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066AB9">
        <w:rPr>
          <w:rFonts w:cs="Times New Roman"/>
        </w:rPr>
        <w:t>4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F33670">
        <w:rPr>
          <w:rFonts w:cs="Times New Roman"/>
        </w:rPr>
        <w:t>2</w:t>
      </w:r>
      <w:r w:rsidR="00201D4D">
        <w:rPr>
          <w:rFonts w:cs="Times New Roman"/>
        </w:rPr>
        <w:t>6</w:t>
      </w:r>
      <w:r w:rsidRPr="00701668">
        <w:rPr>
          <w:rFonts w:cs="Times New Roman"/>
        </w:rPr>
        <w:t>.</w:t>
      </w:r>
      <w:r w:rsidR="00F33670">
        <w:rPr>
          <w:rFonts w:cs="Times New Roman"/>
        </w:rPr>
        <w:t>03.2020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F33670" w:rsidRPr="00F3367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>. zm.), informuje o zmianie zapisu w Specyfikacji Istotnych Warunków Zamówienia niepowodującej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F33670" w:rsidRDefault="00B927AC" w:rsidP="00F33670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1) </w:t>
      </w:r>
      <w:r w:rsidR="00F33670" w:rsidRPr="00F33670">
        <w:rPr>
          <w:rFonts w:cs="Times New Roman"/>
          <w:b/>
        </w:rPr>
        <w:t xml:space="preserve">W dziale </w:t>
      </w:r>
      <w:r w:rsidR="00201D4D">
        <w:rPr>
          <w:rFonts w:cs="Times New Roman"/>
          <w:b/>
        </w:rPr>
        <w:t>II, pkt 1.1 podpunkt 6</w:t>
      </w:r>
      <w:r w:rsidR="00F33670">
        <w:rPr>
          <w:rFonts w:cs="Times New Roman"/>
          <w:b/>
        </w:rPr>
        <w:t>:</w:t>
      </w:r>
      <w:bookmarkStart w:id="0" w:name="_GoBack"/>
      <w:bookmarkEnd w:id="0"/>
    </w:p>
    <w:p w:rsidR="00F33670" w:rsidRDefault="00F33670" w:rsidP="00F33670">
      <w:pPr>
        <w:spacing w:after="0" w:line="360" w:lineRule="auto"/>
        <w:jc w:val="both"/>
        <w:rPr>
          <w:rFonts w:cs="Times New Roman"/>
          <w:b/>
        </w:rPr>
      </w:pPr>
      <w:r w:rsidRPr="00306411">
        <w:rPr>
          <w:rFonts w:cs="Times New Roman"/>
          <w:b/>
        </w:rPr>
        <w:t>Było</w:t>
      </w:r>
      <w:r w:rsidRPr="00F33670">
        <w:rPr>
          <w:rFonts w:cs="Times New Roman"/>
        </w:rPr>
        <w:t>:</w:t>
      </w:r>
      <w:r>
        <w:rPr>
          <w:rFonts w:cs="Times New Roman"/>
          <w:b/>
        </w:rPr>
        <w:t xml:space="preserve"> </w:t>
      </w:r>
      <w:r w:rsidR="00201D4D" w:rsidRPr="00201D4D">
        <w:rPr>
          <w:rFonts w:ascii="Calibri" w:eastAsia="NSimSun" w:hAnsi="Calibri" w:cs="Times New Roman"/>
          <w:color w:val="000000"/>
          <w:kern w:val="2"/>
          <w:lang w:eastAsia="hi-IN" w:bidi="hi-IN"/>
        </w:rPr>
        <w:t>skrzynia biegów automatyczna lub zautomatyzowana,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cs="Times New Roman"/>
          <w:b/>
        </w:rPr>
        <w:t xml:space="preserve">Jest: </w:t>
      </w:r>
      <w:r w:rsidR="00201D4D" w:rsidRPr="00201D4D">
        <w:rPr>
          <w:rFonts w:ascii="Calibri" w:eastAsia="NSimSun" w:hAnsi="Calibri" w:cs="Times New Roman"/>
          <w:color w:val="000000"/>
          <w:kern w:val="2"/>
          <w:lang w:eastAsia="hi-IN" w:bidi="hi-IN"/>
        </w:rPr>
        <w:t>skrzynia biegów automatyczna lub zautomatyzowana,</w:t>
      </w:r>
      <w:r w:rsidR="00201D4D">
        <w:rPr>
          <w:rFonts w:ascii="Calibri" w:eastAsia="NSimSun" w:hAnsi="Calibri" w:cs="Times New Roman"/>
          <w:color w:val="000000"/>
          <w:kern w:val="2"/>
          <w:lang w:eastAsia="hi-IN" w:bidi="hi-IN"/>
        </w:rPr>
        <w:t xml:space="preserve"> dopuszcza się wyposażenie jednego z samochodów w skrzynię manualną oraz </w:t>
      </w:r>
      <w:r w:rsidR="00201D4D" w:rsidRPr="00A43116">
        <w:rPr>
          <w:rFonts w:eastAsia="Calibri" w:cstheme="minorHAnsi"/>
          <w:lang w:eastAsia="en-US"/>
        </w:rPr>
        <w:t>przystawkę odbioru mocy od skrzyni biegów</w:t>
      </w:r>
      <w:r w:rsidR="00B842D4">
        <w:rPr>
          <w:rFonts w:eastAsia="Calibri" w:cstheme="minorHAnsi"/>
          <w:lang w:eastAsia="en-US"/>
        </w:rPr>
        <w:t>;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F33670" w:rsidRPr="00201D4D" w:rsidRDefault="00B927AC" w:rsidP="00F33670">
      <w:pPr>
        <w:spacing w:after="0" w:line="360" w:lineRule="auto"/>
        <w:jc w:val="both"/>
        <w:rPr>
          <w:rFonts w:cs="Times New Roman"/>
          <w:b/>
          <w:iCs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Pr="00B842D4">
        <w:rPr>
          <w:rFonts w:ascii="Times New Roman" w:eastAsia="NSimSun" w:hAnsi="Times New Roman" w:cs="Times New Roman"/>
          <w:kern w:val="2"/>
          <w:sz w:val="24"/>
          <w:szCs w:val="24"/>
          <w:lang w:eastAsia="hi-IN" w:bidi="hi-IN"/>
        </w:rPr>
        <w:t xml:space="preserve">) </w:t>
      </w:r>
      <w:r w:rsidR="00F33670" w:rsidRPr="00B842D4">
        <w:rPr>
          <w:rFonts w:cs="Times New Roman"/>
          <w:b/>
          <w:iCs/>
        </w:rPr>
        <w:t>W dziale II, pkt 1.1 podpunkt 17</w:t>
      </w:r>
      <w:r w:rsidR="00F33670" w:rsidRPr="00201D4D">
        <w:rPr>
          <w:rFonts w:cs="Times New Roman"/>
          <w:iCs/>
        </w:rPr>
        <w:t>:</w:t>
      </w:r>
    </w:p>
    <w:p w:rsidR="00201D4D" w:rsidRDefault="00F33670" w:rsidP="00F33670">
      <w:pPr>
        <w:spacing w:after="0" w:line="360" w:lineRule="auto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>Było</w:t>
      </w:r>
      <w:r w:rsidR="00201D4D">
        <w:rPr>
          <w:rFonts w:cs="Times New Roman"/>
          <w:b/>
          <w:iCs/>
        </w:rPr>
        <w:t>:</w:t>
      </w:r>
      <w:r w:rsidR="00201D4D" w:rsidRPr="00201D4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="00201D4D" w:rsidRPr="00201D4D">
        <w:rPr>
          <w:rFonts w:cs="Times New Roman"/>
          <w:iCs/>
        </w:rPr>
        <w:t>wydech skierowany pod ramę lub wydech dolny boczny</w:t>
      </w:r>
      <w:r w:rsidR="00201D4D" w:rsidRPr="00201D4D">
        <w:rPr>
          <w:rFonts w:cs="Times New Roman"/>
          <w:b/>
          <w:iCs/>
        </w:rPr>
        <w:t xml:space="preserve"> </w:t>
      </w:r>
    </w:p>
    <w:p w:rsidR="00F33670" w:rsidRDefault="00F33670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  <w:r>
        <w:rPr>
          <w:rFonts w:cs="Times New Roman"/>
          <w:b/>
          <w:iCs/>
        </w:rPr>
        <w:t xml:space="preserve">Jest: </w:t>
      </w:r>
      <w:r w:rsidRPr="00201D4D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wydech skierowany pod ramę lub wydech dolny boczny,</w:t>
      </w:r>
      <w:r w:rsidR="00201D4D" w:rsidRPr="00201D4D">
        <w:rPr>
          <w:rFonts w:eastAsia="Calibri" w:cstheme="minorHAnsi"/>
          <w:lang w:eastAsia="en-US"/>
        </w:rPr>
        <w:t xml:space="preserve"> w jednym z samochodów dopuszcza się </w:t>
      </w:r>
      <w:r w:rsidR="00201D4D" w:rsidRPr="00201D4D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wydech spalin pionowy</w:t>
      </w:r>
      <w:r w:rsidR="00B842D4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;</w:t>
      </w:r>
    </w:p>
    <w:p w:rsidR="00B842D4" w:rsidRDefault="00B842D4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</w:p>
    <w:p w:rsidR="00B842D4" w:rsidRPr="00B842D4" w:rsidRDefault="00B842D4" w:rsidP="00F33670">
      <w:pPr>
        <w:spacing w:after="0" w:line="360" w:lineRule="auto"/>
        <w:jc w:val="both"/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</w:pPr>
      <w:r w:rsidRPr="00B842D4"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  <w:t>3) w dziale II, podpunkt 25:</w:t>
      </w:r>
    </w:p>
    <w:p w:rsidR="00B842D4" w:rsidRDefault="00B842D4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  <w:r w:rsidRPr="00B842D4"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  <w:t>Było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:</w:t>
      </w:r>
      <w:r w:rsidRPr="00B842D4">
        <w:rPr>
          <w:rFonts w:eastAsia="NSimSun"/>
          <w:color w:val="000000"/>
          <w:kern w:val="2"/>
          <w:lang w:eastAsia="hi-IN" w:bidi="hi-IN"/>
        </w:rPr>
        <w:t xml:space="preserve"> </w:t>
      </w:r>
      <w:r w:rsidRPr="00B842D4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zbiornik paliwa min. 210 l z zamykanym korkiem,</w:t>
      </w:r>
    </w:p>
    <w:p w:rsidR="00B842D4" w:rsidRDefault="00B842D4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  <w:r w:rsidRPr="00B842D4"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  <w:t>Jest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 xml:space="preserve">: </w:t>
      </w:r>
      <w:r w:rsidRPr="00B842D4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zbiornik paliwa min. 210 l z zamykanym korkiem,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 xml:space="preserve"> w jednym z samochodów dopuszcza się </w:t>
      </w:r>
      <w:r w:rsidRPr="00B842D4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zbiornik paliwa 170 L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;</w:t>
      </w:r>
    </w:p>
    <w:p w:rsidR="00616366" w:rsidRDefault="00616366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</w:p>
    <w:p w:rsidR="00616366" w:rsidRPr="00616366" w:rsidRDefault="00616366" w:rsidP="00F33670">
      <w:pPr>
        <w:spacing w:after="0" w:line="360" w:lineRule="auto"/>
        <w:jc w:val="both"/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</w:pPr>
      <w:r w:rsidRPr="00616366"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  <w:t>4) w dziale II, podpunkt 28:</w:t>
      </w:r>
    </w:p>
    <w:p w:rsidR="00616366" w:rsidRDefault="00616366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  <w:r w:rsidRPr="00616366"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  <w:t>Było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 xml:space="preserve">: </w:t>
      </w:r>
      <w:r w:rsidRPr="00616366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>kolor kabiny biały, fabryczny,</w:t>
      </w:r>
    </w:p>
    <w:p w:rsidR="00B927AC" w:rsidRPr="00616366" w:rsidRDefault="00616366" w:rsidP="00F33670">
      <w:pPr>
        <w:spacing w:after="0" w:line="360" w:lineRule="auto"/>
        <w:jc w:val="both"/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</w:pPr>
      <w:r w:rsidRPr="00616366">
        <w:rPr>
          <w:rFonts w:eastAsia="NSimSun" w:cstheme="minorHAnsi"/>
          <w:b/>
          <w:color w:val="000000"/>
          <w:kern w:val="2"/>
          <w:sz w:val="24"/>
          <w:szCs w:val="24"/>
          <w:lang w:eastAsia="hi-IN" w:bidi="hi-IN"/>
        </w:rPr>
        <w:t>Jest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 xml:space="preserve">: </w:t>
      </w:r>
      <w:r w:rsidRPr="00616366"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 xml:space="preserve">kolor kabiny biały, fabryczny, </w:t>
      </w:r>
      <w:r>
        <w:rPr>
          <w:rFonts w:eastAsia="NSimSun" w:cstheme="minorHAnsi"/>
          <w:color w:val="000000"/>
          <w:kern w:val="2"/>
          <w:sz w:val="24"/>
          <w:szCs w:val="24"/>
          <w:lang w:eastAsia="hi-IN" w:bidi="hi-IN"/>
        </w:rPr>
        <w:t xml:space="preserve">w jednym z samochodów dopuszcza się </w:t>
      </w:r>
      <w:r>
        <w:rPr>
          <w:rFonts w:eastAsia="Calibri" w:cstheme="minorHAnsi"/>
          <w:lang w:eastAsia="en-US"/>
        </w:rPr>
        <w:t>kolor kabiny pomarańczowy</w:t>
      </w:r>
      <w:r w:rsidRPr="00A43116">
        <w:rPr>
          <w:rFonts w:eastAsia="Calibri" w:cstheme="minorHAnsi"/>
          <w:lang w:eastAsia="en-US"/>
        </w:rPr>
        <w:t>, lakierowanie fabryczne</w:t>
      </w:r>
    </w:p>
    <w:p w:rsidR="00B927AC" w:rsidRPr="00F33670" w:rsidRDefault="00B927AC" w:rsidP="00F33670">
      <w:pPr>
        <w:spacing w:after="0" w:line="360" w:lineRule="auto"/>
        <w:jc w:val="both"/>
        <w:rPr>
          <w:rFonts w:cs="Times New Roman"/>
          <w:iCs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4D" w:rsidRDefault="000A374D" w:rsidP="00093488">
      <w:pPr>
        <w:spacing w:after="0" w:line="240" w:lineRule="auto"/>
      </w:pPr>
      <w:r>
        <w:separator/>
      </w:r>
    </w:p>
  </w:endnote>
  <w:endnote w:type="continuationSeparator" w:id="0">
    <w:p w:rsidR="000A374D" w:rsidRDefault="000A374D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4D" w:rsidRDefault="000A374D" w:rsidP="00093488">
      <w:pPr>
        <w:spacing w:after="0" w:line="240" w:lineRule="auto"/>
      </w:pPr>
      <w:r>
        <w:separator/>
      </w:r>
    </w:p>
  </w:footnote>
  <w:footnote w:type="continuationSeparator" w:id="0">
    <w:p w:rsidR="000A374D" w:rsidRDefault="000A374D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812E2"/>
    <w:rsid w:val="00B842D4"/>
    <w:rsid w:val="00B927AC"/>
    <w:rsid w:val="00C0707C"/>
    <w:rsid w:val="00C50392"/>
    <w:rsid w:val="00CC1338"/>
    <w:rsid w:val="00CC586D"/>
    <w:rsid w:val="00CD5D29"/>
    <w:rsid w:val="00CE5E63"/>
    <w:rsid w:val="00D71E1C"/>
    <w:rsid w:val="00D737E7"/>
    <w:rsid w:val="00DA234F"/>
    <w:rsid w:val="00DD1863"/>
    <w:rsid w:val="00DD5C75"/>
    <w:rsid w:val="00DE09F5"/>
    <w:rsid w:val="00E11D96"/>
    <w:rsid w:val="00EB2043"/>
    <w:rsid w:val="00EF7599"/>
    <w:rsid w:val="00F1139C"/>
    <w:rsid w:val="00F12653"/>
    <w:rsid w:val="00F236CF"/>
    <w:rsid w:val="00F33670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45</cp:revision>
  <cp:lastPrinted>2017-09-08T12:56:00Z</cp:lastPrinted>
  <dcterms:created xsi:type="dcterms:W3CDTF">2018-10-30T07:56:00Z</dcterms:created>
  <dcterms:modified xsi:type="dcterms:W3CDTF">2020-03-26T09:40:00Z</dcterms:modified>
</cp:coreProperties>
</file>