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D7" w:rsidRPr="00537DD7" w:rsidRDefault="00537DD7" w:rsidP="00537DD7">
      <w:pPr>
        <w:pStyle w:val="Nagwek1"/>
        <w:numPr>
          <w:ilvl w:val="0"/>
          <w:numId w:val="1"/>
        </w:numPr>
        <w:tabs>
          <w:tab w:val="left" w:pos="0"/>
        </w:tabs>
        <w:ind w:left="0" w:firstLine="0"/>
        <w:rPr>
          <w:rFonts w:eastAsia="Times New Roman"/>
          <w:sz w:val="24"/>
          <w:lang w:eastAsia="ar-SA"/>
        </w:rPr>
      </w:pPr>
      <w:r w:rsidRPr="00537DD7">
        <w:rPr>
          <w:rFonts w:eastAsia="Times New Roman"/>
          <w:sz w:val="24"/>
          <w:lang w:eastAsia="ar-SA"/>
        </w:rPr>
        <w:t>RR</w:t>
      </w:r>
      <w:r w:rsidR="00C6354A">
        <w:rPr>
          <w:rFonts w:eastAsia="Times New Roman"/>
          <w:sz w:val="24"/>
          <w:lang w:eastAsia="ar-SA"/>
        </w:rPr>
        <w:t>-</w:t>
      </w:r>
      <w:r w:rsidRPr="00537DD7">
        <w:rPr>
          <w:rFonts w:eastAsia="Times New Roman"/>
          <w:sz w:val="24"/>
          <w:lang w:eastAsia="ar-SA"/>
        </w:rPr>
        <w:t>MK.6840.</w:t>
      </w:r>
      <w:r w:rsidR="00C6354A">
        <w:rPr>
          <w:rFonts w:eastAsia="Times New Roman"/>
          <w:sz w:val="24"/>
          <w:lang w:eastAsia="ar-SA"/>
        </w:rPr>
        <w:t>9</w:t>
      </w:r>
      <w:r w:rsidRPr="00537DD7">
        <w:rPr>
          <w:rFonts w:eastAsia="Times New Roman"/>
          <w:sz w:val="24"/>
          <w:lang w:eastAsia="ar-SA"/>
        </w:rPr>
        <w:t>.201</w:t>
      </w:r>
      <w:r w:rsidR="00C6354A">
        <w:rPr>
          <w:rFonts w:eastAsia="Times New Roman"/>
          <w:sz w:val="24"/>
          <w:lang w:eastAsia="ar-SA"/>
        </w:rPr>
        <w:t>9</w:t>
      </w:r>
      <w:r w:rsidRPr="00537DD7">
        <w:rPr>
          <w:rFonts w:eastAsia="Times New Roman"/>
          <w:sz w:val="24"/>
          <w:lang w:eastAsia="ar-SA"/>
        </w:rPr>
        <w:t xml:space="preserve">                                                                                          </w:t>
      </w:r>
      <w:r w:rsidR="00711CD8">
        <w:rPr>
          <w:rFonts w:eastAsia="Times New Roman"/>
          <w:sz w:val="24"/>
          <w:lang w:eastAsia="ar-SA"/>
        </w:rPr>
        <w:t xml:space="preserve"> </w:t>
      </w:r>
      <w:r w:rsidRPr="00537DD7">
        <w:rPr>
          <w:rFonts w:eastAsia="Times New Roman"/>
          <w:sz w:val="24"/>
          <w:lang w:eastAsia="ar-SA"/>
        </w:rPr>
        <w:t xml:space="preserve">                                 </w:t>
      </w:r>
      <w:r>
        <w:rPr>
          <w:rFonts w:eastAsia="Times New Roman"/>
          <w:sz w:val="24"/>
          <w:lang w:eastAsia="ar-SA"/>
        </w:rPr>
        <w:t xml:space="preserve">                           </w:t>
      </w:r>
      <w:r w:rsidRPr="00537DD7">
        <w:rPr>
          <w:rFonts w:eastAsia="Times New Roman"/>
          <w:sz w:val="24"/>
          <w:lang w:eastAsia="ar-SA"/>
        </w:rPr>
        <w:t xml:space="preserve">Szczytno dnia  </w:t>
      </w:r>
      <w:r w:rsidR="00C6354A">
        <w:rPr>
          <w:rFonts w:eastAsia="Times New Roman"/>
          <w:sz w:val="24"/>
          <w:lang w:eastAsia="ar-SA"/>
        </w:rPr>
        <w:t>25</w:t>
      </w:r>
      <w:r w:rsidRPr="00537DD7">
        <w:rPr>
          <w:rFonts w:eastAsia="Times New Roman"/>
          <w:sz w:val="24"/>
          <w:lang w:eastAsia="ar-SA"/>
        </w:rPr>
        <w:t>.</w:t>
      </w:r>
      <w:r w:rsidR="00C6354A">
        <w:rPr>
          <w:rFonts w:eastAsia="Times New Roman"/>
          <w:sz w:val="24"/>
          <w:lang w:eastAsia="ar-SA"/>
        </w:rPr>
        <w:t>10</w:t>
      </w:r>
      <w:r w:rsidRPr="00537DD7">
        <w:rPr>
          <w:rFonts w:eastAsia="Times New Roman"/>
          <w:sz w:val="24"/>
          <w:lang w:eastAsia="ar-SA"/>
        </w:rPr>
        <w:t>.201</w:t>
      </w:r>
      <w:r w:rsidR="00C6354A">
        <w:rPr>
          <w:rFonts w:eastAsia="Times New Roman"/>
          <w:sz w:val="24"/>
          <w:lang w:eastAsia="ar-SA"/>
        </w:rPr>
        <w:t>9</w:t>
      </w:r>
      <w:r w:rsidRPr="00537DD7">
        <w:rPr>
          <w:rFonts w:eastAsia="Times New Roman"/>
          <w:sz w:val="24"/>
          <w:lang w:eastAsia="ar-SA"/>
        </w:rPr>
        <w:t xml:space="preserve"> r.</w:t>
      </w:r>
    </w:p>
    <w:p w:rsidR="00537DD7" w:rsidRDefault="00537DD7" w:rsidP="00537DD7">
      <w:pPr>
        <w:pStyle w:val="Nagwek2"/>
        <w:numPr>
          <w:ilvl w:val="1"/>
          <w:numId w:val="1"/>
        </w:numPr>
        <w:tabs>
          <w:tab w:val="left" w:pos="0"/>
        </w:tabs>
        <w:ind w:left="0" w:firstLine="0"/>
        <w:jc w:val="left"/>
        <w:rPr>
          <w:rFonts w:eastAsia="Times New Roman"/>
          <w:sz w:val="28"/>
          <w:szCs w:val="20"/>
          <w:lang w:eastAsia="ar-SA"/>
        </w:rPr>
      </w:pPr>
    </w:p>
    <w:p w:rsidR="00537DD7" w:rsidRDefault="00537DD7" w:rsidP="00537DD7">
      <w:pPr>
        <w:pStyle w:val="Nagwek2"/>
        <w:numPr>
          <w:ilvl w:val="1"/>
          <w:numId w:val="1"/>
        </w:numPr>
        <w:tabs>
          <w:tab w:val="left" w:pos="0"/>
        </w:tabs>
        <w:ind w:left="0" w:firstLine="0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Wykaz nieruchomości przeznaczonych do sprzedaży w trybie bezprzetargowym</w:t>
      </w:r>
    </w:p>
    <w:p w:rsidR="00537DD7" w:rsidRDefault="00537DD7" w:rsidP="00537DD7">
      <w:pPr>
        <w:jc w:val="center"/>
        <w:rPr>
          <w:rFonts w:eastAsia="Times New Roman"/>
          <w:b/>
          <w:bCs/>
          <w:sz w:val="32"/>
          <w:szCs w:val="32"/>
          <w:lang w:eastAsia="ar-SA"/>
        </w:rPr>
      </w:pPr>
      <w:r>
        <w:rPr>
          <w:rFonts w:eastAsia="Times New Roman"/>
          <w:b/>
          <w:bCs/>
          <w:sz w:val="32"/>
          <w:szCs w:val="32"/>
          <w:lang w:eastAsia="ar-SA"/>
        </w:rPr>
        <w:t>na rzecz jej użytkownika wieczystego.</w:t>
      </w:r>
    </w:p>
    <w:p w:rsidR="00537DD7" w:rsidRDefault="00537DD7" w:rsidP="00537DD7">
      <w:pPr>
        <w:pStyle w:val="Tekstpodstawowy21"/>
        <w:jc w:val="center"/>
      </w:pPr>
      <w:r>
        <w:t>Na podstawie art. 35 ust 1 ustawy z dnia 21 sierpnia 1997 r. o gospodarce nieruchomościami (tekst jednolity Dz. U. Nr 201</w:t>
      </w:r>
      <w:r w:rsidR="00C6354A">
        <w:t>8</w:t>
      </w:r>
      <w:r>
        <w:t xml:space="preserve"> poz. </w:t>
      </w:r>
      <w:r w:rsidR="00C6354A">
        <w:t>2204</w:t>
      </w:r>
      <w:r>
        <w:t>. ze zm.)</w:t>
      </w:r>
    </w:p>
    <w:p w:rsidR="00537DD7" w:rsidRDefault="00537DD7" w:rsidP="00537DD7">
      <w:pPr>
        <w:pStyle w:val="Tekstpodstawowy21"/>
        <w:jc w:val="center"/>
      </w:pPr>
      <w:r>
        <w:t>Wójt Gminy Szczytno zamieszcza następujący wykaz nieruchomości przeznaczonych do sprzedaży.</w:t>
      </w:r>
    </w:p>
    <w:tbl>
      <w:tblPr>
        <w:tblW w:w="14002" w:type="dxa"/>
        <w:tblInd w:w="2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184"/>
        <w:gridCol w:w="1280"/>
        <w:gridCol w:w="885"/>
        <w:gridCol w:w="1299"/>
        <w:gridCol w:w="1276"/>
        <w:gridCol w:w="1843"/>
        <w:gridCol w:w="1984"/>
        <w:gridCol w:w="1134"/>
        <w:gridCol w:w="2552"/>
      </w:tblGrid>
      <w:tr w:rsidR="00711CD8" w:rsidTr="00711CD8">
        <w:trPr>
          <w:cantSplit/>
        </w:trPr>
        <w:tc>
          <w:tcPr>
            <w:tcW w:w="565" w:type="dxa"/>
            <w:shd w:val="clear" w:color="auto" w:fill="BFBFBF"/>
            <w:vAlign w:val="center"/>
          </w:tcPr>
          <w:p w:rsidR="00537DD7" w:rsidRDefault="00537DD7">
            <w:pPr>
              <w:snapToGrid w:val="0"/>
              <w:rPr>
                <w:rFonts w:eastAsia="Times New Roman"/>
                <w:b/>
                <w:szCs w:val="20"/>
                <w:lang w:eastAsia="ar-SA"/>
              </w:rPr>
            </w:pPr>
          </w:p>
          <w:p w:rsidR="00537DD7" w:rsidRDefault="00537DD7">
            <w:pPr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/>
                <w:szCs w:val="20"/>
                <w:lang w:eastAsia="ar-SA"/>
              </w:rPr>
              <w:t>Lp</w:t>
            </w:r>
            <w:proofErr w:type="spellEnd"/>
          </w:p>
          <w:p w:rsidR="00537DD7" w:rsidRDefault="00537DD7">
            <w:pPr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184" w:type="dxa"/>
            <w:shd w:val="clear" w:color="auto" w:fill="BFBFBF"/>
            <w:vAlign w:val="center"/>
            <w:hideMark/>
          </w:tcPr>
          <w:p w:rsidR="00537DD7" w:rsidRDefault="00537DD7" w:rsidP="00BD1457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0" w:firstLine="0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1280" w:type="dxa"/>
            <w:shd w:val="clear" w:color="auto" w:fill="BFBFBF"/>
            <w:vAlign w:val="center"/>
            <w:hideMark/>
          </w:tcPr>
          <w:p w:rsidR="00537DD7" w:rsidRDefault="00537DD7" w:rsidP="00BD1457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0" w:firstLine="0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</w:tc>
        <w:tc>
          <w:tcPr>
            <w:tcW w:w="885" w:type="dxa"/>
            <w:shd w:val="clear" w:color="auto" w:fill="BFBFBF"/>
            <w:vAlign w:val="center"/>
            <w:hideMark/>
          </w:tcPr>
          <w:p w:rsidR="00537DD7" w:rsidRDefault="00537DD7" w:rsidP="00BD1457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0" w:firstLine="0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99" w:type="dxa"/>
            <w:shd w:val="clear" w:color="auto" w:fill="BFBFBF"/>
            <w:vAlign w:val="center"/>
            <w:hideMark/>
          </w:tcPr>
          <w:p w:rsidR="00537DD7" w:rsidRDefault="00537DD7">
            <w:pPr>
              <w:snapToGrid w:val="0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276" w:type="dxa"/>
            <w:shd w:val="clear" w:color="auto" w:fill="BFBFBF"/>
            <w:vAlign w:val="center"/>
            <w:hideMark/>
          </w:tcPr>
          <w:p w:rsidR="00537DD7" w:rsidRDefault="00537DD7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Wartość rynkowa</w:t>
            </w:r>
          </w:p>
          <w:p w:rsidR="00537DD7" w:rsidRDefault="00537DD7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w zł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:rsidR="00537DD7" w:rsidRDefault="00537DD7">
            <w:pPr>
              <w:snapToGrid w:val="0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Wartość prawa użytkowania wieczystego w zł</w:t>
            </w:r>
          </w:p>
        </w:tc>
        <w:tc>
          <w:tcPr>
            <w:tcW w:w="1984" w:type="dxa"/>
            <w:shd w:val="clear" w:color="auto" w:fill="BFBFBF"/>
            <w:vAlign w:val="center"/>
            <w:hideMark/>
          </w:tcPr>
          <w:p w:rsidR="00537DD7" w:rsidRDefault="00537DD7">
            <w:pPr>
              <w:snapToGrid w:val="0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</w:t>
            </w:r>
          </w:p>
        </w:tc>
        <w:tc>
          <w:tcPr>
            <w:tcW w:w="1134" w:type="dxa"/>
            <w:shd w:val="clear" w:color="auto" w:fill="BFBFBF"/>
            <w:vAlign w:val="center"/>
            <w:hideMark/>
          </w:tcPr>
          <w:p w:rsidR="00537DD7" w:rsidRDefault="00537DD7">
            <w:pPr>
              <w:snapToGrid w:val="0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Forma zbycia</w:t>
            </w:r>
          </w:p>
        </w:tc>
        <w:tc>
          <w:tcPr>
            <w:tcW w:w="2552" w:type="dxa"/>
            <w:shd w:val="clear" w:color="auto" w:fill="BFBFBF"/>
            <w:vAlign w:val="center"/>
            <w:hideMark/>
          </w:tcPr>
          <w:p w:rsidR="00537DD7" w:rsidRDefault="00537DD7" w:rsidP="00BD1457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0" w:firstLine="0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Użytkownik wieczysty</w:t>
            </w:r>
          </w:p>
        </w:tc>
      </w:tr>
      <w:tr w:rsidR="00711CD8" w:rsidTr="00711CD8">
        <w:trPr>
          <w:cantSplit/>
          <w:trHeight w:val="1063"/>
        </w:trPr>
        <w:tc>
          <w:tcPr>
            <w:tcW w:w="565" w:type="dxa"/>
            <w:vAlign w:val="center"/>
          </w:tcPr>
          <w:p w:rsidR="00711CD8" w:rsidRDefault="00711CD8" w:rsidP="00711CD8">
            <w:pPr>
              <w:snapToGrid w:val="0"/>
              <w:jc w:val="center"/>
              <w:rPr>
                <w:rFonts w:eastAsia="Times New Roman"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>1.</w:t>
            </w:r>
          </w:p>
        </w:tc>
        <w:tc>
          <w:tcPr>
            <w:tcW w:w="1184" w:type="dxa"/>
            <w:vAlign w:val="center"/>
          </w:tcPr>
          <w:p w:rsidR="00711CD8" w:rsidRDefault="00711CD8" w:rsidP="00C6354A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0" w:firstLine="0"/>
              <w:rPr>
                <w:rFonts w:eastAsia="Times New Roman"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sz w:val="24"/>
                <w:szCs w:val="20"/>
                <w:lang w:eastAsia="ar-SA"/>
              </w:rPr>
              <w:t>OL1S/0001</w:t>
            </w:r>
            <w:r w:rsidR="00C6354A">
              <w:rPr>
                <w:rFonts w:eastAsia="Times New Roman"/>
                <w:sz w:val="24"/>
                <w:szCs w:val="20"/>
                <w:lang w:eastAsia="ar-SA"/>
              </w:rPr>
              <w:t>5436</w:t>
            </w:r>
            <w:r>
              <w:rPr>
                <w:rFonts w:eastAsia="Times New Roman"/>
                <w:sz w:val="24"/>
                <w:szCs w:val="20"/>
                <w:lang w:eastAsia="ar-SA"/>
              </w:rPr>
              <w:t>/</w:t>
            </w:r>
            <w:r w:rsidR="00C6354A">
              <w:rPr>
                <w:rFonts w:eastAsia="Times New Roman"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1280" w:type="dxa"/>
            <w:vAlign w:val="center"/>
          </w:tcPr>
          <w:p w:rsidR="00711CD8" w:rsidRDefault="00C6354A" w:rsidP="00711CD8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0" w:firstLine="0"/>
              <w:rPr>
                <w:rFonts w:eastAsia="Times New Roman"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sz w:val="24"/>
                <w:szCs w:val="20"/>
                <w:lang w:eastAsia="ar-SA"/>
              </w:rPr>
              <w:t>Marksewo</w:t>
            </w:r>
          </w:p>
        </w:tc>
        <w:tc>
          <w:tcPr>
            <w:tcW w:w="885" w:type="dxa"/>
            <w:vAlign w:val="center"/>
          </w:tcPr>
          <w:p w:rsidR="00711CD8" w:rsidRDefault="00C6354A" w:rsidP="00711CD8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1299" w:type="dxa"/>
            <w:vAlign w:val="center"/>
          </w:tcPr>
          <w:p w:rsidR="00711CD8" w:rsidRDefault="00711CD8" w:rsidP="00C6354A">
            <w:pPr>
              <w:snapToGrid w:val="0"/>
              <w:jc w:val="center"/>
              <w:rPr>
                <w:rFonts w:eastAsia="Times New Roman"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>0,0</w:t>
            </w:r>
            <w:r w:rsidR="00C6354A">
              <w:rPr>
                <w:rFonts w:eastAsia="Times New Roman"/>
                <w:szCs w:val="20"/>
                <w:lang w:eastAsia="ar-SA"/>
              </w:rPr>
              <w:t>490</w:t>
            </w:r>
          </w:p>
        </w:tc>
        <w:tc>
          <w:tcPr>
            <w:tcW w:w="1276" w:type="dxa"/>
            <w:vAlign w:val="center"/>
          </w:tcPr>
          <w:p w:rsidR="00711CD8" w:rsidRDefault="00C6354A" w:rsidP="00C6354A">
            <w:pPr>
              <w:snapToGrid w:val="0"/>
              <w:jc w:val="center"/>
              <w:rPr>
                <w:rFonts w:eastAsia="Times New Roman"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>16</w:t>
            </w:r>
            <w:r w:rsidR="00711CD8">
              <w:rPr>
                <w:rFonts w:eastAsia="Times New Roman"/>
                <w:szCs w:val="20"/>
                <w:lang w:eastAsia="ar-SA"/>
              </w:rPr>
              <w:t> </w:t>
            </w:r>
            <w:r>
              <w:rPr>
                <w:rFonts w:eastAsia="Times New Roman"/>
                <w:szCs w:val="20"/>
                <w:lang w:eastAsia="ar-SA"/>
              </w:rPr>
              <w:t>450</w:t>
            </w:r>
            <w:r w:rsidR="00711CD8">
              <w:rPr>
                <w:rFonts w:eastAsia="Times New Roman"/>
                <w:szCs w:val="20"/>
                <w:lang w:eastAsia="ar-SA"/>
              </w:rPr>
              <w:t>,00</w:t>
            </w:r>
          </w:p>
        </w:tc>
        <w:tc>
          <w:tcPr>
            <w:tcW w:w="1843" w:type="dxa"/>
            <w:vAlign w:val="center"/>
          </w:tcPr>
          <w:p w:rsidR="00711CD8" w:rsidRDefault="00C6354A" w:rsidP="00C6354A">
            <w:pPr>
              <w:snapToGrid w:val="0"/>
              <w:jc w:val="center"/>
              <w:rPr>
                <w:rFonts w:eastAsia="Times New Roman"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>9</w:t>
            </w:r>
            <w:r w:rsidR="00711CD8">
              <w:rPr>
                <w:rFonts w:eastAsia="Times New Roman"/>
                <w:szCs w:val="20"/>
                <w:lang w:eastAsia="ar-SA"/>
              </w:rPr>
              <w:t> </w:t>
            </w:r>
            <w:r>
              <w:rPr>
                <w:rFonts w:eastAsia="Times New Roman"/>
                <w:szCs w:val="20"/>
                <w:lang w:eastAsia="ar-SA"/>
              </w:rPr>
              <w:t>850</w:t>
            </w:r>
            <w:r w:rsidR="00711CD8">
              <w:rPr>
                <w:rFonts w:eastAsia="Times New Roman"/>
                <w:szCs w:val="20"/>
                <w:lang w:eastAsia="ar-SA"/>
              </w:rPr>
              <w:t>,00</w:t>
            </w:r>
          </w:p>
        </w:tc>
        <w:tc>
          <w:tcPr>
            <w:tcW w:w="1984" w:type="dxa"/>
            <w:vAlign w:val="center"/>
          </w:tcPr>
          <w:p w:rsidR="00711CD8" w:rsidRDefault="00711CD8" w:rsidP="00711CD8">
            <w:pPr>
              <w:pStyle w:val="Tekstpodstawowy"/>
              <w:snapToGrid w:val="0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Cs w:val="20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szCs w:val="20"/>
                <w:lang w:eastAsia="ar-SA"/>
              </w:rPr>
              <w:t>przestrz</w:t>
            </w:r>
            <w:proofErr w:type="spellEnd"/>
            <w:r>
              <w:rPr>
                <w:rFonts w:eastAsia="Times New Roman"/>
                <w:szCs w:val="20"/>
                <w:lang w:eastAsia="ar-SA"/>
              </w:rPr>
              <w:t xml:space="preserve">. nieruchomość zabudowana </w:t>
            </w:r>
          </w:p>
        </w:tc>
        <w:tc>
          <w:tcPr>
            <w:tcW w:w="1134" w:type="dxa"/>
            <w:vAlign w:val="center"/>
          </w:tcPr>
          <w:p w:rsidR="00711CD8" w:rsidRDefault="00711CD8" w:rsidP="00711CD8">
            <w:pPr>
              <w:snapToGrid w:val="0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>własność</w:t>
            </w:r>
          </w:p>
        </w:tc>
        <w:tc>
          <w:tcPr>
            <w:tcW w:w="2552" w:type="dxa"/>
            <w:vAlign w:val="center"/>
          </w:tcPr>
          <w:p w:rsidR="00711CD8" w:rsidRDefault="00C6354A" w:rsidP="00711CD8">
            <w:pPr>
              <w:pStyle w:val="Tekstpodstawowy"/>
              <w:snapToGrid w:val="0"/>
              <w:jc w:val="center"/>
              <w:rPr>
                <w:rFonts w:eastAsia="Times New Roman"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>Irena i Ryszard Grygo</w:t>
            </w:r>
          </w:p>
        </w:tc>
      </w:tr>
    </w:tbl>
    <w:p w:rsidR="00537DD7" w:rsidRDefault="00537DD7" w:rsidP="00537DD7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Wykaz niniejszy został sporządzony na okres 21 dni od dnia </w:t>
      </w:r>
      <w:r w:rsidR="00C6354A">
        <w:rPr>
          <w:rFonts w:eastAsia="Times New Roman"/>
          <w:lang w:eastAsia="ar-SA"/>
        </w:rPr>
        <w:t>31</w:t>
      </w:r>
      <w:r>
        <w:rPr>
          <w:rFonts w:eastAsia="Times New Roman"/>
          <w:lang w:eastAsia="ar-SA"/>
        </w:rPr>
        <w:t>.</w:t>
      </w:r>
      <w:r w:rsidR="00C6354A">
        <w:rPr>
          <w:rFonts w:eastAsia="Times New Roman"/>
          <w:lang w:eastAsia="ar-SA"/>
        </w:rPr>
        <w:t>10</w:t>
      </w:r>
      <w:r>
        <w:rPr>
          <w:rFonts w:eastAsia="Times New Roman"/>
          <w:lang w:eastAsia="ar-SA"/>
        </w:rPr>
        <w:t>.201</w:t>
      </w:r>
      <w:r w:rsidR="00C6354A">
        <w:rPr>
          <w:rFonts w:eastAsia="Times New Roman"/>
          <w:lang w:eastAsia="ar-SA"/>
        </w:rPr>
        <w:t>9</w:t>
      </w:r>
      <w:r>
        <w:rPr>
          <w:rFonts w:eastAsia="Times New Roman"/>
          <w:lang w:eastAsia="ar-SA"/>
        </w:rPr>
        <w:t xml:space="preserve"> r. do dnia  </w:t>
      </w:r>
      <w:r w:rsidR="00711CD8">
        <w:rPr>
          <w:rFonts w:eastAsia="Times New Roman"/>
          <w:lang w:eastAsia="ar-SA"/>
        </w:rPr>
        <w:t>2</w:t>
      </w:r>
      <w:r w:rsidR="00C6354A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.</w:t>
      </w:r>
      <w:r w:rsidR="00C6354A">
        <w:rPr>
          <w:rFonts w:eastAsia="Times New Roman"/>
          <w:lang w:eastAsia="ar-SA"/>
        </w:rPr>
        <w:t>11</w:t>
      </w:r>
      <w:r>
        <w:rPr>
          <w:rFonts w:eastAsia="Times New Roman"/>
          <w:lang w:eastAsia="ar-SA"/>
        </w:rPr>
        <w:t>.201</w:t>
      </w:r>
      <w:r w:rsidR="00C6354A">
        <w:rPr>
          <w:rFonts w:eastAsia="Times New Roman"/>
          <w:lang w:eastAsia="ar-SA"/>
        </w:rPr>
        <w:t>9</w:t>
      </w:r>
      <w:r>
        <w:rPr>
          <w:rFonts w:eastAsia="Times New Roman"/>
          <w:lang w:eastAsia="ar-SA"/>
        </w:rPr>
        <w:t xml:space="preserve"> r.</w:t>
      </w:r>
    </w:p>
    <w:p w:rsidR="00537DD7" w:rsidRDefault="00537DD7" w:rsidP="00537DD7">
      <w:pPr>
        <w:pStyle w:val="Tekstpodstawowy21"/>
      </w:pPr>
      <w:r>
        <w:t>Po upływie określonego terminu zostan</w:t>
      </w:r>
      <w:r w:rsidR="00711CD8">
        <w:t>ą</w:t>
      </w:r>
      <w:r>
        <w:t xml:space="preserve"> sporządzon</w:t>
      </w:r>
      <w:r w:rsidR="00711CD8">
        <w:t>e</w:t>
      </w:r>
      <w:r>
        <w:t xml:space="preserve"> protok</w:t>
      </w:r>
      <w:r w:rsidR="00711CD8">
        <w:t>oły ustalenia</w:t>
      </w:r>
      <w:r>
        <w:t xml:space="preserve"> warunków sprzedaży przedmiotow</w:t>
      </w:r>
      <w:r w:rsidR="00711CD8">
        <w:t>ych</w:t>
      </w:r>
      <w:r>
        <w:t xml:space="preserve"> nieruchomości. Osoby, którym z mocy ustawy o gospodarce nieruchomościami /tekst jednolity Dz. U. Nr 201</w:t>
      </w:r>
      <w:r w:rsidR="00C6354A">
        <w:t>8</w:t>
      </w:r>
      <w:r>
        <w:t xml:space="preserve"> poz. </w:t>
      </w:r>
      <w:r w:rsidR="00C6354A">
        <w:t>2204</w:t>
      </w:r>
      <w:r>
        <w:t>. ze zm./ lub z mocy odrębnych przepisów przysługuje roszczenie o nabycie nieruchomości zamieszczon</w:t>
      </w:r>
      <w:r w:rsidR="00711CD8">
        <w:t>ych</w:t>
      </w:r>
      <w:r>
        <w:t xml:space="preserve"> w wykazie oraz poprzedni właściciele nieruchomości pozbawieni prawa własności tej nieruchomości przed dniem 7.12.1990r. lub ich spadkobiercy mogą składać wnioski o nabycie nieruchomości w terminie do dnia </w:t>
      </w:r>
      <w:r w:rsidR="00DC2247">
        <w:t>12</w:t>
      </w:r>
      <w:r>
        <w:t>.</w:t>
      </w:r>
      <w:r w:rsidR="00DC2247">
        <w:t>12</w:t>
      </w:r>
      <w:r>
        <w:t>.201</w:t>
      </w:r>
      <w:r w:rsidR="00DC2247">
        <w:t>9</w:t>
      </w:r>
      <w:r>
        <w:t xml:space="preserve"> r. </w:t>
      </w:r>
    </w:p>
    <w:p w:rsidR="00537DD7" w:rsidRDefault="00537DD7" w:rsidP="00537DD7">
      <w:pPr>
        <w:pStyle w:val="Tekstpodstawowy21"/>
      </w:pPr>
    </w:p>
    <w:p w:rsidR="00537DD7" w:rsidRDefault="00537DD7" w:rsidP="00537DD7">
      <w:pPr>
        <w:pStyle w:val="Tekstpodstawowy21"/>
      </w:pPr>
      <w:r>
        <w:t>*Zgodnie z art. 69 ustawy z dnia 21 sierpnia 1997 r. o gospodarce nieruchomościami (tekst jednolity Dz. U. Nr 201</w:t>
      </w:r>
      <w:r w:rsidR="00DC2247">
        <w:t>8</w:t>
      </w:r>
      <w:r>
        <w:t xml:space="preserve"> poz. </w:t>
      </w:r>
      <w:r w:rsidR="00DC2247">
        <w:t>2204</w:t>
      </w:r>
      <w:r>
        <w:t xml:space="preserve">. ze zm.) na poczet ceny nabycia zalicza się kwotę równą wartości prawa użytkowania wieczystego. Kwota sprzedaży w/w nieruchomości będzie równa różnicy wartości rynkowej oraz wartości prawa użytkowania wieczystego. </w:t>
      </w:r>
    </w:p>
    <w:p w:rsidR="00717F56" w:rsidRDefault="00717F56"/>
    <w:p w:rsidR="005C7D60" w:rsidRDefault="005C7D60"/>
    <w:p w:rsidR="005C7D60" w:rsidRDefault="005C7D60"/>
    <w:p w:rsidR="005C7D60" w:rsidRDefault="005C7D60">
      <w:bookmarkStart w:id="0" w:name="_GoBack"/>
      <w:bookmarkEnd w:id="0"/>
    </w:p>
    <w:p w:rsidR="00422F3C" w:rsidRDefault="00422F3C"/>
    <w:p w:rsidR="005C7D60" w:rsidRDefault="005C7D60" w:rsidP="005C7D60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5C7D60" w:rsidRDefault="005C7D60" w:rsidP="005C7D60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422F3C" w:rsidRDefault="00422F3C"/>
    <w:sectPr w:rsidR="00422F3C" w:rsidSect="00537D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963985"/>
    <w:multiLevelType w:val="multilevel"/>
    <w:tmpl w:val="A5704A4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01"/>
    <w:rsid w:val="00422F3C"/>
    <w:rsid w:val="00486F01"/>
    <w:rsid w:val="00537DD7"/>
    <w:rsid w:val="005C7D60"/>
    <w:rsid w:val="00711CD8"/>
    <w:rsid w:val="00717F56"/>
    <w:rsid w:val="00C6354A"/>
    <w:rsid w:val="00D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36A29-1202-42C4-84E9-9A3902D2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DD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7DD7"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7DD7"/>
    <w:pPr>
      <w:keepNext/>
      <w:numPr>
        <w:ilvl w:val="1"/>
        <w:numId w:val="2"/>
      </w:numPr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537DD7"/>
    <w:pPr>
      <w:keepNext/>
      <w:numPr>
        <w:ilvl w:val="2"/>
        <w:numId w:val="2"/>
      </w:numPr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7DD7"/>
    <w:rPr>
      <w:rFonts w:ascii="Times New Roman" w:eastAsia="Andale Sans UI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37DD7"/>
    <w:rPr>
      <w:rFonts w:ascii="Times New Roman" w:eastAsia="Andale Sans UI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37DD7"/>
    <w:rPr>
      <w:rFonts w:ascii="Times New Roman" w:eastAsia="Andale Sans UI" w:hAnsi="Times New Roman" w:cs="Times New Roman"/>
      <w:kern w:val="2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37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37DD7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37DD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2016-08-04T12:55:00Z</dcterms:created>
  <dcterms:modified xsi:type="dcterms:W3CDTF">2019-10-28T08:28:00Z</dcterms:modified>
</cp:coreProperties>
</file>