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97" w:rsidRDefault="008C3F97" w:rsidP="008C3F97"/>
    <w:p w:rsidR="00FE5C92" w:rsidRDefault="00E2601F" w:rsidP="008C3F97">
      <w:pPr>
        <w:jc w:val="right"/>
      </w:pPr>
      <w:r>
        <w:t>Krasnystaw, 2021 – 11</w:t>
      </w:r>
      <w:r w:rsidR="00FE5C92">
        <w:t xml:space="preserve"> – </w:t>
      </w:r>
      <w:r>
        <w:t>29</w:t>
      </w:r>
    </w:p>
    <w:p w:rsidR="00FE5C92" w:rsidRDefault="008C3F97" w:rsidP="00FE5C92">
      <w:r>
        <w:t>GG.683.87</w:t>
      </w:r>
      <w:r w:rsidR="00CF1416">
        <w:t>.2019.MK</w:t>
      </w:r>
    </w:p>
    <w:p w:rsidR="00FE5C92" w:rsidRDefault="00FE5C92" w:rsidP="00FE5C92">
      <w:pPr>
        <w:jc w:val="center"/>
        <w:rPr>
          <w:b/>
          <w:sz w:val="32"/>
          <w:szCs w:val="32"/>
        </w:rPr>
      </w:pPr>
    </w:p>
    <w:p w:rsidR="008C3F97" w:rsidRDefault="008C3F97" w:rsidP="008C3F97">
      <w:pPr>
        <w:jc w:val="center"/>
        <w:rPr>
          <w:b/>
          <w:sz w:val="32"/>
          <w:szCs w:val="32"/>
        </w:rPr>
      </w:pPr>
      <w:r>
        <w:rPr>
          <w:b/>
          <w:sz w:val="32"/>
          <w:szCs w:val="32"/>
        </w:rPr>
        <w:t>DECYZJA</w:t>
      </w:r>
    </w:p>
    <w:p w:rsidR="008C3F97" w:rsidRDefault="008C3F97" w:rsidP="008C3F97">
      <w:pPr>
        <w:jc w:val="both"/>
        <w:rPr>
          <w:b/>
        </w:rPr>
      </w:pPr>
    </w:p>
    <w:p w:rsidR="008C3F97" w:rsidRDefault="008C3F97" w:rsidP="008C3F97">
      <w:pPr>
        <w:ind w:firstLine="708"/>
        <w:jc w:val="both"/>
      </w:pPr>
      <w:r>
        <w:t xml:space="preserve">Na podstawie art. 12 ust. 4a, ust. </w:t>
      </w:r>
      <w:smartTag w:uri="urn:schemas-microsoft-com:office:smarttags" w:element="metricconverter">
        <w:smartTagPr>
          <w:attr w:name="ProductID" w:val="4f"/>
        </w:smartTagPr>
        <w:r>
          <w:t>4f</w:t>
        </w:r>
      </w:smartTag>
      <w:r>
        <w:t xml:space="preserve">, ust. 5 i art.18 ustawy z dnia 10 kwietnia 2003r., </w:t>
      </w:r>
      <w:r>
        <w:br/>
        <w:t xml:space="preserve">o szczególnych zasadach przygotowania i realizacji inwestycji w zakresie dróg publicznych (Dz. U. z 2020 r., poz. 1363, z </w:t>
      </w:r>
      <w:proofErr w:type="spellStart"/>
      <w:r>
        <w:t>późn</w:t>
      </w:r>
      <w:proofErr w:type="spellEnd"/>
      <w:r>
        <w:t xml:space="preserve">. zm.) i art. 128 ust. 1, art. 130 ust. 2 i art. 134 ust. 1, ust. 2 ustawy z dnia 21 sierpnia 1997r. o gospodarce nieruchomościami (Dz. U. z 2021 r., </w:t>
      </w:r>
      <w:r>
        <w:br/>
        <w:t xml:space="preserve">poz. 1899 z </w:t>
      </w:r>
      <w:proofErr w:type="spellStart"/>
      <w:r>
        <w:t>późn</w:t>
      </w:r>
      <w:proofErr w:type="spellEnd"/>
      <w:r>
        <w:t xml:space="preserve">. zm.) oraz § 36 rozporządzenia Rady Ministrów z dnia 21 września </w:t>
      </w:r>
      <w:r>
        <w:br/>
        <w:t>2004 roku w sprawie wyceny nieruchomości i sporządzania operatu szacunkowego</w:t>
      </w:r>
      <w:r>
        <w:br/>
        <w:t>(Dz. U. z 2021 r., poz. 555),</w:t>
      </w:r>
      <w:r>
        <w:tab/>
      </w:r>
      <w:r w:rsidR="007F265C">
        <w:t xml:space="preserve"> art. 49 ustawy z dnia 14 czerwca 190 roku – Kodeks postępowania administracyjnego (Dz. U</w:t>
      </w:r>
      <w:r w:rsidR="00371841">
        <w:t xml:space="preserve">. z 2021 r., poz. 735 z </w:t>
      </w:r>
      <w:proofErr w:type="spellStart"/>
      <w:r w:rsidR="00371841">
        <w:t>późn</w:t>
      </w:r>
      <w:proofErr w:type="spellEnd"/>
      <w:r w:rsidR="00371841">
        <w:t>. zm.)</w:t>
      </w:r>
    </w:p>
    <w:p w:rsidR="00371841" w:rsidRDefault="00371841" w:rsidP="008C3F97">
      <w:pPr>
        <w:ind w:firstLine="708"/>
        <w:jc w:val="both"/>
      </w:pPr>
    </w:p>
    <w:p w:rsidR="008C3F97" w:rsidRDefault="008C3F97" w:rsidP="008C3F97">
      <w:pPr>
        <w:jc w:val="center"/>
        <w:rPr>
          <w:b/>
          <w:spacing w:val="20"/>
          <w:sz w:val="28"/>
          <w:szCs w:val="28"/>
        </w:rPr>
      </w:pPr>
      <w:r>
        <w:rPr>
          <w:b/>
          <w:spacing w:val="20"/>
          <w:sz w:val="28"/>
          <w:szCs w:val="28"/>
        </w:rPr>
        <w:t>orzekam:</w:t>
      </w:r>
    </w:p>
    <w:p w:rsidR="008C3F97" w:rsidRDefault="008C3F97" w:rsidP="008C3F97">
      <w:pPr>
        <w:jc w:val="center"/>
        <w:rPr>
          <w:b/>
          <w:spacing w:val="20"/>
          <w:sz w:val="28"/>
          <w:szCs w:val="28"/>
        </w:rPr>
      </w:pPr>
    </w:p>
    <w:p w:rsidR="008C3F97" w:rsidRDefault="00371841" w:rsidP="008C3F97">
      <w:pPr>
        <w:pStyle w:val="Akapitzlist"/>
        <w:numPr>
          <w:ilvl w:val="0"/>
          <w:numId w:val="9"/>
        </w:numPr>
        <w:ind w:left="284" w:hanging="284"/>
        <w:jc w:val="both"/>
        <w:rPr>
          <w:b/>
        </w:rPr>
      </w:pPr>
      <w:r>
        <w:t>U</w:t>
      </w:r>
      <w:r w:rsidR="008C3F97">
        <w:t xml:space="preserve">stalić odszkodowanie w wysokości </w:t>
      </w:r>
      <w:r w:rsidR="008C3F97">
        <w:rPr>
          <w:b/>
        </w:rPr>
        <w:t>3 240,00 zł (słownie: trzy tysiące dwieście czterdzieści  00/100 zł)</w:t>
      </w:r>
      <w:r w:rsidR="008C3F97">
        <w:t xml:space="preserve"> za nieruchomość położoną </w:t>
      </w:r>
      <w:r w:rsidR="008C3F97">
        <w:rPr>
          <w:b/>
        </w:rPr>
        <w:t>w obrębie nr 0009 Mościska jednostka ewidencyjna 060609_2 Rudnik</w:t>
      </w:r>
      <w:r w:rsidR="008C3F97">
        <w:t xml:space="preserve">, składającą się z działki oznaczonej </w:t>
      </w:r>
      <w:r w:rsidR="008C3F97">
        <w:br/>
        <w:t xml:space="preserve">w ewidencji gruntów i budynków </w:t>
      </w:r>
      <w:r w:rsidR="008C3F97">
        <w:rPr>
          <w:b/>
        </w:rPr>
        <w:t>numerem 14/2 o pow. 0,0800 ha,</w:t>
      </w:r>
      <w:r w:rsidR="008C3F97">
        <w:t xml:space="preserve"> która z dniem </w:t>
      </w:r>
      <w:r w:rsidR="008C3F97">
        <w:br/>
        <w:t xml:space="preserve">15 września 2017 roku stała się z mocy prawa własnością samorządu terytorialnego </w:t>
      </w:r>
      <w:bookmarkStart w:id="0" w:name="_GoBack"/>
      <w:bookmarkEnd w:id="0"/>
      <w:r w:rsidR="008C3F97">
        <w:t xml:space="preserve">– </w:t>
      </w:r>
      <w:r w:rsidR="008C3F97">
        <w:br/>
        <w:t>Powiatu Krasnostawskiego.</w:t>
      </w:r>
    </w:p>
    <w:p w:rsidR="008C3F97" w:rsidRDefault="00371841" w:rsidP="008C3F97">
      <w:pPr>
        <w:pStyle w:val="Akapitzlist"/>
        <w:numPr>
          <w:ilvl w:val="0"/>
          <w:numId w:val="9"/>
        </w:numPr>
        <w:ind w:left="284" w:hanging="284"/>
        <w:jc w:val="both"/>
        <w:rPr>
          <w:b/>
        </w:rPr>
      </w:pPr>
      <w:r>
        <w:t>Z</w:t>
      </w:r>
      <w:r w:rsidR="008C3F97">
        <w:t xml:space="preserve">obowiązać Powiat Krasnostawski do przekazania ustalonej kwoty odszkodowania </w:t>
      </w:r>
      <w:r w:rsidR="008C3F97">
        <w:br/>
        <w:t>do depozytu sądowego.</w:t>
      </w:r>
    </w:p>
    <w:p w:rsidR="00BC6435" w:rsidRDefault="00BC6435" w:rsidP="008C3F97">
      <w:pPr>
        <w:rPr>
          <w:b/>
          <w:spacing w:val="20"/>
          <w:sz w:val="28"/>
          <w:szCs w:val="28"/>
        </w:rPr>
      </w:pPr>
    </w:p>
    <w:p w:rsidR="00FE5C92" w:rsidRDefault="00FE5C92" w:rsidP="00FE5C92">
      <w:pPr>
        <w:jc w:val="center"/>
        <w:rPr>
          <w:b/>
          <w:spacing w:val="20"/>
          <w:sz w:val="28"/>
          <w:szCs w:val="28"/>
        </w:rPr>
      </w:pPr>
      <w:r>
        <w:rPr>
          <w:b/>
          <w:spacing w:val="20"/>
          <w:sz w:val="28"/>
          <w:szCs w:val="28"/>
        </w:rPr>
        <w:t>Uzasadnienie</w:t>
      </w:r>
    </w:p>
    <w:p w:rsidR="00FE5C92" w:rsidRDefault="00FE5C92" w:rsidP="00FE5C92">
      <w:pPr>
        <w:jc w:val="center"/>
        <w:rPr>
          <w:b/>
          <w:spacing w:val="20"/>
          <w:sz w:val="28"/>
          <w:szCs w:val="28"/>
        </w:rPr>
      </w:pPr>
    </w:p>
    <w:p w:rsidR="00FE5C92" w:rsidRDefault="00FE5C92" w:rsidP="00FE5C92">
      <w:pPr>
        <w:jc w:val="both"/>
      </w:pPr>
      <w:r>
        <w:rPr>
          <w:spacing w:val="20"/>
        </w:rPr>
        <w:tab/>
        <w:t>Ostateczną d</w:t>
      </w:r>
      <w:r>
        <w:t>ecyzją Sta</w:t>
      </w:r>
      <w:r w:rsidR="002E5496">
        <w:t>rosty Krasnostawskiego z dnia 16</w:t>
      </w:r>
      <w:r>
        <w:t xml:space="preserve"> </w:t>
      </w:r>
      <w:r w:rsidR="002E5496">
        <w:t>sierpnia 2017</w:t>
      </w:r>
      <w:r>
        <w:t xml:space="preserve"> roku, znak: AB.6740.</w:t>
      </w:r>
      <w:r w:rsidR="002E5496">
        <w:t>320.2017</w:t>
      </w:r>
      <w:r>
        <w:t xml:space="preserve"> o zezwoleniu na realizację inwestycji drogowej pod nazwą: „</w:t>
      </w:r>
      <w:r w:rsidR="002E5496">
        <w:t>Przebudowa drogi powiatowej Nr 3110L Chorupnik – Rudnik – Mościska od km 6+639,80 do km 9+567,80 wraz z remontem mostu, długości 2,928 km oraz od km 5+955 do km 6+555, długość 0,600 km i Nr 3107L Równianki – Maszów od km 6+635 do km 6+935 długość 0,300 km, łącznie 3,828 km”</w:t>
      </w:r>
      <w:r w:rsidR="00FB2D77">
        <w:t xml:space="preserve"> zatwierdzony został podział nieruchomości przeznaczonych pod pas drogowy.</w:t>
      </w:r>
    </w:p>
    <w:p w:rsidR="00FE5C92" w:rsidRDefault="00BF528D" w:rsidP="00FE5C92">
      <w:pPr>
        <w:ind w:firstLine="708"/>
        <w:jc w:val="both"/>
      </w:pPr>
      <w:r>
        <w:t>Działka nr</w:t>
      </w:r>
      <w:r w:rsidR="008C3F97">
        <w:t xml:space="preserve"> 14 o pow. 2,14</w:t>
      </w:r>
      <w:r w:rsidR="00FE5C92">
        <w:t xml:space="preserve"> ha, położona w obrębie </w:t>
      </w:r>
      <w:r w:rsidR="000C58F9">
        <w:t>Rudnik</w:t>
      </w:r>
      <w:r w:rsidR="00FE5C92">
        <w:t xml:space="preserve"> gmina Rudnik, została podzielona na działki </w:t>
      </w:r>
      <w:r w:rsidR="008C3F97">
        <w:t>14/2</w:t>
      </w:r>
      <w:r w:rsidR="00FE5C92">
        <w:t xml:space="preserve"> o pow. 0,0</w:t>
      </w:r>
      <w:r w:rsidR="008C3F97">
        <w:t>800</w:t>
      </w:r>
      <w:r w:rsidR="00FE5C92">
        <w:t xml:space="preserve"> ha i nr </w:t>
      </w:r>
      <w:r w:rsidR="008C3F97">
        <w:t>14/1</w:t>
      </w:r>
      <w:r w:rsidR="00FE5C92">
        <w:t xml:space="preserve"> o pow. </w:t>
      </w:r>
      <w:r w:rsidR="008C3F97">
        <w:t xml:space="preserve">2,06 </w:t>
      </w:r>
      <w:r w:rsidR="00FE5C92">
        <w:t>ha.</w:t>
      </w:r>
    </w:p>
    <w:p w:rsidR="00FE5C92" w:rsidRDefault="00FE5C92" w:rsidP="00FE5C92">
      <w:pPr>
        <w:ind w:firstLine="708"/>
        <w:jc w:val="both"/>
      </w:pPr>
      <w:r>
        <w:t xml:space="preserve">Działka nr </w:t>
      </w:r>
      <w:r w:rsidR="008C3F97">
        <w:t>14/2</w:t>
      </w:r>
      <w:r>
        <w:t xml:space="preserve"> przeznaczona została na pas drogowy.</w:t>
      </w:r>
    </w:p>
    <w:p w:rsidR="00FE5C92" w:rsidRDefault="00FE5C92" w:rsidP="00FE5C92">
      <w:pPr>
        <w:ind w:firstLine="708"/>
        <w:jc w:val="both"/>
      </w:pPr>
      <w:r>
        <w:t xml:space="preserve">Wydzielona pod inwestycję działka nr </w:t>
      </w:r>
      <w:r w:rsidR="008C3F97">
        <w:t>14/2</w:t>
      </w:r>
      <w:r>
        <w:t xml:space="preserve"> położona w liniach rozgraniczających drogi </w:t>
      </w:r>
      <w:r w:rsidR="00E2601F">
        <w:t>powiatowej</w:t>
      </w:r>
      <w:r>
        <w:t xml:space="preserve">, ustalonych decyzją Starosty Krasnostawskiego z dnia </w:t>
      </w:r>
      <w:r w:rsidR="000C58F9">
        <w:t xml:space="preserve">16 sierpnia </w:t>
      </w:r>
      <w:r w:rsidR="00E2601F">
        <w:br/>
      </w:r>
      <w:r w:rsidR="000C58F9">
        <w:t>2017</w:t>
      </w:r>
      <w:r w:rsidR="00E2601F">
        <w:t xml:space="preserve"> roku, </w:t>
      </w:r>
      <w:r>
        <w:t xml:space="preserve">na podstawie art. 12 ust. 4 </w:t>
      </w:r>
      <w:proofErr w:type="spellStart"/>
      <w:r>
        <w:t>pkt</w:t>
      </w:r>
      <w:proofErr w:type="spellEnd"/>
      <w:r>
        <w:t xml:space="preserve"> 2 ustawy o szczególnych zasadach przygotowania </w:t>
      </w:r>
      <w:r w:rsidR="00E2601F">
        <w:br/>
      </w:r>
      <w:r>
        <w:t xml:space="preserve">i realizacji inwestycji w zakresie dróg publicznych, stała się z mocy prawa własnością samorządu terytorialnego – Powiatu Krasnostawskiego z dniem, w którym decyzja </w:t>
      </w:r>
      <w:r w:rsidR="00E2601F">
        <w:br/>
        <w:t xml:space="preserve">o zezwoleniu </w:t>
      </w:r>
      <w:r>
        <w:t xml:space="preserve">na realizację inwestycji drogowej stała się ostateczna (tj. </w:t>
      </w:r>
      <w:r w:rsidR="000C58F9">
        <w:t>15 września 2017</w:t>
      </w:r>
      <w:r w:rsidR="00E2601F">
        <w:t xml:space="preserve"> roku), </w:t>
      </w:r>
      <w:r>
        <w:t>za odszkodowaniem ustalonym przez Starostę Krasnostawskiego, przy odpowiednim zastosowaniu przepisów o gospodarce nieruchomościami (art. 12 ust. 4a i ust. 5).</w:t>
      </w:r>
    </w:p>
    <w:p w:rsidR="008C3F97" w:rsidRDefault="008C3F97" w:rsidP="008C3F97">
      <w:pPr>
        <w:ind w:firstLine="708"/>
        <w:jc w:val="both"/>
      </w:pPr>
      <w:r>
        <w:t xml:space="preserve">W myśl art. 12 ust. </w:t>
      </w:r>
      <w:smartTag w:uri="urn:schemas-microsoft-com:office:smarttags" w:element="metricconverter">
        <w:smartTagPr>
          <w:attr w:name="ProductID" w:val="4f"/>
        </w:smartTagPr>
        <w:r>
          <w:t>4f</w:t>
        </w:r>
      </w:smartTag>
      <w:r>
        <w:t xml:space="preserve"> ustawy o szczególnych zasadach przygotowania i realizacji inwestycji w zakresie dróg publicznych, odszkodowanie za nieruchomości, które stały się </w:t>
      </w:r>
      <w:r>
        <w:lastRenderedPageBreak/>
        <w:t xml:space="preserve">własnością Gminy Krasnystaw przysługuje dotychczasowym właścicielom nieruchomości, użytkownikom wieczystym oraz osobom, którym przysługuje do nieruchomości ograniczone prawo rzeczowe. </w:t>
      </w:r>
    </w:p>
    <w:p w:rsidR="008C3F97" w:rsidRDefault="008C3F97" w:rsidP="008C3F97">
      <w:pPr>
        <w:ind w:firstLine="708"/>
        <w:jc w:val="both"/>
      </w:pPr>
      <w:r>
        <w:t xml:space="preserve">Jak ustalono powyższa nieruchomość nie posiada uregulowanego stanu prawnego. </w:t>
      </w:r>
      <w:r>
        <w:br/>
        <w:t xml:space="preserve">W rejestrze ewidencji gruntów prowadzonym dla w/w obrębu, w dniu ostateczności </w:t>
      </w:r>
      <w:r>
        <w:br/>
        <w:t xml:space="preserve">w/w decyzji o zezwoleniu na realizację inwestycji drogowej, dla działki nr </w:t>
      </w:r>
      <w:r w:rsidR="000A08F3">
        <w:t>14/2</w:t>
      </w:r>
      <w:r>
        <w:t xml:space="preserve"> jako </w:t>
      </w:r>
      <w:r w:rsidR="000A08F3">
        <w:t xml:space="preserve">właściciele wpisani byli małżonkowie Antoni Wal syn Pawła i Elżbiety i Maria Wal córka Wincentego i Józefa na podstawie Aktu własności ziemi GUON 451/8/8/210/74 </w:t>
      </w:r>
      <w:r w:rsidR="000A08F3">
        <w:br/>
        <w:t>z dnia 25 listopada 1974 roku.</w:t>
      </w:r>
    </w:p>
    <w:p w:rsidR="000A08F3" w:rsidRDefault="00611A33" w:rsidP="008C3F97">
      <w:pPr>
        <w:ind w:firstLine="708"/>
        <w:jc w:val="both"/>
      </w:pPr>
      <w:r>
        <w:t>Na podstawie danych zawartych w bazie pesel oraz pisma z Urzędu Gminy Rudnik ustalono, iż właściciele przedmiotowej nieruchomości nie żyją</w:t>
      </w:r>
      <w:r w:rsidR="005D4FEE">
        <w:t xml:space="preserve"> i nie można ustalić gdzie </w:t>
      </w:r>
      <w:r w:rsidR="005D4FEE">
        <w:br/>
        <w:t xml:space="preserve">i kiedy zmarły. </w:t>
      </w:r>
    </w:p>
    <w:p w:rsidR="005D4FEE" w:rsidRDefault="005D4FEE" w:rsidP="008C3F97">
      <w:pPr>
        <w:ind w:firstLine="708"/>
        <w:jc w:val="both"/>
      </w:pPr>
      <w:r>
        <w:t xml:space="preserve">Ponieważ do dnia wydania niniejszego rozstrzygnięcia, organowi nikt nie przedłożył postanowienia o stwierdzeniu nabycia spadku, ani aktu poświadczenia dziedziczenia stwierdzono, iż nieruchomość nie posiada uregulowanego stanu prawnego. </w:t>
      </w:r>
    </w:p>
    <w:p w:rsidR="008C3F97" w:rsidRDefault="008C3F97" w:rsidP="0063645D">
      <w:pPr>
        <w:ind w:firstLine="708"/>
        <w:jc w:val="both"/>
      </w:pPr>
      <w:r>
        <w:t>Według art. 113 ust. 6</w:t>
      </w:r>
      <w:r w:rsidR="005D4FEE">
        <w:t>, ust. 7</w:t>
      </w:r>
      <w:r>
        <w:t xml:space="preserve"> ustawy o gospodarce nieruc</w:t>
      </w:r>
      <w:r w:rsidR="005D4FEE">
        <w:t xml:space="preserve">homościami, przez nieruchomość </w:t>
      </w:r>
      <w:r>
        <w:t xml:space="preserve">o nieuregulowanym stanie prawnym rozumie się nieruchomość, dla której </w:t>
      </w:r>
      <w:r w:rsidR="005D4FEE">
        <w:br/>
      </w:r>
      <w:r>
        <w:t>ze względu na brak księgi wieczystej, zbioru dokumentów albo innych dokumentów nie można ustalić osób, którym prz</w:t>
      </w:r>
      <w:r w:rsidR="0063645D">
        <w:t>ysługują do niej prawa rzeczowe. Przepis ten stosuje się również, jeżeli właściciel lub użytkownik wieczysty nieruchomości nie żyje i nie przeprowadzono lub nie zostało zakończone postępowanie spadkowe.</w:t>
      </w:r>
    </w:p>
    <w:p w:rsidR="00FE5C92" w:rsidRDefault="00FE5C92" w:rsidP="00FE5C92">
      <w:pPr>
        <w:ind w:firstLine="708"/>
        <w:jc w:val="both"/>
      </w:pPr>
      <w:r>
        <w:t xml:space="preserve">Zgodnie z art. 18 ust. 1 ustawy o szczególnych zasadach przygotowania i realizacji inwestycji w zakresie dróg publicznych, wysokość odszkodowania ustala się według stanu nieruchomości w dniu wydania decyzji o zezwoleniu na realizację inwestycji drogowej </w:t>
      </w:r>
      <w:r>
        <w:br/>
        <w:t xml:space="preserve">oraz według jej wartości z dnia, w którym następuje ustalenie wysokości odszkodowania. </w:t>
      </w:r>
      <w:r>
        <w:br/>
        <w:t xml:space="preserve">W myśl art. 130 ust. 2 o gospodarce nieruchomościami ustalenie wysokości odszkodowania następuje po uzyskaniu opinii rzeczoznawcy majątkowego określającej wartość nieruchomości, natomiast podstawę ustalenia odszkodowania stanowi wartość rynkowa nieruchomości (art. 134 ust. 1 </w:t>
      </w:r>
      <w:proofErr w:type="spellStart"/>
      <w:r>
        <w:t>ugn</w:t>
      </w:r>
      <w:proofErr w:type="spellEnd"/>
      <w:r>
        <w:t>).</w:t>
      </w:r>
    </w:p>
    <w:p w:rsidR="00FE5C92" w:rsidRDefault="00FE5C92" w:rsidP="00FE5C92">
      <w:pPr>
        <w:ind w:firstLine="708"/>
        <w:jc w:val="both"/>
      </w:pPr>
      <w:r>
        <w:t xml:space="preserve">Przy określaniu wartości rynkowej nieruchomości uwzględnia się w szczególności jej rodzaj, położenie, sposób użytkowania, przeznaczenie, stopień wyposażenia w urządzenia infrastruktury technicznej, stan nieruchomości oraz aktualnie kształtujące się ceny w obrocie nieruchomościami (art. 134 ust. 2 </w:t>
      </w:r>
      <w:proofErr w:type="spellStart"/>
      <w:r>
        <w:t>ugn</w:t>
      </w:r>
      <w:proofErr w:type="spellEnd"/>
      <w:r>
        <w:t>).</w:t>
      </w:r>
    </w:p>
    <w:p w:rsidR="00FE5C92" w:rsidRDefault="00FE5C92" w:rsidP="00FE5C92">
      <w:pPr>
        <w:ind w:firstLine="708"/>
        <w:jc w:val="both"/>
      </w:pPr>
      <w:r>
        <w:t xml:space="preserve">W myśl art. 134 ust. 3 ustawy o gospodarce nieruchomościami wartość nieruchomości dla celów odszkodowania określa się według aktualnego sposobu jej użytkowania, jeżeli przeznaczenie nieruchomości zgodne z celem wywłaszczenia, nie powoduje zwiększenia jej wartości. Natomiast, jeżeli przeznaczenie nieruchomości zgodne z celem wywłaszczenia, powoduje zwiększenie jej wartości, wartość rynkową nieruchomości określa się według alternatywnego sposobu użytkowania wynikającego z tego przeznaczenia (art. 134 ust.4 </w:t>
      </w:r>
      <w:proofErr w:type="spellStart"/>
      <w:r>
        <w:t>ugn</w:t>
      </w:r>
      <w:proofErr w:type="spellEnd"/>
      <w:r>
        <w:t xml:space="preserve">).  </w:t>
      </w:r>
    </w:p>
    <w:p w:rsidR="00FE5C92" w:rsidRDefault="00FE5C92" w:rsidP="00FE5C92">
      <w:pPr>
        <w:ind w:firstLine="708"/>
        <w:jc w:val="both"/>
      </w:pPr>
      <w:r>
        <w:t xml:space="preserve">Zgodnie z unormowaniami art. 135 ust.1, ust. 2, ust. 3 ustawy o gospodarce nieruchomościami, jeżeli ze względu na rodzaj nieruchomości nie można określić jej wartości rynkowej, gdyż tego rodzaju nieruchomości nie występują w obrocie, określa się jej wartość odtworzeniową. Przy określaniu wartości odtworzeniowej nieruchomości, oddzielnie określa się wartość gruntu a oddzielnie wartość jej części składowych. Przy określaniu wartości gruntu stosuje się przepisy art. 134 ust. 2-4 ustawy o gospodarce nieruchomościami, </w:t>
      </w:r>
      <w:r>
        <w:br/>
        <w:t xml:space="preserve">co oznacza, że dla gruntu ustala się wartość rynkową z zachowaniem wynikającej z art. 134 ust. 3 i 4 ustawy o gospodarce nieruchomościami zasady korzyści dla dotychczasowych właścicieli. Przy określaniu wartości budynków lub ich części, budowli, urządzeń infrastruktury technicznej i innych urządzeń szacuje się koszt ich odtworzenia, </w:t>
      </w:r>
      <w:r>
        <w:br/>
      </w:r>
      <w:r>
        <w:lastRenderedPageBreak/>
        <w:t xml:space="preserve">z uwzględnieniem stopnia zużycia (art. 135 ust. 4 </w:t>
      </w:r>
      <w:proofErr w:type="spellStart"/>
      <w:r>
        <w:t>ugn</w:t>
      </w:r>
      <w:proofErr w:type="spellEnd"/>
      <w:r>
        <w:t xml:space="preserve">). Przy określaniu wartości drzewostanu leśnego albo zadrzewień, jeżeli w drzewostanie znajdują się materiały użytkowe, szacuje się wartość drewna znajdującego się w tym drzewostanie, Jeżeli w drzewostanie nie występuje materiał użytkowy, lub wartość drewna, które może być pozyskane, jest niższa od kosztów zalesienia i pielęgnacji drzewostanu, szacuje się koszty zalesienia oraz koszty pielęgnacji drzewostanu do dnia wywłaszczenia (art. 135 ust. 5 </w:t>
      </w:r>
      <w:proofErr w:type="spellStart"/>
      <w:r>
        <w:t>ugn</w:t>
      </w:r>
      <w:proofErr w:type="spellEnd"/>
      <w:r>
        <w:t xml:space="preserve">). Przy określaniu wartości plantacji kultur wieloletnich szacuje się koszty założenia plantacji i jej pielęgnacji do czasu pierwszych zbiorów oraz wartość utraconych pożytków w okresie od dnia wywłaszczenia do dnia zakończenia pełnego plonowania. Sumę kosztów i wartość utraconych pożytków zmniejsza się o sumę rocznych odpisów amortyzacyjnych, wynikającą z okresu wykorzystania plantacji od pierwszego roku plonowania do dnia wywłaszczenia (art. 135 ust.6 </w:t>
      </w:r>
      <w:proofErr w:type="spellStart"/>
      <w:r>
        <w:t>ugn</w:t>
      </w:r>
      <w:proofErr w:type="spellEnd"/>
      <w:r>
        <w:t xml:space="preserve">). </w:t>
      </w:r>
    </w:p>
    <w:p w:rsidR="00FE5C92" w:rsidRDefault="00FE5C92" w:rsidP="00FE5C92">
      <w:pPr>
        <w:jc w:val="both"/>
      </w:pPr>
      <w:r>
        <w:tab/>
        <w:t>W niniejszej sprawie podstawę dla ustalenia wysokości odszkodowania stanowi operat szacunkowy, sporządzony przez rzeczoznawcę majątkowego Mieczysława Górnika. Wycena gruntu dokonana została z zastosowaniem podejścia porównawczego - metodą korygowania ceny średniej. Wyboru właściwego podejścia oraz metody i techniki szacowania nieruchomości, w myśl art. 154 ust. 1 ustawy o gospodarce nieruchomościami dokonuje rzeczoznawca majątkowy, uwzględniając w szczególności cel wyceny, rodzaj i położenie nieruchomości, przeznaczenie w planie miejscowym, stan nieruchomości oraz dostępne dane o cenach, dochodach i cechach nieruchomości podobnych.</w:t>
      </w:r>
    </w:p>
    <w:p w:rsidR="00FE5C92" w:rsidRDefault="00FE5C92" w:rsidP="00FE5C92">
      <w:pPr>
        <w:jc w:val="both"/>
      </w:pPr>
      <w:r>
        <w:tab/>
        <w:t xml:space="preserve">Zgodnie z § 4 ust. 1, 2 i 4 przywołanego rozporządzenia, przy stosowaniu podejścia porównawczego konieczna jest znajomość cen transakcyjnych nieruchomości podobnych </w:t>
      </w:r>
      <w:r>
        <w:br/>
        <w:t xml:space="preserve">do nieruchomości będącej przedmiotem wyceny, a także cech tych nieruchomości wpływających na poziom ich cen. W podejściu porównawczym stosuje się metodę porównywania parami, metodę korygowania ceny średniej albo metodę analizy statystycznej rynku. Przy metodzie korygowania ceny średniej do porównań przyjmuje się co najmniej kilkanaście nieruchomości podobnych, które były przedmiotem obrotu rynkowego i dla których znane są ceny transakcyjne, warunki zawarcia transakcji oraz cechy tych nieruchomości. Wartość nieruchomości będącej przedmiotem wyceny określa się w drodze korekty średniej ceny nieruchomości podobnych współczynnikami korygującymi, uwzględniającymi różnice w poszczególnych cechach tych nieruchomości. </w:t>
      </w:r>
    </w:p>
    <w:p w:rsidR="00FE5C92" w:rsidRDefault="00FE5C92" w:rsidP="00FE5C92">
      <w:pPr>
        <w:jc w:val="both"/>
      </w:pPr>
      <w:r>
        <w:tab/>
        <w:t>W trakcie czynności przygotowawczych, rzeczoznawca majątkowy sporządził operat szacunkowy w oparciu o oględziny wyce</w:t>
      </w:r>
      <w:r w:rsidR="00ED6919">
        <w:t>nianej nieruchomości dokonane 23</w:t>
      </w:r>
      <w:r>
        <w:t xml:space="preserve"> listopada </w:t>
      </w:r>
      <w:r>
        <w:br/>
        <w:t xml:space="preserve">2018 roku. Z załączonego do operatu szacunkowego protokołu z oględzin wynika, </w:t>
      </w:r>
      <w:r>
        <w:br/>
        <w:t xml:space="preserve">że na wycenianej działce </w:t>
      </w:r>
      <w:r w:rsidR="00492D71">
        <w:t>nie było składników budowlanych i roślinnych.</w:t>
      </w:r>
    </w:p>
    <w:p w:rsidR="006D0230" w:rsidRDefault="00ED6919" w:rsidP="006D0230">
      <w:pPr>
        <w:ind w:firstLine="708"/>
        <w:jc w:val="both"/>
      </w:pPr>
      <w:r>
        <w:t>W dniu 30 listopada 2020</w:t>
      </w:r>
      <w:r w:rsidR="006D0230">
        <w:t xml:space="preserve"> r. ze względu na utratę ważności operatu szacunkowego określającego wartość rynkową prawa własności przedmiotowej nieruchomości, biegły </w:t>
      </w:r>
      <w:r>
        <w:t>sporządził nowy operat dla wskazanej nieruchomości.</w:t>
      </w:r>
    </w:p>
    <w:p w:rsidR="00FE5C92" w:rsidRDefault="00FE5C92" w:rsidP="00FE5C92">
      <w:pPr>
        <w:jc w:val="both"/>
      </w:pPr>
      <w:r>
        <w:tab/>
        <w:t xml:space="preserve">Stosownie do § 36 ust. 1 rozporządzenia Rady Ministrów w sprawie wyceny nieruchomości i sporządzania operatu szacunkowego z dnia 21 września 2004 roku </w:t>
      </w:r>
      <w:r>
        <w:br/>
        <w:t xml:space="preserve">(Dz. U. Nr 207, poz. 2109 z </w:t>
      </w:r>
      <w:proofErr w:type="spellStart"/>
      <w:r>
        <w:t>późn</w:t>
      </w:r>
      <w:proofErr w:type="spellEnd"/>
      <w:r>
        <w:t xml:space="preserve">. zm.), zmienionego rozporządzeniem Rady Ministrów  </w:t>
      </w:r>
      <w:r>
        <w:br/>
        <w:t xml:space="preserve">z dnia 14 lipca 2011r. (Dz. U. z 2011 r., Nr 165, poz. 985), wartość rynkową nieruchomości dla potrzeb ustalenia odszkodowania za nieruchomości wywłaszczone lub przejęte z mocy prawa na podstawie przepisów ustawy z dnia 10 kwietnia 2003r., o szczególnych zasadach przygotowania i realizacji inwestycji w zakresie dróg publicznych (Dz. U. z 2008 r., Nr 193, poz. 1194 i Nr 199, poz. 1227 oraz z 2009 r., Nr 72 poz. 620), określa się przyjmując stan nieruchomości z dnia wydania decyzji, ceny nieruchomości z dnia ustalenia odszkodowania, </w:t>
      </w:r>
      <w:r>
        <w:br/>
        <w:t>a przeznaczenie nieruchomości zgodnie z art. 154 ustawy o gospodarce nieruchomościami bez uwzględniania ustaleń decyzji.</w:t>
      </w:r>
    </w:p>
    <w:p w:rsidR="00FE5C92" w:rsidRDefault="00FE5C92" w:rsidP="00FE5C92">
      <w:pPr>
        <w:ind w:firstLine="708"/>
        <w:jc w:val="both"/>
      </w:pPr>
      <w:r>
        <w:lastRenderedPageBreak/>
        <w:t>Zgodnie z miejscowym planem zagospodarowania przestrzennego Gminy Rudnik uchwalonym Uchwałą Rady Gminy Rudnik z dnia 30 listopada 2004 r., nr XXI/73/2004 wyceniana działka położona jest na terenach pasa drogowego.</w:t>
      </w:r>
    </w:p>
    <w:p w:rsidR="00FE5C92" w:rsidRDefault="00FE5C92" w:rsidP="00FE5C92">
      <w:pPr>
        <w:ind w:firstLine="708"/>
        <w:jc w:val="both"/>
      </w:pPr>
      <w:r>
        <w:t xml:space="preserve">Przeznaczenie nieruchomości przeważające wśród gruntów przyległych – tereny </w:t>
      </w:r>
      <w:r w:rsidR="003751E5">
        <w:t>rolne</w:t>
      </w:r>
      <w:r>
        <w:t>.</w:t>
      </w:r>
    </w:p>
    <w:p w:rsidR="00FE5C92" w:rsidRDefault="00FE5C92" w:rsidP="00FE5C92">
      <w:pPr>
        <w:ind w:firstLine="708"/>
        <w:jc w:val="both"/>
      </w:pPr>
      <w:r>
        <w:t xml:space="preserve">Rzeczoznawca majątkowy przeprowadził badanie rynku nieruchomości gruntowych niezabudowanych przeznaczonych pod drogi publiczne, w okresie od </w:t>
      </w:r>
      <w:r w:rsidR="0038151C">
        <w:t>października</w:t>
      </w:r>
      <w:r>
        <w:t xml:space="preserve"> 2015 roku </w:t>
      </w:r>
      <w:r>
        <w:br/>
      </w:r>
      <w:r w:rsidR="0038151C">
        <w:t xml:space="preserve">do listopada </w:t>
      </w:r>
      <w:r w:rsidR="00C7435B">
        <w:t>2020</w:t>
      </w:r>
      <w:r>
        <w:t xml:space="preserve"> roku oraz rynku nieruchomości gruntowych przeznaczonych pod </w:t>
      </w:r>
      <w:r w:rsidR="003751E5">
        <w:t>uprawy p</w:t>
      </w:r>
      <w:r w:rsidR="0038151C">
        <w:t>olowe w okresie od styc</w:t>
      </w:r>
      <w:r w:rsidR="00C7435B">
        <w:t>znia 2018 roku do listopada 2020</w:t>
      </w:r>
      <w:r>
        <w:t xml:space="preserve"> roku.</w:t>
      </w:r>
    </w:p>
    <w:p w:rsidR="00FE5C92" w:rsidRDefault="00FE5C92" w:rsidP="00FE5C92">
      <w:pPr>
        <w:ind w:firstLine="708"/>
        <w:jc w:val="both"/>
      </w:pPr>
      <w:r>
        <w:t xml:space="preserve">Analizując rynek nieruchomości niezabudowanych przeznaczonych pod drogi stwierdził, że w ostatnich dwóch latach na terenie powiatu krasnostawskiego było kilka transakcji sprzedaży nieruchomości gruntowych niezabudowanych przeznaczonych pod drogi publiczne. Były to transakcje o niskich cenach. Dlatego też, dla poprawnej analizy biegły rozszerzył badany rynek nieruchomości na </w:t>
      </w:r>
      <w:r w:rsidR="00C7435B">
        <w:t xml:space="preserve">powiat zamojski, </w:t>
      </w:r>
      <w:r>
        <w:t>biłgorajski</w:t>
      </w:r>
      <w:r w:rsidR="00C7435B">
        <w:t xml:space="preserve"> i chełmski</w:t>
      </w:r>
      <w:r>
        <w:t xml:space="preserve">. </w:t>
      </w:r>
      <w:r>
        <w:br/>
        <w:t>Z opinii rzeczoznawcy wynika, że ceny gruntów przeznaczonych pod drogi publiczne, położonych na ter</w:t>
      </w:r>
      <w:r w:rsidR="00C7435B">
        <w:t xml:space="preserve">enie powiatu krasnostawskiego, </w:t>
      </w:r>
      <w:r>
        <w:t>zamojskiego</w:t>
      </w:r>
      <w:r w:rsidR="00C7435B">
        <w:t xml:space="preserve">, biłgorajskiego i chełmskiego kształtują się na poziomie </w:t>
      </w:r>
      <w:r>
        <w:t xml:space="preserve">od 3,64 – </w:t>
      </w:r>
      <w:r w:rsidR="00C7435B">
        <w:t>40,00</w:t>
      </w:r>
      <w:r>
        <w:t xml:space="preserve"> zł/m</w:t>
      </w:r>
      <w:r>
        <w:rPr>
          <w:vertAlign w:val="superscript"/>
        </w:rPr>
        <w:t>2</w:t>
      </w:r>
      <w:r>
        <w:t>.</w:t>
      </w:r>
    </w:p>
    <w:p w:rsidR="00FE5C92" w:rsidRDefault="00FE5C92" w:rsidP="00FE5C92">
      <w:pPr>
        <w:ind w:firstLine="708"/>
        <w:jc w:val="both"/>
      </w:pPr>
      <w:r>
        <w:t xml:space="preserve">Badając rynek nieruchomości gruntowych niezabudowanych przeznaczonych pod </w:t>
      </w:r>
      <w:r w:rsidR="003751E5">
        <w:t>uprawy polowe</w:t>
      </w:r>
      <w:r>
        <w:t xml:space="preserve"> na terenie gminy Rudnik, biegły zauważył, że jest on </w:t>
      </w:r>
      <w:r w:rsidR="003751E5">
        <w:t>dość dobrze rozwinięty</w:t>
      </w:r>
      <w:r>
        <w:t xml:space="preserve">. W wyniku analizy tego rynku stwierdził, że ceny gruntów niezabudowanych położonych </w:t>
      </w:r>
      <w:r w:rsidR="003751E5">
        <w:br/>
      </w:r>
      <w:r>
        <w:t xml:space="preserve">na terenach przeznaczonych </w:t>
      </w:r>
      <w:r w:rsidR="00FD595B">
        <w:t xml:space="preserve">pod </w:t>
      </w:r>
      <w:r w:rsidR="003751E5">
        <w:t>uprawy polowe</w:t>
      </w:r>
      <w:r>
        <w:t xml:space="preserve"> </w:t>
      </w:r>
      <w:r w:rsidR="003751E5">
        <w:t xml:space="preserve">w gminie Rudnik kształtują się na poziomie od 12.931,03 – </w:t>
      </w:r>
      <w:r w:rsidR="0038151C">
        <w:t>32.142,86</w:t>
      </w:r>
      <w:r w:rsidR="003751E5">
        <w:t xml:space="preserve"> zł/ha</w:t>
      </w:r>
      <w:r>
        <w:t xml:space="preserve">. Najwyższe ceny uzyskiwano za nieruchomości położone </w:t>
      </w:r>
      <w:r w:rsidR="003751E5">
        <w:br/>
      </w:r>
      <w:r>
        <w:t>w sąsiedztwie terenów mieszkalnych posiadających dobre uzbrojenie w infrastrukturę techniczną.</w:t>
      </w:r>
    </w:p>
    <w:p w:rsidR="00FE5C92" w:rsidRDefault="00FE5C92" w:rsidP="00FE5C92">
      <w:pPr>
        <w:ind w:firstLine="708"/>
        <w:jc w:val="both"/>
      </w:pPr>
      <w:r>
        <w:t>Rzeczoznawca przeprowadził badanie skutków zasady korzyści, w związku z § 36 ust. 3 rozporządzenia Rady Ministrów w sprawie wyceny nieruchomości i sporządzania operatu szacunkowego. Biegły stwierdził, na podstawie analizy rynku, że ceny nieruchomości przeznaczonych pod drogi publiczne (</w:t>
      </w:r>
      <w:proofErr w:type="spellStart"/>
      <w:r>
        <w:t>C</w:t>
      </w:r>
      <w:r>
        <w:rPr>
          <w:vertAlign w:val="subscript"/>
        </w:rPr>
        <w:t>śr</w:t>
      </w:r>
      <w:proofErr w:type="spellEnd"/>
      <w:r>
        <w:t xml:space="preserve"> – </w:t>
      </w:r>
      <w:r w:rsidR="00C7435B">
        <w:t>18,32</w:t>
      </w:r>
      <w:r>
        <w:t xml:space="preserve"> zł/m</w:t>
      </w:r>
      <w:r>
        <w:rPr>
          <w:vertAlign w:val="superscript"/>
        </w:rPr>
        <w:t>2</w:t>
      </w:r>
      <w:r>
        <w:t xml:space="preserve">) są na znacznie wyższym poziomie </w:t>
      </w:r>
      <w:r>
        <w:br/>
        <w:t xml:space="preserve">w stosunku do cen nieruchomości o przeznaczeniu przeważającym wśród terenów przyległych – terenów </w:t>
      </w:r>
      <w:r w:rsidR="00FD595B">
        <w:t>upraw polowych</w:t>
      </w:r>
      <w:r>
        <w:t xml:space="preserve"> (</w:t>
      </w:r>
      <w:proofErr w:type="spellStart"/>
      <w:r>
        <w:t>C</w:t>
      </w:r>
      <w:r>
        <w:rPr>
          <w:vertAlign w:val="subscript"/>
        </w:rPr>
        <w:t>śr</w:t>
      </w:r>
      <w:proofErr w:type="spellEnd"/>
      <w:r>
        <w:rPr>
          <w:vertAlign w:val="subscript"/>
        </w:rPr>
        <w:t xml:space="preserve"> </w:t>
      </w:r>
      <w:r>
        <w:t xml:space="preserve">– </w:t>
      </w:r>
      <w:r w:rsidR="0038151C">
        <w:t>21.</w:t>
      </w:r>
      <w:r w:rsidR="00C7435B">
        <w:t xml:space="preserve">020,02 </w:t>
      </w:r>
      <w:r w:rsidR="00FD595B">
        <w:t>zł</w:t>
      </w:r>
      <w:r>
        <w:t>/m</w:t>
      </w:r>
      <w:r>
        <w:rPr>
          <w:vertAlign w:val="superscript"/>
        </w:rPr>
        <w:t>2</w:t>
      </w:r>
      <w:r>
        <w:t>).</w:t>
      </w:r>
    </w:p>
    <w:p w:rsidR="00FE5C92" w:rsidRDefault="00FE5C92" w:rsidP="00FE5C92">
      <w:pPr>
        <w:ind w:firstLine="708"/>
        <w:jc w:val="both"/>
      </w:pPr>
      <w:r>
        <w:t>Wobec powyższego uznał, że przeznaczenie zgodne z celem wywłaszczenia powoduje zwiększenie wartości nieruchomości.</w:t>
      </w:r>
    </w:p>
    <w:p w:rsidR="00FE5C92" w:rsidRDefault="00FE5C92" w:rsidP="00FE5C92">
      <w:pPr>
        <w:ind w:firstLine="708"/>
        <w:jc w:val="both"/>
      </w:pPr>
      <w:r>
        <w:t>Zgodnie z treścią § 36 ust. 1 rozporządzenia dla określenia wartości rynkowej wycenianych działek biegły zastosował unormowanie zawarte w § 36 ust. 4. Do określenia wartości gruntu przyjął transakcje sprzedaży nieruchomości drogowych, zgodnie z art. 134 ust. 4 ustawy o gospodarce nieruchomościami.</w:t>
      </w:r>
    </w:p>
    <w:p w:rsidR="00FE5C92" w:rsidRDefault="00FE5C92" w:rsidP="00FE5C92">
      <w:pPr>
        <w:ind w:firstLine="708"/>
        <w:jc w:val="both"/>
      </w:pPr>
      <w:r>
        <w:t xml:space="preserve">Wycenę prawa własności przedmiotowej nieruchomości gruntowej wykonano według cen rynkowych na dzień wyceny przy zastosowaniu podejścia porównawczego, metodą korygowania ceny średniej. W celu ustalenia wartości prawa własności nieruchomości przeanalizowano rynek nieruchomości gruntowych niezabudowanych przeznaczonych pod drogi publiczne na terenie powiatu krasnostawskiego i zamojskiego. Rzeczoznawca </w:t>
      </w:r>
      <w:r>
        <w:br/>
        <w:t>na podstawie zebranych informacji, przeprowadzonych analiz i dokonanych wyliczeń stwierdził, że określona wartość rynkowa nieruchomości znajduje się w środkowej części zakresu cenowego badanego rynku. Biegły ustalił, że cechami które mają zasadniczy wpływ na cenę nieruchomości w badanym rynku są: położenie działki, uzbrojenie w media terenów przyległych oraz otoczenie.</w:t>
      </w:r>
    </w:p>
    <w:p w:rsidR="00D16833" w:rsidRDefault="00FE5C92" w:rsidP="00AC3540">
      <w:pPr>
        <w:ind w:firstLine="708"/>
        <w:jc w:val="both"/>
      </w:pPr>
      <w:r>
        <w:t xml:space="preserve">Ze sporządzonego przez rzeczoznawcę majątkowego operatu szacunkowego wynika, że wartość rynkowa nieruchomości położonej w obrębie </w:t>
      </w:r>
      <w:r w:rsidR="00AC3540">
        <w:t>Rudnik</w:t>
      </w:r>
      <w:r>
        <w:t xml:space="preserve"> gmina Rudnik, oznaczonej </w:t>
      </w:r>
      <w:r w:rsidR="00AC3540">
        <w:br/>
      </w:r>
      <w:r>
        <w:t>w ewidencji grun</w:t>
      </w:r>
      <w:r w:rsidR="00AC3540">
        <w:t>tów i</w:t>
      </w:r>
      <w:r w:rsidR="0091568F">
        <w:t xml:space="preserve"> budynków numerem działki </w:t>
      </w:r>
      <w:r w:rsidR="000005EA">
        <w:t>14/2</w:t>
      </w:r>
      <w:r>
        <w:t xml:space="preserve"> wynosi </w:t>
      </w:r>
      <w:r w:rsidR="000005EA">
        <w:t>3 240</w:t>
      </w:r>
      <w:r w:rsidR="00D16833">
        <w:t>,00</w:t>
      </w:r>
      <w:r>
        <w:t xml:space="preserve"> zł</w:t>
      </w:r>
      <w:r w:rsidR="00AC3540">
        <w:t>.</w:t>
      </w:r>
    </w:p>
    <w:p w:rsidR="00FE5C92" w:rsidRDefault="00FE5C92" w:rsidP="00806147">
      <w:pPr>
        <w:ind w:firstLine="708"/>
        <w:jc w:val="both"/>
      </w:pPr>
      <w:r>
        <w:t>Wartość rynkowa 1m</w:t>
      </w:r>
      <w:r>
        <w:rPr>
          <w:vertAlign w:val="superscript"/>
        </w:rPr>
        <w:t>2</w:t>
      </w:r>
      <w:r>
        <w:t xml:space="preserve"> prawa własności działki gruntu wynosi </w:t>
      </w:r>
      <w:r w:rsidR="000005EA">
        <w:t>18,32</w:t>
      </w:r>
      <w:r w:rsidR="000C04BD">
        <w:t xml:space="preserve"> </w:t>
      </w:r>
      <w:r w:rsidR="00627180">
        <w:t>zł</w:t>
      </w:r>
      <w:r>
        <w:t>/m</w:t>
      </w:r>
      <w:r>
        <w:rPr>
          <w:vertAlign w:val="superscript"/>
        </w:rPr>
        <w:t>2</w:t>
      </w:r>
      <w:r>
        <w:t>.</w:t>
      </w:r>
    </w:p>
    <w:p w:rsidR="00FE5C92" w:rsidRDefault="00FE5C92" w:rsidP="00FE5C92">
      <w:pPr>
        <w:ind w:firstLine="708"/>
        <w:jc w:val="both"/>
      </w:pPr>
      <w:r>
        <w:lastRenderedPageBreak/>
        <w:t xml:space="preserve">Powyższe okoliczności wskazują, że przedłożona opinia o wartości przejętej nieruchomości została sporządzona zgodnie z obowiązującymi przepisami prawa. Opinia zawiera wszystkie elementy przewidziane przepisami prawa, jest spójna oraz logiczna i nie stwierdzono w niej błędów rachunkowych, wobec czego stanowi dowód tej wartości </w:t>
      </w:r>
      <w:r>
        <w:br/>
        <w:t>w niniejszym postępowaniu odszkodowawczym.</w:t>
      </w:r>
    </w:p>
    <w:p w:rsidR="00FE5C92" w:rsidRDefault="00FE5C92" w:rsidP="00FE5C92">
      <w:pPr>
        <w:ind w:firstLine="708"/>
        <w:jc w:val="both"/>
      </w:pPr>
      <w:r>
        <w:t xml:space="preserve">W piśmie z dnia </w:t>
      </w:r>
      <w:r w:rsidR="00627180">
        <w:t>7 października</w:t>
      </w:r>
      <w:r>
        <w:t xml:space="preserve"> 2019 roku, znak: SDM.416.</w:t>
      </w:r>
      <w:r w:rsidR="00806147">
        <w:t>50</w:t>
      </w:r>
      <w:r w:rsidR="00627180">
        <w:t xml:space="preserve">.2019.AM </w:t>
      </w:r>
      <w:r>
        <w:t xml:space="preserve">Dyrektor Zarządu Dróg Powiatowych poinformował organ, że wyceniana nieruchomość została przejęta na rzecz Powiatu Krasnostawskiego z dniem </w:t>
      </w:r>
      <w:r w:rsidR="00332F3E">
        <w:t>28</w:t>
      </w:r>
      <w:r>
        <w:t xml:space="preserve"> </w:t>
      </w:r>
      <w:r w:rsidR="00332F3E">
        <w:t xml:space="preserve">marca </w:t>
      </w:r>
      <w:r>
        <w:t>2018 roku.</w:t>
      </w:r>
    </w:p>
    <w:p w:rsidR="00FE5C92" w:rsidRDefault="00FE5C92" w:rsidP="00FE5C92">
      <w:pPr>
        <w:ind w:firstLine="708"/>
        <w:jc w:val="both"/>
      </w:pPr>
      <w:r>
        <w:t xml:space="preserve">W myśl art. 18 ust. 1e ustawy o szczególnych zasadach przygotowania i realizacji inwestycji w zakresie dróg publicznych, w myśl którego w przypadku, w którym dotychczasowy właściciel lub użytkownik wieczysty nieruchomości objętej </w:t>
      </w:r>
      <w:proofErr w:type="spellStart"/>
      <w:r>
        <w:t>zrid</w:t>
      </w:r>
      <w:proofErr w:type="spellEnd"/>
      <w:r>
        <w:t xml:space="preserve"> odpowiednio wyda tę nieruchomość lub wyda nieruchomość i opróżni lokal oraz inne pomieszczenia niezwłocznie, lecz nie później niż w terminie 30 dni od dnia: </w:t>
      </w:r>
    </w:p>
    <w:p w:rsidR="00FE5C92" w:rsidRDefault="00FE5C92" w:rsidP="00FE5C92">
      <w:pPr>
        <w:ind w:left="284" w:hanging="284"/>
        <w:jc w:val="both"/>
      </w:pPr>
      <w:r>
        <w:t>1/ doręczenia zawiadomienia o wydaniu decyzji opatrzonej rygorem natychmiastowej wykonalności,</w:t>
      </w:r>
    </w:p>
    <w:p w:rsidR="00FE5C92" w:rsidRDefault="00FE5C92" w:rsidP="00FE5C92">
      <w:pPr>
        <w:ind w:left="284" w:hanging="284"/>
        <w:jc w:val="both"/>
      </w:pPr>
      <w:r>
        <w:t xml:space="preserve">2/ doręczenia postanowienia o nadaniu decyzji </w:t>
      </w:r>
      <w:proofErr w:type="spellStart"/>
      <w:r>
        <w:t>zrid</w:t>
      </w:r>
      <w:proofErr w:type="spellEnd"/>
      <w:r>
        <w:t xml:space="preserve"> rygoru natychmiastowej wykonalności albo</w:t>
      </w:r>
    </w:p>
    <w:p w:rsidR="00FE5C92" w:rsidRDefault="00FE5C92" w:rsidP="00FE5C92">
      <w:pPr>
        <w:jc w:val="both"/>
      </w:pPr>
      <w:r>
        <w:t xml:space="preserve">3/ w którym decyzja </w:t>
      </w:r>
      <w:proofErr w:type="spellStart"/>
      <w:r>
        <w:t>zrid</w:t>
      </w:r>
      <w:proofErr w:type="spellEnd"/>
      <w:r>
        <w:t xml:space="preserve"> stała się ostateczna</w:t>
      </w:r>
    </w:p>
    <w:p w:rsidR="00FE5C92" w:rsidRDefault="00FE5C92" w:rsidP="00FE5C92">
      <w:pPr>
        <w:jc w:val="both"/>
      </w:pPr>
      <w:r>
        <w:t xml:space="preserve">-  wysokość odszkodowania powiększa się o kwotę równą 5% wartości nieruchomości lub wartości prawa użytkowania wieczystego. </w:t>
      </w:r>
    </w:p>
    <w:p w:rsidR="00FE5C92" w:rsidRDefault="00FE5C92" w:rsidP="00FE5C92">
      <w:pPr>
        <w:ind w:firstLine="708"/>
        <w:jc w:val="both"/>
      </w:pPr>
      <w:r>
        <w:t xml:space="preserve">Ze względu na fakt, iż decyzji o zezwoleniu na realizację inwestycji drogowej nie nadano rygoru natychmiastowej wykonalności, w przedmiotowej sprawie ma zastosowanie </w:t>
      </w:r>
      <w:proofErr w:type="spellStart"/>
      <w:r>
        <w:t>pkt</w:t>
      </w:r>
      <w:proofErr w:type="spellEnd"/>
      <w:r>
        <w:t xml:space="preserve"> 3 przytoczonego wyżej artykułu.</w:t>
      </w:r>
    </w:p>
    <w:p w:rsidR="00FE5C92" w:rsidRDefault="00FE5C92" w:rsidP="00FE5C92">
      <w:pPr>
        <w:ind w:firstLine="708"/>
        <w:jc w:val="both"/>
      </w:pPr>
      <w:r>
        <w:t>Ze zgromadzonego w niniejszej sprawie materiału dowodowego jednoznacznie wynika, że właściciel</w:t>
      </w:r>
      <w:r w:rsidR="000C04BD">
        <w:t>e przedmiotowej nieruchomości nie wydali</w:t>
      </w:r>
      <w:r>
        <w:t xml:space="preserve"> </w:t>
      </w:r>
      <w:r w:rsidR="000C04BD">
        <w:t>jej</w:t>
      </w:r>
      <w:r>
        <w:t xml:space="preserve"> inwestorowi przed upływem terminu wskazanego w powołanym przepisie.</w:t>
      </w:r>
    </w:p>
    <w:p w:rsidR="00FE5C92" w:rsidRDefault="00FE5C92" w:rsidP="00FE5C92">
      <w:pPr>
        <w:ind w:firstLine="708"/>
        <w:jc w:val="both"/>
      </w:pPr>
      <w:r>
        <w:t>W związku z powyższym ustalone odszkodowanie nie podlega podwyższeniu o kwotę równą 5% wartości przejętej nieruchomości.</w:t>
      </w:r>
    </w:p>
    <w:p w:rsidR="00627180" w:rsidRDefault="00627180" w:rsidP="00533E47">
      <w:pPr>
        <w:ind w:firstLine="708"/>
        <w:jc w:val="both"/>
      </w:pPr>
      <w:r>
        <w:t xml:space="preserve">Zatem kwota odszkodowania wynosi </w:t>
      </w:r>
      <w:r w:rsidR="00806147">
        <w:rPr>
          <w:b/>
        </w:rPr>
        <w:t>3 240</w:t>
      </w:r>
      <w:r w:rsidRPr="004B3904">
        <w:rPr>
          <w:b/>
        </w:rPr>
        <w:t>,00zł</w:t>
      </w:r>
      <w:r w:rsidR="00806147">
        <w:t>.</w:t>
      </w:r>
    </w:p>
    <w:p w:rsidR="00806147" w:rsidRDefault="00806147" w:rsidP="00FE5C92">
      <w:pPr>
        <w:ind w:firstLine="708"/>
        <w:jc w:val="both"/>
      </w:pPr>
      <w:r>
        <w:t>Obwieszczeniem</w:t>
      </w:r>
      <w:r w:rsidR="00FE5C92">
        <w:t xml:space="preserve"> z dnia </w:t>
      </w:r>
      <w:r>
        <w:t>20</w:t>
      </w:r>
      <w:r w:rsidR="00627180">
        <w:t xml:space="preserve"> </w:t>
      </w:r>
      <w:r>
        <w:t>października 2021</w:t>
      </w:r>
      <w:r w:rsidR="00FE5C92">
        <w:t xml:space="preserve"> roku, </w:t>
      </w:r>
      <w:r>
        <w:t xml:space="preserve">Starosta Krasnostawski poinformował </w:t>
      </w:r>
      <w:r w:rsidR="00FE5C92">
        <w:t xml:space="preserve">o zakończonym postępowaniu dowodowym w sprawie ustalenia odszkodowania oraz o możliwości zapoznania się z aktami sprawy. </w:t>
      </w:r>
    </w:p>
    <w:p w:rsidR="00FE5C92" w:rsidRDefault="00806147" w:rsidP="00FE5C92">
      <w:pPr>
        <w:ind w:firstLine="708"/>
        <w:jc w:val="both"/>
      </w:pPr>
      <w:r>
        <w:t>Nie wniesiono</w:t>
      </w:r>
      <w:r w:rsidR="00FE5C92">
        <w:t xml:space="preserve"> zastrzeżeń do sprawy w określonym terminie.</w:t>
      </w:r>
    </w:p>
    <w:p w:rsidR="00806147" w:rsidRDefault="00806147" w:rsidP="00FE5C92">
      <w:pPr>
        <w:ind w:firstLine="708"/>
        <w:jc w:val="both"/>
      </w:pPr>
      <w:r>
        <w:t>Ponieważ nieruchomość będąca przedmiotem postępowania nie posiada uregulowanego stanu prawnego, w myśl art. 118a ust. 2 i 3 ustawy o gospodarce nieruchomościami, niniejsza decyzja zostaje ogłoszona w trybie art. 49 Kodeksu postępowa</w:t>
      </w:r>
      <w:r w:rsidR="00F81CEC">
        <w:t xml:space="preserve">nia administracyjnego i zostanie wywieszona na tablicy ogłoszeń Starostwa Powiatowego w Krasnymstawie oraz zamieszczona w Biuletynie Informacji Publicznych. </w:t>
      </w:r>
      <w:r w:rsidR="00E2601F">
        <w:br/>
      </w:r>
      <w:r w:rsidR="00F81CEC">
        <w:t>Po upływie 14 dni od daty ogłoszenia zostanie uznana za doręczoną.</w:t>
      </w:r>
    </w:p>
    <w:p w:rsidR="00F81CEC" w:rsidRDefault="00F81CEC" w:rsidP="00FE5C92">
      <w:pPr>
        <w:ind w:firstLine="708"/>
        <w:jc w:val="both"/>
      </w:pPr>
      <w:r>
        <w:t>Stosownie do art. 133 ust. 2 i art. 118 ust. 3 ustawy o gospodarce nieruchomościami, odszkodowanie podlega złożeniu do depozytu sądowego na okres 10 lat.</w:t>
      </w:r>
    </w:p>
    <w:p w:rsidR="00FE5C92" w:rsidRDefault="00FE5C92" w:rsidP="00FE5C92">
      <w:pPr>
        <w:ind w:firstLine="708"/>
        <w:jc w:val="both"/>
      </w:pPr>
      <w:r>
        <w:t xml:space="preserve">Do wypłaty odszkodowania zobowiązany jest Powiat Krasnostawski, gdyż zgodnie </w:t>
      </w:r>
      <w:r>
        <w:br/>
        <w:t xml:space="preserve">z art. 22 ust. 1 ustawy o szczególnych zasadach przygotowania i realizacji inwestycji </w:t>
      </w:r>
      <w:r>
        <w:br/>
        <w:t>w zakresie dróg publicznych, koszty nabycia nieruchomości pod drogi, w tym odszkodowania, finansowane są m.in. na podstawie przepisów o drogach publicznych.</w:t>
      </w:r>
    </w:p>
    <w:p w:rsidR="00FE5C92" w:rsidRDefault="00FE5C92" w:rsidP="00FE5C92">
      <w:pPr>
        <w:ind w:firstLine="708"/>
        <w:jc w:val="both"/>
      </w:pPr>
      <w:r>
        <w:t xml:space="preserve">W myśl art. 20 </w:t>
      </w:r>
      <w:proofErr w:type="spellStart"/>
      <w:r>
        <w:t>pkt</w:t>
      </w:r>
      <w:proofErr w:type="spellEnd"/>
      <w:r>
        <w:t xml:space="preserve"> 17 ustawy z dnia 21 marca 1985 roku o drogach publicznych </w:t>
      </w:r>
      <w:r>
        <w:br/>
        <w:t xml:space="preserve">(Dz. U. z </w:t>
      </w:r>
      <w:r w:rsidR="00F81CEC">
        <w:t>2021</w:t>
      </w:r>
      <w:r>
        <w:t xml:space="preserve"> r., poz. </w:t>
      </w:r>
      <w:r w:rsidR="00F81CEC">
        <w:t>1376</w:t>
      </w:r>
      <w:r>
        <w:t xml:space="preserve"> z </w:t>
      </w:r>
      <w:proofErr w:type="spellStart"/>
      <w:r>
        <w:t>późn</w:t>
      </w:r>
      <w:proofErr w:type="spellEnd"/>
      <w:r>
        <w:t xml:space="preserve">. zm.) do zarządcy drogi należy nabywanie nieruchomości pod pasy drogowe dróg publicznych i gospodarowanie nimi w ramach posiadanego prawa </w:t>
      </w:r>
      <w:r>
        <w:br/>
        <w:t>do tych nieruchomości.</w:t>
      </w:r>
    </w:p>
    <w:p w:rsidR="00FE5C92" w:rsidRDefault="00FE5C92" w:rsidP="00FE5C92">
      <w:pPr>
        <w:ind w:firstLine="708"/>
        <w:jc w:val="both"/>
      </w:pPr>
      <w:r>
        <w:lastRenderedPageBreak/>
        <w:t xml:space="preserve">Stosownie do art. 18 ust. 3 ustawy o szczególnych zasadach przygotowania i realizacji inwestycji w zakresie dróg publicznych odszkodowanie podlega waloryzacji na dzień </w:t>
      </w:r>
      <w:r w:rsidR="0017075C">
        <w:t xml:space="preserve">wypłaty, </w:t>
      </w:r>
      <w:r>
        <w:t xml:space="preserve">według zasad obowiązujących w przypadku zwrotu wywłaszczonych nieruchomości. Waloryzacji dokonuje organ, osoba lub jednostka organizacyjna zobowiązana do zapłaty odszkodowania (art. 132 ust. 3 </w:t>
      </w:r>
      <w:proofErr w:type="spellStart"/>
      <w:r>
        <w:t>ugn</w:t>
      </w:r>
      <w:proofErr w:type="spellEnd"/>
      <w:r>
        <w:t xml:space="preserve">). </w:t>
      </w:r>
    </w:p>
    <w:p w:rsidR="00FE5C92" w:rsidRDefault="00FE5C92" w:rsidP="00FE5C92">
      <w:pPr>
        <w:jc w:val="both"/>
      </w:pPr>
      <w:r>
        <w:tab/>
        <w:t>Wypłata odszkodowania nastąpi jednorazowo w terminie 14 dni od dnia, w którym niniejsza decyzja stanie się ostateczna.</w:t>
      </w:r>
    </w:p>
    <w:p w:rsidR="00FE5C92" w:rsidRDefault="00FE5C92" w:rsidP="00FE5C92">
      <w:pPr>
        <w:jc w:val="both"/>
      </w:pPr>
      <w:r>
        <w:tab/>
        <w:t>Do skutków zwłoki lub opóźnienia w zapłacie odszkodowania stosuje się odpowiednio przepisy kodeksu cywilnego.</w:t>
      </w:r>
    </w:p>
    <w:p w:rsidR="00FE5C92" w:rsidRDefault="00FE5C92" w:rsidP="00FE5C92">
      <w:pPr>
        <w:ind w:firstLine="708"/>
        <w:jc w:val="both"/>
      </w:pPr>
      <w:r>
        <w:t>W świetle przedstawionych okoliczności faktycznych oraz obowiązujących unormowań prawnych orzeczono jak w sentencji decyzji.</w:t>
      </w:r>
    </w:p>
    <w:p w:rsidR="00FE5C92" w:rsidRDefault="00FE5C92" w:rsidP="00FE5C92">
      <w:pPr>
        <w:jc w:val="both"/>
        <w:rPr>
          <w:b/>
        </w:rPr>
      </w:pPr>
    </w:p>
    <w:p w:rsidR="00FE5C92" w:rsidRDefault="00FE5C92" w:rsidP="00FE5C92">
      <w:pPr>
        <w:jc w:val="both"/>
        <w:rPr>
          <w:b/>
        </w:rPr>
      </w:pPr>
      <w:r>
        <w:rPr>
          <w:b/>
        </w:rPr>
        <w:t>Pouczenie:</w:t>
      </w:r>
    </w:p>
    <w:p w:rsidR="00FE5C92" w:rsidRDefault="00FE5C92" w:rsidP="00FE5C92">
      <w:pPr>
        <w:jc w:val="both"/>
        <w:rPr>
          <w:b/>
        </w:rPr>
      </w:pPr>
    </w:p>
    <w:p w:rsidR="00FE5C92" w:rsidRDefault="00FE5C92" w:rsidP="00FE5C92">
      <w:pPr>
        <w:ind w:firstLine="708"/>
        <w:jc w:val="both"/>
      </w:pPr>
      <w:r>
        <w:t>Od niniejszej decyzji służy stronom prawo wniesienia odwołania do Wojewody Lubelskiego za pośrednictwem Starosty Krasnostawskiego w terminie 14 dni od dnia jej doręczenia.</w:t>
      </w:r>
    </w:p>
    <w:p w:rsidR="00FE5C92" w:rsidRDefault="00FE5C92" w:rsidP="00FE5C92">
      <w:pPr>
        <w:ind w:firstLine="708"/>
        <w:jc w:val="both"/>
      </w:pPr>
      <w:r>
        <w:t xml:space="preserve">W myśl art. 127a §1, §2 kodeksu postępowania administracyjnego, w trakcie biegu terminu do wniesienia odwołania, strona może zrzec się prawa do wniesienia odwołania wobec organu administracji publicznej, który wydał decyzję. Z dniem doręczenia organowi oświadczenia o zrzeczeniu się prawa do wniesienia odwołania przez ostatnią </w:t>
      </w:r>
      <w:r>
        <w:br/>
        <w:t>ze stron postępowania, decyzja staje się ostateczna i prawomocna.</w:t>
      </w:r>
    </w:p>
    <w:p w:rsidR="00FE5C92" w:rsidRDefault="00FE5C92" w:rsidP="00FE5C92">
      <w:pPr>
        <w:rPr>
          <w:sz w:val="18"/>
          <w:szCs w:val="18"/>
        </w:rPr>
      </w:pPr>
    </w:p>
    <w:p w:rsidR="00FE5C92" w:rsidRDefault="00FE5C92" w:rsidP="00FE5C92">
      <w:pPr>
        <w:jc w:val="both"/>
        <w:rPr>
          <w:i/>
          <w:sz w:val="18"/>
          <w:szCs w:val="18"/>
        </w:rPr>
      </w:pPr>
      <w:r>
        <w:rPr>
          <w:i/>
          <w:sz w:val="18"/>
          <w:szCs w:val="18"/>
        </w:rPr>
        <w:t>Niniejsza decyzja nie podlega opłacie skarbowej</w:t>
      </w:r>
    </w:p>
    <w:p w:rsidR="00FE5C92" w:rsidRDefault="00FE5C92" w:rsidP="00FE5C92">
      <w:pPr>
        <w:jc w:val="both"/>
        <w:rPr>
          <w:i/>
          <w:sz w:val="18"/>
          <w:szCs w:val="18"/>
        </w:rPr>
      </w:pPr>
      <w:r>
        <w:rPr>
          <w:i/>
          <w:sz w:val="18"/>
          <w:szCs w:val="18"/>
        </w:rPr>
        <w:t xml:space="preserve"> na podstawie art. 7 </w:t>
      </w:r>
      <w:proofErr w:type="spellStart"/>
      <w:r>
        <w:rPr>
          <w:i/>
          <w:sz w:val="18"/>
          <w:szCs w:val="18"/>
        </w:rPr>
        <w:t>pkt</w:t>
      </w:r>
      <w:proofErr w:type="spellEnd"/>
      <w:r>
        <w:rPr>
          <w:i/>
          <w:sz w:val="18"/>
          <w:szCs w:val="18"/>
        </w:rPr>
        <w:t xml:space="preserve"> 2 ustawy o opłacie skarbowej</w:t>
      </w:r>
    </w:p>
    <w:p w:rsidR="00FE5C92" w:rsidRDefault="00E2601F" w:rsidP="00FE5C92">
      <w:pPr>
        <w:jc w:val="both"/>
        <w:rPr>
          <w:i/>
          <w:sz w:val="18"/>
          <w:szCs w:val="18"/>
        </w:rPr>
      </w:pPr>
      <w:r>
        <w:rPr>
          <w:i/>
          <w:sz w:val="18"/>
          <w:szCs w:val="18"/>
        </w:rPr>
        <w:t xml:space="preserve">(Dz. U. z 2021 </w:t>
      </w:r>
      <w:r w:rsidR="00FE5C92">
        <w:rPr>
          <w:i/>
          <w:sz w:val="18"/>
          <w:szCs w:val="18"/>
        </w:rPr>
        <w:t>r., poz. 1</w:t>
      </w:r>
      <w:r>
        <w:rPr>
          <w:i/>
          <w:sz w:val="18"/>
          <w:szCs w:val="18"/>
        </w:rPr>
        <w:t xml:space="preserve">923 </w:t>
      </w:r>
      <w:r w:rsidR="00FE5C92">
        <w:rPr>
          <w:i/>
          <w:sz w:val="18"/>
          <w:szCs w:val="18"/>
        </w:rPr>
        <w:t xml:space="preserve">z </w:t>
      </w:r>
      <w:proofErr w:type="spellStart"/>
      <w:r w:rsidR="00FE5C92">
        <w:rPr>
          <w:i/>
          <w:sz w:val="18"/>
          <w:szCs w:val="18"/>
        </w:rPr>
        <w:t>późn</w:t>
      </w:r>
      <w:proofErr w:type="spellEnd"/>
      <w:r w:rsidR="00FE5C92">
        <w:rPr>
          <w:i/>
          <w:sz w:val="18"/>
          <w:szCs w:val="18"/>
        </w:rPr>
        <w:t>. zm.)</w:t>
      </w:r>
    </w:p>
    <w:p w:rsidR="00FE5C92" w:rsidRDefault="00FE5C92" w:rsidP="00FE5C92">
      <w:pPr>
        <w:rPr>
          <w:sz w:val="18"/>
          <w:szCs w:val="18"/>
        </w:rPr>
      </w:pPr>
    </w:p>
    <w:p w:rsidR="00FE5C92" w:rsidRDefault="00FE5C92"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E77650" w:rsidRDefault="00E77650" w:rsidP="00FE5C92">
      <w:pPr>
        <w:rPr>
          <w:sz w:val="18"/>
          <w:szCs w:val="18"/>
        </w:rPr>
      </w:pPr>
    </w:p>
    <w:p w:rsidR="00CF1E67" w:rsidRDefault="00CF1E67" w:rsidP="00FE5C92">
      <w:pPr>
        <w:rPr>
          <w:sz w:val="18"/>
          <w:szCs w:val="18"/>
        </w:rPr>
      </w:pPr>
    </w:p>
    <w:p w:rsidR="00F700CC" w:rsidRDefault="00F700CC" w:rsidP="00FE5C92">
      <w:pPr>
        <w:rPr>
          <w:sz w:val="18"/>
          <w:szCs w:val="18"/>
        </w:rPr>
      </w:pPr>
    </w:p>
    <w:p w:rsidR="00F700CC" w:rsidRDefault="00F700CC" w:rsidP="00FE5C92">
      <w:pPr>
        <w:rPr>
          <w:sz w:val="18"/>
          <w:szCs w:val="18"/>
        </w:rPr>
      </w:pPr>
    </w:p>
    <w:p w:rsidR="00F700CC" w:rsidRDefault="00F700CC" w:rsidP="00FE5C92">
      <w:pPr>
        <w:rPr>
          <w:sz w:val="18"/>
          <w:szCs w:val="18"/>
        </w:rPr>
      </w:pPr>
    </w:p>
    <w:p w:rsidR="00F700CC" w:rsidRDefault="00F700CC" w:rsidP="00FE5C92">
      <w:pPr>
        <w:rPr>
          <w:sz w:val="18"/>
          <w:szCs w:val="18"/>
        </w:rPr>
      </w:pPr>
    </w:p>
    <w:p w:rsidR="00F700CC" w:rsidRDefault="00F700CC" w:rsidP="00FE5C92">
      <w:pPr>
        <w:rPr>
          <w:sz w:val="18"/>
          <w:szCs w:val="18"/>
        </w:rPr>
      </w:pPr>
    </w:p>
    <w:sectPr w:rsidR="00F700CC" w:rsidSect="00FB2D77">
      <w:footerReference w:type="default" r:id="rId7"/>
      <w:pgSz w:w="11906" w:h="16838"/>
      <w:pgMar w:top="1417"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5C" w:rsidRDefault="00D8375C" w:rsidP="00FE5C92">
      <w:r>
        <w:separator/>
      </w:r>
    </w:p>
  </w:endnote>
  <w:endnote w:type="continuationSeparator" w:id="0">
    <w:p w:rsidR="00D8375C" w:rsidRDefault="00D8375C" w:rsidP="00FE5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3128"/>
      <w:docPartObj>
        <w:docPartGallery w:val="Page Numbers (Bottom of Page)"/>
        <w:docPartUnique/>
      </w:docPartObj>
    </w:sdtPr>
    <w:sdtContent>
      <w:p w:rsidR="005D4FEE" w:rsidRDefault="00B61919">
        <w:pPr>
          <w:pStyle w:val="Stopka"/>
          <w:jc w:val="center"/>
        </w:pPr>
        <w:fldSimple w:instr=" PAGE   \* MERGEFORMAT ">
          <w:r w:rsidR="00E2601F">
            <w:rPr>
              <w:noProof/>
            </w:rPr>
            <w:t>6</w:t>
          </w:r>
        </w:fldSimple>
      </w:p>
    </w:sdtContent>
  </w:sdt>
  <w:p w:rsidR="005D4FEE" w:rsidRDefault="005D4F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5C" w:rsidRDefault="00D8375C" w:rsidP="00FE5C92">
      <w:r>
        <w:separator/>
      </w:r>
    </w:p>
  </w:footnote>
  <w:footnote w:type="continuationSeparator" w:id="0">
    <w:p w:rsidR="00D8375C" w:rsidRDefault="00D8375C" w:rsidP="00FE5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0DE"/>
    <w:multiLevelType w:val="hybridMultilevel"/>
    <w:tmpl w:val="B0680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776F70"/>
    <w:multiLevelType w:val="hybridMultilevel"/>
    <w:tmpl w:val="C4D24F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0CD61A0"/>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6DA78CC"/>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A6777BB"/>
    <w:multiLevelType w:val="hybridMultilevel"/>
    <w:tmpl w:val="3104B60A"/>
    <w:lvl w:ilvl="0" w:tplc="8A0218C8">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9AA399A"/>
    <w:multiLevelType w:val="hybridMultilevel"/>
    <w:tmpl w:val="21F06420"/>
    <w:lvl w:ilvl="0" w:tplc="0415000F">
      <w:start w:val="1"/>
      <w:numFmt w:val="decimal"/>
      <w:lvlText w:val="%1."/>
      <w:lvlJc w:val="left"/>
      <w:pPr>
        <w:ind w:left="644" w:hanging="360"/>
      </w:pPr>
      <w:rPr>
        <w:b w:val="0"/>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6">
    <w:nsid w:val="7C1159B1"/>
    <w:multiLevelType w:val="hybridMultilevel"/>
    <w:tmpl w:val="289E7FC2"/>
    <w:lvl w:ilvl="0" w:tplc="0415000F">
      <w:start w:val="1"/>
      <w:numFmt w:val="decimal"/>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C1B7494"/>
    <w:multiLevelType w:val="hybridMultilevel"/>
    <w:tmpl w:val="2C623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FE5C92"/>
    <w:rsid w:val="000005EA"/>
    <w:rsid w:val="0002089F"/>
    <w:rsid w:val="000A08F3"/>
    <w:rsid w:val="000A7E65"/>
    <w:rsid w:val="000C04BD"/>
    <w:rsid w:val="000C58F9"/>
    <w:rsid w:val="000C77C8"/>
    <w:rsid w:val="0017075C"/>
    <w:rsid w:val="001C66F5"/>
    <w:rsid w:val="0022778D"/>
    <w:rsid w:val="002635A0"/>
    <w:rsid w:val="002A254D"/>
    <w:rsid w:val="002A6DD5"/>
    <w:rsid w:val="002B3540"/>
    <w:rsid w:val="002C5ABC"/>
    <w:rsid w:val="002E32EB"/>
    <w:rsid w:val="002E5496"/>
    <w:rsid w:val="00332F3E"/>
    <w:rsid w:val="003504B2"/>
    <w:rsid w:val="00371841"/>
    <w:rsid w:val="003751E5"/>
    <w:rsid w:val="0038151C"/>
    <w:rsid w:val="00393AA4"/>
    <w:rsid w:val="003A4AF1"/>
    <w:rsid w:val="003E2F97"/>
    <w:rsid w:val="004010EF"/>
    <w:rsid w:val="00401D93"/>
    <w:rsid w:val="00486D01"/>
    <w:rsid w:val="00492D71"/>
    <w:rsid w:val="00514267"/>
    <w:rsid w:val="00515C33"/>
    <w:rsid w:val="00533E47"/>
    <w:rsid w:val="005840E8"/>
    <w:rsid w:val="005A053E"/>
    <w:rsid w:val="005D4FEE"/>
    <w:rsid w:val="005E3641"/>
    <w:rsid w:val="005F271D"/>
    <w:rsid w:val="0060516E"/>
    <w:rsid w:val="00611A33"/>
    <w:rsid w:val="00627180"/>
    <w:rsid w:val="006323B0"/>
    <w:rsid w:val="0063645D"/>
    <w:rsid w:val="00695460"/>
    <w:rsid w:val="006B0E80"/>
    <w:rsid w:val="006C1402"/>
    <w:rsid w:val="006C1C06"/>
    <w:rsid w:val="006D0230"/>
    <w:rsid w:val="006F3CA6"/>
    <w:rsid w:val="00717BA9"/>
    <w:rsid w:val="00727302"/>
    <w:rsid w:val="00730A05"/>
    <w:rsid w:val="007F265C"/>
    <w:rsid w:val="00806147"/>
    <w:rsid w:val="00891F35"/>
    <w:rsid w:val="008C3F97"/>
    <w:rsid w:val="008E1573"/>
    <w:rsid w:val="0091568F"/>
    <w:rsid w:val="00921831"/>
    <w:rsid w:val="00990215"/>
    <w:rsid w:val="00A30542"/>
    <w:rsid w:val="00A47EE6"/>
    <w:rsid w:val="00A85E98"/>
    <w:rsid w:val="00AB7F1D"/>
    <w:rsid w:val="00AC3540"/>
    <w:rsid w:val="00AD53AA"/>
    <w:rsid w:val="00B61919"/>
    <w:rsid w:val="00BC6435"/>
    <w:rsid w:val="00BD5BB8"/>
    <w:rsid w:val="00BF528D"/>
    <w:rsid w:val="00C263F4"/>
    <w:rsid w:val="00C350EF"/>
    <w:rsid w:val="00C7435B"/>
    <w:rsid w:val="00C95413"/>
    <w:rsid w:val="00CD5043"/>
    <w:rsid w:val="00CE7777"/>
    <w:rsid w:val="00CF1416"/>
    <w:rsid w:val="00CF1E67"/>
    <w:rsid w:val="00D0345A"/>
    <w:rsid w:val="00D15F9A"/>
    <w:rsid w:val="00D16833"/>
    <w:rsid w:val="00D4653A"/>
    <w:rsid w:val="00D559FA"/>
    <w:rsid w:val="00D8375C"/>
    <w:rsid w:val="00DB753C"/>
    <w:rsid w:val="00DF1C94"/>
    <w:rsid w:val="00E2601F"/>
    <w:rsid w:val="00E77650"/>
    <w:rsid w:val="00E941B7"/>
    <w:rsid w:val="00EA2902"/>
    <w:rsid w:val="00EC35E5"/>
    <w:rsid w:val="00ED6919"/>
    <w:rsid w:val="00F01916"/>
    <w:rsid w:val="00F13A46"/>
    <w:rsid w:val="00F55882"/>
    <w:rsid w:val="00F700CC"/>
    <w:rsid w:val="00F73AD4"/>
    <w:rsid w:val="00F81CEC"/>
    <w:rsid w:val="00FB2D77"/>
    <w:rsid w:val="00FC6730"/>
    <w:rsid w:val="00FD595B"/>
    <w:rsid w:val="00FE5C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C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FE5C92"/>
    <w:pPr>
      <w:spacing w:line="360" w:lineRule="auto"/>
      <w:jc w:val="both"/>
    </w:pPr>
  </w:style>
  <w:style w:type="character" w:customStyle="1" w:styleId="TekstpodstawowyZnak">
    <w:name w:val="Tekst podstawowy Znak"/>
    <w:basedOn w:val="Domylnaczcionkaakapitu"/>
    <w:link w:val="Tekstpodstawowy"/>
    <w:uiPriority w:val="99"/>
    <w:semiHidden/>
    <w:rsid w:val="00FE5C92"/>
    <w:rPr>
      <w:rFonts w:ascii="Times New Roman" w:eastAsia="Times New Roman" w:hAnsi="Times New Roman" w:cs="Times New Roman"/>
      <w:sz w:val="24"/>
      <w:szCs w:val="24"/>
      <w:lang w:eastAsia="pl-PL"/>
    </w:rPr>
  </w:style>
  <w:style w:type="paragraph" w:styleId="Tekstblokowy">
    <w:name w:val="Block Text"/>
    <w:basedOn w:val="Normalny"/>
    <w:semiHidden/>
    <w:unhideWhenUsed/>
    <w:rsid w:val="00FE5C92"/>
    <w:pPr>
      <w:ind w:left="567" w:right="567"/>
      <w:jc w:val="center"/>
    </w:pPr>
    <w:rPr>
      <w:rFonts w:eastAsia="SimSun"/>
    </w:rPr>
  </w:style>
  <w:style w:type="paragraph" w:styleId="Akapitzlist">
    <w:name w:val="List Paragraph"/>
    <w:basedOn w:val="Normalny"/>
    <w:uiPriority w:val="34"/>
    <w:qFormat/>
    <w:rsid w:val="00FE5C92"/>
    <w:pPr>
      <w:ind w:left="720"/>
      <w:contextualSpacing/>
    </w:pPr>
  </w:style>
  <w:style w:type="paragraph" w:customStyle="1" w:styleId="Akapitzlist1">
    <w:name w:val="Akapit z listą1"/>
    <w:basedOn w:val="Normalny"/>
    <w:rsid w:val="00FE5C92"/>
    <w:pPr>
      <w:suppressAutoHyphens/>
      <w:ind w:left="720"/>
      <w:contextualSpacing/>
    </w:pPr>
    <w:rPr>
      <w:rFonts w:eastAsia="SimSun"/>
      <w:color w:val="00000A"/>
      <w:lang w:eastAsia="zh-CN"/>
    </w:rPr>
  </w:style>
  <w:style w:type="paragraph" w:styleId="Nagwek">
    <w:name w:val="header"/>
    <w:basedOn w:val="Normalny"/>
    <w:link w:val="NagwekZnak"/>
    <w:uiPriority w:val="99"/>
    <w:semiHidden/>
    <w:unhideWhenUsed/>
    <w:rsid w:val="00FE5C92"/>
    <w:pPr>
      <w:tabs>
        <w:tab w:val="center" w:pos="4536"/>
        <w:tab w:val="right" w:pos="9072"/>
      </w:tabs>
    </w:pPr>
  </w:style>
  <w:style w:type="character" w:customStyle="1" w:styleId="NagwekZnak">
    <w:name w:val="Nagłówek Znak"/>
    <w:basedOn w:val="Domylnaczcionkaakapitu"/>
    <w:link w:val="Nagwek"/>
    <w:uiPriority w:val="99"/>
    <w:semiHidden/>
    <w:rsid w:val="00FE5C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E5C92"/>
    <w:pPr>
      <w:tabs>
        <w:tab w:val="center" w:pos="4536"/>
        <w:tab w:val="right" w:pos="9072"/>
      </w:tabs>
    </w:pPr>
  </w:style>
  <w:style w:type="character" w:customStyle="1" w:styleId="StopkaZnak">
    <w:name w:val="Stopka Znak"/>
    <w:basedOn w:val="Domylnaczcionkaakapitu"/>
    <w:link w:val="Stopka"/>
    <w:uiPriority w:val="99"/>
    <w:rsid w:val="00FE5C92"/>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547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Pages>
  <Words>2740</Words>
  <Characters>16446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katarzyna.berent</dc:creator>
  <cp:keywords/>
  <dc:description/>
  <cp:lastModifiedBy>marta.korszla</cp:lastModifiedBy>
  <cp:revision>28</cp:revision>
  <cp:lastPrinted>2019-12-31T08:41:00Z</cp:lastPrinted>
  <dcterms:created xsi:type="dcterms:W3CDTF">2019-10-16T09:36:00Z</dcterms:created>
  <dcterms:modified xsi:type="dcterms:W3CDTF">2021-11-29T08:58:00Z</dcterms:modified>
</cp:coreProperties>
</file>