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1EA2" w14:textId="0211D530" w:rsidR="001B5BE9" w:rsidRPr="00B40C76" w:rsidRDefault="001B5BE9" w:rsidP="001B5BE9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CD2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AB.6740.1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6870</w:t>
      </w:r>
      <w:r w:rsidRPr="00CD2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.2021.DG -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2</w:t>
      </w:r>
      <w:r w:rsidRPr="00CD2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                                              Krasnystaw, dnia 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14 października</w:t>
      </w:r>
      <w:r w:rsidRPr="00CD2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2021r.</w:t>
      </w:r>
    </w:p>
    <w:p w14:paraId="73E8FBD3" w14:textId="77777777" w:rsidR="001B5BE9" w:rsidRDefault="001B5BE9" w:rsidP="001B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65747420"/>
    </w:p>
    <w:p w14:paraId="4C11B8B9" w14:textId="77777777" w:rsidR="001B5BE9" w:rsidRPr="001B5BE9" w:rsidRDefault="001B5BE9" w:rsidP="001B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EE880C6" w14:textId="77777777" w:rsidR="001B5BE9" w:rsidRPr="001B5BE9" w:rsidRDefault="001B5BE9" w:rsidP="001B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B5B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OBWIESZCZENIE STAROSTY KRASNOSTAWSKIEGO</w:t>
      </w:r>
    </w:p>
    <w:p w14:paraId="18A11788" w14:textId="77777777" w:rsidR="001B5BE9" w:rsidRPr="001B5BE9" w:rsidRDefault="001B5BE9" w:rsidP="001B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BAF8DA3" w14:textId="164C490F" w:rsidR="001B5BE9" w:rsidRPr="001B5BE9" w:rsidRDefault="001B5BE9" w:rsidP="001B5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5B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11d ust. 5 ustawy z 10 kwietnia 2003 r. o szczególnych zasadach przygotowania i realizacji inwestycji w zakresie dróg publicznych </w:t>
      </w:r>
      <w:hyperlink r:id="rId5" w:history="1">
        <w:r w:rsidRPr="001B5BE9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( Dz. U. z 2020 r. poz. 1363)</w:t>
        </w:r>
      </w:hyperlink>
      <w:r w:rsidRPr="001B5B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art. 49 ustawy z 14 czerwca 1960 r. Kodeks postępowania administracyjnego (Dz. U. z 2021r. poz. 735) Starosta Krasnostawski zawiadamia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</w:t>
      </w:r>
      <w:r w:rsidRPr="001B5B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wszczęciu postępowania administracyjnego </w:t>
      </w:r>
      <w:r w:rsidRPr="001B5BE9">
        <w:rPr>
          <w:rFonts w:ascii="Times New Roman" w:hAnsi="Times New Roman" w:cs="Times New Roman"/>
          <w:sz w:val="20"/>
          <w:szCs w:val="20"/>
        </w:rPr>
        <w:t xml:space="preserve">wniosek Wójta Gminy Rudnik, Rudnik 71, 22-330 Rudnik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1B5BE9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wydania decyzji o zezwoleniu na realizację inwestycji drogowej pod nazwą</w:t>
      </w:r>
      <w:bookmarkStart w:id="1" w:name="_Hlk32393214"/>
      <w:r w:rsidRPr="001B5B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bookmarkStart w:id="2" w:name="_Hlk77249986"/>
      <w:bookmarkStart w:id="3" w:name="_Hlk85097385"/>
      <w:bookmarkStart w:id="4" w:name="_Hlk32393104"/>
      <w:bookmarkStart w:id="5" w:name="_Hlk34818795"/>
      <w:bookmarkStart w:id="6" w:name="_Hlk32486360"/>
      <w:bookmarkStart w:id="7" w:name="_Hlk65667112"/>
      <w:bookmarkStart w:id="8" w:name="_Hlk65746900"/>
      <w:bookmarkEnd w:id="1"/>
      <w:r w:rsidRPr="001B5BE9">
        <w:rPr>
          <w:rFonts w:ascii="Times New Roman" w:hAnsi="Times New Roman" w:cs="Times New Roman"/>
          <w:sz w:val="20"/>
          <w:szCs w:val="20"/>
        </w:rPr>
        <w:t>,,Rozbudowa drogi gminnej nr 109875L w miejscowości Płonka od km 0+517 do km 1+277”.</w:t>
      </w:r>
      <w:bookmarkEnd w:id="2"/>
    </w:p>
    <w:bookmarkEnd w:id="3"/>
    <w:p w14:paraId="5D67F5E5" w14:textId="77777777" w:rsidR="001B5BE9" w:rsidRPr="001B5BE9" w:rsidRDefault="001B5BE9" w:rsidP="001B5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CBBAC0" w14:textId="77777777" w:rsidR="001B5BE9" w:rsidRPr="001B5BE9" w:rsidRDefault="001B5BE9" w:rsidP="001B5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9" w:name="_Hlk34821482"/>
      <w:bookmarkEnd w:id="4"/>
      <w:bookmarkEnd w:id="5"/>
      <w:bookmarkEnd w:id="6"/>
      <w:r w:rsidRPr="001B5BE9">
        <w:rPr>
          <w:rFonts w:ascii="Times New Roman" w:eastAsia="Times New Roman" w:hAnsi="Times New Roman" w:cs="Times New Roman"/>
          <w:sz w:val="20"/>
          <w:szCs w:val="20"/>
          <w:lang w:eastAsia="pl-PL"/>
        </w:rPr>
        <w:t>Inwestycja zlokalizowana zostanie na terenie Powiatu Krasnostawskiego w obrębie ewidencyjnym 0010 Płonka, jednostka ewidencyjna 060609_2 Rudnik.</w:t>
      </w:r>
    </w:p>
    <w:p w14:paraId="3B2969B9" w14:textId="77777777" w:rsidR="001B5BE9" w:rsidRPr="00033528" w:rsidRDefault="001B5BE9" w:rsidP="001B5B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B0BD12" w14:textId="77777777" w:rsidR="00033528" w:rsidRPr="00033528" w:rsidRDefault="00033528" w:rsidP="0003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10" w:name="_Hlk32401222"/>
      <w:bookmarkEnd w:id="7"/>
      <w:bookmarkEnd w:id="8"/>
      <w:bookmarkEnd w:id="9"/>
      <w:r w:rsidRPr="000335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Działki wchodzące pod inwestycję:</w:t>
      </w:r>
    </w:p>
    <w:p w14:paraId="1E5236E1" w14:textId="77777777" w:rsidR="00033528" w:rsidRPr="00033528" w:rsidRDefault="00033528" w:rsidP="000335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3528">
        <w:rPr>
          <w:rFonts w:ascii="Times New Roman" w:eastAsia="Times New Roman" w:hAnsi="Times New Roman" w:cs="Times New Roman"/>
          <w:sz w:val="20"/>
          <w:szCs w:val="20"/>
          <w:lang w:eastAsia="pl-PL"/>
        </w:rPr>
        <w:t>- obręb ewidencyjny Płonka, jednostka ewidencyjna Rudnik:</w:t>
      </w:r>
    </w:p>
    <w:p w14:paraId="53101953" w14:textId="77777777" w:rsidR="00033528" w:rsidRPr="00033528" w:rsidRDefault="00033528" w:rsidP="000335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3528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działka nr: 2169, 2234, 2238, 2177, 2167, 2233</w:t>
      </w:r>
    </w:p>
    <w:p w14:paraId="2BA858D9" w14:textId="77777777" w:rsidR="00033528" w:rsidRPr="00033528" w:rsidRDefault="00033528" w:rsidP="0003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335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Działki dzielone pod inwestycję:</w:t>
      </w:r>
    </w:p>
    <w:p w14:paraId="7465528C" w14:textId="77777777" w:rsidR="00033528" w:rsidRPr="00033528" w:rsidRDefault="00033528" w:rsidP="000335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3528">
        <w:rPr>
          <w:rFonts w:ascii="Times New Roman" w:eastAsia="Times New Roman" w:hAnsi="Times New Roman" w:cs="Times New Roman"/>
          <w:sz w:val="20"/>
          <w:szCs w:val="20"/>
          <w:lang w:eastAsia="pl-PL"/>
        </w:rPr>
        <w:t>- obręb ewidencyjny Płonka, jednostka ewidencyjna Rudnik:</w:t>
      </w:r>
    </w:p>
    <w:p w14:paraId="6E1CBD44" w14:textId="77777777" w:rsidR="00033528" w:rsidRPr="00033528" w:rsidRDefault="00033528" w:rsidP="00033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3528">
        <w:rPr>
          <w:rFonts w:ascii="Times New Roman" w:hAnsi="Times New Roman" w:cs="Times New Roman"/>
          <w:sz w:val="20"/>
          <w:szCs w:val="20"/>
        </w:rPr>
        <w:t xml:space="preserve">działka nr 1280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1280/1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1280/2; działka nr 1283/1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1283/3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1283/4; działka nr 1284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1284/1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1284/2; działka nr 1285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1285/1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1285/2; działka nr 1287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1287/1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1287/2; działka nr 1288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1288/1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1288/2; działka nr 1290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1290/1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1290/2; działka nr 1291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1291/1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1291/2; działka nr 1293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1293/1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1293/2; działka nr 1295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1295/1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1295/2; działka nr 1296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1296/1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1296/2; działka nr 1299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1299/1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1299/2; działka nr 1300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1300/1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1300/2; działka nr 1305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1305/1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1305/2; działka nr 1306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1306/1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1306/2; działka nr 1309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1309/1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1309/2; działka nr 1310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1310/1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1310/2; działka nr 1312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1312/1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1312/2; działka nr 1313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1313/1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1313/2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1313/3; działka nr 1314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1314/1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1314/2; działka nr 1315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1315/1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1315/2; działka nr 1316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1316/1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1316/2; działka nr 1318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1318/1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1318/2; działka nr 1319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1319/1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1319/2; działka nr 1320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1320/1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1320/2; działka nr 1321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1321/1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1321/2; działka nr 1322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1322/1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1322/2; działka nr 1679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1679/1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1679/2; działka nr 1698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1698/1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1698/2; działka nr 2229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2229/1</w:t>
      </w:r>
      <w:r w:rsidRPr="00033528">
        <w:rPr>
          <w:rFonts w:ascii="Times New Roman" w:hAnsi="Times New Roman" w:cs="Times New Roman"/>
          <w:sz w:val="20"/>
          <w:szCs w:val="20"/>
        </w:rPr>
        <w:t xml:space="preserve">, 2229/2; działka nr 2230 wg projektu podziału na działki nr </w:t>
      </w:r>
      <w:r w:rsidRPr="00033528">
        <w:rPr>
          <w:rFonts w:ascii="Times New Roman" w:hAnsi="Times New Roman" w:cs="Times New Roman"/>
          <w:b/>
          <w:bCs/>
          <w:sz w:val="20"/>
          <w:szCs w:val="20"/>
        </w:rPr>
        <w:t>2230/1</w:t>
      </w:r>
      <w:r w:rsidRPr="00033528">
        <w:rPr>
          <w:rFonts w:ascii="Times New Roman" w:hAnsi="Times New Roman" w:cs="Times New Roman"/>
          <w:sz w:val="20"/>
          <w:szCs w:val="20"/>
        </w:rPr>
        <w:t>,  2230/2.</w:t>
      </w:r>
    </w:p>
    <w:p w14:paraId="5F95D602" w14:textId="77777777" w:rsidR="00033528" w:rsidRPr="00033528" w:rsidRDefault="00033528" w:rsidP="0003352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528">
        <w:rPr>
          <w:rFonts w:ascii="Times New Roman" w:hAnsi="Times New Roman" w:cs="Times New Roman"/>
          <w:b/>
          <w:bCs/>
          <w:sz w:val="20"/>
          <w:szCs w:val="20"/>
        </w:rPr>
        <w:t>IV. Określenie nieruchomości lub ich części, z których korzystanie będzie ograniczone:</w:t>
      </w:r>
    </w:p>
    <w:p w14:paraId="123FF1C2" w14:textId="77777777" w:rsidR="00033528" w:rsidRPr="00033528" w:rsidRDefault="00033528" w:rsidP="000335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3528">
        <w:rPr>
          <w:rFonts w:ascii="Times New Roman" w:eastAsia="Times New Roman" w:hAnsi="Times New Roman" w:cs="Times New Roman"/>
          <w:sz w:val="20"/>
          <w:szCs w:val="20"/>
          <w:lang w:eastAsia="pl-PL"/>
        </w:rPr>
        <w:t>- obręb ewidencyjny Płonka, jednostka ewidencyjna Rudnik:</w:t>
      </w:r>
    </w:p>
    <w:p w14:paraId="6A4A8B34" w14:textId="165AD809" w:rsidR="000A5312" w:rsidRPr="00033528" w:rsidRDefault="00033528" w:rsidP="000335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3528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działka nr: 2167, 2233.</w:t>
      </w:r>
    </w:p>
    <w:p w14:paraId="4AB37D34" w14:textId="77777777" w:rsidR="00623A60" w:rsidRPr="00534B80" w:rsidRDefault="00623A60" w:rsidP="00623A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10"/>
    <w:p w14:paraId="62D722EF" w14:textId="77777777" w:rsidR="00623A60" w:rsidRPr="00413AE1" w:rsidRDefault="00623A60" w:rsidP="0062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>Pogrubioną czcionką oznaczono działki przeznaczone pod inwestycję - wg przedłożonych projektów podziału.</w:t>
      </w:r>
    </w:p>
    <w:p w14:paraId="72640C01" w14:textId="77777777" w:rsidR="00623A60" w:rsidRPr="004C022E" w:rsidRDefault="00623A60" w:rsidP="00623A6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2D72C2" w14:textId="77777777" w:rsidR="00623A60" w:rsidRPr="004C022E" w:rsidRDefault="00623A60" w:rsidP="00623A6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1" w:name="_Hlk85097052"/>
      <w:r w:rsidRPr="004C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inwestycji obejmuje:  </w:t>
      </w:r>
      <w:bookmarkStart w:id="12" w:name="_Hlk77251709"/>
      <w:r w:rsidRPr="004C022E">
        <w:rPr>
          <w:rFonts w:ascii="Times New Roman" w:eastAsia="Times New Roman" w:hAnsi="Times New Roman" w:cs="Times New Roman"/>
          <w:sz w:val="20"/>
          <w:szCs w:val="20"/>
          <w:lang w:eastAsia="pl-PL"/>
        </w:rPr>
        <w:t>wzmocnienie konstrukcji drogi wraz z poprawą parametrów technicznych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4C0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poprawę systemu odwodnienia powierzchniowego poprzez przebudowę jego elementów wraz z przebudową istniejącego przepustu drogowego</w:t>
      </w:r>
      <w:bookmarkEnd w:id="12"/>
      <w:r w:rsidRPr="004C022E">
        <w:rPr>
          <w:rFonts w:ascii="Times New Roman" w:eastAsia="Times New Roman" w:hAnsi="Times New Roman" w:cs="Times New Roman"/>
          <w:sz w:val="20"/>
          <w:szCs w:val="20"/>
          <w:lang w:eastAsia="pl-PL"/>
        </w:rPr>
        <w:t>, poprawę dostępności do przyległych działek, zabezpieczenie części przejść poprzecznych sieci telekomunikacyjnej rurami osłonowymi dwudzielnymi, poprawę organizacji ruchu drogowego.</w:t>
      </w:r>
    </w:p>
    <w:bookmarkEnd w:id="11"/>
    <w:p w14:paraId="45A0F7F6" w14:textId="5D0E1FDF" w:rsidR="001B5BE9" w:rsidRPr="001B5BE9" w:rsidRDefault="001B5BE9" w:rsidP="001B5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5BE9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zawiadamia się strony postępowania, że z dokumentacją można zapoznać się, a także składać uwagi i wnioski w przedmiotowej sprawie, w trakcie prowadzenia w/w postępowania w Wydziale Architektury i Budownictwa Starostwa Powiatowego w Krasnymstawie, ul. Sobieskiego 3, 22-300 Krasnystaw w godz. 8-15. Zgodnie z art. 49 Kodeksu postępowania administracyjnego, doręczenie uważa się za dokonane po upływie czternastu dni od dnia publicznego ogłoszenia.</w:t>
      </w:r>
    </w:p>
    <w:bookmarkEnd w:id="0"/>
    <w:p w14:paraId="6CF118CA" w14:textId="77777777" w:rsidR="001B5BE9" w:rsidRPr="00CD20C8" w:rsidRDefault="001B5BE9" w:rsidP="001B5B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0D7663" w14:textId="7747A253" w:rsidR="001B5BE9" w:rsidRPr="002821F6" w:rsidRDefault="001B5BE9" w:rsidP="001B5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1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Niniejsze obwieszczenie umieszcza się w Biuletynie Informacji Publicznej Starostwa  Powiatowego w Krasnymstawie i Urzędu Gminy </w:t>
      </w:r>
      <w:r w:rsidR="00A06D59">
        <w:rPr>
          <w:rFonts w:ascii="Times New Roman" w:eastAsia="Times New Roman" w:hAnsi="Times New Roman" w:cs="Times New Roman"/>
          <w:sz w:val="16"/>
          <w:szCs w:val="16"/>
          <w:lang w:eastAsia="pl-PL"/>
        </w:rPr>
        <w:t>Rudnik</w:t>
      </w:r>
      <w:r w:rsidRPr="002821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oraz na tablicach ogłoszeń Starostwa Powiatowego w Krasnymstawie i Urzędu Gminy </w:t>
      </w:r>
      <w:r w:rsidR="00A06D59">
        <w:rPr>
          <w:rFonts w:ascii="Times New Roman" w:eastAsia="Times New Roman" w:hAnsi="Times New Roman" w:cs="Times New Roman"/>
          <w:sz w:val="16"/>
          <w:szCs w:val="16"/>
          <w:lang w:eastAsia="pl-PL"/>
        </w:rPr>
        <w:t>Rudnik</w:t>
      </w:r>
      <w:r w:rsidRPr="002821F6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2E839F6A" w14:textId="77777777" w:rsidR="001B5BE9" w:rsidRPr="00CD20C8" w:rsidRDefault="001B5BE9" w:rsidP="001B5B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87821F" w14:textId="77777777" w:rsidR="001B5BE9" w:rsidRPr="00CD20C8" w:rsidRDefault="001B5BE9" w:rsidP="001B5B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97A639" w14:textId="77777777" w:rsidR="001B5BE9" w:rsidRPr="00CD20C8" w:rsidRDefault="001B5BE9" w:rsidP="001B5B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D08CB5" w14:textId="77777777" w:rsidR="001B5BE9" w:rsidRPr="00CD20C8" w:rsidRDefault="001B5BE9" w:rsidP="001B5B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B2D7D8" w14:textId="77777777" w:rsidR="001B5BE9" w:rsidRPr="00CD20C8" w:rsidRDefault="001B5BE9" w:rsidP="001B5B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0F3603" w14:textId="77777777" w:rsidR="001B5BE9" w:rsidRPr="00CD20C8" w:rsidRDefault="001B5BE9" w:rsidP="001B5BE9">
      <w:pPr>
        <w:rPr>
          <w:rFonts w:ascii="Times New Roman" w:hAnsi="Times New Roman" w:cs="Times New Roman"/>
          <w:sz w:val="20"/>
          <w:szCs w:val="20"/>
        </w:rPr>
      </w:pPr>
    </w:p>
    <w:p w14:paraId="34333A23" w14:textId="77777777" w:rsidR="0011167B" w:rsidRDefault="0011167B"/>
    <w:sectPr w:rsidR="0011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269"/>
    <w:multiLevelType w:val="hybridMultilevel"/>
    <w:tmpl w:val="5A80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E9"/>
    <w:rsid w:val="00033528"/>
    <w:rsid w:val="000A5312"/>
    <w:rsid w:val="0011167B"/>
    <w:rsid w:val="001B5BE9"/>
    <w:rsid w:val="001D64BC"/>
    <w:rsid w:val="00623A60"/>
    <w:rsid w:val="00A0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8F1A"/>
  <w15:chartTrackingRefBased/>
  <w15:docId w15:val="{CC5C99B3-5F51-4258-977E-B8F56629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B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p.legalis.pl/document-view.seam?documentId=mfrxilrtg4ytenjxgez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4</cp:revision>
  <cp:lastPrinted>2021-10-14T13:14:00Z</cp:lastPrinted>
  <dcterms:created xsi:type="dcterms:W3CDTF">2021-10-13T13:10:00Z</dcterms:created>
  <dcterms:modified xsi:type="dcterms:W3CDTF">2021-10-14T13:14:00Z</dcterms:modified>
</cp:coreProperties>
</file>