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762E" w14:textId="77777777"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  <w:r>
        <w:rPr>
          <w:rFonts w:cs="Arial"/>
          <w:color w:val="000000"/>
          <w:highlight w:val="white"/>
        </w:rPr>
        <w:t xml:space="preserve">                                                                                         </w:t>
      </w:r>
    </w:p>
    <w:p w14:paraId="7BBF84A5" w14:textId="77777777"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151159" w:rsidRPr="001E19FD">
        <w:rPr>
          <w:rFonts w:asciiTheme="minorHAnsi" w:hAnsiTheme="minorHAnsi" w:cs="Arial"/>
          <w:i/>
          <w:color w:val="000000"/>
        </w:rPr>
        <w:t>6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14:paraId="7D50A826" w14:textId="77777777"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14:paraId="1A4FA913" w14:textId="77777777"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D160DB3" w14:textId="49B2DF05" w:rsidR="00151159" w:rsidRPr="00A66E23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>IZD.271.1.</w:t>
      </w:r>
      <w:r w:rsidR="003B5EAC">
        <w:rPr>
          <w:rFonts w:asciiTheme="minorHAnsi" w:hAnsiTheme="minorHAnsi" w:cs="Arial"/>
          <w:color w:val="000000"/>
        </w:rPr>
        <w:t>10</w:t>
      </w:r>
      <w:r w:rsidRPr="00A66E23">
        <w:rPr>
          <w:rFonts w:asciiTheme="minorHAnsi" w:hAnsiTheme="minorHAnsi" w:cs="Arial"/>
          <w:color w:val="000000"/>
        </w:rPr>
        <w:t>.20</w:t>
      </w:r>
      <w:r w:rsidR="00FA35B6">
        <w:rPr>
          <w:rFonts w:asciiTheme="minorHAnsi" w:hAnsiTheme="minorHAnsi" w:cs="Arial"/>
          <w:color w:val="000000"/>
        </w:rPr>
        <w:t>2</w:t>
      </w:r>
      <w:r w:rsidR="003B5EAC">
        <w:rPr>
          <w:rFonts w:asciiTheme="minorHAnsi" w:hAnsiTheme="minorHAnsi" w:cs="Arial"/>
          <w:color w:val="000000"/>
        </w:rPr>
        <w:t>5</w:t>
      </w:r>
    </w:p>
    <w:p w14:paraId="52187706" w14:textId="77777777"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14:paraId="0F9B09B5" w14:textId="77777777"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14:paraId="49D02724" w14:textId="77777777"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14:paraId="517A675E" w14:textId="77777777"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14:paraId="5FDC7270" w14:textId="77777777"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14:paraId="271F251B" w14:textId="77777777"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14:paraId="70DF3E4B" w14:textId="77777777"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14:paraId="3F65BA02" w14:textId="77777777"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14:paraId="3C9DB4D2" w14:textId="77777777"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14:paraId="092EAAD1" w14:textId="77777777"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5E5BD530" w14:textId="77777777" w:rsidR="000D4801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</w:t>
      </w:r>
      <w:r w:rsidR="000D4801" w:rsidRPr="000D4801">
        <w:rPr>
          <w:rFonts w:asciiTheme="minorHAnsi" w:hAnsiTheme="minorHAnsi" w:cs="Arial"/>
          <w:color w:val="000000"/>
        </w:rPr>
        <w:t>osób, skierowanych przez wykonawcę do realizacji zamówienia publicznego,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040E744C" w14:textId="77777777"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14:paraId="199CA8D1" w14:textId="77777777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043A1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3DEB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756AF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54A38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2D99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B0598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8F35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14:paraId="145766C0" w14:textId="77777777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1F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0CC6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B87B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14:paraId="4E583B7F" w14:textId="77777777"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57DF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0ACC98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7C11A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97F323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14:paraId="2B2C8E97" w14:textId="77777777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8FD7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1EDF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1CEB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14:paraId="682F16EB" w14:textId="77777777"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8F345F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D91C25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98631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3DDBF8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14:paraId="65A52D9D" w14:textId="77777777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F3FF" w14:textId="77777777"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14:paraId="73AB5FDD" w14:textId="77777777"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A683" w14:textId="77777777"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A192" w14:textId="77777777"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D4176F" w14:textId="77777777"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93DC68" w14:textId="77777777"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B6EE0" w14:textId="77777777"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97332" w14:textId="77777777"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0CD3C1D2" w14:textId="77777777"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32BF4A57" w14:textId="77777777"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14:paraId="6F93B628" w14:textId="77777777"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14:paraId="10C01279" w14:textId="77777777"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14:paraId="33915BD6" w14:textId="77777777"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14:paraId="6A7CFD34" w14:textId="77777777"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14:paraId="580A9346" w14:textId="77777777"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8C0C709" w14:textId="77777777"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14:paraId="06A07F9C" w14:textId="77777777"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14:paraId="564C4742" w14:textId="77777777"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4801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85512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0286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5EAC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D7594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35B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FD633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CA66-D89B-41FC-B00A-06A557F4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Zdalna Szkoła</cp:lastModifiedBy>
  <cp:revision>2</cp:revision>
  <dcterms:created xsi:type="dcterms:W3CDTF">2025-09-11T12:58:00Z</dcterms:created>
  <dcterms:modified xsi:type="dcterms:W3CDTF">2025-09-11T12:58:00Z</dcterms:modified>
</cp:coreProperties>
</file>