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3D" w:rsidRDefault="00E91F54">
      <w:r>
        <w:t>Uwagi do przedmiarów</w:t>
      </w:r>
    </w:p>
    <w:p w:rsidR="00E91F54" w:rsidRDefault="0005075F">
      <w:r>
        <w:t>I ETAP</w:t>
      </w:r>
    </w:p>
    <w:p w:rsidR="00E91F54" w:rsidRPr="000D4302" w:rsidRDefault="00E91F54" w:rsidP="00E91F54">
      <w:pPr>
        <w:pStyle w:val="Akapitzlist"/>
        <w:numPr>
          <w:ilvl w:val="0"/>
          <w:numId w:val="1"/>
        </w:numPr>
      </w:pPr>
      <w:r w:rsidRPr="000D4302">
        <w:t>K</w:t>
      </w:r>
      <w:r w:rsidR="000D4302" w:rsidRPr="000D4302">
        <w:t>osztorys</w:t>
      </w:r>
      <w:r w:rsidR="00725E13" w:rsidRPr="000D4302">
        <w:t xml:space="preserve"> </w:t>
      </w:r>
      <w:r w:rsidRPr="000D4302">
        <w:t xml:space="preserve">inwestorski –Technologia  wyposażenie I etap  - </w:t>
      </w:r>
      <w:r w:rsidRPr="000D4302">
        <w:rPr>
          <w:b/>
          <w:u w:val="single"/>
        </w:rPr>
        <w:t>nie ujmować</w:t>
      </w:r>
    </w:p>
    <w:p w:rsidR="00725E13" w:rsidRPr="000D4302" w:rsidRDefault="00725E13" w:rsidP="00725E13">
      <w:pPr>
        <w:pStyle w:val="Akapitzlist"/>
        <w:numPr>
          <w:ilvl w:val="0"/>
          <w:numId w:val="1"/>
        </w:numPr>
      </w:pPr>
      <w:r w:rsidRPr="000D4302">
        <w:t xml:space="preserve">Instalacja co, </w:t>
      </w:r>
      <w:proofErr w:type="spellStart"/>
      <w:r w:rsidRPr="000D4302">
        <w:t>ct</w:t>
      </w:r>
      <w:proofErr w:type="spellEnd"/>
      <w:r w:rsidRPr="000D4302">
        <w:t xml:space="preserve"> i pomp ciepła wewnętrzna poz.1,2,3,4,15,16,17  </w:t>
      </w:r>
      <w:r w:rsidRPr="000D4302">
        <w:rPr>
          <w:b/>
          <w:u w:val="single"/>
        </w:rPr>
        <w:t>nie ujmować</w:t>
      </w:r>
      <w:r w:rsidRPr="000D4302">
        <w:t xml:space="preserve"> (do wykonania razem z instalacją pompy ciepła</w:t>
      </w:r>
      <w:r w:rsidR="000D4302">
        <w:t xml:space="preserve"> w oddzielnym zamówieniu</w:t>
      </w:r>
      <w:r w:rsidRPr="000D4302">
        <w:t>)</w:t>
      </w:r>
    </w:p>
    <w:p w:rsidR="00725E13" w:rsidRPr="005E6ABC" w:rsidRDefault="000D4302" w:rsidP="00725E13">
      <w:pPr>
        <w:pStyle w:val="Akapitzlist"/>
        <w:numPr>
          <w:ilvl w:val="0"/>
          <w:numId w:val="1"/>
        </w:numPr>
      </w:pPr>
      <w:r w:rsidRPr="000D4302">
        <w:t>Kosztorys</w:t>
      </w:r>
      <w:r w:rsidR="00725E13" w:rsidRPr="000D4302">
        <w:t xml:space="preserve"> inwestorski  - Instalacja pompy ciepła – </w:t>
      </w:r>
      <w:r w:rsidR="00725E13" w:rsidRPr="000D4302">
        <w:rPr>
          <w:b/>
          <w:u w:val="single"/>
        </w:rPr>
        <w:t>nie ujmować</w:t>
      </w:r>
    </w:p>
    <w:p w:rsidR="0030160C" w:rsidRDefault="0030160C" w:rsidP="0005075F"/>
    <w:p w:rsidR="0005075F" w:rsidRDefault="0005075F" w:rsidP="0005075F">
      <w:r>
        <w:t>III ETAP</w:t>
      </w:r>
    </w:p>
    <w:p w:rsidR="000D4302" w:rsidRDefault="000D4302" w:rsidP="0005075F">
      <w:pPr>
        <w:pStyle w:val="Akapitzlist"/>
        <w:numPr>
          <w:ilvl w:val="0"/>
          <w:numId w:val="2"/>
        </w:numPr>
      </w:pPr>
      <w:r>
        <w:t>Elementy drewniane (boazeria, zabudowy grzejników) – wykonać z drewna bukowego</w:t>
      </w:r>
    </w:p>
    <w:p w:rsidR="0005075F" w:rsidRDefault="0005075F" w:rsidP="0005075F">
      <w:pPr>
        <w:pStyle w:val="Akapitzlist"/>
        <w:numPr>
          <w:ilvl w:val="0"/>
          <w:numId w:val="2"/>
        </w:numPr>
      </w:pPr>
      <w:r>
        <w:t xml:space="preserve"> poz. 1,2</w:t>
      </w:r>
      <w:r w:rsidR="000D4302">
        <w:t>,</w:t>
      </w:r>
      <w:r>
        <w:t xml:space="preserve"> – nie ujmować</w:t>
      </w:r>
    </w:p>
    <w:p w:rsidR="000D4302" w:rsidRDefault="000D4302" w:rsidP="0005075F">
      <w:pPr>
        <w:pStyle w:val="Akapitzlist"/>
        <w:numPr>
          <w:ilvl w:val="0"/>
          <w:numId w:val="2"/>
        </w:numPr>
      </w:pPr>
      <w:r>
        <w:t>poz. 12 – zastąpić na dwa uchwyty podwójne do flag (flagi: 2x Polska,1xUE, 1xKaszubska)</w:t>
      </w:r>
    </w:p>
    <w:p w:rsidR="000D4302" w:rsidRDefault="000D4302" w:rsidP="0005075F">
      <w:pPr>
        <w:pStyle w:val="Akapitzlist"/>
        <w:numPr>
          <w:ilvl w:val="0"/>
          <w:numId w:val="2"/>
        </w:numPr>
      </w:pPr>
      <w:r>
        <w:t xml:space="preserve">dodatkowo przyjąć : dostawa i montaż herbu powiatu kościerskiego, malowany na sklejce  </w:t>
      </w:r>
    </w:p>
    <w:p w:rsidR="0030160C" w:rsidRDefault="00082B1C" w:rsidP="0030160C">
      <w:pPr>
        <w:pStyle w:val="Akapitzlist"/>
        <w:numPr>
          <w:ilvl w:val="0"/>
          <w:numId w:val="2"/>
        </w:numPr>
      </w:pPr>
      <w:r w:rsidRPr="00082B1C">
        <w:t xml:space="preserve">dodatkowo przyjąć : dostawa i montaż herbu powiatu kościerskiego, malowany na sklejce  oraz instalacje </w:t>
      </w:r>
      <w:proofErr w:type="spellStart"/>
      <w:r w:rsidRPr="00082B1C">
        <w:t>Wi</w:t>
      </w:r>
      <w:proofErr w:type="spellEnd"/>
      <w:r w:rsidRPr="00082B1C">
        <w:t>-Fi, alarmową oraz monitoring (zgodnie z opisem zawartym w dodatkowej dokumentacji).</w:t>
      </w:r>
    </w:p>
    <w:p w:rsidR="00082B1C" w:rsidRDefault="00082B1C" w:rsidP="00082B1C">
      <w:pPr>
        <w:pStyle w:val="Akapitzlist"/>
      </w:pPr>
    </w:p>
    <w:p w:rsidR="0030160C" w:rsidRDefault="0030160C" w:rsidP="0030160C">
      <w:r>
        <w:t>Dodatkowo należy wycenić i wykonać:</w:t>
      </w:r>
    </w:p>
    <w:p w:rsidR="0030160C" w:rsidRDefault="0030160C" w:rsidP="0030160C">
      <w:pPr>
        <w:pStyle w:val="Akapitzlist"/>
        <w:numPr>
          <w:ilvl w:val="0"/>
          <w:numId w:val="3"/>
        </w:numPr>
      </w:pPr>
      <w:r>
        <w:t>Przyłącze wody i kanalizacji sanitarnej</w:t>
      </w:r>
      <w:r w:rsidR="00FB64B8">
        <w:t xml:space="preserve"> (</w:t>
      </w:r>
      <w:r w:rsidR="00FB64B8" w:rsidRPr="00FB64B8">
        <w:rPr>
          <w:b/>
        </w:rPr>
        <w:t>kanalizacja deszczowa została wykonana poza elementem odwodnienia liniowego do garażu i zakupem pompy )</w:t>
      </w:r>
      <w:bookmarkStart w:id="0" w:name="_GoBack"/>
      <w:bookmarkEnd w:id="0"/>
    </w:p>
    <w:p w:rsidR="0030160C" w:rsidRDefault="0030160C" w:rsidP="0030160C">
      <w:pPr>
        <w:pStyle w:val="Akapitzlist"/>
        <w:numPr>
          <w:ilvl w:val="0"/>
          <w:numId w:val="3"/>
        </w:numPr>
      </w:pPr>
      <w:r>
        <w:t xml:space="preserve">Zasilanie pompy wód opadowych oraz bram wjazdowych </w:t>
      </w:r>
    </w:p>
    <w:p w:rsidR="0030160C" w:rsidRDefault="0030160C" w:rsidP="0030160C"/>
    <w:p w:rsidR="006003AA" w:rsidRDefault="006003AA" w:rsidP="006003AA"/>
    <w:p w:rsidR="006003AA" w:rsidRDefault="006003AA" w:rsidP="006003AA"/>
    <w:p w:rsidR="006003AA" w:rsidRDefault="006003AA" w:rsidP="006003AA"/>
    <w:p w:rsidR="006003AA" w:rsidRDefault="006003AA" w:rsidP="006003AA"/>
    <w:sectPr w:rsidR="00600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066F"/>
    <w:multiLevelType w:val="hybridMultilevel"/>
    <w:tmpl w:val="9B3E3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A3536"/>
    <w:multiLevelType w:val="hybridMultilevel"/>
    <w:tmpl w:val="28B2A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12ED0"/>
    <w:multiLevelType w:val="hybridMultilevel"/>
    <w:tmpl w:val="799CF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54"/>
    <w:rsid w:val="0005075F"/>
    <w:rsid w:val="00082B1C"/>
    <w:rsid w:val="000D4302"/>
    <w:rsid w:val="0030160C"/>
    <w:rsid w:val="005E6ABC"/>
    <w:rsid w:val="006003AA"/>
    <w:rsid w:val="00725E13"/>
    <w:rsid w:val="00CF5E3D"/>
    <w:rsid w:val="00E91F54"/>
    <w:rsid w:val="00FB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1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1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Użytkownik</cp:lastModifiedBy>
  <cp:revision>7</cp:revision>
  <cp:lastPrinted>2017-04-07T11:31:00Z</cp:lastPrinted>
  <dcterms:created xsi:type="dcterms:W3CDTF">2017-03-01T06:52:00Z</dcterms:created>
  <dcterms:modified xsi:type="dcterms:W3CDTF">2017-04-07T11:38:00Z</dcterms:modified>
</cp:coreProperties>
</file>