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1A" w:rsidRDefault="000826C4">
      <w:pPr>
        <w:pStyle w:val="Tekstpodstawowy"/>
        <w:spacing w:before="26"/>
        <w:ind w:left="164"/>
        <w:rPr>
          <w:rFonts w:ascii="Cambria" w:eastAsia="Cambria" w:hAnsi="Cambria" w:cs="Cambria"/>
        </w:rPr>
      </w:pPr>
      <w:r>
        <w:rPr>
          <w:rFonts w:ascii="Cambria"/>
          <w:spacing w:val="-1"/>
        </w:rPr>
        <w:t xml:space="preserve"> </w:t>
      </w:r>
    </w:p>
    <w:p w:rsidR="00E6671A" w:rsidRDefault="00E6671A">
      <w:pPr>
        <w:spacing w:before="5" w:line="100" w:lineRule="exact"/>
        <w:rPr>
          <w:sz w:val="10"/>
          <w:szCs w:val="10"/>
        </w:rPr>
      </w:pPr>
    </w:p>
    <w:p w:rsidR="00E6671A" w:rsidRDefault="00503DE7">
      <w:pPr>
        <w:spacing w:before="71"/>
        <w:ind w:left="2692" w:firstLine="3161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hAnsi="Cambria"/>
          <w:i/>
          <w:sz w:val="20"/>
        </w:rPr>
        <w:t>Załącznik</w:t>
      </w:r>
      <w:proofErr w:type="spellEnd"/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Nr</w:t>
      </w:r>
      <w:r>
        <w:rPr>
          <w:rFonts w:ascii="Cambria" w:hAnsi="Cambria"/>
          <w:i/>
          <w:spacing w:val="-7"/>
          <w:sz w:val="20"/>
        </w:rPr>
        <w:t xml:space="preserve"> </w:t>
      </w:r>
      <w:r w:rsidR="00357A55">
        <w:rPr>
          <w:rFonts w:ascii="Cambria" w:hAnsi="Cambria"/>
          <w:i/>
          <w:spacing w:val="-7"/>
          <w:sz w:val="20"/>
        </w:rPr>
        <w:t>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do</w:t>
      </w:r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zapytania</w:t>
      </w:r>
      <w:proofErr w:type="spellEnd"/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ofertowego</w:t>
      </w:r>
      <w:proofErr w:type="spellEnd"/>
    </w:p>
    <w:p w:rsidR="00E6671A" w:rsidRDefault="00E6671A">
      <w:pPr>
        <w:spacing w:before="2" w:line="180" w:lineRule="exact"/>
        <w:rPr>
          <w:sz w:val="18"/>
          <w:szCs w:val="18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0" w:right="624" w:firstLine="0"/>
        <w:jc w:val="center"/>
        <w:rPr>
          <w:rFonts w:cs="Cambria"/>
          <w:b w:val="0"/>
          <w:bCs w:val="0"/>
        </w:rPr>
      </w:pPr>
      <w:proofErr w:type="spellStart"/>
      <w:r>
        <w:rPr>
          <w:spacing w:val="-1"/>
        </w:rPr>
        <w:t>Szczegółowy</w:t>
      </w:r>
      <w:proofErr w:type="spellEnd"/>
      <w:r>
        <w:rPr>
          <w:spacing w:val="-12"/>
        </w:rPr>
        <w:t xml:space="preserve"> </w:t>
      </w:r>
      <w:proofErr w:type="spellStart"/>
      <w:r>
        <w:t>Opis</w:t>
      </w:r>
      <w:proofErr w:type="spellEnd"/>
      <w:r>
        <w:rPr>
          <w:spacing w:val="-15"/>
        </w:rPr>
        <w:t xml:space="preserve"> </w:t>
      </w:r>
      <w:proofErr w:type="spellStart"/>
      <w:r>
        <w:t>Przedmiotu</w:t>
      </w:r>
      <w:proofErr w:type="spellEnd"/>
      <w:r>
        <w:rPr>
          <w:spacing w:val="-12"/>
        </w:rPr>
        <w:t xml:space="preserve"> </w:t>
      </w:r>
      <w:proofErr w:type="spellStart"/>
      <w:r>
        <w:t>Zamówienia</w:t>
      </w:r>
      <w:proofErr w:type="spellEnd"/>
    </w:p>
    <w:p w:rsidR="00E6671A" w:rsidRDefault="00503DE7">
      <w:pPr>
        <w:pStyle w:val="Tekstpodstawowy"/>
        <w:spacing w:before="176" w:line="249" w:lineRule="auto"/>
        <w:ind w:left="116" w:right="738" w:hanging="3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spacing w:val="-1"/>
        </w:rPr>
        <w:t>Przedmiotem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</w:rPr>
        <w:t>zamówienia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jest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zakup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</w:rPr>
        <w:t>sprzętu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oprogramowania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ramach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Programu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Operacyjnego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Polska</w:t>
      </w:r>
      <w:proofErr w:type="spellEnd"/>
      <w:r>
        <w:rPr>
          <w:rFonts w:ascii="Cambria" w:eastAsia="Cambria" w:hAnsi="Cambria" w:cs="Cambria"/>
          <w:spacing w:val="76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Cyfrowa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lata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</w:rPr>
        <w:t>2014-2020</w:t>
      </w:r>
      <w:r>
        <w:rPr>
          <w:rFonts w:ascii="Cambria" w:eastAsia="Cambria" w:hAnsi="Cambria" w:cs="Cambria"/>
          <w:spacing w:val="23"/>
        </w:rPr>
        <w:t xml:space="preserve"> </w:t>
      </w:r>
      <w:proofErr w:type="spellStart"/>
      <w:r>
        <w:rPr>
          <w:rFonts w:ascii="Cambria" w:eastAsia="Cambria" w:hAnsi="Cambria" w:cs="Cambria"/>
        </w:rPr>
        <w:t>Osi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Priorytetowej</w:t>
      </w:r>
      <w:proofErr w:type="spellEnd"/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1"/>
        </w:rPr>
        <w:t>JST</w:t>
      </w:r>
      <w:r>
        <w:rPr>
          <w:rFonts w:ascii="Cambria" w:eastAsia="Cambria" w:hAnsi="Cambria" w:cs="Cambria"/>
          <w:spacing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oraz</w:t>
      </w:r>
      <w:proofErr w:type="spellEnd"/>
      <w:r>
        <w:rPr>
          <w:rFonts w:ascii="Cambria" w:eastAsia="Cambria" w:hAnsi="Cambria" w:cs="Cambria"/>
          <w:spacing w:val="27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wzmocnienie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74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</w:rPr>
        <w:t>REACT-EU</w:t>
      </w:r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</w:rPr>
        <w:t>działania</w:t>
      </w:r>
      <w:proofErr w:type="spellEnd"/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5.1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JST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oraz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wzmocnienie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40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dotycząca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realizacji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projektu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grantowego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„</w:t>
      </w:r>
      <w:proofErr w:type="spellStart"/>
      <w:r>
        <w:rPr>
          <w:rFonts w:ascii="Cambria" w:eastAsia="Cambria" w:hAnsi="Cambria" w:cs="Cambria"/>
        </w:rPr>
        <w:t>Cyfrowa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</w:rPr>
        <w:t>Gmina</w:t>
      </w:r>
      <w:proofErr w:type="spellEnd"/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8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numerze</w:t>
      </w:r>
      <w:proofErr w:type="spellEnd"/>
      <w:r>
        <w:rPr>
          <w:rFonts w:ascii="Cambria" w:eastAsia="Cambria" w:hAnsi="Cambria" w:cs="Cambria"/>
          <w:spacing w:val="38"/>
          <w:w w:val="99"/>
        </w:rPr>
        <w:t xml:space="preserve"> </w:t>
      </w:r>
      <w:r w:rsidRPr="00357A55">
        <w:rPr>
          <w:rFonts w:ascii="Cambria" w:eastAsia="Cambria" w:hAnsi="Cambria" w:cs="Cambria"/>
        </w:rPr>
        <w:t>POPC.05.01.00-00-0001/21-00.</w:t>
      </w:r>
    </w:p>
    <w:p w:rsidR="00E6671A" w:rsidRDefault="00E6671A">
      <w:pPr>
        <w:spacing w:before="5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183" w:firstLine="0"/>
        <w:rPr>
          <w:rFonts w:cs="Cambria"/>
          <w:b w:val="0"/>
          <w:bCs w:val="0"/>
        </w:rPr>
      </w:pPr>
      <w:r>
        <w:rPr>
          <w:spacing w:val="-1"/>
        </w:rPr>
        <w:t>1.</w:t>
      </w:r>
      <w:r>
        <w:t xml:space="preserve"> 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Ogólne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warunki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2"/>
        </w:rPr>
        <w:t xml:space="preserve"> </w:t>
      </w:r>
      <w:proofErr w:type="spellStart"/>
      <w:r>
        <w:t>Zamówienia</w:t>
      </w:r>
      <w:proofErr w:type="spellEnd"/>
    </w:p>
    <w:p w:rsidR="00E6671A" w:rsidRDefault="00E6671A">
      <w:pPr>
        <w:spacing w:before="9" w:line="190" w:lineRule="exact"/>
        <w:rPr>
          <w:sz w:val="19"/>
          <w:szCs w:val="19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Przedmiot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zamówienia</w:t>
      </w:r>
      <w:proofErr w:type="spellEnd"/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obejmuje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dostarczenie</w:t>
      </w:r>
      <w:proofErr w:type="spellEnd"/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nw.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elementów</w:t>
      </w:r>
      <w:proofErr w:type="spellEnd"/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we</w:t>
      </w:r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wskazanych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ilościach</w:t>
      </w:r>
      <w:proofErr w:type="spellEnd"/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siedziby</w:t>
      </w:r>
      <w:proofErr w:type="spellEnd"/>
      <w:r>
        <w:rPr>
          <w:rFonts w:ascii="Cambria" w:hAnsi="Cambria"/>
          <w:spacing w:val="32"/>
          <w:w w:val="99"/>
        </w:rPr>
        <w:t xml:space="preserve"> </w:t>
      </w:r>
      <w:proofErr w:type="spellStart"/>
      <w:r>
        <w:rPr>
          <w:rFonts w:ascii="Cambria" w:hAnsi="Cambria"/>
        </w:rPr>
        <w:t>Zamawiającego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Zaoferowany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Wykonawcę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13"/>
        </w:rPr>
        <w:t xml:space="preserve"> </w:t>
      </w:r>
      <w:proofErr w:type="spellStart"/>
      <w:r>
        <w:rPr>
          <w:rFonts w:ascii="Cambria" w:hAnsi="Cambria"/>
        </w:rPr>
        <w:t>oprogramownie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musi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  <w:spacing w:val="-1"/>
        </w:rPr>
        <w:t>spełniać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minimalne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wymagania</w:t>
      </w:r>
      <w:proofErr w:type="spellEnd"/>
      <w:r>
        <w:rPr>
          <w:rFonts w:ascii="Cambria" w:hAnsi="Cambria"/>
          <w:spacing w:val="62"/>
          <w:w w:val="99"/>
        </w:rPr>
        <w:t xml:space="preserve"> </w:t>
      </w:r>
      <w:proofErr w:type="spellStart"/>
      <w:r>
        <w:rPr>
          <w:rFonts w:ascii="Cambria" w:hAnsi="Cambria"/>
        </w:rPr>
        <w:t>postawione</w:t>
      </w:r>
      <w:proofErr w:type="spellEnd"/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10"/>
        </w:rPr>
        <w:t xml:space="preserve"> </w:t>
      </w:r>
      <w:proofErr w:type="spellStart"/>
      <w:r>
        <w:rPr>
          <w:rFonts w:ascii="Cambria" w:hAnsi="Cambria"/>
        </w:rPr>
        <w:t>niniejszym</w:t>
      </w:r>
      <w:proofErr w:type="spellEnd"/>
      <w:r>
        <w:rPr>
          <w:rFonts w:ascii="Cambria" w:hAnsi="Cambria"/>
          <w:spacing w:val="-11"/>
        </w:rPr>
        <w:t xml:space="preserve"> </w:t>
      </w:r>
      <w:proofErr w:type="spellStart"/>
      <w:r>
        <w:rPr>
          <w:rFonts w:ascii="Cambria" w:hAnsi="Cambria"/>
        </w:rPr>
        <w:t>załączniku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Dostarczany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oprogramowanie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muszą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  <w:spacing w:val="-1"/>
        </w:rPr>
        <w:t>być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</w:rPr>
        <w:t>fabrycznie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nowe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</w:rPr>
        <w:t>nieużywane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-1"/>
        </w:rPr>
        <w:t>nieuszkodzone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r>
        <w:rPr>
          <w:rFonts w:ascii="Cambria" w:hAnsi="Cambria"/>
        </w:rPr>
        <w:t>i</w:t>
      </w:r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nieobciążone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prawami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trzecich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zapewni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takie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opakowanie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  <w:spacing w:val="-1"/>
        </w:rPr>
        <w:t>sprzętu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jakie</w:t>
      </w:r>
      <w:proofErr w:type="spellEnd"/>
      <w:r>
        <w:rPr>
          <w:rFonts w:ascii="Cambria" w:hAnsi="Cambria"/>
        </w:rPr>
        <w:t xml:space="preserve">  jest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wymagane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żeby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nie</w:t>
      </w:r>
      <w:proofErr w:type="spellEnd"/>
      <w:r>
        <w:rPr>
          <w:rFonts w:ascii="Cambria" w:hAnsi="Cambria"/>
          <w:spacing w:val="43"/>
        </w:rPr>
        <w:t xml:space="preserve"> </w:t>
      </w:r>
      <w:proofErr w:type="spellStart"/>
      <w:r>
        <w:rPr>
          <w:rFonts w:ascii="Cambria" w:hAnsi="Cambria"/>
        </w:rPr>
        <w:t>dopuścić</w:t>
      </w:r>
      <w:proofErr w:type="spellEnd"/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jego</w:t>
      </w:r>
      <w:proofErr w:type="spellEnd"/>
    </w:p>
    <w:p w:rsidR="00E6671A" w:rsidRDefault="00503DE7">
      <w:pPr>
        <w:pStyle w:val="Tekstpodstawowy"/>
        <w:spacing w:before="8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uszkodzenia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lub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pogorszenia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  <w:spacing w:val="-1"/>
        </w:rPr>
        <w:t>jego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jakości</w:t>
      </w:r>
      <w:proofErr w:type="spellEnd"/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trakcie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1"/>
        </w:rPr>
        <w:t>transportu</w:t>
      </w:r>
      <w:proofErr w:type="spell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miejsca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1"/>
        </w:rPr>
        <w:t>dostawy</w:t>
      </w:r>
      <w:proofErr w:type="spellEnd"/>
      <w:r>
        <w:rPr>
          <w:rFonts w:ascii="Cambria" w:hAnsi="Cambria"/>
          <w:spacing w:val="-1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 w:line="251" w:lineRule="auto"/>
        <w:ind w:right="741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będzie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oznaczony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zgodnie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 xml:space="preserve">z 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obowiązującymi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przepisami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w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szczególności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znakami</w:t>
      </w:r>
      <w:proofErr w:type="spellEnd"/>
      <w:r>
        <w:rPr>
          <w:rFonts w:ascii="Cambria" w:hAnsi="Cambria"/>
          <w:spacing w:val="34"/>
          <w:w w:val="99"/>
        </w:rPr>
        <w:t xml:space="preserve"> </w:t>
      </w:r>
      <w:proofErr w:type="spellStart"/>
      <w:r>
        <w:rPr>
          <w:rFonts w:ascii="Cambria" w:hAnsi="Cambria"/>
        </w:rPr>
        <w:t>bezpieczeństwa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34" w:lineRule="exact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Dla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oprogramowania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zobowiązany</w:t>
      </w:r>
      <w:proofErr w:type="spellEnd"/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jest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udzielenia</w:t>
      </w:r>
      <w:proofErr w:type="spellEnd"/>
      <w:r>
        <w:rPr>
          <w:rFonts w:ascii="Cambria" w:hAnsi="Cambria"/>
          <w:spacing w:val="21"/>
        </w:rPr>
        <w:t xml:space="preserve"> </w:t>
      </w:r>
      <w:proofErr w:type="spellStart"/>
      <w:r>
        <w:rPr>
          <w:rFonts w:ascii="Cambria" w:hAnsi="Cambria"/>
        </w:rPr>
        <w:t>nieograniczonej</w:t>
      </w:r>
      <w:proofErr w:type="spellEnd"/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czasowo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licencji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Zamawiającemu</w:t>
      </w:r>
      <w:proofErr w:type="spellEnd"/>
      <w:r>
        <w:rPr>
          <w:rFonts w:ascii="Cambria" w:hAnsi="Cambria"/>
        </w:rPr>
        <w:t>.</w:t>
      </w:r>
    </w:p>
    <w:p w:rsidR="00E6671A" w:rsidRDefault="00E6671A">
      <w:pPr>
        <w:spacing w:before="10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numPr>
          <w:ilvl w:val="0"/>
          <w:numId w:val="16"/>
        </w:numPr>
        <w:tabs>
          <w:tab w:val="left" w:pos="544"/>
        </w:tabs>
        <w:rPr>
          <w:b w:val="0"/>
          <w:bCs w:val="0"/>
        </w:rPr>
      </w:pPr>
      <w:proofErr w:type="spellStart"/>
      <w:r>
        <w:t>Wymagania</w:t>
      </w:r>
      <w:proofErr w:type="spellEnd"/>
      <w:r>
        <w:rPr>
          <w:spacing w:val="-10"/>
        </w:rPr>
        <w:t xml:space="preserve"> </w:t>
      </w:r>
      <w:proofErr w:type="spellStart"/>
      <w:r>
        <w:t>minimalne</w:t>
      </w:r>
      <w:proofErr w:type="spellEnd"/>
      <w:r>
        <w:rPr>
          <w:spacing w:val="-8"/>
        </w:rPr>
        <w:t xml:space="preserve"> </w:t>
      </w:r>
      <w:proofErr w:type="spellStart"/>
      <w:r>
        <w:t>dla</w:t>
      </w:r>
      <w:proofErr w:type="spellEnd"/>
      <w:r>
        <w:rPr>
          <w:spacing w:val="-11"/>
        </w:rPr>
        <w:t xml:space="preserve"> </w:t>
      </w:r>
      <w:proofErr w:type="spellStart"/>
      <w:r>
        <w:t>sprzętu</w:t>
      </w:r>
      <w:proofErr w:type="spellEnd"/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</w:p>
    <w:p w:rsidR="00E6671A" w:rsidRDefault="00E6671A">
      <w:pPr>
        <w:spacing w:before="7" w:line="190" w:lineRule="exact"/>
        <w:rPr>
          <w:sz w:val="19"/>
          <w:szCs w:val="19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0826C4" w:rsidRPr="00A7227A" w:rsidRDefault="00503DE7" w:rsidP="000826C4">
      <w:pPr>
        <w:ind w:left="183"/>
        <w:rPr>
          <w:rFonts w:ascii="Arial" w:hAnsi="Arial" w:cs="Arial"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2.1</w:t>
      </w:r>
      <w:r>
        <w:rPr>
          <w:rFonts w:ascii="Cambria" w:eastAsia="Cambria" w:hAnsi="Cambria" w:cs="Cambria"/>
          <w:b/>
          <w:bCs/>
          <w:spacing w:val="25"/>
          <w:sz w:val="20"/>
          <w:szCs w:val="20"/>
        </w:rPr>
        <w:t xml:space="preserve"> </w:t>
      </w:r>
      <w:proofErr w:type="spellStart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>Fabrycznie</w:t>
      </w:r>
      <w:proofErr w:type="spellEnd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proofErr w:type="spellStart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>nowy</w:t>
      </w:r>
      <w:proofErr w:type="spellEnd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proofErr w:type="spellStart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>komputer</w:t>
      </w:r>
      <w:proofErr w:type="spellEnd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proofErr w:type="spellStart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>stacjonarny</w:t>
      </w:r>
      <w:proofErr w:type="spellEnd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 xml:space="preserve"> – 12 </w:t>
      </w:r>
      <w:proofErr w:type="spellStart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>sztuk</w:t>
      </w:r>
      <w:proofErr w:type="spellEnd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 xml:space="preserve">  </w:t>
      </w:r>
      <w:bookmarkStart w:id="0" w:name="_Hlk112998793"/>
    </w:p>
    <w:tbl>
      <w:tblPr>
        <w:tblW w:w="5141" w:type="pct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1"/>
        <w:gridCol w:w="1862"/>
        <w:gridCol w:w="7873"/>
      </w:tblGrid>
      <w:tr w:rsidR="000826C4" w:rsidRPr="000826C4" w:rsidTr="00EC0544">
        <w:trPr>
          <w:trHeight w:val="35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bookmarkEnd w:id="0"/>
          <w:p w:rsidR="000826C4" w:rsidRPr="000826C4" w:rsidRDefault="000826C4" w:rsidP="00EC0544">
            <w:pPr>
              <w:pStyle w:val="Tabelapozycja"/>
              <w:rPr>
                <w:rFonts w:asciiTheme="majorHAnsi" w:eastAsia="Times New Roman" w:hAnsiTheme="majorHAnsi" w:cs="Arial"/>
                <w:b/>
                <w:color w:val="auto"/>
                <w:sz w:val="20"/>
                <w:lang w:val="pl-PL" w:eastAsia="en-US"/>
              </w:rPr>
            </w:pPr>
            <w:r w:rsidRPr="000826C4">
              <w:rPr>
                <w:rFonts w:asciiTheme="majorHAnsi" w:eastAsia="Times New Roman" w:hAnsiTheme="majorHAnsi" w:cs="Arial"/>
                <w:b/>
                <w:color w:val="auto"/>
                <w:sz w:val="20"/>
                <w:lang w:val="pl-PL" w:eastAsia="en-US"/>
              </w:rPr>
              <w:t>Lp.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/>
                <w:sz w:val="20"/>
                <w:szCs w:val="20"/>
              </w:rPr>
              <w:t>Parametr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Minimalne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wymagane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parametry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techniczne</w:t>
            </w:r>
            <w:proofErr w:type="spellEnd"/>
          </w:p>
        </w:tc>
      </w:tr>
      <w:tr w:rsidR="000826C4" w:rsidRPr="000826C4" w:rsidTr="00EC0544">
        <w:trPr>
          <w:trHeight w:val="87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Przeznaczenie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Fabrycznie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nowy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będzie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wykorzystywany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dla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potrzeb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aplikacji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biurowych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dostępu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do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Internetu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oraz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poczty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elektronicznej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jako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lokalna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baza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danych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stacja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programistyczna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. W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ofercie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należy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podać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nazwę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producenta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model,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oraz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numer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katalogowy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oferowanego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sprzętu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umożliwiający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jednoznaczną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identyfikację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oferowanej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konfiguracji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0826C4" w:rsidRPr="000826C4" w:rsidTr="00EC0544">
        <w:trPr>
          <w:trHeight w:val="17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2.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Procesor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Procesor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klasy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x86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64, ze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sprzętowym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wsparciem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technologii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wirtualizacji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osiągający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0826C4" w:rsidRPr="000826C4" w:rsidRDefault="000826C4" w:rsidP="00357A5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w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teście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hyperlink r:id="rId7" w:history="1">
              <w:r w:rsidRPr="000826C4">
                <w:rPr>
                  <w:rStyle w:val="Hipercze"/>
                  <w:rFonts w:asciiTheme="majorHAnsi" w:hAnsiTheme="majorHAnsi" w:cs="Arial"/>
                  <w:sz w:val="20"/>
                  <w:szCs w:val="20"/>
                </w:rPr>
                <w:t>Passmark CPU Mark</w:t>
              </w:r>
            </w:hyperlink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wynik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co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najmniej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357A55">
              <w:rPr>
                <w:rFonts w:asciiTheme="majorHAnsi" w:hAnsiTheme="majorHAnsi" w:cs="Arial"/>
                <w:b/>
                <w:sz w:val="20"/>
                <w:szCs w:val="20"/>
              </w:rPr>
              <w:t>18000</w:t>
            </w:r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pkt.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według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wyników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opublikowanych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stronie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http</w:t>
            </w:r>
            <w:r w:rsidR="00357A55">
              <w:rPr>
                <w:rFonts w:asciiTheme="majorHAnsi" w:hAnsiTheme="majorHAnsi" w:cs="Arial"/>
                <w:sz w:val="20"/>
                <w:szCs w:val="20"/>
              </w:rPr>
              <w:t>://www.cpubenchm</w:t>
            </w:r>
            <w:r w:rsidR="00357A55" w:rsidRPr="00357A55">
              <w:rPr>
                <w:rFonts w:asciiTheme="majorHAnsi" w:hAnsiTheme="majorHAnsi" w:cs="Arial"/>
                <w:sz w:val="20"/>
                <w:szCs w:val="20"/>
              </w:rPr>
              <w:t xml:space="preserve">ark.net w </w:t>
            </w:r>
            <w:proofErr w:type="spellStart"/>
            <w:r w:rsidR="00357A55" w:rsidRPr="00357A55">
              <w:rPr>
                <w:rFonts w:asciiTheme="majorHAnsi" w:hAnsiTheme="majorHAnsi" w:cs="Arial"/>
                <w:sz w:val="20"/>
                <w:szCs w:val="20"/>
              </w:rPr>
              <w:t>dniu</w:t>
            </w:r>
            <w:proofErr w:type="spellEnd"/>
            <w:r w:rsidR="00357A55"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1C03ED">
              <w:rPr>
                <w:rFonts w:asciiTheme="majorHAnsi" w:hAnsiTheme="majorHAnsi" w:cs="Arial"/>
                <w:sz w:val="20"/>
                <w:szCs w:val="20"/>
              </w:rPr>
              <w:t>19</w:t>
            </w:r>
            <w:r w:rsidRPr="00357A55">
              <w:rPr>
                <w:rFonts w:asciiTheme="majorHAnsi" w:hAnsiTheme="majorHAnsi" w:cs="Arial"/>
                <w:sz w:val="20"/>
                <w:szCs w:val="20"/>
              </w:rPr>
              <w:t>.0</w:t>
            </w:r>
            <w:r w:rsidR="00357A55" w:rsidRPr="00357A55">
              <w:rPr>
                <w:rFonts w:asciiTheme="majorHAnsi" w:hAnsiTheme="majorHAnsi" w:cs="Arial"/>
                <w:sz w:val="20"/>
                <w:szCs w:val="20"/>
              </w:rPr>
              <w:t>9</w:t>
            </w:r>
            <w:r w:rsidRPr="00357A55">
              <w:rPr>
                <w:rFonts w:asciiTheme="majorHAnsi" w:hAnsiTheme="majorHAnsi" w:cs="Arial"/>
                <w:sz w:val="20"/>
                <w:szCs w:val="20"/>
              </w:rPr>
              <w:t>.2022 r.</w:t>
            </w:r>
          </w:p>
        </w:tc>
      </w:tr>
      <w:tr w:rsidR="000826C4" w:rsidRPr="000826C4" w:rsidTr="00E372F1">
        <w:trPr>
          <w:trHeight w:val="69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3.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BIOS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zgodny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ze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specyfikacją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UEFI 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Możliwość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podglądu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bez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uruchamiania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systemu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operacyjnego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dysku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twardego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innych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podłączonych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do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niego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urządzeń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zewnętrznych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informacji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o: </w:t>
            </w:r>
            <w:r w:rsidRPr="000826C4">
              <w:rPr>
                <w:rFonts w:asciiTheme="majorHAnsi" w:hAnsiTheme="majorHAnsi" w:cs="Arial"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modelu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 PN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numerze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seryjnym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MAC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Adres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karty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sieciowej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wersja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Biosu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wraz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datą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produkcji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zainstalowanym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procesorze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jego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taktowaniu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i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ilości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rdzeni</w:t>
            </w:r>
            <w:proofErr w:type="spellEnd"/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ilości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pamięci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RAM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wraz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taktowaniem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stanie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pracy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wentylatora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procesorze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stanie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pracy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wentylatora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w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obudowie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komputera</w:t>
            </w:r>
            <w:proofErr w:type="spellEnd"/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Możliwość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poziomu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Bios: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wyłączenia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/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włączenia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portów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USB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zarówno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przodu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jak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i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tyłu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obudowy</w:t>
            </w:r>
            <w:proofErr w:type="spellEnd"/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ustawienia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hasła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: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administratora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 Power-On, HDD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826C4" w:rsidRPr="000826C4" w:rsidTr="00EC0544">
        <w:trPr>
          <w:trHeight w:val="51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Bezpieczeństwo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moduł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TPM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wbudowany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bezpośrednio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w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płytę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główną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0826C4" w:rsidRPr="000826C4" w:rsidTr="00EC0544">
        <w:trPr>
          <w:trHeight w:val="74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5.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Pamięć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operacyjna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Zainstalowana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pamięć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RAM: min 8 GB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- co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najmniej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1 slot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wolny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podłączenie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kolejnej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kości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pamięci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RAM</w:t>
            </w:r>
          </w:p>
        </w:tc>
      </w:tr>
      <w:tr w:rsidR="000826C4" w:rsidRPr="000826C4" w:rsidTr="00EC0544">
        <w:trPr>
          <w:trHeight w:val="64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6.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Pamięć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masowa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bCs/>
                <w:sz w:val="20"/>
                <w:szCs w:val="20"/>
                <w:lang w:val="sv-SE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  <w:lang w:val="sv-SE"/>
              </w:rPr>
              <w:t xml:space="preserve">- dysk twardy typu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  <w:lang w:val="sv-SE"/>
              </w:rPr>
              <w:t>SSD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pojemność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minimum </w:t>
            </w:r>
            <w:r w:rsidRPr="000826C4">
              <w:rPr>
                <w:rFonts w:asciiTheme="majorHAnsi" w:hAnsiTheme="majorHAnsi" w:cs="Arial"/>
                <w:b/>
                <w:sz w:val="20"/>
                <w:szCs w:val="20"/>
              </w:rPr>
              <w:t>240GB</w:t>
            </w:r>
          </w:p>
        </w:tc>
      </w:tr>
      <w:tr w:rsidR="000826C4" w:rsidRPr="000826C4" w:rsidTr="00EC0544">
        <w:trPr>
          <w:trHeight w:val="88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7.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Karta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graficzna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Dopuszcza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się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kartę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graficzną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zintegrowaną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płytą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główną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komputera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procesorem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Obsługa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rozdzielczości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0826C4">
              <w:rPr>
                <w:rFonts w:asciiTheme="majorHAnsi" w:hAnsiTheme="majorHAnsi" w:cs="Arial"/>
                <w:sz w:val="20"/>
                <w:szCs w:val="20"/>
              </w:rPr>
              <w:t>1920x1080</w:t>
            </w:r>
          </w:p>
        </w:tc>
      </w:tr>
      <w:tr w:rsidR="000826C4" w:rsidRPr="000826C4" w:rsidTr="00EC0544">
        <w:trPr>
          <w:trHeight w:val="47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8.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Karta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dźwiękowa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Dopuszcza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się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kartę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dźwiękową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zintegrowaną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płytą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główną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komputera</w:t>
            </w:r>
            <w:proofErr w:type="spellEnd"/>
          </w:p>
        </w:tc>
      </w:tr>
      <w:tr w:rsidR="000826C4" w:rsidRPr="000826C4" w:rsidTr="00EC0544">
        <w:trPr>
          <w:trHeight w:val="53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9.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Interfejs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sieciowy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  <w:lang w:val="en-GB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  <w:lang w:val="en-GB"/>
              </w:rPr>
              <w:t xml:space="preserve">- Ethernet 1 Gbps </w:t>
            </w:r>
          </w:p>
        </w:tc>
      </w:tr>
      <w:tr w:rsidR="000826C4" w:rsidRPr="000826C4" w:rsidTr="00EC0544">
        <w:trPr>
          <w:trHeight w:val="77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10.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Gniazda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rozszerzeń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- 1 x PCIe x16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- 1 x PCIe x1</w:t>
            </w:r>
          </w:p>
        </w:tc>
      </w:tr>
      <w:tr w:rsidR="000826C4" w:rsidRPr="000826C4" w:rsidTr="00EC0544">
        <w:trPr>
          <w:trHeight w:val="3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11.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Porty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złącza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Porty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przednie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minimum: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-</w:t>
            </w:r>
            <w:r w:rsidRPr="000826C4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>1 x USB 3.0</w:t>
            </w:r>
          </w:p>
          <w:p w:rsidR="000826C4" w:rsidRPr="000826C4" w:rsidRDefault="000826C4" w:rsidP="00EC0544">
            <w:pPr>
              <w:rPr>
                <w:rStyle w:val="dyszka2"/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>- 1 x USB 2.0</w:t>
            </w:r>
            <w:r w:rsidRPr="000826C4">
              <w:rPr>
                <w:rStyle w:val="dyszka2"/>
                <w:rFonts w:asciiTheme="majorHAnsi" w:hAnsiTheme="majorHAnsi" w:cs="Arial"/>
                <w:sz w:val="20"/>
                <w:szCs w:val="20"/>
              </w:rPr>
              <w:br/>
              <w:t xml:space="preserve">- 1x </w:t>
            </w:r>
            <w:proofErr w:type="spellStart"/>
            <w:r w:rsidRPr="000826C4">
              <w:rPr>
                <w:rStyle w:val="dyszka2"/>
                <w:rFonts w:asciiTheme="majorHAnsi" w:hAnsiTheme="majorHAnsi" w:cs="Arial"/>
                <w:sz w:val="20"/>
                <w:szCs w:val="20"/>
              </w:rPr>
              <w:t>gniazdo</w:t>
            </w:r>
            <w:proofErr w:type="spellEnd"/>
            <w:r w:rsidRPr="000826C4">
              <w:rPr>
                <w:rStyle w:val="dyszka2"/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Style w:val="dyszka2"/>
                <w:rFonts w:asciiTheme="majorHAnsi" w:hAnsiTheme="majorHAnsi" w:cs="Arial"/>
                <w:sz w:val="20"/>
                <w:szCs w:val="20"/>
              </w:rPr>
              <w:t>słuchawkowe</w:t>
            </w:r>
            <w:proofErr w:type="spellEnd"/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br/>
            </w:r>
            <w:proofErr w:type="spellStart"/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>Porty</w:t>
            </w:r>
            <w:proofErr w:type="spellEnd"/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>tylne</w:t>
            </w:r>
            <w:proofErr w:type="spellEnd"/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0826C4">
              <w:rPr>
                <w:rStyle w:val="dyszka2"/>
                <w:rFonts w:asciiTheme="majorHAnsi" w:hAnsiTheme="majorHAnsi"/>
                <w:b/>
                <w:sz w:val="20"/>
                <w:szCs w:val="20"/>
              </w:rPr>
              <w:t>minimum</w:t>
            </w:r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>:</w:t>
            </w:r>
            <w:r w:rsidRPr="000826C4">
              <w:rPr>
                <w:rStyle w:val="dyszka2"/>
                <w:rFonts w:asciiTheme="majorHAnsi" w:hAnsiTheme="majorHAnsi" w:cs="Arial"/>
                <w:sz w:val="20"/>
                <w:szCs w:val="20"/>
              </w:rPr>
              <w:br/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- 2x USB 2.0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- 2x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USB 3.0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- 1x Audio (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wyjście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audio line-out)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>- 1x Port LAN RJ-45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- 1x DisplayPort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HDMI</w:t>
            </w:r>
          </w:p>
        </w:tc>
      </w:tr>
      <w:tr w:rsidR="000826C4" w:rsidRPr="000826C4" w:rsidTr="00EC0544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12.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Napęd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optyczny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DVD-RW</w:t>
            </w:r>
          </w:p>
        </w:tc>
      </w:tr>
      <w:tr w:rsidR="000826C4" w:rsidRPr="000826C4" w:rsidTr="00EC0544">
        <w:trPr>
          <w:trHeight w:val="6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13.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Obudowa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typu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SFF (Small Form Factor)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fabrycznie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przystosowana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do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pracy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w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pionie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i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poziomie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826C4" w:rsidRPr="000826C4" w:rsidTr="00EC0544">
        <w:trPr>
          <w:trHeight w:val="6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14.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Certyfikaty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i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oświadczenia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Deklaracja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zgodności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oferowanego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sprzętu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wymaganiami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zasadniczymi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 (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Deklaracja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CE) -</w:t>
            </w:r>
          </w:p>
          <w:p w:rsidR="000826C4" w:rsidRPr="000826C4" w:rsidRDefault="000826C4" w:rsidP="00564765">
            <w:pPr>
              <w:rPr>
                <w:rFonts w:asciiTheme="majorHAnsi" w:hAnsiTheme="majorHAnsi"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0826C4" w:rsidRPr="000826C4" w:rsidTr="00EC0544">
        <w:trPr>
          <w:trHeight w:val="7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15.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System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operacyjny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Microsoft  Windows 10 Pro PL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Windows 11 Pro PL,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zainstalowany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system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operacyjny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wymagający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aktywacji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za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pomocą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telefonu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ani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Internetu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równoważny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poziomie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pełnej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kompatybilności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usług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katalogowych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Active Directory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firmy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Microsoft </w:t>
            </w:r>
          </w:p>
        </w:tc>
      </w:tr>
      <w:tr w:rsidR="000826C4" w:rsidRPr="000826C4" w:rsidTr="00EC0544">
        <w:trPr>
          <w:trHeight w:val="114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16.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tabs>
                <w:tab w:val="left" w:pos="213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tabs>
                <w:tab w:val="num" w:pos="360"/>
              </w:tabs>
              <w:ind w:left="360" w:hanging="360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Okres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gwarancji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: 24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miesiące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od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daty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wykonania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dostawy</w:t>
            </w:r>
            <w:proofErr w:type="spellEnd"/>
          </w:p>
          <w:p w:rsidR="000826C4" w:rsidRPr="000826C4" w:rsidRDefault="000826C4" w:rsidP="00EC0544">
            <w:pPr>
              <w:tabs>
                <w:tab w:val="num" w:pos="360"/>
              </w:tabs>
              <w:ind w:left="360" w:hanging="360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Gwarancja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musi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obejmować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całość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komputera</w:t>
            </w:r>
            <w:proofErr w:type="spellEnd"/>
          </w:p>
          <w:p w:rsidR="000826C4" w:rsidRPr="00357A55" w:rsidRDefault="000826C4" w:rsidP="00EC0544">
            <w:pPr>
              <w:tabs>
                <w:tab w:val="num" w:pos="-2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Naprawy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gwarancyjne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realizowane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przez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autoryzowanego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partnera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serwisowego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producenta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na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miejscu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użytkownika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(on-site)</w:t>
            </w:r>
          </w:p>
          <w:p w:rsidR="00357A55" w:rsidRPr="000826C4" w:rsidRDefault="00357A55" w:rsidP="00EC0544">
            <w:pPr>
              <w:tabs>
                <w:tab w:val="num" w:pos="-2"/>
              </w:tabs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- w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przypadku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awarii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dysku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twardego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pozostaje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on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własnością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Zamawiającego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Pr="00357A55">
              <w:t xml:space="preserve"> </w:t>
            </w:r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a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Wykonawca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dostarczy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nowy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dysk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identyczny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uszkodzonym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lub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w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przypadku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niedostępności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takiego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dysku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na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rynku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inny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kompatybilny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, o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nie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gorszych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parametrach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technicznych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0826C4" w:rsidRPr="000826C4" w:rsidRDefault="000826C4" w:rsidP="000826C4">
      <w:pPr>
        <w:pStyle w:val="Nagwek1"/>
        <w:ind w:left="720"/>
        <w:rPr>
          <w:rFonts w:asciiTheme="majorHAnsi" w:hAnsiTheme="majorHAnsi" w:cs="Arial"/>
          <w:b/>
          <w:sz w:val="20"/>
          <w:szCs w:val="20"/>
        </w:rPr>
      </w:pPr>
    </w:p>
    <w:p w:rsidR="000826C4" w:rsidRPr="000826C4" w:rsidRDefault="000826C4" w:rsidP="000826C4">
      <w:pPr>
        <w:pStyle w:val="Nagwek1"/>
        <w:keepNext/>
        <w:widowControl/>
        <w:numPr>
          <w:ilvl w:val="1"/>
          <w:numId w:val="19"/>
        </w:numPr>
        <w:spacing w:before="240" w:after="60" w:line="276" w:lineRule="auto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Fabrycznie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nowy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monitor </w:t>
      </w: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komputerowy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– 5 </w:t>
      </w: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sztuk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</w:t>
      </w:r>
    </w:p>
    <w:tbl>
      <w:tblPr>
        <w:tblW w:w="5141" w:type="pct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6"/>
        <w:gridCol w:w="2682"/>
        <w:gridCol w:w="7208"/>
      </w:tblGrid>
      <w:tr w:rsidR="000826C4" w:rsidRPr="000826C4" w:rsidTr="00EC0544">
        <w:trPr>
          <w:trHeight w:val="3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26C4" w:rsidRPr="000826C4" w:rsidRDefault="000826C4" w:rsidP="00EC0544">
            <w:pPr>
              <w:spacing w:before="60" w:after="6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Lp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26C4" w:rsidRPr="000826C4" w:rsidRDefault="000826C4" w:rsidP="00EC0544">
            <w:pPr>
              <w:spacing w:before="60" w:after="6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Parametr</w:t>
            </w:r>
            <w:proofErr w:type="spellEnd"/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26C4" w:rsidRPr="000826C4" w:rsidRDefault="000826C4" w:rsidP="00EC0544">
            <w:pPr>
              <w:spacing w:before="60" w:after="6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Minimalne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wymagane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parametry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techniczne</w:t>
            </w:r>
            <w:proofErr w:type="spellEnd"/>
          </w:p>
        </w:tc>
      </w:tr>
      <w:tr w:rsidR="000826C4" w:rsidRPr="000826C4" w:rsidTr="00EC0544">
        <w:trPr>
          <w:trHeight w:val="8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Przekątna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i format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ekranu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Przekątna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ekranu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–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od 23,5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cali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do 25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cali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Format /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proporcje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ekranu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- 16:9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Rozdzielczość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nominalna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-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1920 x 1080</w:t>
            </w:r>
          </w:p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-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Typ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ekranu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płaski</w:t>
            </w:r>
            <w:proofErr w:type="spellEnd"/>
          </w:p>
        </w:tc>
      </w:tr>
      <w:tr w:rsidR="000826C4" w:rsidRPr="000826C4" w:rsidTr="00EC0544">
        <w:trPr>
          <w:trHeight w:val="13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2.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Matryca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jasność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250 cd/m2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kontrast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statyczny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3000 : 1</w:t>
            </w:r>
          </w:p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kąt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widzenia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–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178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stopni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pionie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i w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poziomie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regulowany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kąt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nachylenia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wyświetlacza</w:t>
            </w:r>
            <w:proofErr w:type="spellEnd"/>
          </w:p>
        </w:tc>
      </w:tr>
      <w:tr w:rsidR="000826C4" w:rsidRPr="000826C4" w:rsidTr="00EC0544">
        <w:trPr>
          <w:trHeight w:val="3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3.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Szybkość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wyświetlania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Czas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reakcji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nie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dłuższy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niż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ms</w:t>
            </w:r>
            <w:proofErr w:type="spellEnd"/>
          </w:p>
        </w:tc>
      </w:tr>
      <w:tr w:rsidR="000826C4" w:rsidRPr="000826C4" w:rsidTr="00EC0544">
        <w:trPr>
          <w:trHeight w:val="116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  <w:highlight w:val="yellow"/>
                <w:lang w:val="sv-SE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4.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Rodzaje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wejść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wyjść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gniazdo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VGA (D-sub) - 1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szt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gniazdo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DisplayPort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HDMI - 1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szt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</w:p>
        </w:tc>
      </w:tr>
      <w:tr w:rsidR="000826C4" w:rsidRPr="000826C4" w:rsidTr="00EC0544">
        <w:trPr>
          <w:trHeight w:val="10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6.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Przewody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połączeniowe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Przewód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DisplayPort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HDMI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– 1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szt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Przewód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zasilający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gniazdka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europejskiego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- 1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szt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</w:p>
        </w:tc>
      </w:tr>
      <w:tr w:rsidR="000826C4" w:rsidRPr="000826C4" w:rsidTr="00EC0544">
        <w:trPr>
          <w:trHeight w:val="4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  <w:highlight w:val="yellow"/>
                <w:lang w:val="sv-SE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7.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Zasilanie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Zasilacz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wewnętrzny</w:t>
            </w:r>
            <w:proofErr w:type="spellEnd"/>
          </w:p>
        </w:tc>
      </w:tr>
      <w:tr w:rsidR="000826C4" w:rsidRPr="000826C4" w:rsidTr="00EC0544">
        <w:trPr>
          <w:trHeight w:val="104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9.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Gwarancja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Okres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gwarancji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: 24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miesiące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od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daty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wykonania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dostawy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</w:p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Naprawy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gwarancyjne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będą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realizowane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przez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producenta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urządzenia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autoryzowanego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partnera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serwisowego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producenta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systemie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door-to-door</w:t>
            </w:r>
          </w:p>
        </w:tc>
      </w:tr>
    </w:tbl>
    <w:p w:rsidR="000826C4" w:rsidRPr="000826C4" w:rsidRDefault="000826C4" w:rsidP="000826C4">
      <w:pPr>
        <w:rPr>
          <w:rFonts w:asciiTheme="majorHAnsi" w:hAnsiTheme="majorHAnsi" w:cs="Arial"/>
          <w:sz w:val="20"/>
          <w:szCs w:val="20"/>
        </w:rPr>
      </w:pPr>
    </w:p>
    <w:p w:rsidR="00E372F1" w:rsidRPr="00E372F1" w:rsidRDefault="000826C4" w:rsidP="00E372F1">
      <w:pPr>
        <w:pStyle w:val="Akapitzlist"/>
        <w:widowControl/>
        <w:numPr>
          <w:ilvl w:val="1"/>
          <w:numId w:val="19"/>
        </w:numPr>
        <w:spacing w:after="200" w:line="276" w:lineRule="auto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Dożywotnia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Licencja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Microsoft Office 2021 Home &amp; Business – 10 </w:t>
      </w: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sztuk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E372F1" w:rsidRPr="00E372F1" w:rsidRDefault="00E372F1" w:rsidP="00E372F1">
      <w:pPr>
        <w:pStyle w:val="Akapitzlist"/>
        <w:widowControl/>
        <w:spacing w:after="200" w:line="276" w:lineRule="auto"/>
        <w:ind w:left="720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E372F1">
        <w:rPr>
          <w:rFonts w:asciiTheme="majorHAnsi" w:eastAsia="Calibri" w:hAnsiTheme="majorHAnsi"/>
          <w:sz w:val="20"/>
          <w:szCs w:val="20"/>
        </w:rPr>
        <w:t>lub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rozwiązanie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w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pełni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równoważne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,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poprawnie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współpracujące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z Microsoft Office 2003, 2007, 2010, 2013, 2016, 2019 i 2021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zawierające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co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najmniej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edytor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tekstu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,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arkusz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kalkulacyjny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, program do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tworzenia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prezentacji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multimedialnych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, program do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obsługi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poczty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elektronicznej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oraz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kalendarza</w:t>
      </w:r>
      <w:proofErr w:type="spellEnd"/>
    </w:p>
    <w:p w:rsidR="00E6671A" w:rsidRDefault="00E6671A" w:rsidP="000826C4">
      <w:pPr>
        <w:spacing w:before="6" w:line="190" w:lineRule="exact"/>
        <w:rPr>
          <w:rFonts w:ascii="Cambria" w:eastAsia="Cambria" w:hAnsi="Cambria" w:cs="Cambria"/>
        </w:rPr>
      </w:pPr>
    </w:p>
    <w:sectPr w:rsidR="00E6671A" w:rsidSect="000826C4">
      <w:headerReference w:type="default" r:id="rId8"/>
      <w:type w:val="continuous"/>
      <w:pgSz w:w="11910" w:h="16850"/>
      <w:pgMar w:top="1720" w:right="680" w:bottom="280" w:left="1300" w:header="29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2F2" w:rsidRDefault="002962F2">
      <w:r>
        <w:separator/>
      </w:r>
    </w:p>
  </w:endnote>
  <w:endnote w:type="continuationSeparator" w:id="0">
    <w:p w:rsidR="002962F2" w:rsidRDefault="0029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2F2" w:rsidRDefault="002962F2">
      <w:r>
        <w:separator/>
      </w:r>
    </w:p>
  </w:footnote>
  <w:footnote w:type="continuationSeparator" w:id="0">
    <w:p w:rsidR="002962F2" w:rsidRDefault="0029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1A" w:rsidRDefault="002D0BAB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897890</wp:posOffset>
          </wp:positionH>
          <wp:positionV relativeFrom="page">
            <wp:posOffset>184150</wp:posOffset>
          </wp:positionV>
          <wp:extent cx="6158230" cy="629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949"/>
    <w:multiLevelType w:val="hybridMultilevel"/>
    <w:tmpl w:val="FAB24584"/>
    <w:lvl w:ilvl="0" w:tplc="48AAF0DC">
      <w:start w:val="1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296A0C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70B8C504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DD34C050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55095F2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E28A440A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812A937E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B15221F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1F9C15F0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1" w15:restartNumberingAfterBreak="0">
    <w:nsid w:val="1371111E"/>
    <w:multiLevelType w:val="hybridMultilevel"/>
    <w:tmpl w:val="DEA042B8"/>
    <w:lvl w:ilvl="0" w:tplc="E66EB672">
      <w:start w:val="1"/>
      <w:numFmt w:val="decimal"/>
      <w:lvlText w:val="%1."/>
      <w:lvlJc w:val="left"/>
      <w:pPr>
        <w:ind w:left="63" w:hanging="71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B49E976E">
      <w:start w:val="1"/>
      <w:numFmt w:val="bullet"/>
      <w:lvlText w:val="•"/>
      <w:lvlJc w:val="left"/>
      <w:pPr>
        <w:ind w:left="854" w:hanging="716"/>
      </w:pPr>
      <w:rPr>
        <w:rFonts w:hint="default"/>
      </w:rPr>
    </w:lvl>
    <w:lvl w:ilvl="2" w:tplc="CC1A90A8">
      <w:start w:val="1"/>
      <w:numFmt w:val="bullet"/>
      <w:lvlText w:val="•"/>
      <w:lvlJc w:val="left"/>
      <w:pPr>
        <w:ind w:left="1645" w:hanging="716"/>
      </w:pPr>
      <w:rPr>
        <w:rFonts w:hint="default"/>
      </w:rPr>
    </w:lvl>
    <w:lvl w:ilvl="3" w:tplc="17047A34">
      <w:start w:val="1"/>
      <w:numFmt w:val="bullet"/>
      <w:lvlText w:val="•"/>
      <w:lvlJc w:val="left"/>
      <w:pPr>
        <w:ind w:left="2436" w:hanging="716"/>
      </w:pPr>
      <w:rPr>
        <w:rFonts w:hint="default"/>
      </w:rPr>
    </w:lvl>
    <w:lvl w:ilvl="4" w:tplc="C3D452CA">
      <w:start w:val="1"/>
      <w:numFmt w:val="bullet"/>
      <w:lvlText w:val="•"/>
      <w:lvlJc w:val="left"/>
      <w:pPr>
        <w:ind w:left="3227" w:hanging="716"/>
      </w:pPr>
      <w:rPr>
        <w:rFonts w:hint="default"/>
      </w:rPr>
    </w:lvl>
    <w:lvl w:ilvl="5" w:tplc="658C11CE">
      <w:start w:val="1"/>
      <w:numFmt w:val="bullet"/>
      <w:lvlText w:val="•"/>
      <w:lvlJc w:val="left"/>
      <w:pPr>
        <w:ind w:left="4018" w:hanging="716"/>
      </w:pPr>
      <w:rPr>
        <w:rFonts w:hint="default"/>
      </w:rPr>
    </w:lvl>
    <w:lvl w:ilvl="6" w:tplc="929E5B04">
      <w:start w:val="1"/>
      <w:numFmt w:val="bullet"/>
      <w:lvlText w:val="•"/>
      <w:lvlJc w:val="left"/>
      <w:pPr>
        <w:ind w:left="4809" w:hanging="716"/>
      </w:pPr>
      <w:rPr>
        <w:rFonts w:hint="default"/>
      </w:rPr>
    </w:lvl>
    <w:lvl w:ilvl="7" w:tplc="086A03FA">
      <w:start w:val="1"/>
      <w:numFmt w:val="bullet"/>
      <w:lvlText w:val="•"/>
      <w:lvlJc w:val="left"/>
      <w:pPr>
        <w:ind w:left="5600" w:hanging="716"/>
      </w:pPr>
      <w:rPr>
        <w:rFonts w:hint="default"/>
      </w:rPr>
    </w:lvl>
    <w:lvl w:ilvl="8" w:tplc="CFBE5A68">
      <w:start w:val="1"/>
      <w:numFmt w:val="bullet"/>
      <w:lvlText w:val="•"/>
      <w:lvlJc w:val="left"/>
      <w:pPr>
        <w:ind w:left="6391" w:hanging="716"/>
      </w:pPr>
      <w:rPr>
        <w:rFonts w:hint="default"/>
      </w:rPr>
    </w:lvl>
  </w:abstractNum>
  <w:abstractNum w:abstractNumId="2" w15:restartNumberingAfterBreak="0">
    <w:nsid w:val="17210610"/>
    <w:multiLevelType w:val="hybridMultilevel"/>
    <w:tmpl w:val="78DCEC90"/>
    <w:lvl w:ilvl="0" w:tplc="F8A477E8">
      <w:start w:val="26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B7A25D6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F78664D0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0756D5B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25E2D4E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B866970C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51CEBFC2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138DC92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67E89F46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3" w15:restartNumberingAfterBreak="0">
    <w:nsid w:val="18397161"/>
    <w:multiLevelType w:val="hybridMultilevel"/>
    <w:tmpl w:val="CF1AD490"/>
    <w:lvl w:ilvl="0" w:tplc="4EB03908">
      <w:start w:val="1"/>
      <w:numFmt w:val="bullet"/>
      <w:lvlText w:val="-"/>
      <w:lvlJc w:val="left"/>
      <w:pPr>
        <w:ind w:left="296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3BD4B774">
      <w:start w:val="1"/>
      <w:numFmt w:val="bullet"/>
      <w:lvlText w:val="•"/>
      <w:lvlJc w:val="left"/>
      <w:pPr>
        <w:ind w:left="1099" w:hanging="111"/>
      </w:pPr>
      <w:rPr>
        <w:rFonts w:hint="default"/>
      </w:rPr>
    </w:lvl>
    <w:lvl w:ilvl="2" w:tplc="6978808A">
      <w:start w:val="1"/>
      <w:numFmt w:val="bullet"/>
      <w:lvlText w:val="•"/>
      <w:lvlJc w:val="left"/>
      <w:pPr>
        <w:ind w:left="1902" w:hanging="111"/>
      </w:pPr>
      <w:rPr>
        <w:rFonts w:hint="default"/>
      </w:rPr>
    </w:lvl>
    <w:lvl w:ilvl="3" w:tplc="AFE42BEE">
      <w:start w:val="1"/>
      <w:numFmt w:val="bullet"/>
      <w:lvlText w:val="•"/>
      <w:lvlJc w:val="left"/>
      <w:pPr>
        <w:ind w:left="2705" w:hanging="111"/>
      </w:pPr>
      <w:rPr>
        <w:rFonts w:hint="default"/>
      </w:rPr>
    </w:lvl>
    <w:lvl w:ilvl="4" w:tplc="B47221BA">
      <w:start w:val="1"/>
      <w:numFmt w:val="bullet"/>
      <w:lvlText w:val="•"/>
      <w:lvlJc w:val="left"/>
      <w:pPr>
        <w:ind w:left="3509" w:hanging="111"/>
      </w:pPr>
      <w:rPr>
        <w:rFonts w:hint="default"/>
      </w:rPr>
    </w:lvl>
    <w:lvl w:ilvl="5" w:tplc="31D87B5A">
      <w:start w:val="1"/>
      <w:numFmt w:val="bullet"/>
      <w:lvlText w:val="•"/>
      <w:lvlJc w:val="left"/>
      <w:pPr>
        <w:ind w:left="4312" w:hanging="111"/>
      </w:pPr>
      <w:rPr>
        <w:rFonts w:hint="default"/>
      </w:rPr>
    </w:lvl>
    <w:lvl w:ilvl="6" w:tplc="9676BAB2">
      <w:start w:val="1"/>
      <w:numFmt w:val="bullet"/>
      <w:lvlText w:val="•"/>
      <w:lvlJc w:val="left"/>
      <w:pPr>
        <w:ind w:left="5115" w:hanging="111"/>
      </w:pPr>
      <w:rPr>
        <w:rFonts w:hint="default"/>
      </w:rPr>
    </w:lvl>
    <w:lvl w:ilvl="7" w:tplc="B46E745C">
      <w:start w:val="1"/>
      <w:numFmt w:val="bullet"/>
      <w:lvlText w:val="•"/>
      <w:lvlJc w:val="left"/>
      <w:pPr>
        <w:ind w:left="5918" w:hanging="111"/>
      </w:pPr>
      <w:rPr>
        <w:rFonts w:hint="default"/>
      </w:rPr>
    </w:lvl>
    <w:lvl w:ilvl="8" w:tplc="81F041F2">
      <w:start w:val="1"/>
      <w:numFmt w:val="bullet"/>
      <w:lvlText w:val="•"/>
      <w:lvlJc w:val="left"/>
      <w:pPr>
        <w:ind w:left="6721" w:hanging="111"/>
      </w:pPr>
      <w:rPr>
        <w:rFonts w:hint="default"/>
      </w:rPr>
    </w:lvl>
  </w:abstractNum>
  <w:abstractNum w:abstractNumId="4" w15:restartNumberingAfterBreak="0">
    <w:nsid w:val="184255A8"/>
    <w:multiLevelType w:val="hybridMultilevel"/>
    <w:tmpl w:val="9BE4F6E2"/>
    <w:lvl w:ilvl="0" w:tplc="05CC9D4A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9A74DEDA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117E5FB6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1C3EB95C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77F08CA6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1D162784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4B252BC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6180E206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9238DD00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5" w15:restartNumberingAfterBreak="0">
    <w:nsid w:val="19620087"/>
    <w:multiLevelType w:val="hybridMultilevel"/>
    <w:tmpl w:val="B84A5DAC"/>
    <w:lvl w:ilvl="0" w:tplc="27149B3E">
      <w:start w:val="30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6B238E8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A276F0A2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2CF628D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0176896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3E084D04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F670D400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9322171E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344EDDE4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6" w15:restartNumberingAfterBreak="0">
    <w:nsid w:val="1BDE5AA7"/>
    <w:multiLevelType w:val="hybridMultilevel"/>
    <w:tmpl w:val="636CAB86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97599"/>
    <w:multiLevelType w:val="hybridMultilevel"/>
    <w:tmpl w:val="754A2876"/>
    <w:lvl w:ilvl="0" w:tplc="9E0EEF3E">
      <w:start w:val="2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1" w:tplc="C6F2ACDC">
      <w:start w:val="1"/>
      <w:numFmt w:val="decimal"/>
      <w:lvlText w:val="%2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F870A6DE">
      <w:start w:val="1"/>
      <w:numFmt w:val="lowerLetter"/>
      <w:lvlText w:val="%3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FD0A2F0C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4" w:tplc="647668EE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5" w:tplc="E3920324">
      <w:start w:val="1"/>
      <w:numFmt w:val="bullet"/>
      <w:lvlText w:val="•"/>
      <w:lvlJc w:val="left"/>
      <w:pPr>
        <w:ind w:left="4091" w:hanging="284"/>
      </w:pPr>
      <w:rPr>
        <w:rFonts w:hint="default"/>
      </w:rPr>
    </w:lvl>
    <w:lvl w:ilvl="6" w:tplc="EEA4BC18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7" w:tplc="81541CCE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8" w:tplc="797ADE20">
      <w:start w:val="1"/>
      <w:numFmt w:val="bullet"/>
      <w:lvlText w:val="•"/>
      <w:lvlJc w:val="left"/>
      <w:pPr>
        <w:ind w:left="6701" w:hanging="284"/>
      </w:pPr>
      <w:rPr>
        <w:rFonts w:hint="default"/>
      </w:rPr>
    </w:lvl>
  </w:abstractNum>
  <w:abstractNum w:abstractNumId="8" w15:restartNumberingAfterBreak="0">
    <w:nsid w:val="29D63FF2"/>
    <w:multiLevelType w:val="hybridMultilevel"/>
    <w:tmpl w:val="BCAE04AA"/>
    <w:lvl w:ilvl="0" w:tplc="654A4CFA">
      <w:start w:val="1"/>
      <w:numFmt w:val="bullet"/>
      <w:lvlText w:val="-"/>
      <w:lvlJc w:val="left"/>
      <w:pPr>
        <w:ind w:left="104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827674DC">
      <w:start w:val="1"/>
      <w:numFmt w:val="bullet"/>
      <w:lvlText w:val="•"/>
      <w:lvlJc w:val="left"/>
      <w:pPr>
        <w:ind w:left="829" w:hanging="111"/>
      </w:pPr>
      <w:rPr>
        <w:rFonts w:hint="default"/>
      </w:rPr>
    </w:lvl>
    <w:lvl w:ilvl="2" w:tplc="B002C1EC">
      <w:start w:val="1"/>
      <w:numFmt w:val="bullet"/>
      <w:lvlText w:val="•"/>
      <w:lvlJc w:val="left"/>
      <w:pPr>
        <w:ind w:left="1553" w:hanging="111"/>
      </w:pPr>
      <w:rPr>
        <w:rFonts w:hint="default"/>
      </w:rPr>
    </w:lvl>
    <w:lvl w:ilvl="3" w:tplc="192AA2F6">
      <w:start w:val="1"/>
      <w:numFmt w:val="bullet"/>
      <w:lvlText w:val="•"/>
      <w:lvlJc w:val="left"/>
      <w:pPr>
        <w:ind w:left="2277" w:hanging="111"/>
      </w:pPr>
      <w:rPr>
        <w:rFonts w:hint="default"/>
      </w:rPr>
    </w:lvl>
    <w:lvl w:ilvl="4" w:tplc="57F0069C">
      <w:start w:val="1"/>
      <w:numFmt w:val="bullet"/>
      <w:lvlText w:val="•"/>
      <w:lvlJc w:val="left"/>
      <w:pPr>
        <w:ind w:left="3002" w:hanging="111"/>
      </w:pPr>
      <w:rPr>
        <w:rFonts w:hint="default"/>
      </w:rPr>
    </w:lvl>
    <w:lvl w:ilvl="5" w:tplc="CC30FAEE">
      <w:start w:val="1"/>
      <w:numFmt w:val="bullet"/>
      <w:lvlText w:val="•"/>
      <w:lvlJc w:val="left"/>
      <w:pPr>
        <w:ind w:left="3726" w:hanging="111"/>
      </w:pPr>
      <w:rPr>
        <w:rFonts w:hint="default"/>
      </w:rPr>
    </w:lvl>
    <w:lvl w:ilvl="6" w:tplc="226024FE">
      <w:start w:val="1"/>
      <w:numFmt w:val="bullet"/>
      <w:lvlText w:val="•"/>
      <w:lvlJc w:val="left"/>
      <w:pPr>
        <w:ind w:left="4450" w:hanging="111"/>
      </w:pPr>
      <w:rPr>
        <w:rFonts w:hint="default"/>
      </w:rPr>
    </w:lvl>
    <w:lvl w:ilvl="7" w:tplc="A0C65EA2">
      <w:start w:val="1"/>
      <w:numFmt w:val="bullet"/>
      <w:lvlText w:val="•"/>
      <w:lvlJc w:val="left"/>
      <w:pPr>
        <w:ind w:left="5175" w:hanging="111"/>
      </w:pPr>
      <w:rPr>
        <w:rFonts w:hint="default"/>
      </w:rPr>
    </w:lvl>
    <w:lvl w:ilvl="8" w:tplc="FFD8882C">
      <w:start w:val="1"/>
      <w:numFmt w:val="bullet"/>
      <w:lvlText w:val="•"/>
      <w:lvlJc w:val="left"/>
      <w:pPr>
        <w:ind w:left="5899" w:hanging="111"/>
      </w:pPr>
      <w:rPr>
        <w:rFonts w:hint="default"/>
      </w:rPr>
    </w:lvl>
  </w:abstractNum>
  <w:abstractNum w:abstractNumId="9" w15:restartNumberingAfterBreak="0">
    <w:nsid w:val="43990C03"/>
    <w:multiLevelType w:val="multilevel"/>
    <w:tmpl w:val="3F04F260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940" w:hanging="18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579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9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185"/>
      </w:pPr>
      <w:rPr>
        <w:rFonts w:hint="default"/>
      </w:rPr>
    </w:lvl>
  </w:abstractNum>
  <w:abstractNum w:abstractNumId="10" w15:restartNumberingAfterBreak="0">
    <w:nsid w:val="43B359CC"/>
    <w:multiLevelType w:val="hybridMultilevel"/>
    <w:tmpl w:val="6032CD2C"/>
    <w:lvl w:ilvl="0" w:tplc="C3F4FFDA">
      <w:start w:val="1"/>
      <w:numFmt w:val="bullet"/>
      <w:lvlText w:val="-"/>
      <w:lvlJc w:val="left"/>
      <w:pPr>
        <w:ind w:left="104" w:hanging="20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CF01740">
      <w:start w:val="1"/>
      <w:numFmt w:val="bullet"/>
      <w:lvlText w:val="•"/>
      <w:lvlJc w:val="left"/>
      <w:pPr>
        <w:ind w:left="829" w:hanging="204"/>
      </w:pPr>
      <w:rPr>
        <w:rFonts w:hint="default"/>
      </w:rPr>
    </w:lvl>
    <w:lvl w:ilvl="2" w:tplc="36247344">
      <w:start w:val="1"/>
      <w:numFmt w:val="bullet"/>
      <w:lvlText w:val="•"/>
      <w:lvlJc w:val="left"/>
      <w:pPr>
        <w:ind w:left="1553" w:hanging="204"/>
      </w:pPr>
      <w:rPr>
        <w:rFonts w:hint="default"/>
      </w:rPr>
    </w:lvl>
    <w:lvl w:ilvl="3" w:tplc="9B12AB10">
      <w:start w:val="1"/>
      <w:numFmt w:val="bullet"/>
      <w:lvlText w:val="•"/>
      <w:lvlJc w:val="left"/>
      <w:pPr>
        <w:ind w:left="2277" w:hanging="204"/>
      </w:pPr>
      <w:rPr>
        <w:rFonts w:hint="default"/>
      </w:rPr>
    </w:lvl>
    <w:lvl w:ilvl="4" w:tplc="2DAA598A">
      <w:start w:val="1"/>
      <w:numFmt w:val="bullet"/>
      <w:lvlText w:val="•"/>
      <w:lvlJc w:val="left"/>
      <w:pPr>
        <w:ind w:left="3002" w:hanging="204"/>
      </w:pPr>
      <w:rPr>
        <w:rFonts w:hint="default"/>
      </w:rPr>
    </w:lvl>
    <w:lvl w:ilvl="5" w:tplc="56489CAC">
      <w:start w:val="1"/>
      <w:numFmt w:val="bullet"/>
      <w:lvlText w:val="•"/>
      <w:lvlJc w:val="left"/>
      <w:pPr>
        <w:ind w:left="3726" w:hanging="204"/>
      </w:pPr>
      <w:rPr>
        <w:rFonts w:hint="default"/>
      </w:rPr>
    </w:lvl>
    <w:lvl w:ilvl="6" w:tplc="F466A01E">
      <w:start w:val="1"/>
      <w:numFmt w:val="bullet"/>
      <w:lvlText w:val="•"/>
      <w:lvlJc w:val="left"/>
      <w:pPr>
        <w:ind w:left="4450" w:hanging="204"/>
      </w:pPr>
      <w:rPr>
        <w:rFonts w:hint="default"/>
      </w:rPr>
    </w:lvl>
    <w:lvl w:ilvl="7" w:tplc="346093D2">
      <w:start w:val="1"/>
      <w:numFmt w:val="bullet"/>
      <w:lvlText w:val="•"/>
      <w:lvlJc w:val="left"/>
      <w:pPr>
        <w:ind w:left="5175" w:hanging="204"/>
      </w:pPr>
      <w:rPr>
        <w:rFonts w:hint="default"/>
      </w:rPr>
    </w:lvl>
    <w:lvl w:ilvl="8" w:tplc="6D78ECEA">
      <w:start w:val="1"/>
      <w:numFmt w:val="bullet"/>
      <w:lvlText w:val="•"/>
      <w:lvlJc w:val="left"/>
      <w:pPr>
        <w:ind w:left="5899" w:hanging="204"/>
      </w:pPr>
      <w:rPr>
        <w:rFonts w:hint="default"/>
      </w:rPr>
    </w:lvl>
  </w:abstractNum>
  <w:abstractNum w:abstractNumId="11" w15:restartNumberingAfterBreak="0">
    <w:nsid w:val="44DD18FB"/>
    <w:multiLevelType w:val="hybridMultilevel"/>
    <w:tmpl w:val="382EA9F8"/>
    <w:lvl w:ilvl="0" w:tplc="2E7E21AA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C10A1E3A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13A62C2E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3230E500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E1AADA0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77C7ADC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D9D45934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9644281E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69E29D1E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2" w15:restartNumberingAfterBreak="0">
    <w:nsid w:val="5ACB5B58"/>
    <w:multiLevelType w:val="hybridMultilevel"/>
    <w:tmpl w:val="1A9AD720"/>
    <w:lvl w:ilvl="0" w:tplc="90BAC200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032E7940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2D7E9382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617EA1F2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64F0E6A4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E3F82382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78E1874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761C9D5E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C8A60AD2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13" w15:restartNumberingAfterBreak="0">
    <w:nsid w:val="603D4D6F"/>
    <w:multiLevelType w:val="hybridMultilevel"/>
    <w:tmpl w:val="C008655E"/>
    <w:lvl w:ilvl="0" w:tplc="252419A8">
      <w:start w:val="1"/>
      <w:numFmt w:val="bullet"/>
      <w:lvlText w:val="-"/>
      <w:lvlJc w:val="left"/>
      <w:pPr>
        <w:ind w:left="57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EB02E2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FCC47C4C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DE9229D0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68E9A42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D960AD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6" w:tplc="6C9CFF7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7" w:tplc="A67ECE0C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29786C8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4" w15:restartNumberingAfterBreak="0">
    <w:nsid w:val="6A2F6D6B"/>
    <w:multiLevelType w:val="hybridMultilevel"/>
    <w:tmpl w:val="EE26E460"/>
    <w:lvl w:ilvl="0" w:tplc="D2546378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52AAA444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33583138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AE88263C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216457C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464C486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BBB83306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EC96E9E8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0B2631A0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5" w15:restartNumberingAfterBreak="0">
    <w:nsid w:val="6DAE02FF"/>
    <w:multiLevelType w:val="hybridMultilevel"/>
    <w:tmpl w:val="529EC91E"/>
    <w:lvl w:ilvl="0" w:tplc="1B5CE13E">
      <w:start w:val="2"/>
      <w:numFmt w:val="decimal"/>
      <w:lvlText w:val="%1."/>
      <w:lvlJc w:val="left"/>
      <w:pPr>
        <w:ind w:left="63" w:hanging="221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10A2CA2">
      <w:start w:val="1"/>
      <w:numFmt w:val="bullet"/>
      <w:lvlText w:val="•"/>
      <w:lvlJc w:val="left"/>
      <w:pPr>
        <w:ind w:left="854" w:hanging="221"/>
      </w:pPr>
      <w:rPr>
        <w:rFonts w:hint="default"/>
      </w:rPr>
    </w:lvl>
    <w:lvl w:ilvl="2" w:tplc="8C0C10BA">
      <w:start w:val="1"/>
      <w:numFmt w:val="bullet"/>
      <w:lvlText w:val="•"/>
      <w:lvlJc w:val="left"/>
      <w:pPr>
        <w:ind w:left="1645" w:hanging="221"/>
      </w:pPr>
      <w:rPr>
        <w:rFonts w:hint="default"/>
      </w:rPr>
    </w:lvl>
    <w:lvl w:ilvl="3" w:tplc="FABA4E1C">
      <w:start w:val="1"/>
      <w:numFmt w:val="bullet"/>
      <w:lvlText w:val="•"/>
      <w:lvlJc w:val="left"/>
      <w:pPr>
        <w:ind w:left="2436" w:hanging="221"/>
      </w:pPr>
      <w:rPr>
        <w:rFonts w:hint="default"/>
      </w:rPr>
    </w:lvl>
    <w:lvl w:ilvl="4" w:tplc="EE4C7212">
      <w:start w:val="1"/>
      <w:numFmt w:val="bullet"/>
      <w:lvlText w:val="•"/>
      <w:lvlJc w:val="left"/>
      <w:pPr>
        <w:ind w:left="3227" w:hanging="221"/>
      </w:pPr>
      <w:rPr>
        <w:rFonts w:hint="default"/>
      </w:rPr>
    </w:lvl>
    <w:lvl w:ilvl="5" w:tplc="AF3AE39E">
      <w:start w:val="1"/>
      <w:numFmt w:val="bullet"/>
      <w:lvlText w:val="•"/>
      <w:lvlJc w:val="left"/>
      <w:pPr>
        <w:ind w:left="4018" w:hanging="221"/>
      </w:pPr>
      <w:rPr>
        <w:rFonts w:hint="default"/>
      </w:rPr>
    </w:lvl>
    <w:lvl w:ilvl="6" w:tplc="CB4A543C">
      <w:start w:val="1"/>
      <w:numFmt w:val="bullet"/>
      <w:lvlText w:val="•"/>
      <w:lvlJc w:val="left"/>
      <w:pPr>
        <w:ind w:left="4809" w:hanging="221"/>
      </w:pPr>
      <w:rPr>
        <w:rFonts w:hint="default"/>
      </w:rPr>
    </w:lvl>
    <w:lvl w:ilvl="7" w:tplc="E196B432">
      <w:start w:val="1"/>
      <w:numFmt w:val="bullet"/>
      <w:lvlText w:val="•"/>
      <w:lvlJc w:val="left"/>
      <w:pPr>
        <w:ind w:left="5600" w:hanging="221"/>
      </w:pPr>
      <w:rPr>
        <w:rFonts w:hint="default"/>
      </w:rPr>
    </w:lvl>
    <w:lvl w:ilvl="8" w:tplc="641AC2F8">
      <w:start w:val="1"/>
      <w:numFmt w:val="bullet"/>
      <w:lvlText w:val="•"/>
      <w:lvlJc w:val="left"/>
      <w:pPr>
        <w:ind w:left="6391" w:hanging="221"/>
      </w:pPr>
      <w:rPr>
        <w:rFonts w:hint="default"/>
      </w:rPr>
    </w:lvl>
  </w:abstractNum>
  <w:abstractNum w:abstractNumId="16" w15:restartNumberingAfterBreak="0">
    <w:nsid w:val="72E03B5D"/>
    <w:multiLevelType w:val="hybridMultilevel"/>
    <w:tmpl w:val="46CC6E52"/>
    <w:lvl w:ilvl="0" w:tplc="D6949234">
      <w:start w:val="1"/>
      <w:numFmt w:val="bullet"/>
      <w:lvlText w:val="-"/>
      <w:lvlJc w:val="left"/>
      <w:pPr>
        <w:ind w:left="215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77C08014">
      <w:start w:val="1"/>
      <w:numFmt w:val="bullet"/>
      <w:lvlText w:val="•"/>
      <w:lvlJc w:val="left"/>
      <w:pPr>
        <w:ind w:left="928" w:hanging="111"/>
      </w:pPr>
      <w:rPr>
        <w:rFonts w:hint="default"/>
      </w:rPr>
    </w:lvl>
    <w:lvl w:ilvl="2" w:tplc="1F989440">
      <w:start w:val="1"/>
      <w:numFmt w:val="bullet"/>
      <w:lvlText w:val="•"/>
      <w:lvlJc w:val="left"/>
      <w:pPr>
        <w:ind w:left="1641" w:hanging="111"/>
      </w:pPr>
      <w:rPr>
        <w:rFonts w:hint="default"/>
      </w:rPr>
    </w:lvl>
    <w:lvl w:ilvl="3" w:tplc="E6FE564C">
      <w:start w:val="1"/>
      <w:numFmt w:val="bullet"/>
      <w:lvlText w:val="•"/>
      <w:lvlJc w:val="left"/>
      <w:pPr>
        <w:ind w:left="2355" w:hanging="111"/>
      </w:pPr>
      <w:rPr>
        <w:rFonts w:hint="default"/>
      </w:rPr>
    </w:lvl>
    <w:lvl w:ilvl="4" w:tplc="17580E28">
      <w:start w:val="1"/>
      <w:numFmt w:val="bullet"/>
      <w:lvlText w:val="•"/>
      <w:lvlJc w:val="left"/>
      <w:pPr>
        <w:ind w:left="3068" w:hanging="111"/>
      </w:pPr>
      <w:rPr>
        <w:rFonts w:hint="default"/>
      </w:rPr>
    </w:lvl>
    <w:lvl w:ilvl="5" w:tplc="7C425DC0">
      <w:start w:val="1"/>
      <w:numFmt w:val="bullet"/>
      <w:lvlText w:val="•"/>
      <w:lvlJc w:val="left"/>
      <w:pPr>
        <w:ind w:left="3781" w:hanging="111"/>
      </w:pPr>
      <w:rPr>
        <w:rFonts w:hint="default"/>
      </w:rPr>
    </w:lvl>
    <w:lvl w:ilvl="6" w:tplc="F1F86296">
      <w:start w:val="1"/>
      <w:numFmt w:val="bullet"/>
      <w:lvlText w:val="•"/>
      <w:lvlJc w:val="left"/>
      <w:pPr>
        <w:ind w:left="4495" w:hanging="111"/>
      </w:pPr>
      <w:rPr>
        <w:rFonts w:hint="default"/>
      </w:rPr>
    </w:lvl>
    <w:lvl w:ilvl="7" w:tplc="8BBA0542">
      <w:start w:val="1"/>
      <w:numFmt w:val="bullet"/>
      <w:lvlText w:val="•"/>
      <w:lvlJc w:val="left"/>
      <w:pPr>
        <w:ind w:left="5208" w:hanging="111"/>
      </w:pPr>
      <w:rPr>
        <w:rFonts w:hint="default"/>
      </w:rPr>
    </w:lvl>
    <w:lvl w:ilvl="8" w:tplc="0E2854A0">
      <w:start w:val="1"/>
      <w:numFmt w:val="bullet"/>
      <w:lvlText w:val="•"/>
      <w:lvlJc w:val="left"/>
      <w:pPr>
        <w:ind w:left="5921" w:hanging="111"/>
      </w:pPr>
      <w:rPr>
        <w:rFonts w:hint="default"/>
      </w:rPr>
    </w:lvl>
  </w:abstractNum>
  <w:abstractNum w:abstractNumId="17" w15:restartNumberingAfterBreak="0">
    <w:nsid w:val="74F069E8"/>
    <w:multiLevelType w:val="multilevel"/>
    <w:tmpl w:val="41941BF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ajorHAnsi" w:hAnsiTheme="majorHAns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6A97EE5"/>
    <w:multiLevelType w:val="hybridMultilevel"/>
    <w:tmpl w:val="C1403AA8"/>
    <w:lvl w:ilvl="0" w:tplc="A24234A8">
      <w:start w:val="21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2202792">
      <w:start w:val="1"/>
      <w:numFmt w:val="lowerLetter"/>
      <w:lvlText w:val="%2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E14BCEE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838AE8A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F2BA8252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E8EE8752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EBCEE404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FCE966C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2E5CFBAE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5"/>
  </w:num>
  <w:num w:numId="5">
    <w:abstractNumId w:val="1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8"/>
  </w:num>
  <w:num w:numId="14">
    <w:abstractNumId w:val="16"/>
  </w:num>
  <w:num w:numId="15">
    <w:abstractNumId w:val="14"/>
  </w:num>
  <w:num w:numId="16">
    <w:abstractNumId w:val="7"/>
  </w:num>
  <w:num w:numId="17">
    <w:abstractNumId w:val="0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1A"/>
    <w:rsid w:val="000826C4"/>
    <w:rsid w:val="001C03ED"/>
    <w:rsid w:val="002962F2"/>
    <w:rsid w:val="002D0BAB"/>
    <w:rsid w:val="00357A55"/>
    <w:rsid w:val="00503DE7"/>
    <w:rsid w:val="00564765"/>
    <w:rsid w:val="00C53AFD"/>
    <w:rsid w:val="00E372F1"/>
    <w:rsid w:val="00E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DECE7"/>
  <w15:docId w15:val="{BA39DCF7-5BAC-4162-9E6C-E163AC70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66"/>
      <w:ind w:left="263" w:hanging="283"/>
      <w:outlineLvl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uiPriority w:val="9"/>
    <w:unhideWhenUsed/>
    <w:qFormat/>
    <w:pPr>
      <w:ind w:left="476" w:hanging="36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abelapozycja">
    <w:name w:val="Tabela pozycja"/>
    <w:rsid w:val="000826C4"/>
    <w:pPr>
      <w:suppressAutoHyphens/>
    </w:pPr>
    <w:rPr>
      <w:rFonts w:ascii="Arial" w:eastAsia="ヒラギノ角ゴ Pro W3" w:hAnsi="Arial" w:cs="Times New Roman"/>
      <w:color w:val="000000"/>
      <w:szCs w:val="20"/>
      <w:lang w:eastAsia="pl-PL"/>
    </w:rPr>
  </w:style>
  <w:style w:type="character" w:styleId="Hipercze">
    <w:name w:val="Hyperlink"/>
    <w:uiPriority w:val="99"/>
    <w:unhideWhenUsed/>
    <w:rsid w:val="000826C4"/>
    <w:rPr>
      <w:color w:val="0000FF"/>
      <w:u w:val="single"/>
    </w:rPr>
  </w:style>
  <w:style w:type="character" w:customStyle="1" w:styleId="dyszka2">
    <w:name w:val="dyszka2"/>
    <w:rsid w:val="000826C4"/>
  </w:style>
  <w:style w:type="paragraph" w:styleId="Nagwek">
    <w:name w:val="header"/>
    <w:basedOn w:val="Normalny"/>
    <w:link w:val="Nagwek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55"/>
  </w:style>
  <w:style w:type="paragraph" w:styleId="Stopka">
    <w:name w:val="footer"/>
    <w:basedOn w:val="Normalny"/>
    <w:link w:val="Stopka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marrad</cp:lastModifiedBy>
  <cp:revision>6</cp:revision>
  <dcterms:created xsi:type="dcterms:W3CDTF">2022-09-02T06:49:00Z</dcterms:created>
  <dcterms:modified xsi:type="dcterms:W3CDTF">2022-09-19T10:26:00Z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