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5" w:type="dxa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11997"/>
        <w:gridCol w:w="608"/>
      </w:tblGrid>
      <w:tr w:rsidR="000D1631" w:rsidRPr="00AB30A8" w:rsidTr="00AB30A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0D1631" w:rsidRPr="00AB30A8" w:rsidRDefault="000D1631" w:rsidP="00AB30A8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  <w:p w:rsidR="000D1631" w:rsidRPr="00AB30A8" w:rsidRDefault="000D1631" w:rsidP="00AB30A8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Adres strony internetowej, na której zamieszczona będzie specyfikacja istotnych warunków zamówienia (jeżeli dotyczy):</w:t>
            </w:r>
          </w:p>
          <w:p w:rsidR="000D1631" w:rsidRPr="00AB30A8" w:rsidRDefault="003F464A" w:rsidP="00AB30A8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hyperlink r:id="rId5" w:tgtFrame="_blank" w:history="1">
              <w:r w:rsidR="000D1631" w:rsidRPr="00AB30A8">
                <w:rPr>
                  <w:rFonts w:ascii="Tahoma" w:hAnsi="Tahoma" w:cs="Tahoma"/>
                  <w:color w:val="000000"/>
                  <w:sz w:val="16"/>
                  <w:szCs w:val="16"/>
                  <w:u w:val="single"/>
                  <w:lang w:eastAsia="pl-PL"/>
                </w:rPr>
                <w:t>https://www.bip.powiat.elk.pl</w:t>
              </w:r>
            </w:hyperlink>
          </w:p>
          <w:p w:rsidR="000D1631" w:rsidRPr="00AB30A8" w:rsidRDefault="003F464A" w:rsidP="00AB30A8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3F464A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0D1631" w:rsidRPr="00AB30A8" w:rsidRDefault="000D1631" w:rsidP="00AB30A8">
            <w:pPr>
              <w:spacing w:after="0" w:line="304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Ełk: Przebudowa nawierzchni podjazdu i chodnika</w:t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br/>
              <w:t>OGŁOSZENIE O ZAMÓWIENIU - Roboty budowlane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Zamieszczanie ogłoszenia: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 obowiązkowe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Ogłoszenie dotyczy: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 zamówienia publicznego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Zamówienie dotyczy projektu lub programu współfinansowanego ze środków Unii Europejskiej 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nie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Nazwa projektu lub programu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nie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Pzp</w:t>
            </w:r>
            <w:proofErr w:type="spellEnd"/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, nie mniejszy niż 30%, osób zatrudnionych przez zakłady pracy chronionej lub wykonawców albo ich jednostki (w %) 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SEKCJA I: ZAMAWIAJĄCY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Postępowanie przeprowadza centralny zamawiający 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nie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Postępowanie przeprowadza podmiot, któremu zamawiający powierzył/powierzyli przeprowadzenie postępowania 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nie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Informacje na temat podmiotu któremu zamawiający powierzył/powierzyli prowadzenie postępowania: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Postępowanie jest przeprowadzane wspólnie przez zamawiających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nie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Jeżeli tak, należy wymienić zamawiających, którzy wspólnie przeprowadzają postępowanie oraz podać adresy ich siedzib, krajowe numery identyfikacyjne oraz osoby do kontaktów wraz z danymi do kontaktów: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Postępowanie jest przeprowadzane wspólnie z zamawiającymi z innych państw członkowskich Unii Europejskiej 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nie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W przypadku przeprowadzania postępowania wspólnie z zamawiającymi z innych państw członkowskich Unii Europejskiej – mające zastosowanie krajowe prawo zamówień publicznych: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Informacje dodatkowe:</w:t>
            </w:r>
          </w:p>
          <w:p w:rsidR="000D1631" w:rsidRPr="00AB30A8" w:rsidRDefault="000D1631" w:rsidP="00AB30A8">
            <w:pPr>
              <w:spacing w:after="24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I. 1) NAZWA I ADRES: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Bursa Szkolna, krajowy numer identyfikacyjny 79000289600000, ul. ul. Sikorskiego  , 19300   Ełk, woj. warmińsko-mazurskie, państwo Polska, tel. 0-87 6216986, e-mail , faks 0-87 6216986.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Adres strony internetowej (URL): https://www.bip.powiat.elk.pl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I. 2) RODZAJ ZAMAWIAJĄCEGO: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Inny: jednostka samorządu terytorialnego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I.3) WSPÓLNE UDZIELANIE ZAMÓWIENIA </w:t>
            </w:r>
            <w:r w:rsidRPr="00AB30A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(jeżeli dotyczy)</w:t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: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I.4) KOMUNIKACJA: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Nieograniczony, pełny i bezpośredni dostęp do dokumentów z postępowania można uzyskać pod adresem (URL)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lastRenderedPageBreak/>
              <w:t>tak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https://www.bip.powiat.elk.pl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Adres strony internetowej, na której zamieszczona będzie specyfikacja istotnych warunków zamówienia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tak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https://www.bip.powiat.elk.pl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Dostęp do dokumentów z postępowania jest ograniczony - więcej informacji można uzyskać pod adresem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nie 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Oferty lub wnioski o dopuszczenie do udziału w postępowaniu należy przesyłać: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Elektronicznie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nie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adres 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Dopuszczone jest przesłanie ofert lub wniosków o dopuszczenie do udziału w postępowaniu w inny sposób: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nie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Wymagane jest przesłanie ofert lub wniosków o dopuszczenie do udziału w postępowaniu w inny sposób: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nie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Adres: 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Komunikacja elektroniczna wymaga korzystania z narzędzi i urządzeń lub formatów plików, które nie są ogólnie dostępne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nie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Nieograniczony, pełny, bezpośredni i bezpłatny dostęp do tych narzędzi można uzyskać pod adresem: (URL) 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SEKCJA II: PRZEDMIOT ZAMÓWIENIA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II.1) Nazwa nadana zamówieniu przez zamawiającego: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Przebudowa nawierzchni podjazdu i chodnika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Numer referencyjny: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BS.D.2241-22/2016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Przed wszczęciem postępowania o udzielenie zamówienia przeprowadzono dialog techniczny </w:t>
            </w:r>
          </w:p>
          <w:p w:rsidR="000D1631" w:rsidRPr="00AB30A8" w:rsidRDefault="000D1631" w:rsidP="00AB30A8">
            <w:pPr>
              <w:spacing w:after="0" w:line="304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nie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II.2) Rodzaj zamówienia: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roboty budowlane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II.3) Informacja o możliwości składania ofert częściowych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Zamówienie podzielone jest na części: 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Nie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II.4) Krótki opis przedmiotu zamówienia </w:t>
            </w:r>
            <w:r w:rsidRPr="00AB30A8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eastAsia="pl-PL"/>
              </w:rPr>
              <w:t>(wielkość, zakres, rodzaj i ilość dostaw, usług lub robót budowlanych lub określenie zapotrzebowania i wymagań )</w:t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 a w przypadku partnerstwa innowacyjnego - określenie zapotrzebowania na innowacyjny produkt, usługę lub roboty budowlane: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 xml:space="preserve">Przebudowa nawierzchni podjazdu i chodnika przy budynku Bursy Szkolnej przy ul. Sikorskiego 7A w następującym zakresie: 1.Podjazd i chodnik: a)rozebranie mechaniczne nawierzchni z mas mineralno-bitumicznych; b)rozebranie nawierzchni z betonu; c)rozebranie chodników z płyt betonowych; d)rozebranie obrzeży trawnikowych; e) rozebranie krawężników betonowych; f)wywiezienie gruzu; g)wykonanie mechaniczne koryt na całej szerokości jezdni i chodników; h) wykonanie robót ziemnych ładowarkami kołowymi; i) mechaniczne profilowanie i zagęszczenie podłoża pod warstwy konstrukcyjne nawierzchni; j)wykonanie i zagęszczenie mechaniczne warstwy odsączającej; k)wykonanie nawierzchni z kostki brukowej betonowej o gr. 8cm (kostka betonowa Inwestora);l) wykonanie rowków pod krawężniki i ławy krawężnikowe; m)posadowienie krawężników betonowych z wykonaniem ław betonowych na podsypce cementowo-piaskowej; n)posadowienie obrzeży betonowych na podsypce piaskowej, spoiny wypełnione piaskiem; 0)regulacja pionowa studzienek dla włazów kanałowych 2. Przebudowa schodów </w:t>
            </w:r>
            <w:proofErr w:type="spellStart"/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terenowych:a</w:t>
            </w:r>
            <w:proofErr w:type="spellEnd"/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 xml:space="preserve">)rozebranie nawierzchni z płyt betonowych na podsypce piaskowej; b)rozebranie krawężników betonowych na podsypce piaskowej; c)wywiezienie gruzu spryzmowanego samochodami samowyładowczymi; d)wykonanie koryt ręcznie na całej szerokości jezdni i chodników; e)wykonanie rowków pod krawężniki i ławy krawężnikowe; f)posadowienie krawężników betonowych z 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lastRenderedPageBreak/>
              <w:t>wykonaniem ław betonowych na podsypce cementowo-piaskowej; g)ręczne profilowanie i zagęszczenie podłoża pod warstwy konstrukcyjne nawierzchni; h)ręczne wykonanie podbudowy z gruntu stabilizowanego cementem; i)wykonanie nawierzchni z kostki brukowej betonowej na podsypce cementowo-piaskowej (kostka Inwestora). 3.Wjazdy do garaży: a)rozebranie krawężników betonowych na podsypce piaskowej; b)rozebranie nawierzchni z płyt drogowych betonowych; c) rozebranie nawierzchni z płyt drogowych betonowych-trylinka; d) rozebranie podłoża z betonu żwirowego; e)transport gruzu samochodem samowyładowczy; f)mechaniczne profilowanie i zagęszczenie podłoża pod warstwy konstrukcyjne nawierzchni; g)wykonanie i zagęszczenie mechaniczne warstwy odsączającej; h)wykonanie nawierzchni z kostki brukowej betonowej na podsypce cementowo-piaskowej(kostka brukowa Inwestora); i)posadowienie krawężników najazdowych z wykonaniem ław betonowych na podsypce cementowo-piaskowej; j)regulacja pionowa studzienek dla włazów kanałowych; Szczegółowy zakres rzeczowy przedmiotu zamówienia podany jest w przedmiarze robót załącznik nr 6 do SIWZ. Zaleca się aby Wykonawca zdobył wszelkie niezbędne informacje, które mogą być konieczne do przygotowania oferty oraz podpisania umowy.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II.5) Główny kod CPV: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45233250-6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II.6) Całkowita wartość zamówienia </w:t>
            </w:r>
            <w:r w:rsidRPr="00AB30A8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eastAsia="pl-PL"/>
              </w:rPr>
              <w:t>(jeżeli zamawiający podaje informacje o wartości zamówienia)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Wartość bez VAT: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Waluta: 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II.7) Czy przewiduje się udzielenie zamówień, o których mowa w art. 67 ust. 1 </w:t>
            </w:r>
            <w:proofErr w:type="spellStart"/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pkt</w:t>
            </w:r>
            <w:proofErr w:type="spellEnd"/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6 i 7 lub w art. 134 ust. 6 </w:t>
            </w:r>
            <w:proofErr w:type="spellStart"/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pkt</w:t>
            </w:r>
            <w:proofErr w:type="spellEnd"/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3 ustawy </w:t>
            </w:r>
            <w:proofErr w:type="spellStart"/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Pzp</w:t>
            </w:r>
            <w:proofErr w:type="spellEnd"/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nie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data zakończenia: 15/12/2016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II.9) Informacje dodatkowe: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SEKCJA III: INFORMACJE O CHARAKTERZE PRAWNYM, EKONOMICZNYM, FINANSOWYM I TECHNICZNYM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III.1) WARUNKI UDZIAŁU W POSTĘPOWANIU 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III.1.1) Kompetencje lub uprawnienia do prowadzenia określonej działalności zawodowej, o ile wynika to z odrębnych przepisów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Określenie warunków: Zamawiający nie dokonuje opisu sposobu spełniania warunku.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Informacje dodatkowe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III.1.2) Sytuacja finansowa lub ekonomiczna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Określenie warunków: Zamawiający nie dokonuje opisu sposobu spełniania warunku.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Informacje dodatkowe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III.1.3) Zdolność techniczna lub zawodowa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Określenie warunków: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Zamawiający wymaga od wykonawców wskazania w ofercie lub we wniosku o dopuszczenie do udziału w postępowaniu imion i nazwisk osób wykonujących czynności przy realizacji zamówienia wraz z informacją o kwalifikacjach zawodowych lub doświadczeniu tych osób: nie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Informacje dodatkowe: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III.2) PODSTAWY WYKLUCZENIA 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III.2.1) Podstawy wykluczenia określone w art. 24 ust. 1 ustawy </w:t>
            </w:r>
            <w:proofErr w:type="spellStart"/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Pzp</w:t>
            </w:r>
            <w:proofErr w:type="spellEnd"/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III.2.2) Zamawiający przewiduje wykluczenie wykonawcy na podstawie art. 24 ust. 5 ustawy </w:t>
            </w:r>
            <w:proofErr w:type="spellStart"/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Pzp</w:t>
            </w:r>
            <w:proofErr w:type="spellEnd"/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 tak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Zamawiający przewiduje następujące fakultatywne podstawy wykluczenia: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 xml:space="preserve">(podstawa wykluczenia określona w art. 24 ust. 5 </w:t>
            </w:r>
            <w:proofErr w:type="spellStart"/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pkt</w:t>
            </w:r>
            <w:proofErr w:type="spellEnd"/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 xml:space="preserve"> 1 ustawy </w:t>
            </w:r>
            <w:proofErr w:type="spellStart"/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Pzp</w:t>
            </w:r>
            <w:proofErr w:type="spellEnd"/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) 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III.3) WYKAZ OŚWIADCZEŃ SKŁADANYCH PRZEZ WYKONAWCĘ W CELU WSTĘPNEGO POTWIERDZENIA, ŻE NIE PODLEGA ON WYKLUCZENIU ORAZ SPEŁNIA WARUNKI UDZIAŁU W POSTĘPOWANIU ORAZ SPEŁNIA KRYTERIA SELEKCJI 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Oświadczenie o niepodleganiu wykluczeniu oraz spełnianiu warunków udziału w postępowaniu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tak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Oświadczenie o spełnianiu kryteriów selekcji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lastRenderedPageBreak/>
              <w:t>nie</w:t>
            </w:r>
          </w:p>
          <w:p w:rsidR="000D1631" w:rsidRPr="00AB30A8" w:rsidRDefault="000D1631" w:rsidP="0017265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III.4) WYKAZ OŚWIADCZEŃ LUB DOKUMENTÓW , SKŁADANYCH PRZEZ WYKONAWCĘ W POSTĘPOWANIU NA WEZWANIE ZAMAWIAJACEGO W CELU POTWIERDZENIA OKOLICZNOŚCI, O KTÓRYCH MOWA W ART. 25 UST. 1 PKT 3 USTAWY PZP: </w:t>
            </w:r>
            <w:r w:rsidR="0017265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nie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III.5) WYKAZ OŚWIADCZEŃ LUB DOKUMENTÓW SKŁADANYCH PRZEZ WYKONAWCĘ W POSTĘPOWANIU NA WEZWANIE ZAMAWIAJACEGO W CELU POTWIERDZENIA OKOLICZNOŚCI, O KTÓRYCH MOWA W ART. 25 UST. 1 PKT 1 USTAWY PZP 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III.5.1) W ZAKRESIE SPEŁNIANIA WARUNKÓW UDZIAŁU W POSTĘPOWANIU: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III.5.2) W ZAKRESIE KRYTERIÓW SELEKCJI: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III.6) WYKAZ OŚWIADCZEŃ LUB DOKUMENTÓW SKŁADANYCH PRZEZ WYKONAWCĘ W POSTĘPOWANIU NA WEZWANIE ZAMAWIAJACEGO W CELU POTWIERDZENIA OKOLICZNOŚCI, O KTÓRYCH MOWA W ART. 25 UST. 1 PKT 2 USTAWY PZP 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III.7) INNE DOKUMENTY NIE WYMIENIONE W </w:t>
            </w:r>
            <w:proofErr w:type="spellStart"/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pkt</w:t>
            </w:r>
            <w:proofErr w:type="spellEnd"/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III.3) - III.6)</w:t>
            </w:r>
          </w:p>
          <w:p w:rsidR="0017265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1"/>
                <w:szCs w:val="11"/>
                <w:shd w:val="clear" w:color="auto" w:fill="FFFFFF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 xml:space="preserve">a)Formularz ofertowy - załącznik nr 1 do SIWZ </w:t>
            </w:r>
            <w:r w:rsidR="0017265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 xml:space="preserve">; </w:t>
            </w:r>
            <w:r w:rsidR="00172658" w:rsidRPr="00172658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2 )Wykonawca, w terminie 3 dni od zamieszczenia na stronie internetowej informacji, o której mowa w art. 86 ust. 5 ustawy Prawo zamówień publicznych, przekaże Zamawiającemu oświadczenie wykonawcy o przynależności albo braku przynależności do tej samej grupy kapitałowej - załącznik nr 5 do SIWZ; w przypadku przynależności do tej samej grupy kapitałowej wykonawca może złożyć wraz z oświadczeniem dokumenty bądź informacje potwierdzające, że powiązania z innym wykonawcą nie prowadzą do zakłócenia konkurencji w postępowaniu; 3) Kosztorys inwestorski wg obmiaru podanego przez Inwestora w załączniku nr 4 do S</w:t>
            </w:r>
            <w:r w:rsidR="00172658">
              <w:rPr>
                <w:rFonts w:ascii="Tahoma" w:hAnsi="Tahoma" w:cs="Tahoma"/>
                <w:color w:val="000000"/>
                <w:sz w:val="11"/>
                <w:szCs w:val="11"/>
                <w:shd w:val="clear" w:color="auto" w:fill="FFFFFF"/>
              </w:rPr>
              <w:t>IWZ</w:t>
            </w:r>
          </w:p>
          <w:p w:rsidR="000D1631" w:rsidRPr="00AB30A8" w:rsidRDefault="00172658" w:rsidP="00AB30A8">
            <w:pPr>
              <w:spacing w:after="0" w:line="304" w:lineRule="atLeas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 xml:space="preserve"> </w:t>
            </w:r>
            <w:r w:rsidR="000D1631"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SEKCJA IV: PROCEDURA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IV.1) OPIS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IV.1.1) Tryb udzielenia zamówienia: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przetarg nieograniczony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IV.1.2) Zamawiający żąda wniesienia wadium: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nie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IV.1.3) Przewiduje się udzielenie zaliczek na poczet wykonania zamówienia: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nie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IV.1.4) Wymaga się złożenia ofert w postaci katalogów elektronicznych lub dołączenia do ofert katalogów elektronicznych: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nie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Dopuszcza się złożenie ofert w postaci katalogów elektronicznych lub dołączenia do ofert katalogów elektronicznych: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nie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Informacje dodatkowe: 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IV.1.5.) Wymaga się złożenia oferty wariantowej: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nie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Dopuszcza się złożenie oferty wariantowej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nie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Złożenie oferty wariantowej dopuszcza się tylko z jednoczesnym złożeniem oferty zasadniczej: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nie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IV.1.6) Przewidywana liczba wykonawców, którzy zostaną zaproszeni do udziału w postępowaniu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eastAsia="pl-PL"/>
              </w:rPr>
              <w:t>(przetarg ograniczony, negocjacje z ogłoszeniem, dialog konkurencyjny, partnerstwo innowacyjne)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Liczba wykonawców 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Przewidywana minimalna liczba wykonawców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Maksymalna liczba wykonawców 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Kryteria selekcji wykonawców: 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IV.1.7) Informacje na temat umowy ramowej lub dynamicznego systemu zakupów: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Umowa ramowa będzie zawarta: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lastRenderedPageBreak/>
              <w:t>Czy przewiduje się ograniczenie liczby uczestników umowy ramowej: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nie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Informacje dodatkowe: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Zamówienie obejmuje ustanowienie dynamicznego systemu zakupów: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nie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Informacje dodatkowe: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W ramach umowy ramowej/dynamicznego systemu zakupów dopuszcza się złożenie ofert w formie katalogów elektronicznych: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nie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Przewiduje się pobranie ze złożonych katalogów elektronicznych informacji potrzebnych do sporządzenia ofert w ramach umowy ramowej/dynamicznego systemu zakupów: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nie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IV.1.8) Aukcja elektroniczna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Przewidziane jest przeprowadzenie aukcji elektronicznej </w:t>
            </w:r>
            <w:r w:rsidRPr="00AB30A8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eastAsia="pl-PL"/>
              </w:rPr>
              <w:t>(przetarg nieograniczony, przetarg ograniczony, negocjacje z ogłoszeniem)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nie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Należy wskazać elementy, których wartości będą przedmiotem aukcji elektronicznej: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Przewiduje się ograniczenia co do przedstawionych wartości, wynikające z opisu przedmiotu zamówienia: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nie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Należy podać, które informacje zostaną udostępnione wykonawcom w trakcie aukcji elektronicznej oraz jaki będzie termin ich udostępnienia: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Informacje dotyczące przebiegu aukcji elektronicznej: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Jaki jest przewidziany sposób postępowania w toku aukcji elektronicznej i jakie będą warunki, na jakich wykonawcy będą mogli licytować (minimalne wysokości postąpień):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Informacje dotyczące wykorzystywanego sprzętu elektronicznego, rozwiązań i specyfikacji technicznych w zakresie połączeń: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Wymagania dotyczące rejestracji i identyfikacji wykonawców w aukcji elektronicznej: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Informacje o liczbie etapów aukcji elektronicznej i czasie ich trwania: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Aukcja wieloetapowa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15"/>
              <w:gridCol w:w="1257"/>
            </w:tblGrid>
            <w:tr w:rsidR="000D1631" w:rsidRPr="00AB30A8" w:rsidTr="00AB30A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D1631" w:rsidRPr="00AB30A8" w:rsidRDefault="000D1631" w:rsidP="00AB30A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AB30A8">
                    <w:rPr>
                      <w:rFonts w:ascii="Times New Roman" w:hAnsi="Times New Roman" w:cs="Times New Roman"/>
                      <w:sz w:val="16"/>
                      <w:szCs w:val="16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D1631" w:rsidRPr="00AB30A8" w:rsidRDefault="000D1631" w:rsidP="00AB30A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AB30A8">
                    <w:rPr>
                      <w:rFonts w:ascii="Times New Roman" w:hAnsi="Times New Roman" w:cs="Times New Roman"/>
                      <w:sz w:val="16"/>
                      <w:szCs w:val="16"/>
                      <w:lang w:eastAsia="pl-PL"/>
                    </w:rPr>
                    <w:t>czas trwania etapu</w:t>
                  </w:r>
                </w:p>
              </w:tc>
            </w:tr>
            <w:tr w:rsidR="000D1631" w:rsidRPr="00AB30A8" w:rsidTr="00AB30A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D1631" w:rsidRPr="00AB30A8" w:rsidRDefault="000D1631" w:rsidP="00AB30A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D1631" w:rsidRPr="00AB30A8" w:rsidRDefault="000D1631" w:rsidP="00AB30A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Czy wykonawcy, którzy nie złożyli nowych postąpień, zostaną zakwalifikowani do następnego etapu: nie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Warunki zamknięcia aukcji elektronicznej: 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IV.2) KRYTERIA OCENY OFERT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IV.2.1) Kryteria oceny ofert: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852"/>
              <w:gridCol w:w="769"/>
            </w:tblGrid>
            <w:tr w:rsidR="000D1631" w:rsidRPr="00AB30A8" w:rsidTr="00172658">
              <w:trPr>
                <w:trHeight w:val="278"/>
                <w:tblCellSpacing w:w="15" w:type="dxa"/>
              </w:trPr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D1631" w:rsidRPr="00AB30A8" w:rsidRDefault="000D1631" w:rsidP="00AB30A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AB30A8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  <w:t>Kryteria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D1631" w:rsidRPr="00AB30A8" w:rsidRDefault="000D1631" w:rsidP="00AB30A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AB30A8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  <w:t>Znaczenie</w:t>
                  </w:r>
                </w:p>
              </w:tc>
            </w:tr>
            <w:tr w:rsidR="000D1631" w:rsidRPr="00AB30A8" w:rsidTr="00172658">
              <w:trPr>
                <w:trHeight w:val="264"/>
                <w:tblCellSpacing w:w="15" w:type="dxa"/>
              </w:trPr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D1631" w:rsidRPr="00AB30A8" w:rsidRDefault="000D1631" w:rsidP="00AB30A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AB30A8">
                    <w:rPr>
                      <w:rFonts w:ascii="Times New Roman" w:hAnsi="Times New Roman" w:cs="Times New Roman"/>
                      <w:sz w:val="16"/>
                      <w:szCs w:val="16"/>
                      <w:lang w:eastAsia="pl-PL"/>
                    </w:rPr>
                    <w:t>cena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D1631" w:rsidRPr="00AB30A8" w:rsidRDefault="00172658" w:rsidP="00AB30A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pl-PL"/>
                    </w:rPr>
                    <w:t>6</w:t>
                  </w:r>
                  <w:r w:rsidR="000D1631" w:rsidRPr="00AB30A8">
                    <w:rPr>
                      <w:rFonts w:ascii="Times New Roman" w:hAnsi="Times New Roman" w:cs="Times New Roman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</w:tr>
            <w:tr w:rsidR="000D1631" w:rsidRPr="00AB30A8" w:rsidTr="00172658">
              <w:trPr>
                <w:trHeight w:val="557"/>
                <w:tblCellSpacing w:w="15" w:type="dxa"/>
              </w:trPr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D1631" w:rsidRPr="00AB30A8" w:rsidRDefault="000D1631" w:rsidP="0017265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AB30A8">
                    <w:rPr>
                      <w:rFonts w:ascii="Times New Roman" w:hAnsi="Times New Roman" w:cs="Times New Roman"/>
                      <w:sz w:val="16"/>
                      <w:szCs w:val="16"/>
                      <w:lang w:eastAsia="pl-PL"/>
                    </w:rPr>
                    <w:t>czas realizacji za</w:t>
                  </w:r>
                  <w:r w:rsidR="00172658">
                    <w:rPr>
                      <w:rFonts w:ascii="Times New Roman" w:hAnsi="Times New Roman" w:cs="Times New Roman"/>
                      <w:sz w:val="16"/>
                      <w:szCs w:val="16"/>
                      <w:lang w:eastAsia="pl-PL"/>
                    </w:rPr>
                    <w:t>mówienia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72658" w:rsidRPr="00AB30A8" w:rsidRDefault="00172658" w:rsidP="00AB30A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pl-PL"/>
                    </w:rPr>
                    <w:t>2</w:t>
                  </w:r>
                  <w:r w:rsidR="000D1631" w:rsidRPr="00AB30A8">
                    <w:rPr>
                      <w:rFonts w:ascii="Times New Roman" w:hAnsi="Times New Roman" w:cs="Times New Roman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</w:tr>
          </w:tbl>
          <w:p w:rsidR="000D1631" w:rsidRPr="00AB30A8" w:rsidRDefault="00172658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Gwarancja                        20</w:t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="000D1631"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IV.2.3) Zastosowanie procedury, o której mowa w art. 24aa ust. 1 ustawy </w:t>
            </w:r>
            <w:proofErr w:type="spellStart"/>
            <w:r w:rsidR="000D1631"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Pzp</w:t>
            </w:r>
            <w:proofErr w:type="spellEnd"/>
            <w:r w:rsidR="000D1631"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(przetarg nieograniczony) </w:t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tak </w:t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="000D1631"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IV.3) Negocjacje z ogłoszeniem, dialog konkurencyjny, partnerstwo innowacyjne </w:t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="000D1631"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IV.3.1) Informacje na temat negocjacji z ogłoszeniem</w:t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Minimalne wymagania, które muszą spełniać wszystkie oferty: </w:t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Przewidziane jest zastrzeżenie prawa do udzielenia zamówienia na podstawie ofert wstępnych bez przeprowadzenia negocjacji nie </w:t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lastRenderedPageBreak/>
              <w:t>Przewidziany jest podział negocjacji na etapy w celu ograniczenia liczby ofert: nie </w:t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Należy podać informacje na temat etapów negocjacji (w tym liczbę etapów): </w:t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Informacje dodatkowe </w:t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="000D1631"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IV.3.2) Informacje na temat dialogu konkurencyjnego</w:t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Opis potrzeb i wymagań zamawiającego lub informacja o sposobie uzyskania tego opisu: </w:t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Informacja o wysokości nagród dla wykonawców, którzy podczas dialogu konkurencyjnego przedstawili rozwiązania stanowiące podstawę do składania ofert, jeżeli zamawiający przewiduje nagrody: </w:t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Wstępny harmonogram postępowania: </w:t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Podział dialogu na etapy w celu ograniczenia liczby rozwiązań: nie </w:t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Należy podać informacje na temat etapów dialogu: </w:t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Informacje dodatkowe: </w:t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="000D1631"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IV.3.3) Informacje na temat partnerstwa innowacyjnego</w:t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Elementy opisu przedmiotu zamówienia definiujące minimalne wymagania, którym muszą odpowiadać wszystkie oferty: </w:t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Podział negocjacji na etapy w celu ograniczeniu liczby ofert podlegających negocjacjom poprzez zastosowanie kryteriów oceny ofert wskazanych w specyfikacji istotnych warunków zamówienia: </w:t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nie </w:t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Informacje dodatkowe: </w:t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="000D1631"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IV.4) Licytacja elektroniczna </w:t>
            </w:r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Adres strony internetowej, na której będzie prowadzona licytacja elektroniczna: 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Adres strony internetowej, na której jest dostępny opis przedmiotu zamówienia w licytacji elektronicznej: 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Wymagania dotyczące rejestracji i identyfikacji wykonawców w licytacji elektronicznej, w tym wymagania techniczne urządzeń informatycznych: 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Sposób postępowania w toku licytacji elektronicznej, w tym określenie minimalnych wysokości postąpień: 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Informacje o liczbie etapów licytacji elektronicznej i czasie ich trwania: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Licytacja wieloetapowa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15"/>
              <w:gridCol w:w="1257"/>
            </w:tblGrid>
            <w:tr w:rsidR="000D1631" w:rsidRPr="00AB30A8" w:rsidTr="00AB30A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D1631" w:rsidRPr="00AB30A8" w:rsidRDefault="000D1631" w:rsidP="00AB30A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AB30A8">
                    <w:rPr>
                      <w:rFonts w:ascii="Times New Roman" w:hAnsi="Times New Roman" w:cs="Times New Roman"/>
                      <w:sz w:val="16"/>
                      <w:szCs w:val="16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D1631" w:rsidRPr="00AB30A8" w:rsidRDefault="000D1631" w:rsidP="00AB30A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AB30A8">
                    <w:rPr>
                      <w:rFonts w:ascii="Times New Roman" w:hAnsi="Times New Roman" w:cs="Times New Roman"/>
                      <w:sz w:val="16"/>
                      <w:szCs w:val="16"/>
                      <w:lang w:eastAsia="pl-PL"/>
                    </w:rPr>
                    <w:t>czas trwania etapu</w:t>
                  </w:r>
                </w:p>
              </w:tc>
            </w:tr>
            <w:tr w:rsidR="000D1631" w:rsidRPr="00AB30A8" w:rsidTr="00AB30A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D1631" w:rsidRPr="00AB30A8" w:rsidRDefault="000D1631" w:rsidP="00AB30A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D1631" w:rsidRPr="00AB30A8" w:rsidRDefault="000D1631" w:rsidP="00AB30A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Wykonawcy, którzy nie złożyli nowych postąpień, zostaną zakwalifikowani do następnego etapu: nie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Termin otwarcia licytacji elektronicznej: 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Termin i warunki zamknięcia licytacji elektronicznej: 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Istotne dla stron postanowienia, które zostaną wprowadzone do treści zawieranej umowy w sprawie zamówienia publicznego, albo ogólne warunki umowy, albo wzór umowy: 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Wymagania dotyczące zabezpieczenia należytego wykonania umowy: 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Informacje dodatkowe: </w:t>
            </w:r>
          </w:p>
          <w:p w:rsidR="000D1631" w:rsidRPr="00AB30A8" w:rsidRDefault="000D1631" w:rsidP="00AB30A8">
            <w:pPr>
              <w:spacing w:after="0" w:line="304" w:lineRule="atLeas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IV.5) ZMIANA UMOWY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Przewiduje się istotne zmiany postanowień zawartej umowy w stosunku do treści oferty, na podstawie której dokonano wyboru wykonawcy: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 nie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IV.6) INFORMACJE ADMINISTRACYJNE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IV.6.1) Sposób udostępniania informacji o charakterze poufnym </w:t>
            </w:r>
            <w:r w:rsidRPr="00AB30A8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eastAsia="pl-PL"/>
              </w:rPr>
              <w:t>(jeżeli dotyczy):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Środki służące ochronie informacji o charakterze poufnym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IV.6.2) Termin składania ofert lub wniosków o dopuszczenie do udziału w postępowaniu: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Data: 07/11/2016, godzina: 09:00,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Skrócenie terminu składania wniosków, ze względu na pilną potrzebę udzielenia zamówienia (przetarg nieograniczony, przetarg ograniczony, negocjacje z ogłoszeniem):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nie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Wskazać powody: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Język lub języki, w jakich mogą być sporządzane oferty lub wnioski o dopuszczenie do udziału w postępowaniu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  <w:t>&gt;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IV.6.3) Termin związania ofertą: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do: 08/12/2016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 nie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 nie </w:t>
            </w:r>
            <w:r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AB30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IV.6.6) Informacje dodatkowe:</w:t>
            </w:r>
          </w:p>
          <w:p w:rsidR="000D1631" w:rsidRPr="00AB30A8" w:rsidRDefault="000D1631" w:rsidP="00AB30A8">
            <w:pPr>
              <w:spacing w:after="24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8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51" w:type="dxa"/>
            </w:tcMar>
          </w:tcPr>
          <w:p w:rsidR="000D1631" w:rsidRPr="00AB30A8" w:rsidRDefault="003F464A" w:rsidP="00AB30A8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hyperlink r:id="rId6" w:history="1">
              <w:r w:rsidRPr="003F464A">
                <w:rPr>
                  <w:rFonts w:ascii="Tahoma" w:hAnsi="Tahoma" w:cs="Tahoma"/>
                  <w:color w:val="0000FF"/>
                  <w:sz w:val="16"/>
                  <w:szCs w:val="16"/>
                  <w:lang w:eastAsia="pl-PL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6" type="#_x0000_t75" alt="Zwiększ rozmiar czcionki" href="http://bzp.uzp.gov.pl/Out/Browser.aspx?id=24e8accb-d734-4000-9190-ceff8bf2b3c9&amp;path=2016%5c10%5c20161024%5c328953_2016.htm" style="width:11.85pt;height:11.85pt" o:button="t">
                    <v:imagedata r:id="rId7" r:href="rId8"/>
                  </v:shape>
                </w:pict>
              </w:r>
            </w:hyperlink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 </w:t>
            </w:r>
            <w:hyperlink r:id="rId9" w:history="1">
              <w:r w:rsidRPr="003F464A">
                <w:rPr>
                  <w:rFonts w:ascii="Tahoma" w:hAnsi="Tahoma" w:cs="Tahoma"/>
                  <w:color w:val="0000FF"/>
                  <w:sz w:val="16"/>
                  <w:szCs w:val="16"/>
                  <w:lang w:eastAsia="pl-PL"/>
                </w:rPr>
                <w:pict>
                  <v:shape id="_x0000_i1027" type="#_x0000_t75" alt="Ustaw domyślny rozmiar czcionki" href="http://bzp.uzp.gov.pl/Out/Browser.aspx?id=24e8accb-d734-4000-9190-ceff8bf2b3c9&amp;path=2016%5c10%5c20161024%5c328953_2016.htm" style="width:11.85pt;height:11.85pt" o:button="t">
                    <v:imagedata r:id="rId10" r:href="rId11"/>
                  </v:shape>
                </w:pict>
              </w:r>
            </w:hyperlink>
            <w:r w:rsidR="000D1631" w:rsidRPr="00AB30A8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 </w:t>
            </w:r>
            <w:hyperlink r:id="rId12" w:history="1">
              <w:r w:rsidRPr="003F464A">
                <w:rPr>
                  <w:rFonts w:ascii="Tahoma" w:hAnsi="Tahoma" w:cs="Tahoma"/>
                  <w:color w:val="0000FF"/>
                  <w:sz w:val="16"/>
                  <w:szCs w:val="16"/>
                  <w:lang w:eastAsia="pl-PL"/>
                </w:rPr>
                <w:pict>
                  <v:shape id="_x0000_i1028" type="#_x0000_t75" alt="Zmniejsz rozmiar czcionki" href="http://bzp.uzp.gov.pl/Out/Browser.aspx?id=24e8accb-d734-4000-9190-ceff8bf2b3c9&amp;path=2016%5c10%5c20161024%5c328953_2016.htm" style="width:11.85pt;height:11.85pt" o:button="t">
                    <v:imagedata r:id="rId13" r:href="rId14"/>
                  </v:shape>
                </w:pict>
              </w:r>
            </w:hyperlink>
          </w:p>
        </w:tc>
      </w:tr>
    </w:tbl>
    <w:p w:rsidR="000D1631" w:rsidRPr="00AB30A8" w:rsidRDefault="000D1631" w:rsidP="00510B3B">
      <w:pPr>
        <w:rPr>
          <w:sz w:val="16"/>
          <w:szCs w:val="16"/>
        </w:rPr>
      </w:pPr>
    </w:p>
    <w:sectPr w:rsidR="000D1631" w:rsidRPr="00AB30A8" w:rsidSect="00AB30A8">
      <w:pgSz w:w="11906" w:h="16838"/>
      <w:pgMar w:top="567" w:right="386" w:bottom="1417" w:left="1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F13"/>
    <w:rsid w:val="000D1631"/>
    <w:rsid w:val="000F2811"/>
    <w:rsid w:val="00172658"/>
    <w:rsid w:val="001A6F04"/>
    <w:rsid w:val="001F73C4"/>
    <w:rsid w:val="00207F77"/>
    <w:rsid w:val="003F464A"/>
    <w:rsid w:val="00494071"/>
    <w:rsid w:val="00510B3B"/>
    <w:rsid w:val="006D0E2B"/>
    <w:rsid w:val="006D71DA"/>
    <w:rsid w:val="00721E04"/>
    <w:rsid w:val="007C0F13"/>
    <w:rsid w:val="00895E74"/>
    <w:rsid w:val="009F0B8B"/>
    <w:rsid w:val="00AB30A8"/>
    <w:rsid w:val="00BE4717"/>
    <w:rsid w:val="00D436D6"/>
    <w:rsid w:val="00D92E28"/>
    <w:rsid w:val="00E8532D"/>
    <w:rsid w:val="00ED21C6"/>
    <w:rsid w:val="00FA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E2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uiPriority w:val="99"/>
    <w:rsid w:val="007C0F13"/>
  </w:style>
  <w:style w:type="paragraph" w:styleId="Tekstdymka">
    <w:name w:val="Balloon Text"/>
    <w:basedOn w:val="Normalny"/>
    <w:link w:val="TekstdymkaZnak"/>
    <w:uiPriority w:val="99"/>
    <w:semiHidden/>
    <w:rsid w:val="007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C0F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AB30A8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AB30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2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92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2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2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2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2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2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zp.uzp.gov.pl/Out/images/font_add.png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bzp.uzp.gov.pl/Out/Browser.aspx?id=24e8accb-d734-4000-9190-ceff8bf2b3c9&amp;path=2016%5c10%5c20161024%5c328953_2016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zp.uzp.gov.pl/Out/Browser.aspx?id=24e8accb-d734-4000-9190-ceff8bf2b3c9&amp;path=2016%5c10%5c20161024%5c328953_2016.html" TargetMode="External"/><Relationship Id="rId11" Type="http://schemas.openxmlformats.org/officeDocument/2006/relationships/image" Target="http://bzp.uzp.gov.pl/Out/images/font.png" TargetMode="External"/><Relationship Id="rId5" Type="http://schemas.openxmlformats.org/officeDocument/2006/relationships/hyperlink" Target="https://www.bip.powiat.elk.pl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bzp.uzp.gov.pl/Out/Browser.aspx?id=24e8accb-d734-4000-9190-ceff8bf2b3c9&amp;path=2016%5c10%5c20161024%5c328953_2016.html" TargetMode="External"/><Relationship Id="rId14" Type="http://schemas.openxmlformats.org/officeDocument/2006/relationships/image" Target="http://bzp.uzp.gov.pl/Out/images/font_delete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6EE9D-ADDC-4570-9339-D6ADFA662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2162</Words>
  <Characters>16296</Characters>
  <Application>Microsoft Office Word</Application>
  <DocSecurity>0</DocSecurity>
  <Lines>135</Lines>
  <Paragraphs>36</Paragraphs>
  <ScaleCrop>false</ScaleCrop>
  <Company>Bursa Szkolna w Ełku</Company>
  <LinksUpToDate>false</LinksUpToDate>
  <CharactersWithSpaces>18422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nr 311638 - 2016 z dnia 2016-09-21 r</dc:title>
  <dc:subject/>
  <dc:creator>LENOVO</dc:creator>
  <cp:keywords/>
  <dc:description/>
  <cp:lastModifiedBy>LENOVO</cp:lastModifiedBy>
  <cp:revision>6</cp:revision>
  <cp:lastPrinted>2016-10-24T07:35:00Z</cp:lastPrinted>
  <dcterms:created xsi:type="dcterms:W3CDTF">2016-09-22T08:47:00Z</dcterms:created>
  <dcterms:modified xsi:type="dcterms:W3CDTF">2016-10-24T18:08:00Z</dcterms:modified>
</cp:coreProperties>
</file>