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49" w:rsidRPr="00490494" w:rsidRDefault="005B78C0" w:rsidP="00372455">
      <w:pPr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Opis dostawy dla II części zamówienia:</w:t>
      </w:r>
    </w:p>
    <w:p w:rsidR="005B78C0" w:rsidRPr="00490494" w:rsidRDefault="005B78C0" w:rsidP="003724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GABLOTY ALUMINIOWE: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76"/>
        <w:gridCol w:w="4292"/>
      </w:tblGrid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Ilość  sztuk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Rodzaj szyby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Hartowana 4mm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Rodzaj podłoża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Magnetyczne białe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 xml:space="preserve">Oświetlenie 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LED ( wprowadzenie kabli do ustalenia)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dwuskrzydłowa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zewnętrzna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Otwieranie drzwi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na boki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200x120x6cm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Szer</w:t>
            </w:r>
            <w:proofErr w:type="spellEnd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gł</w:t>
            </w:r>
            <w:proofErr w:type="spellEnd"/>
          </w:p>
        </w:tc>
      </w:tr>
    </w:tbl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Zestaw solarny o mocy 50W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W skład zestawu wchodzą: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- Monokrystaliczny panel słoneczny 50W MAXX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- regulator ładowania prądu 5A model LS05112EU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- akumulator żelowy np.: </w:t>
      </w:r>
      <w:proofErr w:type="spellStart"/>
      <w:r w:rsidRPr="00490494">
        <w:rPr>
          <w:rFonts w:ascii="Times New Roman" w:hAnsi="Times New Roman" w:cs="Times New Roman"/>
          <w:sz w:val="24"/>
          <w:szCs w:val="24"/>
        </w:rPr>
        <w:t>Toyama</w:t>
      </w:r>
      <w:proofErr w:type="spellEnd"/>
      <w:r w:rsidRPr="00490494">
        <w:rPr>
          <w:rFonts w:ascii="Times New Roman" w:hAnsi="Times New Roman" w:cs="Times New Roman"/>
          <w:sz w:val="24"/>
          <w:szCs w:val="24"/>
        </w:rPr>
        <w:t xml:space="preserve"> NPG – 12 35Ah.</w:t>
      </w:r>
    </w:p>
    <w:p w:rsidR="00372455" w:rsidRPr="00490494" w:rsidRDefault="00372455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W cenie oferty należy uwzględnić montaż całego zestawu na boisku w Glitajnach – gablota + zestaw solarny 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UWAGA:  Dopuszcza się zastosowa</w:t>
      </w:r>
      <w:r w:rsidR="00372455" w:rsidRPr="00490494">
        <w:rPr>
          <w:rFonts w:ascii="Times New Roman" w:hAnsi="Times New Roman" w:cs="Times New Roman"/>
          <w:sz w:val="24"/>
          <w:szCs w:val="24"/>
        </w:rPr>
        <w:t xml:space="preserve">nie zestawów </w:t>
      </w:r>
      <w:r w:rsidRPr="00490494">
        <w:rPr>
          <w:rFonts w:ascii="Times New Roman" w:hAnsi="Times New Roman" w:cs="Times New Roman"/>
          <w:sz w:val="24"/>
          <w:szCs w:val="24"/>
        </w:rPr>
        <w:t>wszystkich producentów</w:t>
      </w:r>
      <w:r w:rsidR="00372455" w:rsidRPr="00490494">
        <w:rPr>
          <w:rFonts w:ascii="Times New Roman" w:hAnsi="Times New Roman" w:cs="Times New Roman"/>
          <w:sz w:val="24"/>
          <w:szCs w:val="24"/>
        </w:rPr>
        <w:t xml:space="preserve"> o parametrach nie gorszych niż wymienione wyżej.</w:t>
      </w:r>
    </w:p>
    <w:p w:rsidR="005B78C0" w:rsidRPr="00490494" w:rsidRDefault="005B78C0" w:rsidP="005B78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2455" w:rsidRPr="00490494" w:rsidRDefault="00372455" w:rsidP="003724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Bramki do piłki nożnej aluminiowe 7,32x2,44- przenośne . Profil aluminiowy wzmocniony – ożebrowany, owalny 100/120 </w:t>
      </w:r>
      <w:proofErr w:type="spellStart"/>
      <w:r w:rsidRPr="00490494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490494">
        <w:rPr>
          <w:rFonts w:ascii="Times New Roman" w:hAnsi="Times New Roman" w:cs="Times New Roman"/>
          <w:sz w:val="24"/>
          <w:szCs w:val="24"/>
        </w:rPr>
        <w:t>. Głębokość 120/150cm( góra/dół). Łuki składane, umożliwiające łatwe przenoszenie i magazynowanie. Winkle wzmocnione o specjalnej konstrukcji zapewniające większą stabilność bramki. W komplecie elementy mocujące bramkę do podłoża, haczyki PP do zawieszania siatki. Kolor zalecany srebrny. Mocowanie siatki w dolnej części łuków bramki oraz poprzeczki dolnej za pomocą haczyków PP. Zgodne z normą FIFA.</w:t>
      </w:r>
    </w:p>
    <w:p w:rsidR="00372455" w:rsidRPr="00490494" w:rsidRDefault="00372455" w:rsidP="003724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Siatka na bramkę 7,32x2,44m treningowa . Wymiar: 7,50x2,50 wykonana z polipropylenu o wysokiej wytrzymałości , grubość splotu 4 </w:t>
      </w:r>
      <w:proofErr w:type="spellStart"/>
      <w:r w:rsidRPr="00490494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490494">
        <w:rPr>
          <w:rFonts w:ascii="Times New Roman" w:hAnsi="Times New Roman" w:cs="Times New Roman"/>
          <w:sz w:val="24"/>
          <w:szCs w:val="24"/>
        </w:rPr>
        <w:t xml:space="preserve">. Krawędź oczka : 10 cm, głębokość siatki : góra 80 cm, dół 150 </w:t>
      </w:r>
      <w:proofErr w:type="spellStart"/>
      <w:r w:rsidRPr="00490494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490494">
        <w:rPr>
          <w:rFonts w:ascii="Times New Roman" w:hAnsi="Times New Roman" w:cs="Times New Roman"/>
          <w:sz w:val="24"/>
          <w:szCs w:val="24"/>
        </w:rPr>
        <w:t xml:space="preserve">. Zalecany kolor zielony </w:t>
      </w:r>
    </w:p>
    <w:sectPr w:rsidR="00372455" w:rsidRPr="00490494" w:rsidSect="0057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DC5"/>
    <w:multiLevelType w:val="hybridMultilevel"/>
    <w:tmpl w:val="BAD0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78C0"/>
    <w:rsid w:val="00372455"/>
    <w:rsid w:val="00490494"/>
    <w:rsid w:val="00577849"/>
    <w:rsid w:val="005B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8C0"/>
    <w:pPr>
      <w:ind w:left="720"/>
      <w:contextualSpacing/>
    </w:pPr>
  </w:style>
  <w:style w:type="table" w:styleId="Tabela-Siatka">
    <w:name w:val="Table Grid"/>
    <w:basedOn w:val="Standardowy"/>
    <w:uiPriority w:val="59"/>
    <w:rsid w:val="005B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2018-04-25T09:15:00Z</dcterms:created>
  <dcterms:modified xsi:type="dcterms:W3CDTF">2018-04-25T09:38:00Z</dcterms:modified>
</cp:coreProperties>
</file>