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DC" w:rsidRDefault="00E646E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X/72</w:t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z dnia 18 sierpnia 2015 r.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Prognozy Finansowej na lata 2015 - 2026 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</w:pP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(t.j. Dz. U. 2013r. poz. 594, poz. 645 i poz. 1318; z 2014r. poz. 379 i poz. 1072) oraz  art. 226, art.227  ustawy z dnia 27 sierpnia 2009 roku o finansach publicznych (Dz. U z 2013r. poz. 885, poz. 938, poz. 1646; z 2014r. poz. 379 i poz. 911, poz.1146, poz. 1626, poz. 1877 i z 2015r. poz. 238 i poz. 532) Rada Miejska w Zelowie uchwala, co następuje: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</w:pPr>
    </w:p>
    <w:p w:rsidR="00AE24DC" w:rsidRDefault="000E3B9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AE24DC"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2015 – 2026 zgodnie z załącznikiem Nr 1.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0E3B9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AE24DC">
        <w:rPr>
          <w:rFonts w:ascii="Times New Roman" w:hAnsi="Times New Roman" w:cs="Times New Roman"/>
          <w:sz w:val="24"/>
          <w:szCs w:val="24"/>
        </w:rPr>
        <w:t>Objaśnienia przyjętych wartości stanowi załącznik Nr 2.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0E3B9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AE24DC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0E3B9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AE24DC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AE24DC" w:rsidRDefault="00AE24DC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</w:p>
    <w:p w:rsidR="00AE24DC" w:rsidRDefault="000E3B96" w:rsidP="00AE24D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="00AE24DC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AE24D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C6FD7" w:rsidRDefault="00FC6FD7"/>
    <w:sectPr w:rsidR="00FC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5D"/>
    <w:rsid w:val="000E3B96"/>
    <w:rsid w:val="00AE24DC"/>
    <w:rsid w:val="00E646E6"/>
    <w:rsid w:val="00EB1A5D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4031-33C6-4AD5-B9A1-37780856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AE24DC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Irena Skrzydłowska</cp:lastModifiedBy>
  <cp:revision>6</cp:revision>
  <dcterms:created xsi:type="dcterms:W3CDTF">2015-08-10T07:37:00Z</dcterms:created>
  <dcterms:modified xsi:type="dcterms:W3CDTF">2015-08-19T08:58:00Z</dcterms:modified>
</cp:coreProperties>
</file>