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UCHWAŁA NR </w:t>
      </w:r>
      <w:r>
        <w:rPr>
          <w:rFonts w:ascii="Times New Roman" w:cs="Times New Roman" w:hAnsi="Times New Roman"/>
          <w:b/>
          <w:bCs/>
          <w:sz w:val="24"/>
          <w:szCs w:val="24"/>
        </w:rPr>
        <w:t>IX/65</w:t>
      </w:r>
      <w:r>
        <w:rPr>
          <w:rFonts w:ascii="Times New Roman" w:cs="Times New Roman" w:hAnsi="Times New Roman"/>
          <w:b/>
          <w:bCs/>
          <w:sz w:val="24"/>
          <w:szCs w:val="24"/>
        </w:rPr>
        <w:t>/2015</w:t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RADY MIEJSKIEJ W ZELOWIE</w:t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z dnia 16 czerwca 2015 r.</w:t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w sprawie zmiany Wieloletniej Prognozy Finansowej na lata 2015 - 2026 </w:t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Na podstawie art. 18 ust. 2 pkt 15 ustawy z dnia 8 marca 1990 roku o samorządzie gminnym (Dz. U. 2013r. poz. 594, poz. 645 i poz. 1318; z 2014r. poz. 379 i poz. 1072) oraz  art. 226, art.227  ustawy z dnia 27 sierpnia 2009 roku o finansach publicznych (Dz. U z 2013r. poz. 885, poz. 938, poz. 1646; z 2014r. poz. 379 i poz. 911, poz.1146, poz. 1626, poz. 1877 i z 2015r. poz. 532) Rada Miejska w Zelowie uchwala, co następuje:</w:t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ind w:firstLine="708" w:left="0" w:right="0"/>
        <w:contextualSpacing w:val="false"/>
        <w:jc w:val="both"/>
      </w:pPr>
      <w:r>
        <w:rPr/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§ 1. </w:t>
      </w:r>
      <w:r>
        <w:rPr>
          <w:rFonts w:ascii="Times New Roman" w:cs="Times New Roman" w:hAnsi="Times New Roman"/>
          <w:sz w:val="24"/>
          <w:szCs w:val="24"/>
        </w:rPr>
        <w:t>Ulega zmianie Wieloletnia Prognoza Finansowa wraz z prognozą kwoty długu na lata 2015 – 2026 zgodnie z załącznikiem Nr 1.</w:t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§ 2. </w:t>
      </w:r>
      <w:r>
        <w:rPr>
          <w:rFonts w:ascii="Times New Roman" w:cs="Times New Roman" w:hAnsi="Times New Roman"/>
          <w:sz w:val="24"/>
          <w:szCs w:val="24"/>
        </w:rPr>
        <w:t xml:space="preserve">Objaśnienia przyjętych wartości stanowi załącznik Nr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2.</w:t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§ 3. </w:t>
      </w:r>
      <w:r>
        <w:rPr>
          <w:rFonts w:ascii="Times New Roman" w:cs="Times New Roman" w:hAnsi="Times New Roman"/>
          <w:sz w:val="24"/>
          <w:szCs w:val="24"/>
        </w:rPr>
        <w:t>Wykonanie uchwały powierza się Burmistrzowi Zelowa.</w:t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§ 4. </w:t>
      </w:r>
      <w:r>
        <w:rPr>
          <w:rFonts w:ascii="Times New Roman" w:cs="Times New Roman" w:hAnsi="Times New Roman"/>
          <w:sz w:val="24"/>
          <w:szCs w:val="24"/>
        </w:rPr>
        <w:t>Uchwała podlega ogłoszeniu.</w:t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§ 5. </w:t>
      </w:r>
      <w:r>
        <w:rPr>
          <w:rFonts w:ascii="Times New Roman" w:cs="Times New Roman" w:hAnsi="Times New Roman"/>
          <w:sz w:val="24"/>
          <w:szCs w:val="24"/>
        </w:rPr>
        <w:t>Uchwała wchodzi w życie z dniem podjęcia.</w:t>
      </w:r>
    </w:p>
    <w:p>
      <w:pPr>
        <w:pStyle w:val="style0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sectPr>
      <w:type w:val="nextPage"/>
      <w:pgSz w:h="15840" w:w="12240"/>
      <w:pgMar w:bottom="1417" w:footer="0" w:gutter="0" w:header="0" w:left="1440" w:right="1440" w:top="1440"/>
      <w:pgNumType w:fmt="decimal"/>
      <w:formProt w:val="false"/>
      <w:textDirection w:val="lrTb"/>
      <w:docGrid w:charSpace="12288" w:linePitch="2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Domyślny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Podpis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2013-06-10T09:33:00.00Z</dcterms:created>
  <dc:creator>Jadwiga Stróż</dc:creator>
  <cp:lastModifiedBy>Jadwiga Stróż</cp:lastModifiedBy>
  <cp:lastPrinted>2015-06-17T10:51:04.39Z</cp:lastPrinted>
  <dcterms:modified xsi:type="dcterms:W3CDTF">2015-05-21T07:23:00.00Z</dcterms:modified>
  <cp:revision>43</cp:revision>
</cp:coreProperties>
</file>