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A144B7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Załącznik  nr 5 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F6510E" w:rsidRPr="00BA7EE5" w:rsidRDefault="00CA3ECC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Zawarta w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dniu …………</w:t>
      </w:r>
      <w:r w:rsidR="00A15BA2">
        <w:rPr>
          <w:rFonts w:eastAsia="Calibri"/>
          <w:sz w:val="24"/>
          <w:szCs w:val="24"/>
          <w:lang w:eastAsia="ar-SA"/>
        </w:rPr>
        <w:t xml:space="preserve"> </w:t>
      </w:r>
      <w:r w:rsidR="002F7B42">
        <w:rPr>
          <w:rFonts w:eastAsia="Calibri"/>
          <w:sz w:val="24"/>
          <w:szCs w:val="24"/>
          <w:lang w:eastAsia="ar-SA"/>
        </w:rPr>
        <w:t>2018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r. w 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Pozezdrzu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pomiędzy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8D71E7">
        <w:rPr>
          <w:rFonts w:eastAsia="Calibri"/>
          <w:sz w:val="24"/>
          <w:szCs w:val="24"/>
          <w:lang w:eastAsia="ar-SA"/>
        </w:rPr>
        <w:t>Gminnym Ośrodkiem Kultury w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</w:t>
      </w:r>
      <w:r w:rsidR="008D71E7">
        <w:rPr>
          <w:rFonts w:eastAsia="Calibri"/>
          <w:sz w:val="24"/>
          <w:szCs w:val="24"/>
          <w:lang w:eastAsia="ar-SA"/>
        </w:rPr>
        <w:t>Pozezdrzu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ul. </w:t>
      </w:r>
      <w:r w:rsidR="008D71E7">
        <w:rPr>
          <w:rFonts w:eastAsia="Calibri"/>
          <w:sz w:val="24"/>
          <w:szCs w:val="24"/>
          <w:lang w:eastAsia="ar-SA"/>
        </w:rPr>
        <w:t>Wolności 4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, 11-610 Pozezdrze NIP </w:t>
      </w:r>
      <w:r w:rsidR="00CF7F88">
        <w:rPr>
          <w:rFonts w:eastAsia="Calibri"/>
          <w:sz w:val="24"/>
          <w:szCs w:val="24"/>
          <w:lang w:eastAsia="ar-SA"/>
        </w:rPr>
        <w:t>8450010853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, REGON </w:t>
      </w:r>
      <w:r w:rsidR="00070B7F">
        <w:rPr>
          <w:sz w:val="24"/>
          <w:szCs w:val="24"/>
        </w:rPr>
        <w:t>000963307</w:t>
      </w:r>
      <w:r w:rsidR="00887271">
        <w:rPr>
          <w:rFonts w:eastAsia="Calibri"/>
          <w:sz w:val="24"/>
          <w:szCs w:val="24"/>
          <w:lang w:eastAsia="ar-SA"/>
        </w:rPr>
        <w:t xml:space="preserve">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reprezentowaną przez:</w:t>
      </w:r>
    </w:p>
    <w:p w:rsidR="00F6510E" w:rsidRPr="00BA7EE5" w:rsidRDefault="008D71E7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Leszka Gołębiewskiego</w:t>
      </w:r>
      <w:r w:rsidR="00070B7F">
        <w:rPr>
          <w:rFonts w:eastAsia="Calibri"/>
          <w:b/>
          <w:sz w:val="24"/>
          <w:szCs w:val="24"/>
          <w:lang w:eastAsia="ar-SA"/>
        </w:rPr>
        <w:t xml:space="preserve"> - </w:t>
      </w:r>
      <w:r>
        <w:rPr>
          <w:rFonts w:eastAsia="Calibri"/>
          <w:b/>
          <w:sz w:val="24"/>
          <w:szCs w:val="24"/>
          <w:lang w:eastAsia="ar-SA"/>
        </w:rPr>
        <w:t xml:space="preserve"> </w:t>
      </w:r>
      <w:r w:rsidRPr="008D71E7">
        <w:rPr>
          <w:rFonts w:eastAsia="Calibri"/>
          <w:sz w:val="24"/>
          <w:szCs w:val="24"/>
          <w:lang w:eastAsia="ar-SA"/>
        </w:rPr>
        <w:t>p.o.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 </w:t>
      </w:r>
      <w:r>
        <w:rPr>
          <w:rFonts w:eastAsia="Calibri"/>
          <w:sz w:val="24"/>
          <w:szCs w:val="24"/>
          <w:lang w:eastAsia="ar-SA"/>
        </w:rPr>
        <w:t>Dyrektora Gminnego Ośrodka Kultury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 xml:space="preserve">zwaną w dalszej części umowy </w:t>
      </w:r>
      <w:r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Pr="00BA7EE5" w:rsidRDefault="00F6510E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Pr="00A144B7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A144B7">
        <w:rPr>
          <w:rFonts w:eastAsia="Calibri"/>
          <w:sz w:val="24"/>
          <w:szCs w:val="24"/>
        </w:rPr>
        <w:t>Przedmiotem niniejszej umowy jest wykonanie</w:t>
      </w:r>
      <w:r w:rsidR="005536EE" w:rsidRPr="00A144B7">
        <w:rPr>
          <w:rFonts w:eastAsia="Calibri"/>
          <w:sz w:val="24"/>
          <w:szCs w:val="24"/>
        </w:rPr>
        <w:t xml:space="preserve"> robót budowlanych pn.</w:t>
      </w:r>
      <w:r w:rsidR="00BA7EE5" w:rsidRPr="00A144B7">
        <w:rPr>
          <w:rFonts w:eastAsia="Calibri"/>
          <w:sz w:val="24"/>
          <w:szCs w:val="24"/>
        </w:rPr>
        <w:t xml:space="preserve">: </w:t>
      </w:r>
      <w:r w:rsidR="008D71E7" w:rsidRPr="00A144B7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="008D71E7" w:rsidRPr="00A144B7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Remont i modernizacja budynku </w:t>
      </w:r>
      <w:r w:rsidR="00DF38D2">
        <w:rPr>
          <w:rFonts w:eastAsia="Calibri"/>
          <w:b/>
          <w:i/>
          <w:color w:val="000000"/>
          <w:sz w:val="24"/>
          <w:szCs w:val="24"/>
          <w:lang w:eastAsia="en-US"/>
        </w:rPr>
        <w:t>s</w:t>
      </w:r>
      <w:r w:rsidR="008D71E7" w:rsidRPr="00A144B7">
        <w:rPr>
          <w:rFonts w:eastAsia="Calibri"/>
          <w:b/>
          <w:i/>
          <w:color w:val="000000"/>
          <w:sz w:val="24"/>
          <w:szCs w:val="24"/>
          <w:lang w:eastAsia="en-US"/>
        </w:rPr>
        <w:t>ali widowiskowej Gminnego Ośrodka Kultury w Pozezdrzu.”</w:t>
      </w:r>
      <w:r w:rsidRPr="00A144B7">
        <w:rPr>
          <w:rFonts w:eastAsia="Calibri"/>
          <w:sz w:val="22"/>
          <w:szCs w:val="22"/>
        </w:rPr>
        <w:t xml:space="preserve"> </w:t>
      </w:r>
      <w:r w:rsidRPr="00A144B7">
        <w:rPr>
          <w:rFonts w:eastAsia="Calibri"/>
          <w:sz w:val="24"/>
          <w:szCs w:val="24"/>
        </w:rPr>
        <w:t>zgodnie z wymaganiami określonymi przez Zamawiającego</w:t>
      </w:r>
      <w:r w:rsidR="002F5A5D" w:rsidRPr="00A144B7">
        <w:rPr>
          <w:rFonts w:eastAsia="Calibri"/>
          <w:sz w:val="24"/>
          <w:szCs w:val="24"/>
        </w:rPr>
        <w:t xml:space="preserve"> w </w:t>
      </w:r>
      <w:r w:rsidR="00A144B7" w:rsidRPr="00A144B7">
        <w:rPr>
          <w:rFonts w:eastAsia="Calibri"/>
          <w:sz w:val="24"/>
          <w:szCs w:val="24"/>
        </w:rPr>
        <w:t>zapytaniu ofertowym</w:t>
      </w:r>
      <w:r w:rsidRPr="00A144B7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A144B7">
        <w:rPr>
          <w:rFonts w:eastAsia="Calibri"/>
          <w:sz w:val="24"/>
          <w:szCs w:val="24"/>
        </w:rPr>
        <w:t xml:space="preserve">kazanych </w:t>
      </w:r>
      <w:r w:rsidRPr="00A144B7">
        <w:rPr>
          <w:rFonts w:eastAsia="Calibri"/>
          <w:sz w:val="24"/>
          <w:szCs w:val="24"/>
        </w:rPr>
        <w:t>w ofercie z dnia ...............</w:t>
      </w:r>
      <w:r w:rsidR="001804AA" w:rsidRPr="00A144B7">
        <w:rPr>
          <w:rFonts w:eastAsia="Calibri"/>
          <w:sz w:val="24"/>
          <w:szCs w:val="24"/>
        </w:rPr>
        <w:t xml:space="preserve">. stanowiącej załącznik nr 1 </w:t>
      </w:r>
      <w:r w:rsidR="00887271" w:rsidRPr="00A144B7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</w:t>
      </w:r>
      <w:r w:rsidR="00A144B7">
        <w:rPr>
          <w:rFonts w:eastAsia="Calibri"/>
          <w:sz w:val="24"/>
          <w:szCs w:val="24"/>
        </w:rPr>
        <w:t>zapytaniu o</w:t>
      </w:r>
      <w:r w:rsidR="008D71E7">
        <w:rPr>
          <w:rFonts w:eastAsia="Calibri"/>
          <w:sz w:val="24"/>
          <w:szCs w:val="24"/>
        </w:rPr>
        <w:t>fertowym</w:t>
      </w:r>
      <w:r w:rsidRPr="00BA7EE5">
        <w:rPr>
          <w:rFonts w:eastAsia="Calibri"/>
          <w:sz w:val="24"/>
          <w:szCs w:val="24"/>
        </w:rPr>
        <w:t xml:space="preserve"> w tym w dokume</w:t>
      </w:r>
      <w:r w:rsidR="001804AA" w:rsidRPr="00BA7EE5">
        <w:rPr>
          <w:rFonts w:eastAsia="Calibri"/>
          <w:sz w:val="24"/>
          <w:szCs w:val="24"/>
        </w:rPr>
        <w:t>ntacji projektowej, przedmiarze</w:t>
      </w:r>
      <w:r w:rsidR="00DF38D2">
        <w:rPr>
          <w:rFonts w:eastAsia="Calibri"/>
          <w:sz w:val="24"/>
          <w:szCs w:val="24"/>
        </w:rPr>
        <w:t xml:space="preserve"> robót STWiORB.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1F2F47" w:rsidRPr="001F2F47">
        <w:rPr>
          <w:b/>
        </w:rPr>
        <w:t xml:space="preserve">30 </w:t>
      </w:r>
      <w:r w:rsidR="008D71E7">
        <w:rPr>
          <w:b/>
        </w:rPr>
        <w:t>sierpnia</w:t>
      </w:r>
      <w:r w:rsidR="001F2F47" w:rsidRPr="001F2F47">
        <w:rPr>
          <w:b/>
        </w:rPr>
        <w:t xml:space="preserve"> 2018 r.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:rsidR="006A54DC" w:rsidRPr="005F7849" w:rsidRDefault="006A54DC" w:rsidP="00A15BA2">
      <w:pPr>
        <w:ind w:left="284"/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A144B7">
        <w:rPr>
          <w:rFonts w:eastAsia="Calibri"/>
          <w:sz w:val="24"/>
          <w:szCs w:val="24"/>
        </w:rPr>
        <w:t>terminie 7 dni od dnia podpisania umowy.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Zapewnienie na sw</w:t>
      </w:r>
      <w:r w:rsidR="00695B20">
        <w:rPr>
          <w:rFonts w:eastAsia="Calibri"/>
          <w:sz w:val="24"/>
          <w:szCs w:val="24"/>
        </w:rPr>
        <w:t>ój koszt nadzoru inwestorskiego,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zastrzega sobie prawo do zmiany osoby pełniącej funkcję inspektora nadzoru inwestorskiego.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 dokonaniu zmiany Zamawiający powiadomi na piśmie Wykonawcę w terminie 3 dni roboczych od dnia dokonania zmiany.</w:t>
      </w:r>
    </w:p>
    <w:p w:rsidR="00695B20" w:rsidRPr="00777E39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Zmiana osoby pełniącej funkcję inspektora nadzoru inwestorskiego nie stanowi zmiany umowy.  </w:t>
      </w:r>
    </w:p>
    <w:p w:rsidR="006A54DC" w:rsidRPr="00D01ADF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>Przejęcie terenu robót od Zamawiającego.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84529B">
        <w:rPr>
          <w:rFonts w:eastAsia="Calibri"/>
          <w:sz w:val="24"/>
          <w:szCs w:val="24"/>
        </w:rPr>
        <w:t>wo budowlane (t.j. Dz. U. z 2017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84529B">
        <w:rPr>
          <w:rFonts w:eastAsia="Calibri"/>
          <w:sz w:val="24"/>
          <w:szCs w:val="24"/>
        </w:rPr>
        <w:t>1332</w:t>
      </w:r>
      <w:bookmarkStart w:id="0" w:name="_GoBack"/>
      <w:bookmarkEnd w:id="0"/>
      <w:r w:rsidRPr="00C45370">
        <w:rPr>
          <w:rFonts w:eastAsia="Calibri"/>
          <w:sz w:val="24"/>
          <w:szCs w:val="24"/>
        </w:rPr>
        <w:t xml:space="preserve"> z późn. zm.), okazania, na każde żądanie Zamawiającego lub Inspektora nadzoru inwestorskiego, certyfikatów zgodności z polska normą lub aprobatą techniczną każdego używanego na budowie wyrobu.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11447F">
        <w:rPr>
          <w:rFonts w:eastAsia="Calibri"/>
          <w:sz w:val="24"/>
          <w:szCs w:val="24"/>
        </w:rPr>
        <w:t xml:space="preserve"> 2017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1447F">
        <w:rPr>
          <w:rFonts w:eastAsia="Calibri"/>
          <w:sz w:val="24"/>
          <w:szCs w:val="24"/>
        </w:rPr>
        <w:t>519</w:t>
      </w:r>
      <w:r w:rsidRPr="00C45370">
        <w:rPr>
          <w:rFonts w:eastAsia="Calibri"/>
          <w:sz w:val="24"/>
          <w:szCs w:val="24"/>
        </w:rPr>
        <w:t xml:space="preserve"> z późn. zm.),</w:t>
      </w:r>
    </w:p>
    <w:p w:rsidR="00DB5355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84529B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84529B">
        <w:rPr>
          <w:rFonts w:eastAsia="Calibri"/>
          <w:sz w:val="24"/>
          <w:szCs w:val="24"/>
        </w:rPr>
        <w:t>21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z późn. zm.),</w:t>
      </w:r>
    </w:p>
    <w:p w:rsidR="006A54DC" w:rsidRPr="00C45370" w:rsidRDefault="006A54DC" w:rsidP="00CA3ECC">
      <w:pPr>
        <w:ind w:left="426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  <w:tab w:val="left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left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>zobowiązany jest do prowadzenia dziennika budowy.</w:t>
      </w:r>
    </w:p>
    <w:p w:rsidR="006A54DC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Kierownik budowy</w:t>
      </w:r>
      <w:r w:rsidR="006A54DC" w:rsidRPr="00777E39">
        <w:rPr>
          <w:rFonts w:eastAsia="Calibri"/>
          <w:sz w:val="24"/>
          <w:szCs w:val="24"/>
        </w:rPr>
        <w:t xml:space="preserve"> działać będzie w granicach umocowania określonego </w:t>
      </w:r>
      <w:r w:rsidR="006A54DC" w:rsidRPr="00777E39">
        <w:rPr>
          <w:rFonts w:eastAsia="Calibri"/>
          <w:sz w:val="24"/>
          <w:szCs w:val="24"/>
        </w:rPr>
        <w:br/>
        <w:t>w ustawie Prawo budowlane.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</w:t>
      </w:r>
      <w:r w:rsidR="00A144B7">
        <w:rPr>
          <w:rFonts w:eastAsia="Calibri"/>
          <w:sz w:val="24"/>
          <w:szCs w:val="24"/>
        </w:rPr>
        <w:t>owiązki kierownika budowy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Zamawiającego, następujące osoby :</w:t>
      </w:r>
    </w:p>
    <w:p w:rsidR="00751B30" w:rsidRDefault="008D71E7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Leszek Gołębiewski</w:t>
      </w:r>
      <w:r w:rsidR="00751B30" w:rsidRPr="00751B30">
        <w:rPr>
          <w:rFonts w:eastAsia="Arial-BoldMT"/>
          <w:bCs/>
          <w:color w:val="000000"/>
        </w:rPr>
        <w:t xml:space="preserve"> </w:t>
      </w:r>
      <w:r w:rsidR="00751B30" w:rsidRPr="00751B30">
        <w:rPr>
          <w:rFonts w:eastAsia="ArialMT"/>
          <w:color w:val="000000"/>
        </w:rPr>
        <w:t xml:space="preserve">– </w:t>
      </w:r>
      <w:r>
        <w:rPr>
          <w:rFonts w:eastAsia="ArialMT"/>
          <w:color w:val="000000"/>
        </w:rPr>
        <w:t>po. Dyrektora Gminnego Ośrodka Kultury</w:t>
      </w:r>
    </w:p>
    <w:p w:rsidR="00791580" w:rsidRPr="00751B30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Inspektor Nadzoru - ……………………………………………………………….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Wykonawcy:</w:t>
      </w:r>
    </w:p>
    <w:p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AC1404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AC1404">
        <w:rPr>
          <w:rFonts w:eastAsia="Calibri"/>
          <w:b/>
          <w:sz w:val="24"/>
          <w:szCs w:val="24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="00A144B7">
        <w:rPr>
          <w:rFonts w:eastAsia="Calibri"/>
          <w:sz w:val="24"/>
          <w:szCs w:val="24"/>
        </w:rPr>
        <w:t xml:space="preserve"> robót w tym ryzyko Wykonawcy  </w:t>
      </w:r>
      <w:r w:rsidRPr="00F030F2">
        <w:rPr>
          <w:rFonts w:eastAsia="Calibri"/>
          <w:sz w:val="24"/>
          <w:szCs w:val="24"/>
        </w:rPr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zakresu robót na podstawie protokołu odbioru końcowego.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 nieprzekraczalnym terminie 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AC1404" w:rsidRPr="00AC1404" w:rsidRDefault="006A54DC" w:rsidP="00AC1404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</w:t>
      </w:r>
      <w:r w:rsidR="00A144B7">
        <w:rPr>
          <w:rFonts w:eastAsia="Calibri"/>
          <w:sz w:val="24"/>
          <w:szCs w:val="24"/>
        </w:rPr>
        <w:t xml:space="preserve">onanym przez kierownika budowy </w:t>
      </w:r>
      <w:r w:rsidRPr="00777E39">
        <w:rPr>
          <w:rFonts w:eastAsia="Calibri"/>
          <w:sz w:val="24"/>
          <w:szCs w:val="24"/>
        </w:rPr>
        <w:t>potwierdzonym przez Inspektora nadzoru inwestorskiego.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Oświad</w:t>
      </w:r>
      <w:r w:rsidR="00A144B7">
        <w:rPr>
          <w:rFonts w:eastAsia="Calibri"/>
          <w:sz w:val="24"/>
          <w:szCs w:val="24"/>
        </w:rPr>
        <w:t>czenie Kierownika budowy</w:t>
      </w:r>
      <w:r w:rsidR="00AC1404">
        <w:rPr>
          <w:rFonts w:eastAsia="Calibri"/>
          <w:sz w:val="24"/>
          <w:szCs w:val="24"/>
        </w:rPr>
        <w:t xml:space="preserve"> o zgodności wykonania robót </w:t>
      </w:r>
      <w:r w:rsidRPr="00777E39">
        <w:rPr>
          <w:rFonts w:eastAsia="Calibri"/>
          <w:sz w:val="24"/>
          <w:szCs w:val="24"/>
        </w:rPr>
        <w:t>z dokumentacją projektową, obowiązującymi przepisami i normami,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8D71E7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 xml:space="preserve"> pkt 1,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4B185E" w:rsidRPr="00C0320F">
        <w:rPr>
          <w:rFonts w:eastAsia="Calibri"/>
          <w:sz w:val="24"/>
          <w:szCs w:val="24"/>
        </w:rPr>
        <w:t xml:space="preserve">zych Podwykonawcom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do</w:t>
      </w:r>
      <w:r w:rsidR="00AC1404">
        <w:rPr>
          <w:rFonts w:eastAsia="Calibri"/>
          <w:sz w:val="24"/>
          <w:szCs w:val="24"/>
        </w:rPr>
        <w:t xml:space="preserve"> zaakceptowania projektu umowy </w:t>
      </w:r>
      <w:r w:rsidRPr="00C0320F">
        <w:rPr>
          <w:rFonts w:eastAsia="Calibri"/>
          <w:sz w:val="24"/>
          <w:szCs w:val="24"/>
        </w:rPr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="00AC1404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lastRenderedPageBreak/>
        <w:t>Wykonawca realizu</w:t>
      </w:r>
      <w:r w:rsidR="008D71E7">
        <w:rPr>
          <w:rFonts w:eastAsia="Calibri"/>
          <w:sz w:val="24"/>
          <w:szCs w:val="24"/>
        </w:rPr>
        <w:t>je roboty przewidziane niniejszą</w:t>
      </w:r>
      <w:r w:rsidRPr="00973B12">
        <w:rPr>
          <w:rFonts w:eastAsia="Calibri"/>
          <w:sz w:val="24"/>
          <w:szCs w:val="24"/>
        </w:rPr>
        <w:t xml:space="preserve"> umową w sposób niezgodny z obowiązującymi przepisami, postanowieniami umowy, dokumentacją projektową,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ust. 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84529B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za zgodność z oryginałem kopię zawartej umowy na </w:t>
      </w:r>
      <w:r w:rsidRPr="002571D6">
        <w:rPr>
          <w:rFonts w:eastAsia="Calibri"/>
          <w:sz w:val="24"/>
          <w:szCs w:val="24"/>
        </w:rPr>
        <w:lastRenderedPageBreak/>
        <w:t>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84529B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6F401B">
        <w:rPr>
          <w:rFonts w:eastAsia="Calibri"/>
          <w:sz w:val="24"/>
          <w:szCs w:val="24"/>
        </w:rPr>
        <w:t>9</w:t>
      </w:r>
      <w:r w:rsidR="00B44454" w:rsidRPr="002571D6">
        <w:rPr>
          <w:rFonts w:eastAsia="Calibri"/>
          <w:sz w:val="24"/>
          <w:szCs w:val="24"/>
        </w:rPr>
        <w:t xml:space="preserve">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2</w:t>
      </w:r>
      <w:r w:rsidRPr="00E17685">
        <w:rPr>
          <w:rFonts w:eastAsia="Calibri"/>
          <w:b/>
          <w:sz w:val="24"/>
          <w:szCs w:val="24"/>
        </w:rPr>
        <w:t>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Pr="002571D6">
        <w:rPr>
          <w:rFonts w:eastAsia="Calibri"/>
          <w:sz w:val="24"/>
          <w:szCs w:val="24"/>
        </w:rPr>
        <w:t xml:space="preserve">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AC1404" w:rsidRPr="002571D6" w:rsidRDefault="00AC1404" w:rsidP="00AC1404">
      <w:pPr>
        <w:ind w:left="426"/>
        <w:jc w:val="both"/>
        <w:rPr>
          <w:rFonts w:eastAsia="Calibri"/>
          <w:sz w:val="24"/>
          <w:szCs w:val="24"/>
        </w:rPr>
      </w:pPr>
    </w:p>
    <w:p w:rsidR="006A54DC" w:rsidRPr="00A74698" w:rsidRDefault="006A54DC" w:rsidP="008D71E7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</w:t>
      </w:r>
      <w:r w:rsidR="006F401B">
        <w:rPr>
          <w:rFonts w:eastAsia="Calibri"/>
          <w:b/>
          <w:sz w:val="24"/>
          <w:szCs w:val="24"/>
        </w:rPr>
        <w:t xml:space="preserve"> 10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w razie wprowadzenia zmian w stosunku do dokumentacji projektowej na wykonanie robót zamiennych nie wykraczających poza zakres przedmiotu zamówienia, na uzasadniony </w:t>
      </w:r>
      <w:r w:rsidRPr="007B7129">
        <w:rPr>
          <w:rFonts w:eastAsia="Calibri"/>
          <w:sz w:val="24"/>
          <w:szCs w:val="24"/>
        </w:rPr>
        <w:lastRenderedPageBreak/>
        <w:t>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6F401B">
        <w:rPr>
          <w:rFonts w:eastAsia="Calibri"/>
          <w:sz w:val="24"/>
          <w:szCs w:val="24"/>
        </w:rPr>
        <w:t>11</w:t>
      </w:r>
      <w:r w:rsidRPr="007B7129">
        <w:rPr>
          <w:rFonts w:eastAsia="Calibri"/>
          <w:sz w:val="24"/>
          <w:szCs w:val="24"/>
        </w:rPr>
        <w:t xml:space="preserve"> punkcie 2, 3 lub 4.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6F401B">
        <w:rPr>
          <w:rFonts w:eastAsia="Calibri"/>
          <w:b/>
          <w:sz w:val="24"/>
          <w:szCs w:val="24"/>
        </w:rPr>
        <w:t>12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U. z 2017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8D71E7">
        <w:rPr>
          <w:rFonts w:eastAsia="Calibri"/>
          <w:sz w:val="24"/>
          <w:szCs w:val="24"/>
        </w:rPr>
        <w:t xml:space="preserve">1332 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991E43">
        <w:rPr>
          <w:rFonts w:eastAsia="Calibri"/>
          <w:sz w:val="24"/>
          <w:szCs w:val="24"/>
        </w:rPr>
        <w:t xml:space="preserve"> z 2017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459  z późm.</w:t>
      </w:r>
      <w:r w:rsidR="008D71E7">
        <w:rPr>
          <w:rFonts w:eastAsia="Calibri"/>
          <w:sz w:val="24"/>
          <w:szCs w:val="24"/>
        </w:rPr>
        <w:t xml:space="preserve"> zm.).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1804AA" w:rsidRPr="00230E7A">
        <w:rPr>
          <w:rFonts w:eastAsia="Calibri"/>
          <w:sz w:val="24"/>
          <w:szCs w:val="24"/>
        </w:rPr>
        <w:t>, przedmiar</w:t>
      </w:r>
      <w:r w:rsidR="006F401B">
        <w:rPr>
          <w:rFonts w:eastAsia="Calibri"/>
          <w:sz w:val="24"/>
          <w:szCs w:val="24"/>
        </w:rPr>
        <w:t xml:space="preserve"> robót,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3 do umowy - Gwarancja jakości.</w:t>
      </w:r>
    </w:p>
    <w:p w:rsidR="006A54DC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4 do umowy - Kosztorys ofertowy.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991E43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 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6A54DC" w:rsidRPr="00230E7A">
        <w:rPr>
          <w:rFonts w:eastAsia="Calibri"/>
          <w:b/>
          <w:sz w:val="24"/>
          <w:szCs w:val="24"/>
        </w:rPr>
        <w:t>ZAMAWIAJĄCY 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D6" w:rsidRDefault="00BB74D6">
      <w:r>
        <w:separator/>
      </w:r>
    </w:p>
  </w:endnote>
  <w:endnote w:type="continuationSeparator" w:id="0">
    <w:p w:rsidR="00BB74D6" w:rsidRDefault="00BB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38234C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p w:rsidR="001D1DCD" w:rsidRDefault="0038234C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845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D6" w:rsidRDefault="00BB74D6">
      <w:r>
        <w:separator/>
      </w:r>
    </w:p>
  </w:footnote>
  <w:footnote w:type="continuationSeparator" w:id="0">
    <w:p w:rsidR="00BB74D6" w:rsidRDefault="00BB7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3"/>
  </w:num>
  <w:num w:numId="9">
    <w:abstractNumId w:val="31"/>
  </w:num>
  <w:num w:numId="10">
    <w:abstractNumId w:val="24"/>
  </w:num>
  <w:num w:numId="11">
    <w:abstractNumId w:val="29"/>
  </w:num>
  <w:num w:numId="12">
    <w:abstractNumId w:val="16"/>
  </w:num>
  <w:num w:numId="13">
    <w:abstractNumId w:val="32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66706"/>
    <w:rsid w:val="00070B7F"/>
    <w:rsid w:val="000719E4"/>
    <w:rsid w:val="00074435"/>
    <w:rsid w:val="00084F6B"/>
    <w:rsid w:val="000A33DA"/>
    <w:rsid w:val="000F7257"/>
    <w:rsid w:val="0011447F"/>
    <w:rsid w:val="00155CED"/>
    <w:rsid w:val="00167E14"/>
    <w:rsid w:val="00173F06"/>
    <w:rsid w:val="00177970"/>
    <w:rsid w:val="001804AA"/>
    <w:rsid w:val="00195B5C"/>
    <w:rsid w:val="001A0EE7"/>
    <w:rsid w:val="001D1DCD"/>
    <w:rsid w:val="001F2F47"/>
    <w:rsid w:val="002052CB"/>
    <w:rsid w:val="00230E7A"/>
    <w:rsid w:val="00247F76"/>
    <w:rsid w:val="002571D6"/>
    <w:rsid w:val="002763BC"/>
    <w:rsid w:val="0028517E"/>
    <w:rsid w:val="002A2D43"/>
    <w:rsid w:val="002B0100"/>
    <w:rsid w:val="002E5C74"/>
    <w:rsid w:val="002F47AC"/>
    <w:rsid w:val="002F5A5D"/>
    <w:rsid w:val="002F7B42"/>
    <w:rsid w:val="003314B0"/>
    <w:rsid w:val="003532DF"/>
    <w:rsid w:val="00362828"/>
    <w:rsid w:val="0038234C"/>
    <w:rsid w:val="003C7CDB"/>
    <w:rsid w:val="003D6FD8"/>
    <w:rsid w:val="0040428A"/>
    <w:rsid w:val="00435F5B"/>
    <w:rsid w:val="004840FB"/>
    <w:rsid w:val="004A7907"/>
    <w:rsid w:val="004B185E"/>
    <w:rsid w:val="004B6CA8"/>
    <w:rsid w:val="004D3EA7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92198"/>
    <w:rsid w:val="005F0CC2"/>
    <w:rsid w:val="005F7849"/>
    <w:rsid w:val="0060784D"/>
    <w:rsid w:val="00614E1D"/>
    <w:rsid w:val="00621B26"/>
    <w:rsid w:val="00621E52"/>
    <w:rsid w:val="00643308"/>
    <w:rsid w:val="00676D70"/>
    <w:rsid w:val="006861CE"/>
    <w:rsid w:val="00695B20"/>
    <w:rsid w:val="006A54DC"/>
    <w:rsid w:val="006F401B"/>
    <w:rsid w:val="006F6CB1"/>
    <w:rsid w:val="00713BD0"/>
    <w:rsid w:val="0072101B"/>
    <w:rsid w:val="00727140"/>
    <w:rsid w:val="00751B30"/>
    <w:rsid w:val="00777E39"/>
    <w:rsid w:val="00791580"/>
    <w:rsid w:val="007B7129"/>
    <w:rsid w:val="007D4FEB"/>
    <w:rsid w:val="00805A54"/>
    <w:rsid w:val="00812528"/>
    <w:rsid w:val="00840A2B"/>
    <w:rsid w:val="0084529B"/>
    <w:rsid w:val="00867C6D"/>
    <w:rsid w:val="00887271"/>
    <w:rsid w:val="008926FA"/>
    <w:rsid w:val="008C036B"/>
    <w:rsid w:val="008C7E81"/>
    <w:rsid w:val="008D71E7"/>
    <w:rsid w:val="0091258C"/>
    <w:rsid w:val="00917725"/>
    <w:rsid w:val="00941DF3"/>
    <w:rsid w:val="009514C2"/>
    <w:rsid w:val="00953552"/>
    <w:rsid w:val="009668EF"/>
    <w:rsid w:val="00970B9E"/>
    <w:rsid w:val="00973B12"/>
    <w:rsid w:val="00991E43"/>
    <w:rsid w:val="00A144B7"/>
    <w:rsid w:val="00A15BA2"/>
    <w:rsid w:val="00A23E8F"/>
    <w:rsid w:val="00A3493E"/>
    <w:rsid w:val="00A54837"/>
    <w:rsid w:val="00A74698"/>
    <w:rsid w:val="00A81744"/>
    <w:rsid w:val="00A82FD2"/>
    <w:rsid w:val="00AC1404"/>
    <w:rsid w:val="00AE74DF"/>
    <w:rsid w:val="00AF4616"/>
    <w:rsid w:val="00B05528"/>
    <w:rsid w:val="00B30C28"/>
    <w:rsid w:val="00B44454"/>
    <w:rsid w:val="00B6671F"/>
    <w:rsid w:val="00BA7EE5"/>
    <w:rsid w:val="00BB74D6"/>
    <w:rsid w:val="00BD6A33"/>
    <w:rsid w:val="00C0320F"/>
    <w:rsid w:val="00C16309"/>
    <w:rsid w:val="00C2651D"/>
    <w:rsid w:val="00C45370"/>
    <w:rsid w:val="00C54671"/>
    <w:rsid w:val="00C823EC"/>
    <w:rsid w:val="00C9505A"/>
    <w:rsid w:val="00CA3ECC"/>
    <w:rsid w:val="00CB454A"/>
    <w:rsid w:val="00CC5DD5"/>
    <w:rsid w:val="00CF7F88"/>
    <w:rsid w:val="00D01ADF"/>
    <w:rsid w:val="00D13178"/>
    <w:rsid w:val="00D23886"/>
    <w:rsid w:val="00D26EEA"/>
    <w:rsid w:val="00D32593"/>
    <w:rsid w:val="00D365E6"/>
    <w:rsid w:val="00D403C6"/>
    <w:rsid w:val="00DB5355"/>
    <w:rsid w:val="00DB7CE3"/>
    <w:rsid w:val="00DD0192"/>
    <w:rsid w:val="00DE1CBC"/>
    <w:rsid w:val="00DF38D2"/>
    <w:rsid w:val="00E04D5B"/>
    <w:rsid w:val="00E17685"/>
    <w:rsid w:val="00E2327B"/>
    <w:rsid w:val="00E657B0"/>
    <w:rsid w:val="00EB6123"/>
    <w:rsid w:val="00EC6269"/>
    <w:rsid w:val="00EC6325"/>
    <w:rsid w:val="00F030F2"/>
    <w:rsid w:val="00F06BB3"/>
    <w:rsid w:val="00F34819"/>
    <w:rsid w:val="00F528BC"/>
    <w:rsid w:val="00F6510E"/>
    <w:rsid w:val="00FB2E06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482A-4573-494D-BAFC-DB31F22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4045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5</cp:revision>
  <cp:lastPrinted>2017-07-07T09:22:00Z</cp:lastPrinted>
  <dcterms:created xsi:type="dcterms:W3CDTF">2018-03-14T08:17:00Z</dcterms:created>
  <dcterms:modified xsi:type="dcterms:W3CDTF">2018-04-10T10:44:00Z</dcterms:modified>
</cp:coreProperties>
</file>