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8B" w:rsidRDefault="007D288B" w:rsidP="007724D2">
      <w:pPr>
        <w:spacing w:line="240" w:lineRule="auto"/>
      </w:pPr>
      <w:r w:rsidRPr="00E31762">
        <w:rPr>
          <w:b/>
          <w:sz w:val="24"/>
          <w:szCs w:val="24"/>
        </w:rPr>
        <w:t>GKiI.271.</w:t>
      </w:r>
      <w:r w:rsidR="00D924AC">
        <w:rPr>
          <w:b/>
          <w:sz w:val="24"/>
          <w:szCs w:val="24"/>
        </w:rPr>
        <w:t>2</w:t>
      </w:r>
      <w:r w:rsidRPr="00E31762">
        <w:rPr>
          <w:b/>
          <w:sz w:val="24"/>
          <w:szCs w:val="24"/>
        </w:rPr>
        <w:t>.201</w:t>
      </w:r>
      <w:r w:rsidR="00380575">
        <w:rPr>
          <w:b/>
          <w:sz w:val="24"/>
          <w:szCs w:val="24"/>
        </w:rPr>
        <w:t>9</w:t>
      </w:r>
      <w:r w:rsidRPr="00E31762">
        <w:rPr>
          <w:b/>
          <w:sz w:val="24"/>
          <w:szCs w:val="24"/>
        </w:rPr>
        <w:t xml:space="preserve">    </w:t>
      </w:r>
      <w:r w:rsidRPr="007D288B">
        <w:t xml:space="preserve">                                                               </w:t>
      </w:r>
      <w:r w:rsidR="007724D2">
        <w:t xml:space="preserve">            </w:t>
      </w:r>
      <w:r w:rsidR="00E31762">
        <w:t xml:space="preserve"> </w:t>
      </w:r>
      <w:r w:rsidR="007724D2">
        <w:t xml:space="preserve">Załącznik do Zarządzenia Nr </w:t>
      </w:r>
      <w:r w:rsidR="00D924AC">
        <w:t>6</w:t>
      </w:r>
      <w:r w:rsidR="007724D2">
        <w:t>/K/2019</w:t>
      </w:r>
    </w:p>
    <w:p w:rsidR="007724D2" w:rsidRDefault="007724D2" w:rsidP="007724D2">
      <w:pPr>
        <w:spacing w:line="240" w:lineRule="auto"/>
      </w:pPr>
      <w:r>
        <w:t xml:space="preserve">                                                                                                                Wójta</w:t>
      </w:r>
      <w:r w:rsidR="00ED02FD">
        <w:t xml:space="preserve"> </w:t>
      </w:r>
      <w:r>
        <w:t xml:space="preserve"> Gminy </w:t>
      </w:r>
      <w:r w:rsidR="00ED02FD">
        <w:t xml:space="preserve"> </w:t>
      </w:r>
      <w:r>
        <w:t xml:space="preserve">Wieczfnia </w:t>
      </w:r>
      <w:r w:rsidR="00ED02FD">
        <w:t xml:space="preserve"> </w:t>
      </w:r>
      <w:r>
        <w:t xml:space="preserve">Kościelna </w:t>
      </w:r>
      <w:r w:rsidR="00ED02FD">
        <w:t xml:space="preserve"> </w:t>
      </w:r>
      <w:r>
        <w:t xml:space="preserve">z                            </w:t>
      </w:r>
    </w:p>
    <w:p w:rsidR="007724D2" w:rsidRDefault="007724D2" w:rsidP="007724D2">
      <w:pPr>
        <w:spacing w:line="240" w:lineRule="auto"/>
      </w:pPr>
      <w:r>
        <w:t xml:space="preserve">                                                                                                                dnia </w:t>
      </w:r>
      <w:r w:rsidR="00D924AC">
        <w:t>06</w:t>
      </w:r>
      <w:r>
        <w:t xml:space="preserve"> </w:t>
      </w:r>
      <w:r w:rsidR="00D924AC">
        <w:t>marca</w:t>
      </w:r>
      <w:r>
        <w:t xml:space="preserve"> 2019</w:t>
      </w:r>
      <w:r w:rsidR="00ED02FD">
        <w:t xml:space="preserve"> </w:t>
      </w:r>
      <w:r>
        <w:t>r.</w:t>
      </w:r>
    </w:p>
    <w:p w:rsidR="007D288B" w:rsidRDefault="007724D2" w:rsidP="007724D2">
      <w:pPr>
        <w:spacing w:line="240" w:lineRule="auto"/>
      </w:pPr>
      <w:r>
        <w:t xml:space="preserve">                                                                                                                </w:t>
      </w:r>
    </w:p>
    <w:p w:rsidR="007D288B" w:rsidRDefault="007D288B" w:rsidP="00B24324"/>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ODBIERANIE I ZAGOSPODAROWANIE ODPADÓW KOMUNALNYCH POCHODZĄCYCH Z NIERUCHOMOŚCI ZAMIESZKAŁYCH Z TERENU GMINY WIECZFNIA KOŚCIELNA</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Postepowanie prowadzone dla zamówienia publicznego o wartości poniżej 221.000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Pr="007D288B" w:rsidRDefault="00D51F72" w:rsidP="00D51F72">
      <w:pPr>
        <w:rPr>
          <w:b/>
          <w:sz w:val="28"/>
          <w:szCs w:val="28"/>
        </w:rPr>
      </w:pPr>
      <w:r w:rsidRPr="00D51F72">
        <w:rPr>
          <w:sz w:val="28"/>
          <w:szCs w:val="28"/>
        </w:rPr>
        <w:t>Data</w:t>
      </w:r>
      <w:r>
        <w:rPr>
          <w:sz w:val="28"/>
          <w:szCs w:val="28"/>
        </w:rPr>
        <w:t>: 201</w:t>
      </w:r>
      <w:r w:rsidR="00380575">
        <w:rPr>
          <w:sz w:val="28"/>
          <w:szCs w:val="28"/>
        </w:rPr>
        <w:t>9</w:t>
      </w:r>
      <w:r>
        <w:rPr>
          <w:sz w:val="28"/>
          <w:szCs w:val="28"/>
        </w:rPr>
        <w:t>.</w:t>
      </w:r>
      <w:r w:rsidR="00380575">
        <w:rPr>
          <w:sz w:val="28"/>
          <w:szCs w:val="28"/>
        </w:rPr>
        <w:t>0</w:t>
      </w:r>
      <w:r w:rsidR="00D924AC">
        <w:rPr>
          <w:sz w:val="28"/>
          <w:szCs w:val="28"/>
        </w:rPr>
        <w:t>3</w:t>
      </w:r>
      <w:r>
        <w:rPr>
          <w:sz w:val="28"/>
          <w:szCs w:val="28"/>
        </w:rPr>
        <w:t>.</w:t>
      </w:r>
      <w:r w:rsidR="00D924AC">
        <w:rPr>
          <w:sz w:val="28"/>
          <w:szCs w:val="28"/>
        </w:rPr>
        <w:t>06</w:t>
      </w:r>
      <w:r w:rsidR="00E31762" w:rsidRPr="00D51F72">
        <w:rPr>
          <w:sz w:val="28"/>
          <w:szCs w:val="28"/>
        </w:rPr>
        <w:t xml:space="preserve">  </w:t>
      </w:r>
      <w:r w:rsidR="00E31762" w:rsidRPr="00D51F72">
        <w:rPr>
          <w:b/>
          <w:sz w:val="28"/>
          <w:szCs w:val="28"/>
        </w:rPr>
        <w:t xml:space="preserve">   </w:t>
      </w:r>
      <w:r w:rsidR="00E31762">
        <w:rPr>
          <w:b/>
          <w:sz w:val="28"/>
          <w:szCs w:val="28"/>
        </w:rPr>
        <w:t xml:space="preserve">                                                              ZATWIERDZ</w:t>
      </w:r>
      <w:r>
        <w:rPr>
          <w:b/>
          <w:sz w:val="28"/>
          <w:szCs w:val="28"/>
        </w:rPr>
        <w:t>AM</w:t>
      </w:r>
      <w:r w:rsidR="00E31762">
        <w:rPr>
          <w:b/>
          <w:sz w:val="28"/>
          <w:szCs w:val="28"/>
        </w:rPr>
        <w:t>:</w:t>
      </w:r>
    </w:p>
    <w:p w:rsidR="00D51F72"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Jerzy Cich</w:t>
      </w:r>
      <w:r w:rsidR="00E31762" w:rsidRPr="00E31762">
        <w:rPr>
          <w:sz w:val="24"/>
          <w:szCs w:val="24"/>
        </w:rPr>
        <w:t>owski</w:t>
      </w:r>
      <w:r w:rsidR="00E31762">
        <w:rPr>
          <w:sz w:val="24"/>
          <w:szCs w:val="24"/>
        </w:rPr>
        <w:t xml:space="preserve">            </w:t>
      </w:r>
    </w:p>
    <w:p w:rsidR="00D51F72" w:rsidRDefault="00D51F72" w:rsidP="00B24324">
      <w:pPr>
        <w:rPr>
          <w:sz w:val="24"/>
          <w:szCs w:val="24"/>
        </w:rPr>
      </w:pPr>
    </w:p>
    <w:p w:rsidR="00D51F72" w:rsidRPr="00E31762" w:rsidRDefault="00E31762" w:rsidP="00B24324">
      <w:pPr>
        <w:rPr>
          <w:sz w:val="24"/>
          <w:szCs w:val="24"/>
        </w:rPr>
      </w:pPr>
      <w:r>
        <w:rPr>
          <w:sz w:val="24"/>
          <w:szCs w:val="24"/>
        </w:rPr>
        <w:lastRenderedPageBreak/>
        <w:t xml:space="preserve">                                                </w:t>
      </w:r>
    </w:p>
    <w:p w:rsidR="00B24324" w:rsidRPr="00B24324" w:rsidRDefault="00B24324" w:rsidP="00B24324">
      <w:pPr>
        <w:rPr>
          <w:b/>
        </w:rPr>
      </w:pPr>
      <w:r>
        <w:rPr>
          <w:b/>
        </w:rPr>
        <w:t>R</w:t>
      </w:r>
      <w:r w:rsidRPr="00B24324">
        <w:rPr>
          <w:b/>
        </w:rPr>
        <w:t>OZDZIAŁ 1</w:t>
      </w:r>
    </w:p>
    <w:p w:rsidR="00B24324" w:rsidRPr="00B24324" w:rsidRDefault="00B24324" w:rsidP="00B24324">
      <w:pPr>
        <w:rPr>
          <w:b/>
        </w:rPr>
      </w:pPr>
      <w:r w:rsidRPr="00B24324">
        <w:rPr>
          <w:b/>
        </w:rPr>
        <w:t>POSTANOWIENIA OGÓLNE</w:t>
      </w:r>
    </w:p>
    <w:p w:rsidR="00B24324" w:rsidRPr="00211B63" w:rsidRDefault="00B24324" w:rsidP="00B24324">
      <w:r w:rsidRPr="00B24324">
        <w:rPr>
          <w:iCs/>
        </w:rPr>
        <w:t>Nazwa Zamawiającego</w:t>
      </w:r>
      <w:r w:rsidRPr="00B24324">
        <w:rPr>
          <w:b/>
          <w:iCs/>
        </w:rPr>
        <w:t>:</w:t>
      </w:r>
      <w:r w:rsidRPr="00B24324">
        <w:rPr>
          <w:b/>
        </w:rPr>
        <w:tab/>
      </w:r>
      <w:r w:rsidRPr="00B2506F">
        <w:rPr>
          <w:b/>
        </w:rPr>
        <w:t xml:space="preserve">GMINA </w:t>
      </w:r>
      <w:r w:rsidR="00211B63" w:rsidRPr="00B2506F">
        <w:rPr>
          <w:b/>
        </w:rPr>
        <w:t xml:space="preserve">WIECZFNIA KOŚCIELNA   </w:t>
      </w:r>
      <w:r w:rsidR="00211B63">
        <w:t xml:space="preserve">    </w:t>
      </w:r>
      <w:r w:rsidR="00B2506F">
        <w:t xml:space="preserve">                                                                                        Adres: Wieczfnia Kościelna 48, 06-513 Wieczfnia Kościelna                                                                                                                                                                                 </w:t>
      </w:r>
      <w:r w:rsidR="00211B63">
        <w:t xml:space="preserve">                                                                                                                                             </w:t>
      </w:r>
    </w:p>
    <w:p w:rsidR="00B24324" w:rsidRPr="00B24324" w:rsidRDefault="00B24324" w:rsidP="00B24324">
      <w:pPr>
        <w:rPr>
          <w:b/>
        </w:rPr>
      </w:pPr>
      <w:r w:rsidRPr="00B24324">
        <w:rPr>
          <w:iCs/>
        </w:rPr>
        <w:t>REGON</w:t>
      </w:r>
      <w:r w:rsidR="00211B63">
        <w:rPr>
          <w:b/>
          <w:iCs/>
        </w:rPr>
        <w:t xml:space="preserve">: </w:t>
      </w:r>
      <w:r w:rsidR="00B2506F">
        <w:rPr>
          <w:b/>
          <w:iCs/>
        </w:rPr>
        <w:t>13</w:t>
      </w:r>
      <w:r w:rsidRPr="00B24324">
        <w:rPr>
          <w:b/>
          <w:iCs/>
        </w:rPr>
        <w:t>0</w:t>
      </w:r>
      <w:r w:rsidR="00B2506F">
        <w:rPr>
          <w:b/>
          <w:iCs/>
        </w:rPr>
        <w:t>378516</w:t>
      </w:r>
    </w:p>
    <w:p w:rsidR="00B24324" w:rsidRPr="00B24324" w:rsidRDefault="00B24324" w:rsidP="00B24324">
      <w:r w:rsidRPr="00B24324">
        <w:rPr>
          <w:iCs/>
        </w:rPr>
        <w:t>NIP</w:t>
      </w:r>
      <w:r w:rsidRPr="00B24324">
        <w:rPr>
          <w:b/>
          <w:iCs/>
        </w:rPr>
        <w:t>: </w:t>
      </w:r>
      <w:r w:rsidR="00B2506F">
        <w:rPr>
          <w:b/>
          <w:iCs/>
        </w:rPr>
        <w:t>569</w:t>
      </w:r>
      <w:r w:rsidRPr="00B24324">
        <w:rPr>
          <w:b/>
          <w:iCs/>
        </w:rPr>
        <w:t>-17-</w:t>
      </w:r>
      <w:r w:rsidR="00B2506F">
        <w:rPr>
          <w:b/>
          <w:iCs/>
        </w:rPr>
        <w:t>60</w:t>
      </w:r>
      <w:r w:rsidRPr="00B24324">
        <w:rPr>
          <w:b/>
          <w:iCs/>
        </w:rPr>
        <w:t>-</w:t>
      </w:r>
      <w:r w:rsidR="00B2506F">
        <w:rPr>
          <w:b/>
          <w:iCs/>
        </w:rPr>
        <w:t>011</w:t>
      </w:r>
      <w:r w:rsidRPr="00B24324">
        <w:rPr>
          <w:b/>
          <w:iCs/>
        </w:rPr>
        <w:t xml:space="preserve"> </w:t>
      </w:r>
    </w:p>
    <w:p w:rsidR="00B24324" w:rsidRPr="009F02C5" w:rsidRDefault="00B24324" w:rsidP="00B24324">
      <w:r w:rsidRPr="00B24324">
        <w:rPr>
          <w:iCs/>
        </w:rPr>
        <w:t>Strona internetowa:</w:t>
      </w:r>
      <w:r w:rsidR="009F02C5">
        <w:rPr>
          <w:iCs/>
        </w:rPr>
        <w:t xml:space="preserve">  </w:t>
      </w:r>
      <w:r w:rsidR="009F02C5" w:rsidRPr="009F02C5">
        <w:rPr>
          <w:iCs/>
        </w:rPr>
        <w:t>http://ugwieczfniakoscielna.pl</w:t>
      </w:r>
    </w:p>
    <w:p w:rsidR="00B24324" w:rsidRPr="00B24324" w:rsidRDefault="00B24324" w:rsidP="00B24324">
      <w:pPr>
        <w:rPr>
          <w:bCs/>
        </w:rPr>
      </w:pPr>
      <w:r w:rsidRPr="00B24324">
        <w:rPr>
          <w:bCs/>
        </w:rPr>
        <w:t xml:space="preserve">Adres  e-mailowy </w:t>
      </w:r>
      <w:r w:rsidR="009F02C5">
        <w:rPr>
          <w:bCs/>
        </w:rPr>
        <w:t>:  sekretariat@wieczfniakoscielna.pl</w:t>
      </w:r>
    </w:p>
    <w:p w:rsidR="00B24324" w:rsidRPr="009F02C5" w:rsidRDefault="00B24324" w:rsidP="00B24324">
      <w:r w:rsidRPr="00B24324">
        <w:rPr>
          <w:iCs/>
        </w:rPr>
        <w:t>Godziny urzędowania:</w:t>
      </w:r>
      <w:r w:rsidRPr="00B24324">
        <w:rPr>
          <w:b/>
          <w:iCs/>
        </w:rPr>
        <w:tab/>
      </w:r>
      <w:r w:rsidR="009F02C5" w:rsidRPr="009F02C5">
        <w:rPr>
          <w:iCs/>
        </w:rPr>
        <w:t>8</w:t>
      </w:r>
      <w:r w:rsidRPr="009F02C5">
        <w:rPr>
          <w:iCs/>
        </w:rPr>
        <w:t>:</w:t>
      </w:r>
      <w:r w:rsidR="009F02C5" w:rsidRPr="009F02C5">
        <w:rPr>
          <w:iCs/>
        </w:rPr>
        <w:t>0</w:t>
      </w:r>
      <w:r w:rsidRPr="009F02C5">
        <w:rPr>
          <w:iCs/>
        </w:rPr>
        <w:t>0 – 1</w:t>
      </w:r>
      <w:r w:rsidR="009F02C5" w:rsidRPr="009F02C5">
        <w:rPr>
          <w:iCs/>
        </w:rPr>
        <w:t>6</w:t>
      </w:r>
      <w:r w:rsidRPr="009F02C5">
        <w:rPr>
          <w:iCs/>
        </w:rPr>
        <w:t>:</w:t>
      </w:r>
      <w:r w:rsidR="009F02C5" w:rsidRPr="009F02C5">
        <w:rPr>
          <w:iCs/>
        </w:rPr>
        <w:t>0</w:t>
      </w:r>
      <w:r w:rsidRPr="009F02C5">
        <w:rPr>
          <w:iCs/>
        </w:rPr>
        <w:t>0</w:t>
      </w:r>
    </w:p>
    <w:p w:rsidR="00B24324" w:rsidRPr="00B24324" w:rsidRDefault="00B24324" w:rsidP="00B24324">
      <w:pPr>
        <w:rPr>
          <w:bCs/>
        </w:rPr>
      </w:pPr>
      <w:r w:rsidRPr="00B24324">
        <w:rPr>
          <w:bCs/>
        </w:rPr>
        <w:t>Tel.</w:t>
      </w:r>
      <w:r w:rsidRPr="00B24324">
        <w:rPr>
          <w:bCs/>
        </w:rPr>
        <w:tab/>
      </w:r>
      <w:r w:rsidR="009F02C5">
        <w:rPr>
          <w:bCs/>
        </w:rPr>
        <w:t>23</w:t>
      </w:r>
      <w:r w:rsidRPr="00B24324">
        <w:rPr>
          <w:bCs/>
        </w:rPr>
        <w:t xml:space="preserve"> </w:t>
      </w:r>
      <w:r w:rsidR="009F02C5">
        <w:rPr>
          <w:bCs/>
        </w:rPr>
        <w:t>6540004</w:t>
      </w:r>
      <w:r w:rsidRPr="00B24324">
        <w:rPr>
          <w:bCs/>
        </w:rPr>
        <w:t xml:space="preserve"> </w:t>
      </w:r>
      <w:r w:rsidRPr="00B24324">
        <w:rPr>
          <w:b/>
          <w:bCs/>
        </w:rPr>
        <w:t xml:space="preserve">    </w:t>
      </w:r>
      <w:r w:rsidRPr="00B24324">
        <w:rPr>
          <w:bCs/>
        </w:rPr>
        <w:t xml:space="preserve">Fax  </w:t>
      </w:r>
      <w:r w:rsidR="009F02C5">
        <w:rPr>
          <w:bCs/>
        </w:rPr>
        <w:t>23</w:t>
      </w:r>
      <w:r w:rsidRPr="00B24324">
        <w:rPr>
          <w:bCs/>
        </w:rPr>
        <w:t> </w:t>
      </w:r>
      <w:r w:rsidR="009F02C5">
        <w:rPr>
          <w:bCs/>
        </w:rPr>
        <w:t>6540050</w:t>
      </w:r>
      <w:r w:rsidRPr="00B24324">
        <w:rPr>
          <w:b/>
          <w:bCs/>
        </w:rPr>
        <w:t xml:space="preserve"> </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B2506F">
        <w:rPr>
          <w:b/>
          <w:bCs/>
        </w:rPr>
        <w:t>WIECZFNIA KOŚCIELNA</w:t>
      </w:r>
      <w:r w:rsidRPr="00B24324">
        <w:rPr>
          <w:b/>
          <w:bCs/>
        </w:rPr>
        <w:t xml:space="preserve"> </w:t>
      </w:r>
    </w:p>
    <w:p w:rsidR="00B24324" w:rsidRPr="00B24324" w:rsidRDefault="00B2506F" w:rsidP="00B24324">
      <w:pPr>
        <w:rPr>
          <w:b/>
          <w:bCs/>
        </w:rPr>
      </w:pPr>
      <w:r>
        <w:rPr>
          <w:b/>
          <w:bCs/>
        </w:rPr>
        <w:t xml:space="preserve">WIECZFNIA KOŚCIELNA </w:t>
      </w:r>
      <w:r w:rsidR="00B24324" w:rsidRPr="00B24324">
        <w:rPr>
          <w:b/>
          <w:bCs/>
        </w:rPr>
        <w:t>4</w:t>
      </w:r>
      <w:r>
        <w:rPr>
          <w:b/>
          <w:bCs/>
        </w:rPr>
        <w:t>8</w:t>
      </w:r>
    </w:p>
    <w:p w:rsidR="00B24324" w:rsidRPr="00B24324" w:rsidRDefault="00B2506F" w:rsidP="00B24324">
      <w:pPr>
        <w:rPr>
          <w:b/>
          <w:bCs/>
        </w:rPr>
      </w:pPr>
      <w:r>
        <w:rPr>
          <w:b/>
          <w:bCs/>
        </w:rPr>
        <w:t>06</w:t>
      </w:r>
      <w:r w:rsidR="00B24324" w:rsidRPr="00B24324">
        <w:rPr>
          <w:b/>
          <w:bCs/>
        </w:rPr>
        <w:t>-5</w:t>
      </w:r>
      <w:r>
        <w:rPr>
          <w:b/>
          <w:bCs/>
        </w:rPr>
        <w:t>13</w:t>
      </w:r>
      <w:r w:rsidR="00B24324" w:rsidRPr="00B24324">
        <w:rPr>
          <w:b/>
          <w:bCs/>
        </w:rPr>
        <w:t xml:space="preserve"> </w:t>
      </w:r>
      <w:r>
        <w:rPr>
          <w:b/>
          <w:bCs/>
        </w:rPr>
        <w:t>WIECZFNIA KOŚCIELNA</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GKiI.</w:t>
      </w:r>
      <w:r w:rsidRPr="00683F4D">
        <w:rPr>
          <w:b/>
          <w:bCs/>
          <w:color w:val="000000" w:themeColor="text1"/>
        </w:rPr>
        <w:t>271.</w:t>
      </w:r>
      <w:r w:rsidR="00D924AC">
        <w:rPr>
          <w:b/>
          <w:bCs/>
          <w:color w:val="000000" w:themeColor="text1"/>
        </w:rPr>
        <w:t>2</w:t>
      </w:r>
      <w:r w:rsidRPr="00683F4D">
        <w:rPr>
          <w:b/>
          <w:bCs/>
          <w:color w:val="000000" w:themeColor="text1"/>
        </w:rPr>
        <w:t>.201</w:t>
      </w:r>
      <w:r w:rsidR="00683F4D">
        <w:rPr>
          <w:b/>
          <w:bCs/>
          <w:color w:val="000000" w:themeColor="text1"/>
        </w:rPr>
        <w:t>9</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2018 r. poz. 1986</w:t>
      </w:r>
      <w:r w:rsidR="00426B57">
        <w:t xml:space="preserve"> ze zm.</w:t>
      </w:r>
      <w:r w:rsidRPr="00B24324">
        <w:t xml:space="preserve">), dalej ustawa </w:t>
      </w:r>
      <w:proofErr w:type="spellStart"/>
      <w:r w:rsidRPr="00B24324">
        <w:t>Pzp</w:t>
      </w:r>
      <w:proofErr w:type="spellEnd"/>
      <w:r w:rsidRPr="00B24324">
        <w:t>,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http://ugwieczfnia.bipgmina.pl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1)</w:t>
      </w:r>
      <w:r w:rsidR="00D51F72" w:rsidRPr="00683F4D">
        <w:rPr>
          <w:color w:val="000000" w:themeColor="text1"/>
        </w:rPr>
        <w:t xml:space="preserve"> </w:t>
      </w:r>
      <w:r w:rsidRPr="00683F4D">
        <w:rPr>
          <w:color w:val="000000" w:themeColor="text1"/>
        </w:rPr>
        <w:t xml:space="preserve">Ustawa z dnia 29 stycznia 2004 r. - Prawo zamówień publicznych </w:t>
      </w:r>
      <w:r w:rsidR="00426B57">
        <w:rPr>
          <w:color w:val="000000" w:themeColor="text1"/>
        </w:rPr>
        <w:t>(</w:t>
      </w:r>
      <w:r w:rsidRPr="00683F4D">
        <w:rPr>
          <w:color w:val="000000" w:themeColor="text1"/>
        </w:rPr>
        <w:t xml:space="preserve"> Dz. U. z 2018 r. poz. 1986</w:t>
      </w:r>
      <w:r w:rsidR="00683F4D">
        <w:rPr>
          <w:color w:val="000000" w:themeColor="text1"/>
        </w:rPr>
        <w:t xml:space="preserve"> ze zm.</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B24324" w:rsidRDefault="00B24324" w:rsidP="00DC0962">
      <w:pPr>
        <w:jc w:val="both"/>
      </w:pPr>
      <w:r w:rsidRPr="00B24324">
        <w:lastRenderedPageBreak/>
        <w:t>3) Rozporządzenie Prezesa Rady Ministrów z dnia 28 grudnia 2017 r. w sprawie średniego kursu złotego w stosunku do euro stanowiącego podstawę przeliczenia wartości zamówień publicznych   (Dz. U. z 2017 r. poz. 2477),</w:t>
      </w:r>
    </w:p>
    <w:p w:rsidR="00B24324" w:rsidRPr="00B24324" w:rsidRDefault="00B24324" w:rsidP="009506AE">
      <w:pPr>
        <w:jc w:val="both"/>
      </w:pPr>
      <w:r w:rsidRPr="00B24324">
        <w:t>4) Ustawa z dnia 13 września 1996 r. o utrzymaniu czystości i porządku w gminach (Dz. U. z 2018 r. poz. 1454</w:t>
      </w:r>
      <w:r w:rsidR="003A09FA">
        <w:t xml:space="preserve"> ze zm.</w:t>
      </w:r>
      <w:r w:rsidRPr="00B24324">
        <w:t>).</w:t>
      </w:r>
    </w:p>
    <w:p w:rsidR="00B24324" w:rsidRPr="00B24324" w:rsidRDefault="00B24324" w:rsidP="00B24324">
      <w:r w:rsidRPr="00B24324">
        <w:t>5) Ustawa z dnia 14 grudnia 2012 r. o odpadach (Dz. U. z 2018 r. poz. 992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900F23">
        <w:t>7</w:t>
      </w:r>
      <w:r w:rsidRPr="00900F23">
        <w:t xml:space="preserve"> r. poz. </w:t>
      </w:r>
      <w:r w:rsidR="00900F23">
        <w:t>19 ze zm</w:t>
      </w:r>
      <w:r w:rsidR="007724D2">
        <w:t>.</w:t>
      </w:r>
      <w:r w:rsidRPr="00900F23">
        <w:t>).</w:t>
      </w:r>
      <w:r w:rsidR="00B8020E" w:rsidRPr="00900F23">
        <w:t xml:space="preserve">  </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170749">
        <w:rPr>
          <w:b/>
        </w:rPr>
        <w:t>WIECZFNIA KOŚCIELNA</w:t>
      </w:r>
      <w:r w:rsidRPr="00B24324">
        <w:rPr>
          <w:b/>
        </w:rPr>
        <w:t xml:space="preserve">, </w:t>
      </w:r>
      <w:r w:rsidRPr="00B24324">
        <w:t>polegającej na:</w:t>
      </w:r>
    </w:p>
    <w:p w:rsidR="00B24324" w:rsidRPr="00B24324" w:rsidRDefault="00B24324" w:rsidP="00D51F72">
      <w:pPr>
        <w:jc w:val="both"/>
      </w:pPr>
      <w:r w:rsidRPr="00B24324">
        <w:t>1)</w:t>
      </w:r>
      <w:r w:rsidR="00D51F72">
        <w:t xml:space="preserve"> </w:t>
      </w:r>
      <w:r w:rsidRPr="00B24324">
        <w:t xml:space="preserve">Systematycznym odbieraniu i zagospodarowaniu odpadów komunalnych (zmieszanych i posegregowanych) od właścicieli nieruchomości zamieszkałych na terenie Gminy </w:t>
      </w:r>
      <w:r w:rsidR="00170749">
        <w:t>Wieczfnia Kościelna</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 xml:space="preserve"> </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 xml:space="preserve"> </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Pr="00B24324">
        <w:t xml:space="preserve"> </w:t>
      </w:r>
      <w:r w:rsidRPr="00B24324">
        <w:rPr>
          <w:b/>
        </w:rPr>
        <w:t>01.0</w:t>
      </w:r>
      <w:r w:rsidR="00812C89">
        <w:rPr>
          <w:b/>
        </w:rPr>
        <w:t>4</w:t>
      </w:r>
      <w:r w:rsidRPr="00B24324">
        <w:rPr>
          <w:b/>
        </w:rPr>
        <w:t xml:space="preserve">.2019 r. do </w:t>
      </w:r>
      <w:r w:rsidR="00CB2837" w:rsidRPr="00683F4D">
        <w:rPr>
          <w:b/>
          <w:color w:val="000000" w:themeColor="text1"/>
        </w:rPr>
        <w:t>31.12.20</w:t>
      </w:r>
      <w:r w:rsidR="00FF0B19">
        <w:rPr>
          <w:b/>
          <w:color w:val="000000" w:themeColor="text1"/>
        </w:rPr>
        <w:t>19</w:t>
      </w:r>
      <w:r w:rsidRPr="00683F4D">
        <w:rPr>
          <w:b/>
          <w:color w:val="000000" w:themeColor="text1"/>
        </w:rPr>
        <w:t xml:space="preserve"> r.</w:t>
      </w:r>
    </w:p>
    <w:p w:rsidR="00B24324" w:rsidRPr="00B24324" w:rsidRDefault="00B24324" w:rsidP="00B24324">
      <w:pPr>
        <w:rPr>
          <w:b/>
        </w:rPr>
      </w:pPr>
      <w:r w:rsidRPr="00B24324">
        <w:rPr>
          <w:b/>
        </w:rPr>
        <w:lastRenderedPageBreak/>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w:t>
      </w:r>
      <w:r w:rsidR="00170749">
        <w:t xml:space="preserve"> </w:t>
      </w:r>
      <w:r w:rsidRPr="00B24324">
        <w:t>24 ust.</w:t>
      </w:r>
      <w:r w:rsidR="00170749">
        <w:t xml:space="preserve"> </w:t>
      </w:r>
      <w:r w:rsidRPr="00B24324">
        <w: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170749">
        <w:rPr>
          <w:i/>
        </w:rPr>
        <w:t>Wieczfnia Kościelna</w:t>
      </w:r>
      <w:r w:rsidRPr="00B24324">
        <w:rPr>
          <w:i/>
        </w:rPr>
        <w:t xml:space="preserve">  w zakresie odbierania odpadów komunalnych od właścicieli nieruchomości zgodnie z wymogami ustawy z dnia 13.09.1996 r. o utrzymaniu czystości i </w:t>
      </w:r>
      <w:r w:rsidRPr="00900F23">
        <w:rPr>
          <w:i/>
          <w:color w:val="000000" w:themeColor="text1"/>
        </w:rPr>
        <w:t>porządku w gminie (Dz. U. z 2018 r. poz. 1454</w:t>
      </w:r>
      <w:r w:rsidR="00683F4D" w:rsidRPr="00900F23">
        <w:rPr>
          <w:i/>
          <w:color w:val="000000" w:themeColor="text1"/>
        </w:rPr>
        <w:t xml:space="preserve"> ze zm.</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posiada aktualne zezwolenie na zbieranie i transport odpadów (zgodnie z</w:t>
      </w:r>
      <w:r w:rsidR="00EF1BEF">
        <w:rPr>
          <w:i/>
        </w:rPr>
        <w:t xml:space="preserve"> </w:t>
      </w:r>
      <w:r w:rsidRPr="00B24324">
        <w:rPr>
          <w:i/>
        </w:rPr>
        <w:t xml:space="preserve">art. 41)  ustawy </w:t>
      </w:r>
      <w:r w:rsidRPr="00900F23">
        <w:rPr>
          <w:i/>
          <w:color w:val="000000" w:themeColor="text1"/>
        </w:rPr>
        <w:t>z dnia 14.12.2012 r. o odpadach (Dz. U. z 2018 r. poz. 992</w:t>
      </w:r>
      <w:r w:rsidR="00683F4D" w:rsidRPr="00900F23">
        <w:rPr>
          <w:i/>
          <w:color w:val="000000" w:themeColor="text1"/>
        </w:rPr>
        <w:t xml:space="preserve"> ze zm.</w:t>
      </w:r>
      <w:r w:rsidRPr="00900F23">
        <w:rPr>
          <w:i/>
          <w:color w:val="000000" w:themeColor="text1"/>
        </w:rPr>
        <w:t>);</w:t>
      </w:r>
    </w:p>
    <w:p w:rsidR="00B24324" w:rsidRPr="00B24324" w:rsidRDefault="00B24324" w:rsidP="00B24324">
      <w:pPr>
        <w:numPr>
          <w:ilvl w:val="0"/>
          <w:numId w:val="4"/>
        </w:numPr>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Pr="00B24324">
        <w:rPr>
          <w:b/>
        </w:rPr>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F75CAA" w:rsidRPr="00C7724E">
        <w:rPr>
          <w:i/>
          <w:color w:val="000000" w:themeColor="text1"/>
        </w:rPr>
        <w:t xml:space="preserve"> </w:t>
      </w:r>
      <w:r w:rsidRPr="00C7724E">
        <w:rPr>
          <w:i/>
          <w:color w:val="000000" w:themeColor="text1"/>
        </w:rPr>
        <w:t>tysięcy złotych),</w:t>
      </w:r>
    </w:p>
    <w:p w:rsidR="00B24324" w:rsidRPr="00B24324" w:rsidRDefault="00B24324" w:rsidP="00B24324">
      <w:pPr>
        <w:numPr>
          <w:ilvl w:val="2"/>
          <w:numId w:val="5"/>
        </w:numPr>
      </w:pPr>
      <w:r w:rsidRPr="00B24324">
        <w:t>zdolności technicznej lub zawodowej;</w:t>
      </w:r>
    </w:p>
    <w:p w:rsidR="00B24324" w:rsidRPr="00B24324" w:rsidRDefault="00B24324" w:rsidP="00B24324">
      <w:pPr>
        <w:rPr>
          <w:i/>
        </w:rPr>
      </w:pPr>
      <w:r w:rsidRPr="00B24324">
        <w:rPr>
          <w:i/>
        </w:rPr>
        <w:t>Zamawiający uzna powyższy warunek za spełniony, jeżeli Wykonawca wykaże, że;</w:t>
      </w:r>
    </w:p>
    <w:p w:rsidR="00B24324" w:rsidRPr="00B24324" w:rsidRDefault="00B24324" w:rsidP="00B24324">
      <w:pPr>
        <w:rPr>
          <w:i/>
        </w:rPr>
      </w:pPr>
      <w:r w:rsidRPr="00B24324">
        <w:rPr>
          <w:i/>
        </w:rPr>
        <w:t xml:space="preserve">a)  będzie dysponował na czas realizacji zadania następującym sprzętem: </w:t>
      </w:r>
    </w:p>
    <w:p w:rsidR="00B24324" w:rsidRPr="00B24324" w:rsidRDefault="00B24324" w:rsidP="00B24324">
      <w:pPr>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B24324">
      <w:pPr>
        <w:rPr>
          <w:i/>
        </w:rPr>
      </w:pPr>
      <w:r w:rsidRPr="00B24324">
        <w:rPr>
          <w:i/>
        </w:rPr>
        <w:t>- co najmniej 2-ma  samochodami skrzyniowymi do odbierania selektywnie zebranych odpadów komunalnych;</w:t>
      </w:r>
    </w:p>
    <w:p w:rsidR="00B24324" w:rsidRPr="00B24324" w:rsidRDefault="00B24324" w:rsidP="00F75CAA">
      <w:pPr>
        <w:jc w:val="both"/>
        <w:rPr>
          <w:i/>
        </w:rPr>
      </w:pPr>
      <w:r w:rsidRPr="00B24324">
        <w:rPr>
          <w:i/>
        </w:rPr>
        <w:t>b)</w:t>
      </w:r>
      <w:r w:rsidR="00F75CAA">
        <w:rPr>
          <w:i/>
        </w:rPr>
        <w:t xml:space="preserve"> </w:t>
      </w:r>
      <w:r w:rsidRPr="00B24324">
        <w:rPr>
          <w:i/>
        </w:rPr>
        <w:t xml:space="preserve">będzie dysponował na czas realizacji zadania bazą magazynowo – transportową  usytuowaną na terenie Gminy </w:t>
      </w:r>
      <w:r w:rsidR="00F75CAA">
        <w:rPr>
          <w:i/>
        </w:rPr>
        <w:t>Wieczfnia Kościelna</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F75CAA">
        <w:rPr>
          <w:i/>
        </w:rPr>
        <w:t>Wieczfnia Kościelna</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r w:rsidRPr="00055190">
        <w:rPr>
          <w:i/>
          <w:color w:val="000000" w:themeColor="text1"/>
        </w:rPr>
        <w:t xml:space="preserve">  </w:t>
      </w:r>
    </w:p>
    <w:p w:rsidR="00B24324" w:rsidRPr="00B24324" w:rsidRDefault="00B24324" w:rsidP="00F204B3">
      <w:pPr>
        <w:jc w:val="both"/>
      </w:pPr>
      <w:r w:rsidRPr="00B24324">
        <w:rPr>
          <w:b/>
        </w:rPr>
        <w:t>5.3.</w:t>
      </w:r>
      <w:r w:rsidR="00F75CAA">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D51F72">
      <w:pPr>
        <w:jc w:val="both"/>
      </w:pPr>
      <w:r w:rsidRPr="00B24324">
        <w:rPr>
          <w:b/>
        </w:rPr>
        <w:lastRenderedPageBreak/>
        <w:t xml:space="preserve">5.4. </w:t>
      </w:r>
      <w:r w:rsidRPr="00B24324">
        <w:t>Wykonawca , który</w:t>
      </w:r>
      <w:r w:rsidRPr="00B24324">
        <w:rPr>
          <w:b/>
        </w:rPr>
        <w:t xml:space="preserve"> </w:t>
      </w:r>
      <w:r w:rsidRPr="00B24324">
        <w:t>polega  na zdolnościach lub sytuacji  innych podmiotów</w:t>
      </w:r>
      <w:r w:rsidRPr="00B24324">
        <w:rPr>
          <w:b/>
        </w:rPr>
        <w:t xml:space="preserve">  </w:t>
      </w:r>
      <w:r w:rsidRPr="00B24324">
        <w:t>udowodni Zamawiającemu, że realizując zamówienie, będzie dysponował niezbędnymi zasobami  tych podmiotów , w szczególności przedstawiając zobowiązanie  do oddania mu do dyspozycji niezbędnych  zasobów  na  potrzeby  realizacji zamówienia,</w:t>
      </w:r>
    </w:p>
    <w:p w:rsidR="00B24324" w:rsidRPr="00B24324" w:rsidRDefault="00B24324" w:rsidP="00F204B3">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F204B3">
      <w:r w:rsidRPr="00B24324">
        <w:t xml:space="preserve">            techniczne lub zawodowe, pozwalają  na wykazanie przez wykonawcę  spełnienia  </w:t>
      </w:r>
    </w:p>
    <w:p w:rsidR="00B24324" w:rsidRPr="00B24324" w:rsidRDefault="00B24324" w:rsidP="00F204B3">
      <w:r w:rsidRPr="00B24324">
        <w:t xml:space="preserve">            warunków  udziału w postępowani</w:t>
      </w:r>
      <w:r w:rsidR="00F75CAA">
        <w:t>u</w:t>
      </w:r>
      <w:r w:rsidRPr="00B24324">
        <w:t xml:space="preserve">  oraz zbada, czy nie zachodzą wobec tego</w:t>
      </w:r>
      <w:r w:rsidRPr="00B24324">
        <w:rPr>
          <w:b/>
        </w:rPr>
        <w:t xml:space="preserve"> </w:t>
      </w:r>
      <w:r w:rsidRPr="00B24324">
        <w:t xml:space="preserve">podmiotu  </w:t>
      </w:r>
    </w:p>
    <w:p w:rsidR="00B24324" w:rsidRPr="00B24324" w:rsidRDefault="00B24324" w:rsidP="00F204B3">
      <w:r w:rsidRPr="00B24324">
        <w:t xml:space="preserve">            podstawy wykluczenia, o których mowa w art.24 ust.1 pkt 13-23, art.24 ust.5 pkt</w:t>
      </w:r>
      <w:r w:rsidR="00A20DA8">
        <w:t>.</w:t>
      </w:r>
      <w:r w:rsidRPr="00B24324">
        <w:t xml:space="preserve"> 1</w:t>
      </w:r>
    </w:p>
    <w:p w:rsidR="00B24324" w:rsidRPr="00B24324" w:rsidRDefault="00B24324" w:rsidP="00F204B3">
      <w:pPr>
        <w:jc w:val="both"/>
      </w:pPr>
      <w:r w:rsidRPr="00B24324">
        <w:rPr>
          <w:b/>
        </w:rPr>
        <w:t xml:space="preserve">5.6.      </w:t>
      </w:r>
      <w:r w:rsidRPr="00B24324">
        <w:t xml:space="preserve">W odniesieniu  do  warunków  dotyczących   doświadczenia , Wykonawcy mogą polegać  </w:t>
      </w:r>
    </w:p>
    <w:p w:rsidR="00B24324" w:rsidRPr="00B24324" w:rsidRDefault="00B24324" w:rsidP="00F204B3">
      <w:pPr>
        <w:jc w:val="both"/>
      </w:pPr>
      <w:r w:rsidRPr="00B24324">
        <w:t xml:space="preserve">            na zdolnościach  innych podmiotów , jeśli podmioty te zrealizują usługi , do  realizacji </w:t>
      </w:r>
    </w:p>
    <w:p w:rsidR="00B24324" w:rsidRPr="00B24324" w:rsidRDefault="00B24324" w:rsidP="00F204B3">
      <w:pPr>
        <w:jc w:val="both"/>
      </w:pPr>
      <w:r w:rsidRPr="00B24324">
        <w:rPr>
          <w:b/>
        </w:rPr>
        <w:t xml:space="preserve">            </w:t>
      </w:r>
      <w:r w:rsidRPr="00B24324">
        <w:t>których te zdolności  s</w:t>
      </w:r>
      <w:r w:rsidR="00A20DA8">
        <w:t>ą</w:t>
      </w:r>
      <w:r w:rsidRPr="00B24324">
        <w:t xml:space="preserve"> wymagane.</w:t>
      </w:r>
    </w:p>
    <w:p w:rsidR="00B24324" w:rsidRPr="00B24324" w:rsidRDefault="00B24324" w:rsidP="00F204B3">
      <w:pPr>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F204B3">
      <w:pPr>
        <w:jc w:val="both"/>
      </w:pPr>
      <w:r w:rsidRPr="00B24324">
        <w:t xml:space="preserve">             nie potwierdzają spełnienia przez Wykonawcę warunków udziału w postępowaniu lub </w:t>
      </w:r>
    </w:p>
    <w:p w:rsidR="00B24324" w:rsidRPr="00B24324" w:rsidRDefault="00B24324" w:rsidP="00F204B3">
      <w:pPr>
        <w:jc w:val="both"/>
      </w:pPr>
      <w:r w:rsidRPr="00B24324">
        <w:t xml:space="preserve">           zachodzą wobec  tych podmiotów podstawy wykluczenia, Zamawiający będzie  żądał , aby </w:t>
      </w:r>
    </w:p>
    <w:p w:rsidR="00B24324" w:rsidRPr="00B24324" w:rsidRDefault="00B24324" w:rsidP="00F204B3">
      <w:pPr>
        <w:jc w:val="both"/>
      </w:pPr>
      <w:r w:rsidRPr="00B24324">
        <w:t xml:space="preserve">           Wykonawca w terminie określonym przez Zamawiającego:</w:t>
      </w:r>
    </w:p>
    <w:p w:rsidR="00B24324" w:rsidRPr="00B24324" w:rsidRDefault="00B24324" w:rsidP="00B24324">
      <w:r w:rsidRPr="00B24324">
        <w:rPr>
          <w:b/>
        </w:rPr>
        <w:t xml:space="preserve">5.7.1.    </w:t>
      </w:r>
      <w:r w:rsidRPr="00B24324">
        <w:t>zastąpił ten podmiot  innym podmiotem lub podmiotami   lub</w:t>
      </w:r>
    </w:p>
    <w:p w:rsidR="00B24324" w:rsidRPr="00B24324" w:rsidRDefault="00B24324" w:rsidP="00B24324">
      <w:r w:rsidRPr="00B24324">
        <w:rPr>
          <w:b/>
        </w:rPr>
        <w:t xml:space="preserve">5.7.2.   </w:t>
      </w:r>
      <w:r w:rsidRPr="00B24324">
        <w:t xml:space="preserve">zobowiązał  się do osobistego wykonania odpowiedniej części zamówienia, jeżeli wykaże </w:t>
      </w:r>
    </w:p>
    <w:p w:rsidR="00B24324" w:rsidRPr="00B24324" w:rsidRDefault="00B24324" w:rsidP="00B24324">
      <w:r w:rsidRPr="00B24324">
        <w:t xml:space="preserve">           zdolności techniczne  lub  zawodowe  lub sytuacje finansową  lub ekonomiczną , o której     </w:t>
      </w:r>
    </w:p>
    <w:p w:rsidR="00B24324" w:rsidRPr="00B24324" w:rsidRDefault="00B24324" w:rsidP="00B24324">
      <w:r w:rsidRPr="00B24324">
        <w:t xml:space="preserve">           mowa  w pkt  5.3 </w:t>
      </w:r>
    </w:p>
    <w:p w:rsidR="00B24324" w:rsidRPr="00B24324" w:rsidRDefault="00A20DA8" w:rsidP="00B24324">
      <w:r>
        <w:rPr>
          <w:b/>
        </w:rPr>
        <w:t xml:space="preserve">5.8.  </w:t>
      </w:r>
      <w:r w:rsidR="00B24324" w:rsidRPr="00B24324">
        <w:t>Wykonawcy</w:t>
      </w:r>
      <w:r>
        <w:t xml:space="preserve"> </w:t>
      </w:r>
      <w:r w:rsidR="00B24324" w:rsidRPr="00B24324">
        <w:t xml:space="preserve"> mogą</w:t>
      </w:r>
      <w:r>
        <w:t xml:space="preserve"> </w:t>
      </w:r>
      <w:r w:rsidR="00B24324" w:rsidRPr="00B24324">
        <w:t xml:space="preserve"> wspólnie </w:t>
      </w:r>
      <w:r>
        <w:t xml:space="preserve"> </w:t>
      </w:r>
      <w:r w:rsidR="00B24324" w:rsidRPr="00B24324">
        <w:t>ubiegać</w:t>
      </w:r>
      <w:r>
        <w:t xml:space="preserve"> </w:t>
      </w:r>
      <w:r w:rsidR="00B24324" w:rsidRPr="00B24324">
        <w:t xml:space="preserve"> się</w:t>
      </w:r>
      <w:r>
        <w:t xml:space="preserve"> </w:t>
      </w:r>
      <w:r w:rsidR="00B24324" w:rsidRPr="00B24324">
        <w:t xml:space="preserve"> o</w:t>
      </w:r>
      <w:r>
        <w:t xml:space="preserve"> </w:t>
      </w:r>
      <w:r w:rsidR="00B24324" w:rsidRPr="00B24324">
        <w:t xml:space="preserve"> udzielenie </w:t>
      </w:r>
      <w:r>
        <w:t xml:space="preserve"> z</w:t>
      </w:r>
      <w:r w:rsidR="00B24324" w:rsidRPr="00B24324">
        <w:t>amówienia. W</w:t>
      </w:r>
      <w:r>
        <w:t xml:space="preserve"> </w:t>
      </w:r>
      <w:r w:rsidR="00B24324" w:rsidRPr="00B24324">
        <w:t xml:space="preserve"> takim</w:t>
      </w:r>
      <w:r>
        <w:t xml:space="preserve"> </w:t>
      </w:r>
      <w:r w:rsidR="00B24324" w:rsidRPr="00B24324">
        <w:t xml:space="preserve"> przypadku Wykonawcy</w:t>
      </w:r>
      <w:r>
        <w:t xml:space="preserve"> </w:t>
      </w:r>
      <w:r w:rsidR="00B24324" w:rsidRPr="00B24324">
        <w:t xml:space="preserve"> ustanawiają</w:t>
      </w:r>
      <w:r>
        <w:t xml:space="preserve"> </w:t>
      </w:r>
      <w:r w:rsidR="00B24324" w:rsidRPr="00B24324">
        <w:t xml:space="preserve"> pełnomocnika do</w:t>
      </w:r>
      <w:r>
        <w:t xml:space="preserve"> </w:t>
      </w:r>
      <w:r w:rsidR="00B24324" w:rsidRPr="00B24324">
        <w:t xml:space="preserve"> reprezentowania ich w</w:t>
      </w:r>
      <w:r>
        <w:t xml:space="preserve"> </w:t>
      </w:r>
      <w:r w:rsidR="00B24324" w:rsidRPr="00B24324">
        <w:t xml:space="preserve"> postępowaniu o</w:t>
      </w:r>
      <w:r>
        <w:t xml:space="preserve"> </w:t>
      </w:r>
      <w:r w:rsidR="00B24324" w:rsidRPr="00B24324">
        <w:t>udzielenie zamówienia</w:t>
      </w:r>
      <w:r>
        <w:t xml:space="preserve"> </w:t>
      </w:r>
      <w:r w:rsidR="00B24324" w:rsidRPr="00B24324">
        <w:t xml:space="preserve"> albo </w:t>
      </w:r>
      <w:r>
        <w:t xml:space="preserve"> </w:t>
      </w:r>
      <w:r w:rsidR="00B24324" w:rsidRPr="00B24324">
        <w:t>reprezentowania w</w:t>
      </w:r>
      <w:r>
        <w:t xml:space="preserve"> </w:t>
      </w:r>
      <w:r w:rsidR="00B24324" w:rsidRPr="00B24324">
        <w:t xml:space="preserve"> postępowaniu i </w:t>
      </w:r>
      <w:r>
        <w:t xml:space="preserve"> </w:t>
      </w:r>
      <w:r w:rsidR="00B24324" w:rsidRPr="00B24324">
        <w:t xml:space="preserve">zawarcia umowy w sprawie </w:t>
      </w:r>
      <w:r>
        <w:t xml:space="preserve"> </w:t>
      </w:r>
      <w:r w:rsidR="00B24324" w:rsidRPr="00B24324">
        <w:t>zamówienia publicznego. Pełnomocnictwo w formie pisemnej (oryginał lub kopia potwierdzona za zgodność z oryginałem przez notariusza) należy dołączyć do oferty.</w:t>
      </w:r>
    </w:p>
    <w:p w:rsidR="00B24324" w:rsidRPr="00B24324" w:rsidRDefault="00B24324" w:rsidP="00B24324">
      <w:r w:rsidRPr="00B24324">
        <w:rPr>
          <w:b/>
        </w:rPr>
        <w:t>5.9.</w:t>
      </w:r>
      <w:r w:rsidRPr="00B24324">
        <w:rPr>
          <w:b/>
        </w:rPr>
        <w:tab/>
      </w:r>
      <w:r w:rsidRPr="00B24324">
        <w:t>W przypadku Wykonawców wspólnie ubiegających się o udzielenie zamówienia, warunki określone w:</w:t>
      </w:r>
    </w:p>
    <w:p w:rsidR="00B24324" w:rsidRPr="00B24324" w:rsidRDefault="00B24324" w:rsidP="00B24324">
      <w:r w:rsidRPr="00B24324">
        <w:rPr>
          <w:b/>
        </w:rPr>
        <w:t>-</w:t>
      </w:r>
      <w:r w:rsidRPr="00B24324">
        <w:t xml:space="preserve"> pkt. 5.1. </w:t>
      </w:r>
      <w:r w:rsidRPr="00B24324">
        <w:tab/>
        <w:t>musi spełniać każdy Wykonawca z osobna,</w:t>
      </w:r>
    </w:p>
    <w:p w:rsidR="00B24324" w:rsidRPr="00B24324" w:rsidRDefault="00B24324" w:rsidP="00B24324">
      <w:r w:rsidRPr="00B24324">
        <w:rPr>
          <w:b/>
        </w:rPr>
        <w:t>-</w:t>
      </w:r>
      <w:r w:rsidRPr="00B24324">
        <w:t xml:space="preserve"> pkt. 5.2.1. </w:t>
      </w:r>
      <w:r w:rsidRPr="00B24324">
        <w:tab/>
        <w:t>musi spełniać co najmniej jeden Wykonawca samodzielnie,</w:t>
      </w:r>
    </w:p>
    <w:p w:rsidR="00B24324" w:rsidRPr="00B24324" w:rsidRDefault="00B24324" w:rsidP="00B24324">
      <w:r w:rsidRPr="00B24324">
        <w:t xml:space="preserve">- pkt. 5.2.2. </w:t>
      </w:r>
      <w:r w:rsidRPr="00B24324">
        <w:tab/>
        <w:t>musi spełniać co najmniej jeden Wykonawca samodzielnie,</w:t>
      </w:r>
    </w:p>
    <w:p w:rsidR="00B24324" w:rsidRPr="00B24324" w:rsidRDefault="00B24324" w:rsidP="00B24324">
      <w:r w:rsidRPr="00B24324">
        <w:rPr>
          <w:b/>
        </w:rPr>
        <w:t>-</w:t>
      </w:r>
      <w:r w:rsidRPr="00B24324">
        <w:t xml:space="preserve"> pkt. 5.2.3.</w:t>
      </w:r>
      <w:r w:rsidRPr="00B24324">
        <w:tab/>
        <w:t>musi spełniać co najmniej jeden Wykonawca samodzielnie lub wszyscy Wykonawcy łącznie.</w:t>
      </w: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dwuetapowo.</w:t>
      </w:r>
    </w:p>
    <w:p w:rsidR="007724D2" w:rsidRPr="00B24324" w:rsidRDefault="007724D2" w:rsidP="00B24324"/>
    <w:p w:rsidR="00B24324" w:rsidRPr="00B24324" w:rsidRDefault="00B24324" w:rsidP="00B24324">
      <w:r w:rsidRPr="00B24324">
        <w:rPr>
          <w:b/>
        </w:rPr>
        <w:lastRenderedPageBreak/>
        <w:t>Etap I</w:t>
      </w:r>
      <w:r w:rsidRPr="00B24324">
        <w:t xml:space="preserve">  </w:t>
      </w:r>
    </w:p>
    <w:p w:rsidR="00B24324" w:rsidRPr="00A20DA8" w:rsidRDefault="00B24324" w:rsidP="004B5ECA">
      <w:pPr>
        <w:jc w:val="both"/>
        <w:rPr>
          <w:b/>
        </w:rPr>
      </w:pPr>
      <w:r w:rsidRPr="00B24324">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r w:rsidRPr="00B24324">
        <w:t xml:space="preserve"> </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t xml:space="preserve"> </w:t>
      </w:r>
      <w:r w:rsidRPr="00B24324">
        <w:rPr>
          <w:b/>
        </w:rPr>
        <w:t>ROZDZIAŁ 6</w:t>
      </w:r>
    </w:p>
    <w:p w:rsidR="00B24324" w:rsidRPr="00B24324" w:rsidRDefault="00B24324" w:rsidP="00B24324">
      <w:pPr>
        <w:rPr>
          <w:b/>
        </w:rPr>
      </w:pPr>
      <w:r w:rsidRPr="00B24324">
        <w:rPr>
          <w:b/>
        </w:rPr>
        <w:t>PODSTAWY WYKLUCZENIA</w:t>
      </w:r>
    </w:p>
    <w:p w:rsidR="00B24324" w:rsidRPr="00B24324" w:rsidRDefault="00B24324" w:rsidP="004B5ECA">
      <w:pPr>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4B5ECA">
      <w:pPr>
        <w:jc w:val="both"/>
      </w:pPr>
      <w:r w:rsidRPr="00B24324">
        <w:rPr>
          <w:b/>
        </w:rPr>
        <w:t>6.2.</w:t>
      </w:r>
      <w:r w:rsidRPr="00B24324">
        <w:rPr>
          <w:b/>
        </w:rPr>
        <w:tab/>
      </w:r>
      <w:r w:rsidRPr="00B24324">
        <w:t xml:space="preserve">Zamawiający wykluczy z postępowania Wykonawców, wobec których zachodzą przesłanki wykluczenia z postępowania określone w art. 24 ust. 1 pkt. 12 – 23 ustawy </w:t>
      </w:r>
      <w:proofErr w:type="spellStart"/>
      <w:r w:rsidRPr="00B24324">
        <w:t>Pzp</w:t>
      </w:r>
      <w:proofErr w:type="spellEnd"/>
      <w:r w:rsidRPr="00B24324">
        <w:t>.</w:t>
      </w:r>
    </w:p>
    <w:p w:rsidR="00B24324" w:rsidRPr="00B24324" w:rsidRDefault="00B24324" w:rsidP="004B5ECA">
      <w:pPr>
        <w:jc w:val="both"/>
      </w:pPr>
      <w:r w:rsidRPr="00B24324">
        <w:rPr>
          <w:b/>
        </w:rPr>
        <w:t>6.3.</w:t>
      </w:r>
      <w:r w:rsidRPr="00B24324">
        <w:tab/>
        <w:t xml:space="preserve">Zamawiający wykluczy z postępowania Wykonawców, wobec których zachodzą przesłanki wykluczenia z postępowania określone w art. 24 ust. 5 pkt. 1 ustawy </w:t>
      </w:r>
      <w:proofErr w:type="spellStart"/>
      <w:r w:rsidRPr="00B24324">
        <w:t>Pzp</w:t>
      </w:r>
      <w:proofErr w:type="spellEnd"/>
      <w:r w:rsidRPr="00B24324">
        <w:t>.</w:t>
      </w: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B24324">
      <w:r w:rsidRPr="00B24324">
        <w:rPr>
          <w:b/>
        </w:rPr>
        <w:t>7.1.</w:t>
      </w:r>
      <w:r w:rsidRPr="00B24324">
        <w:t xml:space="preserve"> </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B24324">
      <w:r w:rsidRPr="00B24324">
        <w:rPr>
          <w:b/>
        </w:rPr>
        <w:t>7.1.1.</w:t>
      </w:r>
      <w:r w:rsidR="00A20DA8">
        <w:rPr>
          <w:b/>
        </w:rPr>
        <w:t xml:space="preserve"> </w:t>
      </w:r>
      <w:r w:rsidRPr="00B24324">
        <w:t xml:space="preserve"> Aktualne na dzień składania ofert oświadczenia w zakresie wskazanym w </w:t>
      </w:r>
      <w:r w:rsidRPr="00B24324">
        <w:rPr>
          <w:b/>
        </w:rPr>
        <w:t>Załączniku Nr 3 i 4 do</w:t>
      </w:r>
      <w:r w:rsidR="00A20DA8">
        <w:rPr>
          <w:b/>
        </w:rPr>
        <w:t xml:space="preserve"> </w:t>
      </w:r>
      <w:r w:rsidRPr="00B24324">
        <w:rPr>
          <w:b/>
        </w:rPr>
        <w:t xml:space="preserve"> SIWZ.</w:t>
      </w:r>
      <w:r w:rsidR="00A20DA8">
        <w:rPr>
          <w:b/>
        </w:rPr>
        <w:t xml:space="preserve"> </w:t>
      </w:r>
      <w:r w:rsidRPr="00B24324">
        <w:t xml:space="preserve"> Informacje </w:t>
      </w:r>
      <w:r w:rsidR="00A20DA8">
        <w:t xml:space="preserve"> </w:t>
      </w:r>
      <w:r w:rsidRPr="00B24324">
        <w:t>zawarte</w:t>
      </w:r>
      <w:r w:rsidR="00A20DA8">
        <w:t xml:space="preserve"> </w:t>
      </w:r>
      <w:r w:rsidRPr="00B24324">
        <w:t xml:space="preserve"> </w:t>
      </w:r>
      <w:r w:rsidR="00A20DA8">
        <w:t xml:space="preserve"> </w:t>
      </w:r>
      <w:r w:rsidRPr="00B24324">
        <w:t xml:space="preserve">w </w:t>
      </w:r>
      <w:r w:rsidR="00A20DA8">
        <w:t xml:space="preserve">  </w:t>
      </w:r>
      <w:r w:rsidRPr="00B24324">
        <w:t xml:space="preserve">oświadczeniach </w:t>
      </w:r>
      <w:r w:rsidR="00A20DA8">
        <w:t xml:space="preserve"> </w:t>
      </w:r>
      <w:r w:rsidRPr="00B24324">
        <w:t xml:space="preserve">będą </w:t>
      </w:r>
      <w:r w:rsidR="00A20DA8">
        <w:t xml:space="preserve"> </w:t>
      </w:r>
      <w:r w:rsidRPr="00B24324">
        <w:t xml:space="preserve">stanowić </w:t>
      </w:r>
      <w:r w:rsidR="00A20DA8">
        <w:t xml:space="preserve"> </w:t>
      </w:r>
      <w:r w:rsidRPr="00B24324">
        <w:t>wstępne</w:t>
      </w:r>
      <w:r w:rsidR="00A20DA8">
        <w:t xml:space="preserve"> </w:t>
      </w:r>
      <w:r w:rsidRPr="00B24324">
        <w:t xml:space="preserve"> potwierdzenie,</w:t>
      </w:r>
      <w:r w:rsidR="00A20DA8">
        <w:t xml:space="preserve"> </w:t>
      </w:r>
      <w:r w:rsidRPr="00B24324">
        <w:t xml:space="preserv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C36820">
      <w:pPr>
        <w:jc w:val="both"/>
      </w:pPr>
      <w:r w:rsidRPr="00B24324">
        <w:rPr>
          <w:b/>
        </w:rPr>
        <w:t>7.1.2.</w:t>
      </w:r>
      <w:r w:rsidRPr="00B24324">
        <w:t xml:space="preserve"> </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B24324">
      <w:r w:rsidRPr="00B24324">
        <w:rPr>
          <w:b/>
        </w:rPr>
        <w:t>7.1.3.</w:t>
      </w:r>
      <w:r w:rsidRPr="00B24324">
        <w:t xml:space="preserve"> </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 xml:space="preserve"> </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24324" w:rsidRDefault="00B24324" w:rsidP="00C36820">
      <w:pPr>
        <w:jc w:val="both"/>
        <w:rPr>
          <w:b/>
        </w:rPr>
      </w:pPr>
      <w:r w:rsidRPr="00B24324">
        <w:rPr>
          <w:b/>
        </w:rPr>
        <w:lastRenderedPageBreak/>
        <w:t>7.2.</w:t>
      </w:r>
      <w:r w:rsidRPr="00B24324">
        <w:t xml:space="preserve"> </w:t>
      </w:r>
      <w:r w:rsidRPr="00B24324">
        <w:tab/>
      </w:r>
      <w:r w:rsidRPr="00B24324">
        <w:rPr>
          <w:b/>
        </w:rPr>
        <w:t xml:space="preserve">Wykonawca w terminie 3 dni od dnia zamieszczenia na stronie internetowej informacji, o której mowa w art. 86 ust. 5 ustawy </w:t>
      </w:r>
      <w:proofErr w:type="spellStart"/>
      <w:r w:rsidRPr="00B24324">
        <w:rPr>
          <w:b/>
        </w:rPr>
        <w:t>Pzp</w:t>
      </w:r>
      <w:proofErr w:type="spellEnd"/>
      <w:r w:rsidRPr="00B24324">
        <w:rPr>
          <w:b/>
        </w:rPr>
        <w:t xml:space="preserve">., jest zobowiązany do przekazania Zamawiającemu oświadczenia o przynależności lub braku przynależności do tej samej grupy kapitałowej, o której mowa w art. 24 ust. 1 pkt 23 ustawy </w:t>
      </w:r>
      <w:proofErr w:type="spellStart"/>
      <w:r w:rsidRPr="00B24324">
        <w:rPr>
          <w:b/>
        </w:rPr>
        <w:t>Pzp</w:t>
      </w:r>
      <w:proofErr w:type="spellEnd"/>
      <w:r w:rsidRPr="00B24324">
        <w:rPr>
          <w:b/>
        </w:rPr>
        <w:t>. Wraz ze złożeniem oświadczenia, Wykonawca może przedstawić dowody, że powiązania z innym Wykonawcą nie prowadzą do zakłócenia konkurencji w postępowaniu o udzielenie zamówienia. Wzór oświadczenia stanowi</w:t>
      </w:r>
      <w:r w:rsidRPr="00B24324">
        <w:t xml:space="preserve"> </w:t>
      </w:r>
      <w:r w:rsidRPr="00B24324">
        <w:rPr>
          <w:b/>
        </w:rPr>
        <w:t>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B24324">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5C5DA1">
        <w:t xml:space="preserve"> </w:t>
      </w:r>
      <w:r w:rsidRPr="00B24324">
        <w:t xml:space="preserve">Aktualny wpis do rejestru działalności regulowanej prowadzonego przez Wójta Gminy </w:t>
      </w:r>
      <w:r w:rsidR="005C5DA1">
        <w:t>Wieczfnia Kościelna</w:t>
      </w:r>
      <w:r w:rsidRPr="00B24324">
        <w:t xml:space="preserve"> w zakresie odbierania odpadów komunalnych od właścicieli nieruchomości zgodnie z wymogami ustawy z dnia 13.09.1996 r. o utrzymaniu czystości i porządku w gminie (Dz. U. z 2018 r. poz. 1454);</w:t>
      </w:r>
    </w:p>
    <w:p w:rsidR="00B24324" w:rsidRPr="00B24324" w:rsidRDefault="00B24324" w:rsidP="00B24324">
      <w:r w:rsidRPr="00B24324">
        <w:t>b)</w:t>
      </w:r>
      <w:r w:rsidR="005C5DA1">
        <w:t xml:space="preserve"> </w:t>
      </w:r>
      <w:r w:rsidRPr="00B24324">
        <w:t>Aktualne zezwolenie na zbieranie i  transport odpadów zgodnie z ( art.41 ustawy z dnia 14.12.2012 r. o odpadach (Dz. U. z 2018 r. poz. 992</w:t>
      </w:r>
      <w:r w:rsidR="002838D8">
        <w:t xml:space="preserve"> ze zm.</w:t>
      </w:r>
      <w:r w:rsidRPr="00B24324">
        <w:t>);</w:t>
      </w:r>
    </w:p>
    <w:p w:rsidR="00B24324" w:rsidRPr="00B24324" w:rsidRDefault="00B24324" w:rsidP="005C5DA1">
      <w:pPr>
        <w:jc w:val="both"/>
      </w:pPr>
      <w:r w:rsidRPr="00B24324">
        <w:t>c)</w:t>
      </w:r>
      <w:r w:rsidR="005C5DA1">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5C5DA1">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5C5DA1">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5C5DA1">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5C5DA1">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w:t>
      </w:r>
      <w:r w:rsidR="00C36820">
        <w:t xml:space="preserve"> </w:t>
      </w:r>
      <w:r w:rsidRPr="00B24324">
        <w:t>sposób  wykorzystania  zasobów  innego  podmiotu, przez  Wykonawcę ,  przy</w:t>
      </w:r>
      <w:r w:rsidR="00C36820">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lastRenderedPageBreak/>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BD7DC8">
      <w:pPr>
        <w:numPr>
          <w:ilvl w:val="0"/>
          <w:numId w:val="6"/>
        </w:numPr>
        <w:jc w:val="both"/>
      </w:pPr>
      <w:r w:rsidRPr="00B24324">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24324">
        <w:t>Pzp</w:t>
      </w:r>
      <w:proofErr w:type="spellEnd"/>
      <w:r w:rsidRPr="00B24324">
        <w:t>. wystawionego nie wcześniej niż 6 miesięcy przed upływem terminu składania ofert;</w:t>
      </w:r>
    </w:p>
    <w:p w:rsidR="00B24324" w:rsidRPr="00B24324" w:rsidRDefault="00B24324" w:rsidP="00B24324">
      <w:pPr>
        <w:numPr>
          <w:ilvl w:val="0"/>
          <w:numId w:val="6"/>
        </w:numPr>
      </w:pPr>
      <w:r w:rsidRPr="00B24324">
        <w:t xml:space="preserve">Dokumentów dotyczących podmiotu trzeciego, w celu wykazania braku istnienia wobec nich podstaw wykluczenia, o których mowa w pkt. 7.3.2.a – jeżeli Wykonawca korzysta ze zdolności lub sytuacji innych podmiotów na zasadach określonych w art. 22a ustawy </w:t>
      </w:r>
      <w:proofErr w:type="spellStart"/>
      <w:r w:rsidRPr="00B24324">
        <w:t>Pzp</w:t>
      </w:r>
      <w:proofErr w:type="spellEnd"/>
      <w:r w:rsidRPr="00B24324">
        <w:t>.;</w:t>
      </w:r>
    </w:p>
    <w:p w:rsidR="00B24324" w:rsidRPr="00B24324" w:rsidRDefault="00B24324" w:rsidP="00BD7DC8">
      <w:pPr>
        <w:jc w:val="both"/>
      </w:pPr>
      <w:r w:rsidRPr="00B24324">
        <w:rPr>
          <w:b/>
        </w:rPr>
        <w:t>7.4.</w:t>
      </w:r>
      <w:r w:rsidRPr="00B24324">
        <w:t xml:space="preserve"> </w:t>
      </w:r>
      <w:r w:rsidRPr="00B24324">
        <w:tab/>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 xml:space="preserve">a) - </w:t>
      </w:r>
      <w:r w:rsidRPr="00B24324">
        <w:tab/>
        <w:t>nie otwarto jego likwidacji ani nie ogłoszono upadłości,</w:t>
      </w:r>
    </w:p>
    <w:p w:rsidR="00B24324" w:rsidRPr="00B24324" w:rsidRDefault="00B24324" w:rsidP="00403FFB">
      <w:pPr>
        <w:jc w:val="both"/>
      </w:pPr>
      <w:r w:rsidRPr="00B24324">
        <w:t xml:space="preserve">b) - </w:t>
      </w:r>
      <w:r w:rsidRPr="00B24324">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BD7DC8">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FB5A19">
      <w:pPr>
        <w:jc w:val="both"/>
      </w:pPr>
      <w:r w:rsidRPr="00B24324">
        <w:rPr>
          <w:b/>
        </w:rPr>
        <w:t>7.5.</w:t>
      </w:r>
      <w:r w:rsidRPr="00B24324">
        <w:t xml:space="preserve"> </w:t>
      </w:r>
      <w:r w:rsidRPr="00B24324">
        <w:tab/>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BD7DC8">
      <w:pPr>
        <w:jc w:val="both"/>
      </w:pPr>
      <w:r w:rsidRPr="00B24324">
        <w:rPr>
          <w:b/>
        </w:rPr>
        <w:t>7.6.</w:t>
      </w:r>
      <w:r w:rsidRPr="00B24324">
        <w:t xml:space="preserve"> </w:t>
      </w:r>
      <w:r w:rsidRPr="00B24324">
        <w:tab/>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BD7DC8">
      <w:pPr>
        <w:jc w:val="both"/>
      </w:pPr>
      <w:r w:rsidRPr="00B24324">
        <w:rPr>
          <w:b/>
        </w:rPr>
        <w:t>7.7.</w:t>
      </w:r>
      <w:r w:rsidRPr="00B24324">
        <w:t xml:space="preserve"> </w:t>
      </w:r>
      <w:r w:rsidRPr="00B24324">
        <w:tab/>
        <w:t xml:space="preserve">W przypadku Wykonawców wspólnie ubiegających się o udzielenie zamówienia oraz w przypadku innych podmiotów, na zasobach których Wykonawca polega na zasadach określonych w art. 22a ustawy </w:t>
      </w:r>
      <w:proofErr w:type="spellStart"/>
      <w:r w:rsidRPr="00B24324">
        <w:t>Pzp</w:t>
      </w:r>
      <w:proofErr w:type="spellEnd"/>
      <w:r w:rsidRPr="00B24324">
        <w:t xml:space="preserve">. lub kopie dokumentów dotyczących odpowiednio Wykonawcy lub tych podmiotów, mogą być poświadczane za zgodność z oryginałem przez Wykonawcę albo te podmioty albo </w:t>
      </w:r>
      <w:r w:rsidRPr="00B24324">
        <w:lastRenderedPageBreak/>
        <w:t>Wykonawców wspólnie ubiegających się o udzielenie zamówienia publicznego – odpowiednio, w zakresie dokumentów, które każdego z nich dotyczą.</w:t>
      </w:r>
    </w:p>
    <w:p w:rsidR="00B24324" w:rsidRPr="00B24324" w:rsidRDefault="00B24324" w:rsidP="00B24324">
      <w:r w:rsidRPr="00B24324">
        <w:rPr>
          <w:b/>
        </w:rPr>
        <w:t>7.8.</w:t>
      </w:r>
      <w:r w:rsidRPr="00B24324">
        <w:t xml:space="preserve"> </w:t>
      </w:r>
      <w:r w:rsidRPr="00B24324">
        <w:tab/>
        <w:t xml:space="preserve">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w:t>
      </w:r>
      <w:proofErr w:type="spellStart"/>
      <w:r w:rsidRPr="00B24324">
        <w:t>lit.h</w:t>
      </w:r>
      <w:proofErr w:type="spellEnd"/>
      <w:r w:rsidRPr="00B24324">
        <w:t xml:space="preserve">  należy złożyć w formie oryginału.</w:t>
      </w:r>
    </w:p>
    <w:p w:rsidR="00B24324" w:rsidRPr="00B24324" w:rsidRDefault="00B24324" w:rsidP="00B24324">
      <w:r w:rsidRPr="00B24324">
        <w:rPr>
          <w:b/>
        </w:rPr>
        <w:t>7.9.</w:t>
      </w:r>
      <w:r w:rsidRPr="00B24324">
        <w:t xml:space="preserve"> </w:t>
      </w:r>
      <w:r w:rsidRPr="00B24324">
        <w:tab/>
        <w:t>Dokumenty sporządzone w języku obcym muszą być złożone wraz z tłumaczeniami na język polski.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 xml:space="preserve"> </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24324">
      <w:r w:rsidRPr="00B24324">
        <w:rPr>
          <w:b/>
        </w:rPr>
        <w:t>7.12.</w:t>
      </w:r>
      <w:r w:rsidRPr="00B24324">
        <w:t xml:space="preserve"> </w:t>
      </w:r>
      <w:r w:rsidRPr="00B24324">
        <w:tab/>
        <w:t xml:space="preserve">Podpisy </w:t>
      </w:r>
      <w:r w:rsidR="00BD7DC8">
        <w:t xml:space="preserve"> </w:t>
      </w:r>
      <w:r w:rsidRPr="00B24324">
        <w:t xml:space="preserve">Wykonawcy </w:t>
      </w:r>
      <w:r w:rsidR="00BD7DC8">
        <w:t xml:space="preserve"> </w:t>
      </w:r>
      <w:r w:rsidRPr="00B24324">
        <w:t xml:space="preserve">na </w:t>
      </w:r>
      <w:r w:rsidR="00BD7DC8">
        <w:t xml:space="preserve"> </w:t>
      </w:r>
      <w:r w:rsidRPr="00B24324">
        <w:t>oświadczeniach</w:t>
      </w:r>
      <w:r w:rsidR="00BD7DC8">
        <w:t xml:space="preserve"> </w:t>
      </w:r>
      <w:r w:rsidRPr="00B24324">
        <w:t xml:space="preserve"> i</w:t>
      </w:r>
      <w:r w:rsidR="00BD7DC8">
        <w:t xml:space="preserve"> </w:t>
      </w:r>
      <w:r w:rsidRPr="00B24324">
        <w:t xml:space="preserve"> dokumentach</w:t>
      </w:r>
      <w:r w:rsidR="00BD7DC8">
        <w:t xml:space="preserve"> </w:t>
      </w:r>
      <w:r w:rsidRPr="00B24324">
        <w:t xml:space="preserve"> muszą</w:t>
      </w:r>
      <w:r w:rsidR="00BD7DC8">
        <w:t xml:space="preserve"> </w:t>
      </w:r>
      <w:r w:rsidRPr="00B24324">
        <w:t xml:space="preserve"> być</w:t>
      </w:r>
      <w:r w:rsidR="00BD7DC8">
        <w:t xml:space="preserve"> </w:t>
      </w:r>
      <w:r w:rsidRPr="00B24324">
        <w:t xml:space="preserve"> złożone </w:t>
      </w:r>
      <w:r w:rsidR="00BD7DC8">
        <w:t xml:space="preserve"> </w:t>
      </w:r>
      <w:r w:rsidRPr="00B24324">
        <w:t xml:space="preserve">w </w:t>
      </w:r>
      <w:r w:rsidR="00BD7DC8">
        <w:t xml:space="preserve">  </w:t>
      </w:r>
      <w:r w:rsidRPr="00B24324">
        <w:t>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 xml:space="preserve"> </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24324">
      <w:pPr>
        <w:rPr>
          <w:b/>
        </w:rPr>
      </w:pPr>
      <w:r w:rsidRPr="00B24324">
        <w:rPr>
          <w:b/>
        </w:rPr>
        <w:t>9.1.</w:t>
      </w:r>
      <w:r w:rsidRPr="00B24324">
        <w:rPr>
          <w:b/>
        </w:rPr>
        <w:tab/>
      </w:r>
      <w:r w:rsidRPr="00B24324">
        <w:t>Wykonawca może złożyć jedną ofertę. Złożenie więcej niż jednej oferty spowoduje odrzucenie wszystkich ofert złożonych przez Wykonawcę.</w:t>
      </w:r>
      <w:r w:rsidRPr="00B24324">
        <w:rPr>
          <w:b/>
        </w:rPr>
        <w:t xml:space="preserve"> </w:t>
      </w:r>
    </w:p>
    <w:p w:rsidR="00B24324" w:rsidRPr="00B24324" w:rsidRDefault="00B24324" w:rsidP="00B24324">
      <w:r w:rsidRPr="00B24324">
        <w:rPr>
          <w:b/>
        </w:rPr>
        <w:t>9.2.</w:t>
      </w:r>
      <w:r w:rsidRPr="00B24324">
        <w:rPr>
          <w:b/>
        </w:rPr>
        <w:tab/>
      </w:r>
      <w:r w:rsidRPr="00B24324">
        <w:t>Zamawiający nie dopuszcza możliwości składania ofert częściowych.</w:t>
      </w:r>
    </w:p>
    <w:p w:rsidR="00B24324" w:rsidRPr="00B24324" w:rsidRDefault="00B24324" w:rsidP="00B24324">
      <w:r w:rsidRPr="00B24324">
        <w:rPr>
          <w:b/>
        </w:rPr>
        <w:lastRenderedPageBreak/>
        <w:t>9.3.</w:t>
      </w:r>
      <w:r w:rsidRPr="00B24324">
        <w:rPr>
          <w:b/>
        </w:rPr>
        <w:tab/>
      </w:r>
      <w:r w:rsidRPr="00B24324">
        <w:t>Zamawiający nie dopuszcza możliwości złożenia oferty wariantowej.</w:t>
      </w:r>
    </w:p>
    <w:p w:rsidR="00B24324" w:rsidRDefault="00B24324" w:rsidP="00B24324">
      <w:r w:rsidRPr="00B24324">
        <w:rPr>
          <w:b/>
        </w:rPr>
        <w:t>9.4.</w:t>
      </w:r>
      <w:r w:rsidRPr="00B24324">
        <w:rPr>
          <w:b/>
        </w:rPr>
        <w:tab/>
      </w:r>
      <w:r w:rsidRPr="00B24324">
        <w:t>Zamawiający nie przewiduje zawarcia umowy ramowej.</w:t>
      </w:r>
    </w:p>
    <w:p w:rsidR="008D6EB5" w:rsidRDefault="008D6EB5" w:rsidP="00B24324">
      <w:r w:rsidRPr="008D6EB5">
        <w:rPr>
          <w:b/>
        </w:rPr>
        <w:t>9.5.</w:t>
      </w:r>
      <w:r>
        <w:t xml:space="preserve">       Zamawiający przewiduje udzielenie zamówień przewidywanych, o których mowa w art. 67  </w:t>
      </w:r>
    </w:p>
    <w:p w:rsidR="008D6EB5" w:rsidRPr="00B24324" w:rsidRDefault="008D6EB5" w:rsidP="00B24324">
      <w:r>
        <w:t xml:space="preserve">              ust. 1 pkt. 6 w wysokości do 50% zamówienia podstawowego</w:t>
      </w:r>
    </w:p>
    <w:p w:rsidR="00B24324" w:rsidRPr="00B24324" w:rsidRDefault="00B24324" w:rsidP="00B24324">
      <w:r w:rsidRPr="00B24324">
        <w:rPr>
          <w:b/>
        </w:rPr>
        <w:t>9.</w:t>
      </w:r>
      <w:r w:rsidR="008D6EB5">
        <w:rPr>
          <w:b/>
        </w:rPr>
        <w:t>6</w:t>
      </w:r>
      <w:r w:rsidRPr="00B24324">
        <w:rPr>
          <w:b/>
        </w:rPr>
        <w:t>.</w:t>
      </w:r>
      <w:r w:rsidRPr="00B24324">
        <w:rPr>
          <w:b/>
        </w:rPr>
        <w:tab/>
      </w:r>
      <w:r w:rsidRPr="00B24324">
        <w:t>Oferta musi być sporządzona z zachowaniem formy pisemnej pod rygorem nieważności.</w:t>
      </w:r>
    </w:p>
    <w:p w:rsidR="00B24324" w:rsidRPr="00B24324" w:rsidRDefault="00B24324" w:rsidP="00B24324">
      <w:r w:rsidRPr="00B24324">
        <w:rPr>
          <w:b/>
        </w:rPr>
        <w:t>9.</w:t>
      </w:r>
      <w:r w:rsidR="008D6EB5">
        <w:rPr>
          <w:b/>
        </w:rPr>
        <w:t>7</w:t>
      </w:r>
      <w:r w:rsidRPr="00B24324">
        <w:rPr>
          <w:b/>
        </w:rPr>
        <w:t>.</w:t>
      </w:r>
      <w:r w:rsidRPr="00B24324">
        <w:t xml:space="preserve"> </w:t>
      </w:r>
      <w:r w:rsidRPr="00B24324">
        <w:tab/>
        <w:t>Treść oferty musi być zgodna z treścią SIWZ.</w:t>
      </w:r>
    </w:p>
    <w:p w:rsidR="00B24324" w:rsidRPr="00B24324" w:rsidRDefault="00B24324" w:rsidP="00B24324">
      <w:r w:rsidRPr="00B24324">
        <w:rPr>
          <w:b/>
        </w:rPr>
        <w:t>9.</w:t>
      </w:r>
      <w:r w:rsidR="008D6EB5">
        <w:rPr>
          <w:b/>
        </w:rPr>
        <w:t>8</w:t>
      </w:r>
      <w:r w:rsidRPr="00B24324">
        <w:rPr>
          <w:b/>
        </w:rPr>
        <w:t>.</w:t>
      </w:r>
      <w:r w:rsidRPr="00B24324">
        <w:t xml:space="preserve"> </w:t>
      </w:r>
      <w:r w:rsidRPr="00B24324">
        <w:tab/>
        <w:t>Oferta (wraz z załącznikami) musi być sporządzona w sposób czytelny.</w:t>
      </w:r>
    </w:p>
    <w:p w:rsidR="00B24324" w:rsidRPr="00B24324" w:rsidRDefault="00B24324" w:rsidP="00B24324">
      <w:r w:rsidRPr="00B24324">
        <w:rPr>
          <w:b/>
        </w:rPr>
        <w:t>9.</w:t>
      </w:r>
      <w:r w:rsidR="008D6EB5">
        <w:rPr>
          <w:b/>
        </w:rPr>
        <w:t>9</w:t>
      </w:r>
      <w:r w:rsidRPr="00B24324">
        <w:rPr>
          <w:b/>
        </w:rPr>
        <w:t>.</w:t>
      </w:r>
      <w:r w:rsidRPr="00B24324">
        <w:t xml:space="preserve"> </w:t>
      </w:r>
      <w:r w:rsidRPr="00B24324">
        <w:tab/>
        <w:t>Wszelkie zmiany naniesione przez Wykonawcę w treści oferty po jej sporządzeniu muszą być parafowane przez Wykonawcę.</w:t>
      </w:r>
    </w:p>
    <w:p w:rsidR="00B24324" w:rsidRPr="00B24324" w:rsidRDefault="00B24324" w:rsidP="00403FFB">
      <w:pPr>
        <w:jc w:val="both"/>
      </w:pPr>
      <w:r w:rsidRPr="00B24324">
        <w:rPr>
          <w:b/>
        </w:rPr>
        <w:t>9.9.</w:t>
      </w:r>
      <w:r w:rsidRPr="00B24324">
        <w:t xml:space="preserve"> </w:t>
      </w:r>
      <w:r w:rsidRPr="00B24324">
        <w:tab/>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403FFB">
      <w:pPr>
        <w:jc w:val="both"/>
      </w:pPr>
      <w:r w:rsidRPr="00B24324">
        <w:rPr>
          <w:b/>
        </w:rPr>
        <w:t>9.10.</w:t>
      </w:r>
      <w:r w:rsidRPr="00B24324">
        <w:rPr>
          <w:b/>
        </w:rPr>
        <w:tab/>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403FFB">
      <w:pPr>
        <w:jc w:val="both"/>
      </w:pPr>
      <w:r w:rsidRPr="00B24324">
        <w:rPr>
          <w:b/>
        </w:rPr>
        <w:t>9.11.</w:t>
      </w:r>
      <w:r w:rsidRPr="00B24324">
        <w:rPr>
          <w:b/>
        </w:rPr>
        <w:tab/>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B24324">
      <w:r w:rsidRPr="00B24324">
        <w:rPr>
          <w:b/>
        </w:rPr>
        <w:t>9.12.</w:t>
      </w:r>
      <w:r w:rsidRPr="00B24324">
        <w:rPr>
          <w:b/>
        </w:rPr>
        <w:tab/>
      </w:r>
      <w:r w:rsidRPr="00B24324">
        <w:t>Wykonawca ponosi wszelkie koszty związane z przygotowaniem i złożeniem oferty.</w:t>
      </w:r>
    </w:p>
    <w:p w:rsidR="00B24324" w:rsidRPr="00B24324" w:rsidRDefault="00B24324" w:rsidP="00B24324">
      <w:r w:rsidRPr="00B24324">
        <w:rPr>
          <w:b/>
        </w:rPr>
        <w:t>9.13.</w:t>
      </w:r>
      <w:r w:rsidRPr="00B24324">
        <w:t xml:space="preserve"> </w:t>
      </w:r>
      <w:r w:rsidRPr="00B24324">
        <w:tab/>
        <w:t>Zaleca się, aby strony oferty były trwale ze sobą połączone i kolejno ponumerowane.</w:t>
      </w:r>
    </w:p>
    <w:p w:rsidR="00B24324" w:rsidRPr="00B24324" w:rsidRDefault="00B24324" w:rsidP="00403FFB">
      <w:pPr>
        <w:jc w:val="both"/>
      </w:pPr>
      <w:r w:rsidRPr="00B24324">
        <w:rPr>
          <w:b/>
        </w:rPr>
        <w:t>9.14.</w:t>
      </w:r>
      <w:r w:rsidRPr="00B24324">
        <w:t xml:space="preserve"> </w:t>
      </w:r>
      <w:r w:rsidRPr="00B24324">
        <w:tab/>
        <w:t>Zaleca się, aby każda strona oferty zawierająca jakąkolwiek treść była podpisana lub parafowana prze Wykonawcę.</w:t>
      </w:r>
    </w:p>
    <w:p w:rsidR="00B24324" w:rsidRPr="00B24324" w:rsidRDefault="00B24324" w:rsidP="00403FFB">
      <w:pPr>
        <w:jc w:val="both"/>
      </w:pPr>
      <w:r w:rsidRPr="00B24324">
        <w:rPr>
          <w:b/>
        </w:rPr>
        <w:t>9.15.</w:t>
      </w:r>
      <w:r w:rsidRPr="00B24324">
        <w:t xml:space="preserve"> </w:t>
      </w:r>
      <w:r w:rsidRPr="00B24324">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B24324">
      <w:r w:rsidRPr="00B24324">
        <w:t xml:space="preserve">a) </w:t>
      </w:r>
      <w:r w:rsidRPr="00B24324">
        <w:tab/>
        <w:t>ma charakter techniczny, technologiczny, organizacyjny przedsiębiorstwa lub jest to inna informacja mająca wartość gospodarczą,</w:t>
      </w:r>
    </w:p>
    <w:p w:rsidR="00B24324" w:rsidRPr="00B24324" w:rsidRDefault="00B24324" w:rsidP="00B24324">
      <w:r w:rsidRPr="00B24324">
        <w:t xml:space="preserve">b) </w:t>
      </w:r>
      <w:r w:rsidRPr="00B24324">
        <w:tab/>
        <w:t>nie została ujawniona do wiadomości publicznej,</w:t>
      </w:r>
    </w:p>
    <w:p w:rsidR="00B24324" w:rsidRPr="00B24324" w:rsidRDefault="00B24324" w:rsidP="00B24324">
      <w:r w:rsidRPr="00B24324">
        <w:t xml:space="preserve">c) </w:t>
      </w:r>
      <w:r w:rsidRPr="00B24324">
        <w:tab/>
        <w:t>podjęto w stosunku do niej niezbędne działania w celu zachowania poufności.</w:t>
      </w:r>
    </w:p>
    <w:p w:rsidR="00B24324" w:rsidRPr="00B24324" w:rsidRDefault="00B24324" w:rsidP="00B24324">
      <w:r w:rsidRPr="00B24324">
        <w:t>Zaleca się, aby informacje stanowiące tajemnicę przedsiębiorstwa były trwale spięte i oddzielone od pozostałej (jawnej) części oferty.</w:t>
      </w:r>
    </w:p>
    <w:p w:rsidR="00B24324" w:rsidRPr="00B24324" w:rsidRDefault="00B24324" w:rsidP="00B24324">
      <w:r w:rsidRPr="00B24324">
        <w:lastRenderedPageBreak/>
        <w:t>Wykonawca nie może zastrzec informacji, o których mowa w art. 86 ust. 4 ustawy.</w:t>
      </w:r>
    </w:p>
    <w:p w:rsidR="00B24324" w:rsidRPr="00B24324" w:rsidRDefault="00B24324" w:rsidP="00B24324">
      <w:r w:rsidRPr="00B24324">
        <w:rPr>
          <w:b/>
        </w:rPr>
        <w:t>9.16.</w:t>
      </w:r>
      <w:r w:rsidRPr="00B24324">
        <w:t xml:space="preserve"> </w:t>
      </w:r>
      <w:r w:rsidRPr="00B24324">
        <w:tab/>
      </w:r>
      <w:r w:rsidRPr="00B24324">
        <w:rPr>
          <w:b/>
        </w:rPr>
        <w:t>Na potrzeby oceny ofert oferta musi zawierać:</w:t>
      </w:r>
    </w:p>
    <w:p w:rsidR="00B24324" w:rsidRP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w:t>
      </w:r>
      <w:r w:rsidR="0095686E">
        <w:rPr>
          <w:b/>
        </w:rPr>
        <w:t xml:space="preserve">  </w:t>
      </w:r>
      <w:r w:rsidRPr="00B24324">
        <w:rPr>
          <w:b/>
        </w:rPr>
        <w:t>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95686E">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 xml:space="preserve"> </w:t>
      </w:r>
      <w:r w:rsidRPr="00B24324">
        <w:tab/>
        <w:t>Na kopercie/opakowaniu należy umieścić następujące oznaczenia:</w:t>
      </w:r>
    </w:p>
    <w:p w:rsidR="00B24324" w:rsidRPr="00B24324"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Urząd   Gminy  </w:t>
      </w:r>
      <w:r w:rsidR="0095686E">
        <w:rPr>
          <w:iCs/>
        </w:rPr>
        <w:t>Wieczfnia Kościelna</w:t>
      </w:r>
      <w:r w:rsidRPr="00B24324">
        <w:rPr>
          <w:iCs/>
        </w:rPr>
        <w:t xml:space="preserve"> </w:t>
      </w:r>
      <w:r w:rsidR="0095686E">
        <w:rPr>
          <w:iCs/>
        </w:rPr>
        <w:t xml:space="preserve">                                                                                         </w:t>
      </w:r>
    </w:p>
    <w:p w:rsidR="00B24324" w:rsidRPr="00B24324" w:rsidRDefault="0095686E" w:rsidP="00B24324">
      <w:pPr>
        <w:rPr>
          <w:iCs/>
        </w:rPr>
      </w:pPr>
      <w:r>
        <w:rPr>
          <w:iCs/>
        </w:rPr>
        <w:t xml:space="preserve">                                                                                              Wieczfnia Kościelna 48</w:t>
      </w:r>
    </w:p>
    <w:p w:rsidR="00B24324" w:rsidRPr="00B24324" w:rsidRDefault="00B24324" w:rsidP="00B24324">
      <w:pPr>
        <w:rPr>
          <w:iCs/>
        </w:rPr>
      </w:pPr>
      <w:r w:rsidRPr="00B24324">
        <w:rPr>
          <w:iCs/>
        </w:rPr>
        <w:t xml:space="preserve">                                                                                              </w:t>
      </w:r>
      <w:r w:rsidR="0095686E">
        <w:rPr>
          <w:iCs/>
        </w:rPr>
        <w:t>06</w:t>
      </w:r>
      <w:r w:rsidRPr="00B24324">
        <w:rPr>
          <w:iCs/>
        </w:rPr>
        <w:t>-5</w:t>
      </w:r>
      <w:r w:rsidR="0095686E">
        <w:rPr>
          <w:iCs/>
        </w:rPr>
        <w:t>13</w:t>
      </w:r>
      <w:r w:rsidRPr="00B24324">
        <w:rPr>
          <w:iCs/>
        </w:rPr>
        <w:t xml:space="preserve"> </w:t>
      </w:r>
      <w:r w:rsidR="0095686E">
        <w:rPr>
          <w:iCs/>
        </w:rPr>
        <w:t>Wieczfnia Kościelna</w:t>
      </w:r>
      <w:r w:rsidRPr="00B24324">
        <w:rPr>
          <w:iCs/>
        </w:rPr>
        <w:t xml:space="preserve"> </w:t>
      </w:r>
    </w:p>
    <w:p w:rsidR="00B24324" w:rsidRPr="00B24324" w:rsidRDefault="00B24324" w:rsidP="00B24324">
      <w:pPr>
        <w:rPr>
          <w:iCs/>
        </w:rPr>
      </w:pPr>
      <w:r w:rsidRPr="00B24324">
        <w:rPr>
          <w:iCs/>
        </w:rPr>
        <w:t xml:space="preserve">                                                                                              pok. Nr 1</w:t>
      </w:r>
      <w:r w:rsidR="0095686E">
        <w:rPr>
          <w:iCs/>
        </w:rPr>
        <w:t>2</w:t>
      </w:r>
      <w:r w:rsidRPr="00B24324">
        <w:rPr>
          <w:iCs/>
        </w:rPr>
        <w:t xml:space="preserve">     </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Pr="00C7724E">
        <w:rPr>
          <w:b/>
          <w:iCs/>
          <w:color w:val="000000" w:themeColor="text1"/>
        </w:rPr>
        <w:fldChar w:fldCharType="begin"/>
      </w:r>
      <w:r w:rsidRPr="00C7724E">
        <w:rPr>
          <w:b/>
          <w:iCs/>
          <w:color w:val="000000" w:themeColor="text1"/>
        </w:rPr>
        <w:instrText xml:space="preserve"> SUBJECT </w:instrText>
      </w:r>
      <w:r w:rsidRPr="00C7724E">
        <w:rPr>
          <w:b/>
          <w:iCs/>
          <w:color w:val="000000" w:themeColor="text1"/>
        </w:rPr>
        <w:fldChar w:fldCharType="separate"/>
      </w:r>
      <w:r w:rsidR="0095686E" w:rsidRPr="00C7724E">
        <w:rPr>
          <w:b/>
          <w:iCs/>
          <w:color w:val="000000" w:themeColor="text1"/>
        </w:rPr>
        <w:t>GKiI.</w:t>
      </w:r>
      <w:r w:rsidRPr="00C7724E">
        <w:rPr>
          <w:b/>
          <w:iCs/>
          <w:color w:val="000000" w:themeColor="text1"/>
        </w:rPr>
        <w:t>271.</w:t>
      </w:r>
      <w:r w:rsidR="00D924AC">
        <w:rPr>
          <w:b/>
          <w:iCs/>
          <w:color w:val="000000" w:themeColor="text1"/>
        </w:rPr>
        <w:t>2</w:t>
      </w:r>
      <w:r w:rsidRPr="00C7724E">
        <w:rPr>
          <w:b/>
          <w:iCs/>
          <w:color w:val="000000" w:themeColor="text1"/>
        </w:rPr>
        <w:t>.201</w:t>
      </w:r>
      <w:r w:rsidRPr="00C7724E">
        <w:rPr>
          <w:color w:val="000000" w:themeColor="text1"/>
        </w:rPr>
        <w:fldChar w:fldCharType="end"/>
      </w:r>
      <w:r w:rsidR="00812C89" w:rsidRPr="00C7724E">
        <w:rPr>
          <w:b/>
          <w:color w:val="000000" w:themeColor="text1"/>
        </w:rPr>
        <w:t>9</w:t>
      </w:r>
      <w:r w:rsidRPr="00C7724E">
        <w:rPr>
          <w:iCs/>
          <w:color w:val="000000" w:themeColor="text1"/>
        </w:rPr>
        <w:t xml:space="preserve"> </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5686E" w:rsidRPr="00C7724E">
        <w:rPr>
          <w:b/>
          <w:i/>
          <w:iCs/>
          <w:color w:val="000000" w:themeColor="text1"/>
        </w:rPr>
        <w:t>Wieczfnia Kościelna</w:t>
      </w:r>
      <w:r w:rsidR="005340F1" w:rsidRPr="00C7724E">
        <w:rPr>
          <w:b/>
          <w:i/>
          <w:iCs/>
          <w:color w:val="000000" w:themeColor="text1"/>
        </w:rPr>
        <w:t>”</w:t>
      </w:r>
      <w:r w:rsidRPr="00C7724E">
        <w:rPr>
          <w:i/>
          <w:iCs/>
          <w:color w:val="000000" w:themeColor="text1"/>
        </w:rPr>
        <w:t xml:space="preserve">.  Nie otwierać przed dniem </w:t>
      </w:r>
      <w:r w:rsidR="00D924AC">
        <w:rPr>
          <w:b/>
          <w:i/>
          <w:iCs/>
          <w:color w:val="000000" w:themeColor="text1"/>
        </w:rPr>
        <w:t>15</w:t>
      </w:r>
      <w:r w:rsidRPr="00C7724E">
        <w:rPr>
          <w:b/>
          <w:i/>
          <w:iCs/>
          <w:color w:val="000000" w:themeColor="text1"/>
        </w:rPr>
        <w:t>.</w:t>
      </w:r>
      <w:r w:rsidR="00EF52E0" w:rsidRPr="00C7724E">
        <w:rPr>
          <w:b/>
          <w:i/>
          <w:iCs/>
          <w:color w:val="000000" w:themeColor="text1"/>
        </w:rPr>
        <w:t>03</w:t>
      </w:r>
      <w:r w:rsidRPr="00C7724E">
        <w:rPr>
          <w:b/>
          <w:i/>
          <w:iCs/>
          <w:color w:val="000000" w:themeColor="text1"/>
        </w:rPr>
        <w:t>.201</w:t>
      </w:r>
      <w:r w:rsidR="00EF52E0" w:rsidRPr="00C7724E">
        <w:rPr>
          <w:b/>
          <w:i/>
          <w:iCs/>
          <w:color w:val="000000" w:themeColor="text1"/>
        </w:rPr>
        <w:t>9</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 xml:space="preserve"> </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D924AC">
        <w:rPr>
          <w:b/>
          <w:bCs/>
          <w:color w:val="000000" w:themeColor="text1"/>
        </w:rPr>
        <w:t>15</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DA6132" w:rsidRPr="00C7724E">
        <w:rPr>
          <w:color w:val="000000" w:themeColor="text1"/>
        </w:rPr>
        <w:t>Wieczfnia Kościelna</w:t>
      </w:r>
      <w:r w:rsidRPr="00C7724E">
        <w:rPr>
          <w:color w:val="000000" w:themeColor="text1"/>
        </w:rPr>
        <w:t xml:space="preserve">, </w:t>
      </w:r>
      <w:r w:rsidR="00DA6132" w:rsidRPr="00C7724E">
        <w:rPr>
          <w:color w:val="000000" w:themeColor="text1"/>
        </w:rPr>
        <w:t>Wieczfnia Kościelna 48, 06-513 Wieczfnia Kościelna</w:t>
      </w:r>
      <w:r w:rsidRPr="00C7724E">
        <w:rPr>
          <w:color w:val="000000" w:themeColor="text1"/>
        </w:rPr>
        <w:t>,  pokój Nr 1</w:t>
      </w:r>
      <w:r w:rsidR="00DA6132" w:rsidRPr="00C7724E">
        <w:rPr>
          <w:color w:val="000000" w:themeColor="text1"/>
        </w:rPr>
        <w:t>2</w:t>
      </w:r>
      <w:r w:rsidRPr="00C7724E">
        <w:rPr>
          <w:color w:val="000000" w:themeColor="text1"/>
        </w:rPr>
        <w:t xml:space="preserve"> </w:t>
      </w:r>
      <w:r w:rsidRPr="00C7724E">
        <w:rPr>
          <w:b/>
          <w:bCs/>
          <w:color w:val="000000" w:themeColor="text1"/>
        </w:rPr>
        <w:t xml:space="preserve">. </w:t>
      </w:r>
      <w:r w:rsidRPr="00C7724E">
        <w:rPr>
          <w:color w:val="000000" w:themeColor="text1"/>
        </w:rPr>
        <w:t>Oferty można składać od poniedziałku do piątku</w:t>
      </w:r>
      <w:r w:rsidRPr="00C7724E">
        <w:rPr>
          <w:b/>
          <w:bCs/>
          <w:color w:val="000000" w:themeColor="text1"/>
        </w:rPr>
        <w:t xml:space="preserve"> </w:t>
      </w:r>
      <w:r w:rsidRPr="00C7724E">
        <w:rPr>
          <w:color w:val="000000" w:themeColor="text1"/>
        </w:rPr>
        <w:t>w godzinach 8:00 -1</w:t>
      </w:r>
      <w:r w:rsidR="00DA6132" w:rsidRPr="00C7724E">
        <w:rPr>
          <w:color w:val="000000" w:themeColor="text1"/>
        </w:rPr>
        <w:t>6</w:t>
      </w:r>
      <w:r w:rsidRPr="00C7724E">
        <w:rPr>
          <w:color w:val="000000" w:themeColor="text1"/>
        </w:rPr>
        <w:t>:00.</w:t>
      </w:r>
    </w:p>
    <w:p w:rsidR="00B24324" w:rsidRPr="00B24324" w:rsidRDefault="00B24324" w:rsidP="00031CB9">
      <w:pPr>
        <w:jc w:val="both"/>
      </w:pPr>
      <w:r w:rsidRPr="00B24324">
        <w:rPr>
          <w:b/>
        </w:rPr>
        <w:t>10.2.</w:t>
      </w:r>
      <w:r w:rsidRPr="00B24324">
        <w:t xml:space="preserve"> </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D924AC">
        <w:rPr>
          <w:b/>
          <w:bCs/>
          <w:color w:val="000000" w:themeColor="text1"/>
        </w:rPr>
        <w:t>15</w:t>
      </w:r>
      <w:r w:rsidRPr="00C7724E">
        <w:rPr>
          <w:b/>
          <w:bCs/>
          <w:color w:val="000000" w:themeColor="text1"/>
        </w:rPr>
        <w:t>.</w:t>
      </w:r>
      <w:r w:rsidR="00EF52E0" w:rsidRPr="00C7724E">
        <w:rPr>
          <w:b/>
          <w:bCs/>
          <w:color w:val="000000" w:themeColor="text1"/>
        </w:rPr>
        <w:t>03</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Pr="00C7724E">
        <w:rPr>
          <w:b/>
          <w:bCs/>
          <w:color w:val="000000" w:themeColor="text1"/>
        </w:rPr>
        <w:t xml:space="preserve"> </w:t>
      </w:r>
      <w:r w:rsidRPr="00C7724E">
        <w:rPr>
          <w:color w:val="000000" w:themeColor="text1"/>
        </w:rPr>
        <w:t xml:space="preserve">Urzędzie Gminy </w:t>
      </w:r>
      <w:r w:rsidR="00DA6132" w:rsidRPr="00C7724E">
        <w:rPr>
          <w:color w:val="000000" w:themeColor="text1"/>
        </w:rPr>
        <w:t>Wieczfnia Kościelna</w:t>
      </w:r>
      <w:r w:rsidRPr="00C7724E">
        <w:rPr>
          <w:color w:val="000000" w:themeColor="text1"/>
        </w:rPr>
        <w:t>,</w:t>
      </w:r>
      <w:r w:rsidR="00DA6132" w:rsidRPr="00C7724E">
        <w:rPr>
          <w:color w:val="000000" w:themeColor="text1"/>
        </w:rPr>
        <w:t xml:space="preserve"> Wieczfnia Kościelna 48,</w:t>
      </w:r>
      <w:r w:rsidRPr="00C7724E">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13</w:t>
      </w:r>
      <w:r w:rsidRPr="00C7724E">
        <w:rPr>
          <w:color w:val="000000" w:themeColor="text1"/>
        </w:rPr>
        <w:t xml:space="preserve"> </w:t>
      </w:r>
      <w:r w:rsidR="00DA6132" w:rsidRPr="00C7724E">
        <w:rPr>
          <w:color w:val="000000" w:themeColor="text1"/>
        </w:rPr>
        <w:t>Wieczfnia Kościelna</w:t>
      </w:r>
      <w:r w:rsidRPr="00C7724E">
        <w:rPr>
          <w:color w:val="000000" w:themeColor="text1"/>
        </w:rPr>
        <w:t xml:space="preserve"> (</w:t>
      </w:r>
      <w:r w:rsidR="00223B88" w:rsidRPr="00C7724E">
        <w:rPr>
          <w:color w:val="000000" w:themeColor="text1"/>
        </w:rPr>
        <w:t>lokal nr 16 -</w:t>
      </w:r>
      <w:r w:rsidRPr="00C7724E">
        <w:rPr>
          <w:color w:val="000000" w:themeColor="text1"/>
        </w:rPr>
        <w:t xml:space="preserve">sala konferencyjna). </w:t>
      </w:r>
    </w:p>
    <w:p w:rsidR="00B24324" w:rsidRPr="00B24324" w:rsidRDefault="00B24324" w:rsidP="00223B88">
      <w:pPr>
        <w:jc w:val="both"/>
      </w:pPr>
      <w:r w:rsidRPr="00B24324">
        <w:rPr>
          <w:b/>
        </w:rPr>
        <w:t>10.4.</w:t>
      </w:r>
      <w:r w:rsidRPr="00B24324">
        <w:t xml:space="preserve"> </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lastRenderedPageBreak/>
        <w:t>10.5.</w:t>
      </w:r>
      <w:r w:rsidRPr="00B24324">
        <w:t xml:space="preserve"> </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 xml:space="preserve"> </w:t>
      </w:r>
      <w:r w:rsidRPr="00B24324">
        <w:tab/>
        <w:t>Otwarcie ofert jest jawne. Wykonawcy mogą uczestniczyć w sesji otwarcia ofert.</w:t>
      </w:r>
    </w:p>
    <w:p w:rsidR="00B24324" w:rsidRPr="00B24324" w:rsidRDefault="00B24324" w:rsidP="00B24324">
      <w:r w:rsidRPr="00B24324">
        <w:rPr>
          <w:b/>
        </w:rPr>
        <w:t>10.7.</w:t>
      </w:r>
      <w:r w:rsidRPr="00B24324">
        <w:t xml:space="preserve"> </w:t>
      </w:r>
      <w:r w:rsidRPr="00B24324">
        <w:tab/>
        <w:t xml:space="preserve">Niezwłocznie po otwarciu ofert Zamawiający zamieści na własnej stronie internetowej: </w:t>
      </w:r>
      <w:hyperlink r:id="rId7" w:history="1">
        <w:r w:rsidR="00223B88" w:rsidRPr="00223B88">
          <w:rPr>
            <w:rStyle w:val="Hipercze"/>
            <w:color w:val="000000" w:themeColor="text1"/>
            <w:u w:val="none"/>
          </w:rPr>
          <w:t>http://ugwieczfnia.bipgmina.pl</w:t>
        </w:r>
      </w:hyperlink>
      <w:r w:rsidR="00223B88">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B24324">
      <w:r w:rsidRPr="00B24324">
        <w:rPr>
          <w:b/>
        </w:rPr>
        <w:t>10.8.</w:t>
      </w:r>
      <w:r w:rsidRPr="00B24324">
        <w:t xml:space="preserve"> </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 xml:space="preserve"> </w:t>
      </w:r>
      <w:r w:rsidRPr="00B24324">
        <w:tab/>
        <w:t>Wykonawca jest związany ofertą przez okres 30 dni od terminu składania ofert.</w:t>
      </w:r>
    </w:p>
    <w:p w:rsidR="00B24324" w:rsidRPr="00B24324" w:rsidRDefault="00B24324" w:rsidP="00B24324">
      <w:r w:rsidRPr="00B24324">
        <w:rPr>
          <w:b/>
        </w:rPr>
        <w:t>11.2.</w:t>
      </w:r>
      <w:r w:rsidRPr="00B24324">
        <w:t xml:space="preserve"> </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 xml:space="preserve"> </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B24324" w:rsidRPr="00B24324" w:rsidRDefault="00B24324" w:rsidP="00815FDB">
      <w:pPr>
        <w:numPr>
          <w:ilvl w:val="1"/>
          <w:numId w:val="7"/>
        </w:numPr>
        <w:jc w:val="both"/>
        <w:rPr>
          <w:b/>
        </w:rPr>
      </w:pPr>
      <w:r w:rsidRPr="00B24324">
        <w:t xml:space="preserve">Wykonawca określi </w:t>
      </w:r>
      <w:r w:rsidRPr="00B24324">
        <w:rPr>
          <w:b/>
        </w:rPr>
        <w:t>cenę oferty</w:t>
      </w:r>
      <w:r w:rsidRPr="00B24324">
        <w:t xml:space="preserve"> brutto, która stanowić będzie </w:t>
      </w:r>
      <w:r w:rsidRPr="00B24324">
        <w:rPr>
          <w:b/>
        </w:rPr>
        <w:t>wynagrodzenie ryczałtowe</w:t>
      </w:r>
      <w:r w:rsidRPr="00B24324">
        <w:t xml:space="preserve"> za realizację całego przedmiotu zamówienia, podając ją w zapisie liczbowym i słownie z dokładnością do grosza (do dwóch miejsc po przecinku) – zgodnie z</w:t>
      </w:r>
      <w:r w:rsidRPr="00B24324">
        <w:rPr>
          <w:b/>
        </w:rPr>
        <w:t xml:space="preserve"> Załącznikiem Nr </w:t>
      </w:r>
      <w:r w:rsidR="002838D8">
        <w:rPr>
          <w:b/>
        </w:rPr>
        <w:t>8</w:t>
      </w:r>
      <w:r w:rsidRPr="00B24324">
        <w:rPr>
          <w:b/>
        </w:rPr>
        <w:t xml:space="preserve"> do SIWZ</w:t>
      </w:r>
      <w:r w:rsidRPr="00B24324">
        <w:t xml:space="preserve"> – </w:t>
      </w:r>
      <w:r w:rsidRPr="00B24324">
        <w:rPr>
          <w:b/>
        </w:rPr>
        <w:t xml:space="preserve">Formularz oferty. </w:t>
      </w:r>
    </w:p>
    <w:p w:rsidR="00B24324" w:rsidRPr="00B24324" w:rsidRDefault="00B24324" w:rsidP="00815FDB">
      <w:pPr>
        <w:numPr>
          <w:ilvl w:val="1"/>
          <w:numId w:val="7"/>
        </w:numPr>
        <w:jc w:val="both"/>
      </w:pPr>
      <w:r w:rsidRPr="00B24324">
        <w:t xml:space="preserve">Cenę oferty należy podać w formie wynagrodzenia ryczałtowego (art. 632 kodeksu cywilnego). 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B24324">
      <w:pPr>
        <w:numPr>
          <w:ilvl w:val="1"/>
          <w:numId w:val="7"/>
        </w:numPr>
      </w:pPr>
      <w:r w:rsidRPr="00B24324">
        <w:t>Za ustalenie oraz sposób przeprowadzenia kalkulacji wynagrodzenia ryczałtowego odpowiada wyłącznie Wykonawca.</w:t>
      </w:r>
    </w:p>
    <w:p w:rsidR="00B24324" w:rsidRPr="00B24324" w:rsidRDefault="00B24324" w:rsidP="000E6916">
      <w:pPr>
        <w:numPr>
          <w:ilvl w:val="1"/>
          <w:numId w:val="7"/>
        </w:numPr>
        <w:jc w:val="both"/>
      </w:pPr>
      <w:r w:rsidRPr="00B24324">
        <w:t xml:space="preserve">Wykonawca ponosić będzie skutki błędów w ofercie wynikających z nieuwzględnienia okoliczności, które mogą wpłynąć na cenę zamówienia. W związku z powyższym od Wykonawcy </w:t>
      </w:r>
      <w:r w:rsidRPr="00B24324">
        <w:lastRenderedPageBreak/>
        <w:t>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0E6916">
      <w:pPr>
        <w:jc w:val="both"/>
      </w:pPr>
      <w:r w:rsidRPr="00B24324">
        <w:t xml:space="preserve">e) </w:t>
      </w:r>
      <w:r w:rsidRPr="00B24324">
        <w:tab/>
        <w:t>długości tras przejazdu – Wykonawca na swoją własną odpowiedzialność ustala trasy przejazdu</w:t>
      </w:r>
      <w:r w:rsidR="00E858E9">
        <w:t xml:space="preserve">              </w:t>
      </w:r>
      <w:r w:rsidRPr="00B24324">
        <w:t xml:space="preserve"> </w:t>
      </w:r>
      <w:r w:rsidR="00E858E9">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 xml:space="preserve"> </w:t>
      </w:r>
      <w:r w:rsidRPr="00B24324">
        <w:tab/>
        <w:t>Rozliczenia między Zamawiającym a Wykonawcą będą prowadzone w PLN.</w:t>
      </w:r>
    </w:p>
    <w:p w:rsidR="00B24324" w:rsidRPr="00B24324" w:rsidRDefault="00B24324" w:rsidP="00B24324">
      <w:pPr>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24324">
      <w:pPr>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 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0E6916">
      <w:pPr>
        <w:jc w:val="both"/>
      </w:pPr>
      <w:r w:rsidRPr="00B24324">
        <w:rPr>
          <w:b/>
        </w:rPr>
        <w:t>13.1.</w:t>
      </w:r>
      <w:r w:rsidRPr="00B24324">
        <w:t xml:space="preserve"> </w:t>
      </w:r>
      <w:r w:rsidRPr="00B24324">
        <w:tab/>
        <w:t>W toku badania i oceny ofert Zamawiający może żądać od Wykonawców wyjaśnień dotyczących treści złożonych ofert.</w:t>
      </w:r>
    </w:p>
    <w:p w:rsidR="00B24324" w:rsidRPr="00B24324" w:rsidRDefault="00B24324" w:rsidP="000E6916">
      <w:pPr>
        <w:jc w:val="both"/>
      </w:pPr>
      <w:r w:rsidRPr="00B24324">
        <w:rPr>
          <w:b/>
        </w:rPr>
        <w:t>13.2.</w:t>
      </w:r>
      <w:r w:rsidRPr="00B24324">
        <w:t xml:space="preserve"> </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B24324">
      <w:r w:rsidRPr="00B24324">
        <w:rPr>
          <w:b/>
        </w:rPr>
        <w:t>13.3.</w:t>
      </w:r>
      <w:r w:rsidRPr="00B24324">
        <w:t xml:space="preserve"> </w:t>
      </w:r>
      <w:r w:rsidRPr="00B24324">
        <w:tab/>
        <w:t>Zamawiający poprawi w ofercie:</w:t>
      </w:r>
    </w:p>
    <w:p w:rsidR="00B24324" w:rsidRPr="00B24324" w:rsidRDefault="00B24324" w:rsidP="00B24324">
      <w:r w:rsidRPr="00B24324">
        <w:t xml:space="preserve">a) </w:t>
      </w:r>
      <w:r w:rsidRPr="00B24324">
        <w:tab/>
        <w:t>oczywiste omyłki pisarskie,</w:t>
      </w:r>
    </w:p>
    <w:p w:rsidR="00B24324" w:rsidRPr="00B24324" w:rsidRDefault="00B24324" w:rsidP="00B24324">
      <w:r w:rsidRPr="00B24324">
        <w:t xml:space="preserve">b) </w:t>
      </w:r>
      <w:r w:rsidRPr="00B24324">
        <w:tab/>
        <w:t xml:space="preserve">oczywiste omyłki rachunkowe, z uwzględnieniem konsekwencji rachunkowych dokonanych </w:t>
      </w:r>
      <w:r w:rsidR="000E6916">
        <w:t xml:space="preserve"> </w:t>
      </w:r>
      <w:r w:rsidRPr="00B24324">
        <w:t>poprawek,</w:t>
      </w:r>
    </w:p>
    <w:p w:rsidR="00B24324" w:rsidRPr="00B24324" w:rsidRDefault="00B24324" w:rsidP="00B24324">
      <w:r w:rsidRPr="00B24324">
        <w:t xml:space="preserve">c) </w:t>
      </w:r>
      <w:r w:rsidRPr="00B24324">
        <w:tab/>
        <w:t>inne omyłki polegające na niezgodności oferty z SIWZ, niepowodujące istotnych zmian w treści oferty,</w:t>
      </w:r>
      <w:r w:rsidR="004C70D0">
        <w:t xml:space="preserve"> </w:t>
      </w:r>
      <w:r w:rsidRPr="00B24324">
        <w:t>niezwłocznie zawiadamiając o tym Wykonawcę, którego oferta została poprawiona.</w:t>
      </w:r>
    </w:p>
    <w:p w:rsidR="00B24324" w:rsidRDefault="00B24324" w:rsidP="004C70D0">
      <w:pPr>
        <w:jc w:val="both"/>
      </w:pPr>
      <w:r w:rsidRPr="00B24324">
        <w:rPr>
          <w:b/>
        </w:rPr>
        <w:lastRenderedPageBreak/>
        <w:t>13.4.</w:t>
      </w:r>
      <w:r w:rsidRPr="00B24324">
        <w:t xml:space="preserve"> </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Default="00B24324" w:rsidP="00B24324">
      <w:pPr>
        <w:rPr>
          <w:b/>
        </w:rPr>
      </w:pP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ab/>
        <w:t>1)</w:t>
      </w:r>
      <w:r w:rsidRPr="00B24324">
        <w:tab/>
        <w:t>Cena oferty brutto (</w:t>
      </w:r>
      <w:proofErr w:type="spellStart"/>
      <w:r w:rsidRPr="00B24324">
        <w:t>Cn</w:t>
      </w:r>
      <w:proofErr w:type="spellEnd"/>
      <w:r w:rsidRPr="00B24324">
        <w:t xml:space="preserve">)  - 60%.   </w:t>
      </w:r>
    </w:p>
    <w:p w:rsidR="00B24324" w:rsidRPr="00B24324" w:rsidRDefault="00B24324" w:rsidP="00B24324"/>
    <w:p w:rsidR="00B24324" w:rsidRPr="00B24324" w:rsidRDefault="00B24324" w:rsidP="00B24324">
      <w:r w:rsidRPr="00B24324">
        <w:tab/>
        <w:t xml:space="preserve">W zakresie ww.  kryterium oferta może uzyskać  max. 60 punktów. </w:t>
      </w:r>
    </w:p>
    <w:p w:rsidR="00B24324" w:rsidRPr="00B24324" w:rsidRDefault="00B24324" w:rsidP="00B24324"/>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t xml:space="preserve">b) Ocena punktowa kryterium „cena oferty brutto” dokonana zostanie zgodnie                 </w:t>
      </w:r>
      <w:r w:rsidRPr="00B24324">
        <w:tab/>
        <w:t xml:space="preserve">     z  następujący wzorem:</w:t>
      </w:r>
    </w:p>
    <w:p w:rsidR="00B24324" w:rsidRPr="00B24324" w:rsidRDefault="00B24324" w:rsidP="00B24324"/>
    <w:p w:rsidR="00B24324" w:rsidRPr="00B24324" w:rsidRDefault="00B24324" w:rsidP="00B24324">
      <w:r w:rsidRPr="00B24324">
        <w:t xml:space="preserve">                            cena oferowana brutto minimalna</w:t>
      </w:r>
    </w:p>
    <w:p w:rsidR="00B24324" w:rsidRPr="00B24324" w:rsidRDefault="00B24324" w:rsidP="00B24324">
      <w:r w:rsidRPr="00B24324">
        <w:t>CENA (</w:t>
      </w:r>
      <w:proofErr w:type="spellStart"/>
      <w:r w:rsidRPr="00B24324">
        <w:t>Cn</w:t>
      </w:r>
      <w:proofErr w:type="spellEnd"/>
      <w:r w:rsidRPr="00B24324">
        <w:t>)  = ------------------------------------------------   x 60</w:t>
      </w:r>
    </w:p>
    <w:p w:rsidR="00B24324" w:rsidRPr="00B24324" w:rsidRDefault="00B24324" w:rsidP="00B24324">
      <w:r w:rsidRPr="00B24324">
        <w:t xml:space="preserve">                            cena badanej oferty brutto</w:t>
      </w:r>
    </w:p>
    <w:p w:rsidR="00B24324" w:rsidRPr="00B24324" w:rsidRDefault="00B24324" w:rsidP="00B24324"/>
    <w:p w:rsidR="00B24324" w:rsidRPr="00B24324" w:rsidRDefault="00B24324" w:rsidP="00B24324">
      <w:r w:rsidRPr="00B24324">
        <w:tab/>
        <w:t xml:space="preserve">2)  Termin płatności faktury – </w:t>
      </w:r>
      <w:r w:rsidR="004C70D0">
        <w:t>4</w:t>
      </w:r>
      <w:r w:rsidRPr="00B24324">
        <w:t>0%</w:t>
      </w:r>
    </w:p>
    <w:p w:rsidR="00B24324" w:rsidRPr="00B24324" w:rsidRDefault="00B24324" w:rsidP="00B24324"/>
    <w:p w:rsidR="00B24324" w:rsidRPr="007E0D87" w:rsidRDefault="00B24324" w:rsidP="00B24324">
      <w:pPr>
        <w:rPr>
          <w:b/>
          <w:i/>
        </w:rPr>
      </w:pPr>
      <w:r w:rsidRPr="00B24324">
        <w:t xml:space="preserve">Kryterium termin płatności faktury dotyczy terminu wyrażonego w dniach roboczych  przy czym  deklarowany termin płatności  </w:t>
      </w:r>
      <w:r w:rsidRPr="007E0D87">
        <w:rPr>
          <w:b/>
          <w:i/>
        </w:rPr>
        <w:t xml:space="preserve">nie może być krótszy niż </w:t>
      </w:r>
      <w:r w:rsidR="00CC629E" w:rsidRPr="007E0D87">
        <w:rPr>
          <w:b/>
          <w:i/>
        </w:rPr>
        <w:t>14</w:t>
      </w:r>
      <w:r w:rsidRPr="007E0D87">
        <w:rPr>
          <w:b/>
          <w:i/>
        </w:rPr>
        <w:t xml:space="preserve"> dni i dłuższy niż </w:t>
      </w:r>
      <w:r w:rsidR="00CC629E" w:rsidRPr="007E0D87">
        <w:rPr>
          <w:b/>
          <w:i/>
        </w:rPr>
        <w:t>21</w:t>
      </w:r>
      <w:r w:rsidRPr="007E0D87">
        <w:rPr>
          <w:b/>
          <w:i/>
        </w:rPr>
        <w:t xml:space="preserve"> dni.</w:t>
      </w:r>
    </w:p>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tab/>
        <w:t xml:space="preserve"> b) Ocena punktowa kryterium „ terminu płatności” dokonana zostanie zgodnie            </w:t>
      </w:r>
      <w:bookmarkStart w:id="0" w:name="_GoBack"/>
      <w:bookmarkEnd w:id="0"/>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w:t>
      </w:r>
      <w:proofErr w:type="spellStart"/>
      <w:r w:rsidRPr="00B24324">
        <w:t>Tp</w:t>
      </w:r>
      <w:proofErr w:type="spellEnd"/>
      <w:r w:rsidRPr="00B24324">
        <w:t xml:space="preserve">  = ------------------------------------------------------------------  x </w:t>
      </w:r>
      <w:r w:rsidR="004C70D0">
        <w:t>4</w:t>
      </w:r>
      <w:r w:rsidRPr="00B24324">
        <w:t>0</w:t>
      </w:r>
    </w:p>
    <w:p w:rsidR="00B24324" w:rsidRPr="00B24324" w:rsidRDefault="00B24324" w:rsidP="00B24324">
      <w:r w:rsidRPr="00B24324">
        <w:t xml:space="preserve">                                                    </w:t>
      </w:r>
      <w:proofErr w:type="spellStart"/>
      <w:r w:rsidRPr="00B24324">
        <w:t>Tp</w:t>
      </w:r>
      <w:proofErr w:type="spellEnd"/>
      <w:r w:rsidRPr="00B24324">
        <w:t>- najdłuższy termin płatności spośród złożonych ofert</w:t>
      </w:r>
    </w:p>
    <w:p w:rsidR="00B24324" w:rsidRPr="00212879" w:rsidRDefault="00B24324" w:rsidP="00B24324">
      <w:pPr>
        <w:rPr>
          <w:b/>
        </w:rPr>
      </w:pPr>
    </w:p>
    <w:p w:rsidR="00B24324" w:rsidRPr="00B24324" w:rsidRDefault="00B24324" w:rsidP="00B24324"/>
    <w:p w:rsidR="00B24324" w:rsidRPr="00B24324" w:rsidRDefault="00B24324" w:rsidP="00B24324">
      <w:r w:rsidRPr="00B24324">
        <w:t xml:space="preserve">    4)  Za najkorzystniejszą uznana zostanie oferta z najwyższą ilością uzyskanych punktów, spełniająca wymagania  </w:t>
      </w:r>
      <w:proofErr w:type="spellStart"/>
      <w:r w:rsidRPr="00B24324">
        <w:t>Pzp</w:t>
      </w:r>
      <w:proofErr w:type="spellEnd"/>
      <w:r w:rsidRPr="00B24324">
        <w:t xml:space="preserve"> oraz niniejszej </w:t>
      </w:r>
      <w:proofErr w:type="spellStart"/>
      <w:r w:rsidRPr="00B24324">
        <w:t>siwz</w:t>
      </w:r>
      <w:proofErr w:type="spellEnd"/>
      <w:r w:rsidRPr="00B24324">
        <w:t xml:space="preserve"> wg wzoru:</w:t>
      </w:r>
    </w:p>
    <w:p w:rsidR="00B24324" w:rsidRPr="00B24324" w:rsidRDefault="00B24324" w:rsidP="00B24324">
      <w:r w:rsidRPr="00B24324">
        <w:t xml:space="preserve">Punktacja oferty (Po) = </w:t>
      </w:r>
      <w:proofErr w:type="spellStart"/>
      <w:r w:rsidRPr="00B24324">
        <w:t>Cn</w:t>
      </w:r>
      <w:proofErr w:type="spellEnd"/>
      <w:r w:rsidRPr="00B24324">
        <w:t xml:space="preserve"> + </w:t>
      </w:r>
      <w:proofErr w:type="spellStart"/>
      <w:r w:rsidRPr="00B24324">
        <w:t>Tp</w:t>
      </w:r>
      <w:proofErr w:type="spellEnd"/>
      <w:r w:rsidRPr="00B24324">
        <w:t xml:space="preserve"> </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 xml:space="preserve"> </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 xml:space="preserve">Zamawiający poinformuje niezwłocznie wszystkich Wykonawców, którzy złożyli oferty w postępowaniu o wyborze najkorzystniejszej oferty  w zakresie o którym mowa w art.92 ust.1 pkt 1-7   ustawy </w:t>
      </w:r>
      <w:proofErr w:type="spellStart"/>
      <w:r w:rsidRPr="00B24324">
        <w:t>Pzp</w:t>
      </w:r>
      <w:proofErr w:type="spellEnd"/>
      <w:r w:rsidRPr="00B24324">
        <w:t xml:space="preserve">, a także zamieści informacje w zakresie o którym mowa w   art.92 ust.2 ustawy na własnej stronie internetowej: </w:t>
      </w:r>
      <w:r w:rsidR="00212879">
        <w:t>http://ugwieczfnia.bipgmina.pl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 xml:space="preserve"> </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 xml:space="preserve"> </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t>ROZDZIAŁ 17</w:t>
      </w:r>
    </w:p>
    <w:p w:rsidR="00B24324" w:rsidRPr="00B24324" w:rsidRDefault="00B24324" w:rsidP="00B24324">
      <w:pPr>
        <w:rPr>
          <w:b/>
          <w:bCs/>
        </w:rPr>
      </w:pPr>
      <w:r w:rsidRPr="00B24324">
        <w:rPr>
          <w:b/>
          <w:bCs/>
        </w:rPr>
        <w:t>WYMAGANIA DOTYCZĄCE ZABEZPIECZENIA NALEŻYTEGO WYKONANIA UMOWY</w:t>
      </w:r>
    </w:p>
    <w:p w:rsidR="00B24324" w:rsidRPr="00C7724E" w:rsidRDefault="00B24324" w:rsidP="008E0777">
      <w:pPr>
        <w:jc w:val="both"/>
        <w:rPr>
          <w:color w:val="000000" w:themeColor="text1"/>
        </w:rPr>
      </w:pPr>
      <w:r w:rsidRPr="00C7724E">
        <w:rPr>
          <w:b/>
          <w:color w:val="000000" w:themeColor="text1"/>
        </w:rPr>
        <w:lastRenderedPageBreak/>
        <w:t>17.1.</w:t>
      </w:r>
      <w:r w:rsidRPr="00C7724E">
        <w:rPr>
          <w:color w:val="000000" w:themeColor="text1"/>
        </w:rPr>
        <w:tab/>
        <w:t>Dla zabezpieczenia należytego wykonania lub pokrycia roszczeń z tytułu niewykonania zamówienia ustala się zabez</w:t>
      </w:r>
      <w:r w:rsidRPr="00C7724E">
        <w:rPr>
          <w:color w:val="000000" w:themeColor="text1"/>
        </w:rPr>
        <w:softHyphen/>
        <w:t xml:space="preserve">pieczenie </w:t>
      </w:r>
      <w:r w:rsidR="00C7724E" w:rsidRPr="007724D2">
        <w:rPr>
          <w:b/>
          <w:color w:val="000000" w:themeColor="text1"/>
        </w:rPr>
        <w:t>5</w:t>
      </w:r>
      <w:r w:rsidRPr="007724D2">
        <w:rPr>
          <w:b/>
          <w:color w:val="000000" w:themeColor="text1"/>
        </w:rPr>
        <w:t>%</w:t>
      </w:r>
      <w:r w:rsidRPr="00C7724E">
        <w:rPr>
          <w:color w:val="000000" w:themeColor="text1"/>
        </w:rPr>
        <w:t xml:space="preserve"> ceny całkowitej podanej w ofercie.</w:t>
      </w:r>
    </w:p>
    <w:p w:rsidR="00B24324" w:rsidRPr="00B24324" w:rsidRDefault="00B24324" w:rsidP="008E0777">
      <w:pPr>
        <w:jc w:val="both"/>
      </w:pPr>
      <w:r w:rsidRPr="00B24324">
        <w:rPr>
          <w:b/>
        </w:rPr>
        <w:t>17.2</w:t>
      </w:r>
      <w:r w:rsidRPr="00B24324">
        <w:t>.</w:t>
      </w:r>
      <w:r w:rsidRPr="00B24324">
        <w:tab/>
        <w:t>Zabezpieczenie należytego wykonania umowy może być wnoszone w pieniądzu; poręczeniach bankowych lub poręczeniach spółdzielczej kasy oszczędnościowo-kredytowej; gwarancjach bankowych; gwaran</w:t>
      </w:r>
      <w:r w:rsidRPr="00B24324">
        <w:softHyphen/>
        <w:t>cjach ubezpieczeniowych; poręczeniach udzielanych przez podmioty, o których mowa w art. 6</w:t>
      </w:r>
      <w:r w:rsidR="00DC0962">
        <w:t>b</w:t>
      </w:r>
      <w:r w:rsidRPr="00B24324">
        <w:t xml:space="preserve"> ust.</w:t>
      </w:r>
      <w:r w:rsidR="00DC0962">
        <w:t>5</w:t>
      </w:r>
      <w:r w:rsidRPr="00B24324">
        <w:t xml:space="preserve"> pkt</w:t>
      </w:r>
      <w:r w:rsidR="00DC0962">
        <w:t>.</w:t>
      </w:r>
      <w:r w:rsidRPr="00B24324">
        <w:t xml:space="preserve"> </w:t>
      </w:r>
      <w:r w:rsidR="00DC0962">
        <w:t>2</w:t>
      </w:r>
      <w:r w:rsidRPr="00B24324">
        <w:t xml:space="preserve"> ustawy z dnia 9 listopada 2000 r. o utworzeniu Polskiej Agencji Rozwoju Przedsiębiorczości</w:t>
      </w:r>
      <w:r w:rsidR="00DC0962">
        <w:t xml:space="preserve"> (Dz.U</w:t>
      </w:r>
      <w:r w:rsidRPr="00B24324">
        <w:t>.</w:t>
      </w:r>
      <w:r w:rsidR="00DC0962">
        <w:t xml:space="preserve"> z 2018r. poz. 110 ze zm.)</w:t>
      </w:r>
      <w:r w:rsidRPr="00B24324">
        <w:t xml:space="preserve"> Zamawiający nie wyraża zgody na wnoszenie zabezpieczenia w innych formach.</w:t>
      </w:r>
    </w:p>
    <w:p w:rsidR="00DC0962" w:rsidRPr="00B24324" w:rsidRDefault="00B24324" w:rsidP="00184C61">
      <w:pPr>
        <w:jc w:val="both"/>
      </w:pPr>
      <w:r w:rsidRPr="00B24324">
        <w:rPr>
          <w:b/>
        </w:rPr>
        <w:t>17.3</w:t>
      </w:r>
      <w:r w:rsidR="00DC0962">
        <w:t xml:space="preserve">. </w:t>
      </w:r>
      <w:r w:rsidRPr="00B24324">
        <w:t>Podpisanie umowy nastąpi po uprzednim wniesieniu całej ustalonej kwo</w:t>
      </w:r>
      <w:r w:rsidRPr="00B24324">
        <w:softHyphen/>
        <w:t>ty zabezpieczenia.</w:t>
      </w:r>
      <w:r w:rsidR="005340F1">
        <w:t xml:space="preserve">           </w:t>
      </w:r>
      <w:r w:rsidR="00DC0962">
        <w:t xml:space="preserve"> </w:t>
      </w:r>
      <w:r w:rsidR="00DC0962" w:rsidRPr="005340F1">
        <w:rPr>
          <w:b/>
        </w:rPr>
        <w:t xml:space="preserve">W przypadku </w:t>
      </w:r>
      <w:r w:rsidR="00184C61" w:rsidRPr="005340F1">
        <w:rPr>
          <w:b/>
        </w:rPr>
        <w:t xml:space="preserve">wyboru </w:t>
      </w:r>
      <w:r w:rsidR="00DC0962" w:rsidRPr="005340F1">
        <w:rPr>
          <w:b/>
        </w:rPr>
        <w:t xml:space="preserve">zabezpieczenia należytego wykonania umowy w </w:t>
      </w:r>
      <w:r w:rsidR="00184C61" w:rsidRPr="005340F1">
        <w:rPr>
          <w:b/>
        </w:rPr>
        <w:t xml:space="preserve">formie </w:t>
      </w:r>
      <w:r w:rsidR="00DC0962" w:rsidRPr="005340F1">
        <w:rPr>
          <w:b/>
        </w:rPr>
        <w:t>pieniądz</w:t>
      </w:r>
      <w:r w:rsidR="003526DB">
        <w:rPr>
          <w:b/>
        </w:rPr>
        <w:t>a</w:t>
      </w:r>
      <w:r w:rsidR="00DC0962" w:rsidRPr="005340F1">
        <w:rPr>
          <w:b/>
        </w:rPr>
        <w:t xml:space="preserve"> należną kwotę należy </w:t>
      </w:r>
      <w:r w:rsidR="00184C61" w:rsidRPr="005340F1">
        <w:rPr>
          <w:b/>
        </w:rPr>
        <w:t>przelać na rachunek bankowy zamawiającego: Bank Spółdzielczy w Płońsku</w:t>
      </w:r>
      <w:r w:rsidR="00DC0962" w:rsidRPr="005340F1">
        <w:rPr>
          <w:b/>
        </w:rPr>
        <w:t xml:space="preserve"> </w:t>
      </w:r>
      <w:r w:rsidR="00184C61" w:rsidRPr="005340F1">
        <w:rPr>
          <w:b/>
        </w:rPr>
        <w:t>Oddział w Mławie nr 32 8230 0007 3002 2579 2000 0003</w:t>
      </w:r>
      <w:r w:rsidR="00184C61">
        <w:t xml:space="preserve"> z dopiskiem „zabezpieczenie należytego wykonania umowy – odbieranie i zagospodarowanie odpadów komunalnych pochodzących z nieruchomości zamieszkałych z terenu Gminy Wieczfnia Kościelna”.      </w:t>
      </w:r>
      <w:r w:rsidR="00DC0962">
        <w:t xml:space="preserve">     </w:t>
      </w:r>
    </w:p>
    <w:p w:rsidR="00B24324" w:rsidRPr="00B24324" w:rsidRDefault="00B24324" w:rsidP="008E0777">
      <w:pPr>
        <w:jc w:val="both"/>
        <w:rPr>
          <w:b/>
        </w:rPr>
      </w:pPr>
      <w:r w:rsidRPr="00B24324">
        <w:rPr>
          <w:b/>
        </w:rPr>
        <w:t>17.4.</w:t>
      </w:r>
      <w:r w:rsidRPr="00B24324">
        <w:t>Jeśli zabezpieczenie wniesione będzie w formie pieniężnej zamawiający zwróci je łącznie</w:t>
      </w:r>
      <w:r w:rsidRPr="00B24324">
        <w:br/>
        <w:t xml:space="preserve">        z odsetkami bankowymi jednak po potrąceniu kosztów prowadzenia rachunku oraz </w:t>
      </w:r>
      <w:r w:rsidRPr="00B24324">
        <w:br/>
        <w:t xml:space="preserve">       prowizji bankowej za przelew pieniędzy na ra</w:t>
      </w:r>
      <w:r w:rsidRPr="00B24324">
        <w:softHyphen/>
        <w:t>chunek wykonawcy.</w:t>
      </w:r>
      <w:r w:rsidRPr="00B24324">
        <w:br/>
      </w:r>
      <w:r w:rsidRPr="00B24324">
        <w:rPr>
          <w:b/>
        </w:rPr>
        <w:t>17.5</w:t>
      </w:r>
      <w:r w:rsidRPr="00B24324">
        <w:t xml:space="preserve">. Z treści  zabezpieczenia przedstawionego w formie  gwarancji/poręczenia winno </w:t>
      </w:r>
      <w:r w:rsidRPr="00B24324">
        <w:br/>
        <w:t xml:space="preserve">       wynikać,  że  bank, ubezpieczyciel, poręczyciel zapłaci na rzecz zamawiającego </w:t>
      </w:r>
      <w:r w:rsidRPr="00B24324">
        <w:br/>
        <w:t xml:space="preserve">       w terminie 30 dni od pisemnego żądania kwotę zabezpieczenia, na pierwsze </w:t>
      </w:r>
      <w:r w:rsidRPr="00B24324">
        <w:br/>
        <w:t xml:space="preserve">      wezwanie zamawiającego, bez odwołania, bez warunku, niezależnie od  kwestionowania </w:t>
      </w:r>
      <w:r w:rsidRPr="00B24324">
        <w:br/>
        <w:t xml:space="preserve">      czy zastrzeżeń wykonawcy i bez dochodzenia czy wezwanie  zamawiającego </w:t>
      </w:r>
      <w:r w:rsidRPr="00B24324">
        <w:br/>
        <w:t xml:space="preserve">      jest  uzasadnione  czy nie.</w:t>
      </w:r>
    </w:p>
    <w:p w:rsidR="00B24324" w:rsidRPr="00B24324" w:rsidRDefault="00B24324" w:rsidP="008E0777">
      <w:r w:rsidRPr="00B24324">
        <w:rPr>
          <w:b/>
        </w:rPr>
        <w:t>17.6</w:t>
      </w:r>
      <w:r w:rsidRPr="00B24324">
        <w:t>.W przypadku, gdy zabezpieczenie,  będzie wnoszone w formie  innej niż pieniądz,</w:t>
      </w:r>
      <w:r w:rsidR="008E0777">
        <w:t xml:space="preserve"> Zamawiający</w:t>
      </w:r>
      <w:r w:rsidRPr="00B24324">
        <w:t xml:space="preserve"> </w:t>
      </w:r>
    </w:p>
    <w:p w:rsidR="00B24324" w:rsidRPr="00B24324" w:rsidRDefault="00B24324" w:rsidP="008E0777">
      <w:r w:rsidRPr="00B24324">
        <w:t xml:space="preserve">        zastrzega sobie prawo do akceptacji projektu w/w dokumentu.</w:t>
      </w:r>
    </w:p>
    <w:p w:rsidR="00ED2611" w:rsidRDefault="00B24324" w:rsidP="008E0777">
      <w:r w:rsidRPr="00B24324">
        <w:rPr>
          <w:b/>
        </w:rPr>
        <w:t>17.7</w:t>
      </w:r>
      <w:r w:rsidRPr="00B24324">
        <w:t xml:space="preserve">.Zamawiajacy zwraca  zabezpieczenie w terminie  30 dni od dnia wykonania całości </w:t>
      </w:r>
      <w:r w:rsidR="008E0777">
        <w:t>zamówi</w:t>
      </w:r>
      <w:r w:rsidRPr="00B24324">
        <w:t>enia</w:t>
      </w:r>
      <w:r w:rsidR="00ED2611">
        <w:t>.</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Pr="00B24324">
        <w:t xml:space="preserve"> </w:t>
      </w:r>
      <w:r w:rsidRPr="008E0777">
        <w:rPr>
          <w:b/>
        </w:rPr>
        <w:t>Nr 2 do SIWZ.</w:t>
      </w:r>
    </w:p>
    <w:p w:rsidR="00B24324" w:rsidRPr="00B24324" w:rsidRDefault="00B24324" w:rsidP="00B24324">
      <w:r w:rsidRPr="00B24324">
        <w:rPr>
          <w:b/>
        </w:rPr>
        <w:t>18.2.</w:t>
      </w:r>
      <w:r w:rsidRPr="00B24324">
        <w:t xml:space="preserve"> </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 xml:space="preserve"> </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 xml:space="preserve"> </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lastRenderedPageBreak/>
        <w:t>19.3.</w:t>
      </w:r>
      <w:r w:rsidRPr="00B24324">
        <w:t xml:space="preserve"> </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 xml:space="preserve"> </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 xml:space="preserve"> </w:t>
      </w:r>
      <w:r w:rsidRPr="00B24324">
        <w:tab/>
        <w:t>W przypadku rozbieżności pomiędzy treścią SIWZ a treścią udzielonych wyjaśnień i zmian, jako obowiązującą należy przyjąć treść informacji zawierającej późniejsze oświadczenie Zamawiającego.</w:t>
      </w: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Pr="00B24324" w:rsidRDefault="00B24324" w:rsidP="00B24324">
      <w:r w:rsidRPr="00B24324">
        <w:rPr>
          <w:b/>
        </w:rPr>
        <w:t>20.1.</w:t>
      </w:r>
      <w:r w:rsidRPr="00B24324">
        <w:rPr>
          <w:b/>
        </w:rPr>
        <w:tab/>
      </w:r>
      <w:r w:rsidRPr="00B24324">
        <w:t>Postępowanie jest prowadzone w języku polskim.</w:t>
      </w:r>
    </w:p>
    <w:p w:rsidR="00B24324" w:rsidRPr="00B24324" w:rsidRDefault="00B24324" w:rsidP="008E0777">
      <w:pPr>
        <w:jc w:val="both"/>
      </w:pPr>
      <w:r w:rsidRPr="00B24324">
        <w:rPr>
          <w:b/>
        </w:rPr>
        <w:t>20.2.</w:t>
      </w:r>
      <w:r w:rsidRPr="00B24324">
        <w:t xml:space="preserve"> </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20.3</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t>20.4</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20.5</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8E0777">
        <w:t>Wieczfnia Kościelna</w:t>
      </w:r>
    </w:p>
    <w:p w:rsidR="00B24324" w:rsidRPr="00B24324" w:rsidRDefault="008E0777" w:rsidP="00B24324">
      <w:r>
        <w:t>Wieczfnia Kościelna 48</w:t>
      </w:r>
      <w:r w:rsidR="00B24324" w:rsidRPr="00B24324">
        <w:t xml:space="preserve"> </w:t>
      </w:r>
    </w:p>
    <w:p w:rsidR="00B24324" w:rsidRPr="00B24324" w:rsidRDefault="008E0777" w:rsidP="00B24324">
      <w:pPr>
        <w:rPr>
          <w:lang w:val="en-US"/>
        </w:rPr>
      </w:pPr>
      <w:r>
        <w:rPr>
          <w:lang w:val="en-US"/>
        </w:rPr>
        <w:t>06</w:t>
      </w:r>
      <w:r w:rsidR="00B24324" w:rsidRPr="00B24324">
        <w:rPr>
          <w:lang w:val="en-US"/>
        </w:rPr>
        <w:t>-5</w:t>
      </w:r>
      <w:r>
        <w:rPr>
          <w:lang w:val="en-US"/>
        </w:rPr>
        <w:t>13</w:t>
      </w:r>
      <w:r w:rsidR="00B24324" w:rsidRPr="00B24324">
        <w:rPr>
          <w:lang w:val="en-US"/>
        </w:rPr>
        <w:t xml:space="preserve"> </w:t>
      </w:r>
      <w:proofErr w:type="spellStart"/>
      <w:r>
        <w:rPr>
          <w:lang w:val="en-US"/>
        </w:rPr>
        <w:t>W</w:t>
      </w:r>
      <w:r w:rsidR="00966EDE">
        <w:rPr>
          <w:lang w:val="en-US"/>
        </w:rPr>
        <w:t>ieczfnia</w:t>
      </w:r>
      <w:proofErr w:type="spellEnd"/>
      <w:r w:rsidR="00966EDE">
        <w:rPr>
          <w:lang w:val="en-US"/>
        </w:rPr>
        <w:t xml:space="preserve"> </w:t>
      </w:r>
      <w:proofErr w:type="spellStart"/>
      <w:r w:rsidR="00966EDE">
        <w:rPr>
          <w:lang w:val="en-US"/>
        </w:rPr>
        <w:t>Kościelna</w:t>
      </w:r>
      <w:proofErr w:type="spellEnd"/>
    </w:p>
    <w:p w:rsidR="00B24324" w:rsidRPr="00B24324" w:rsidRDefault="00B24324" w:rsidP="00B24324">
      <w:pPr>
        <w:rPr>
          <w:lang w:val="en-US"/>
        </w:rPr>
      </w:pPr>
      <w:proofErr w:type="spellStart"/>
      <w:r w:rsidRPr="00B24324">
        <w:rPr>
          <w:lang w:val="en-US"/>
        </w:rPr>
        <w:t>Faks</w:t>
      </w:r>
      <w:proofErr w:type="spellEnd"/>
      <w:r w:rsidR="00966EDE">
        <w:rPr>
          <w:lang w:val="en-US"/>
        </w:rPr>
        <w:t>:</w:t>
      </w:r>
      <w:r w:rsidRPr="00B24324">
        <w:rPr>
          <w:lang w:val="en-US"/>
        </w:rPr>
        <w:t xml:space="preserve">  </w:t>
      </w:r>
      <w:r w:rsidR="007C4237">
        <w:rPr>
          <w:lang w:val="en-US"/>
        </w:rPr>
        <w:t>23</w:t>
      </w:r>
      <w:r w:rsidRPr="00B24324">
        <w:rPr>
          <w:lang w:val="en-US"/>
        </w:rPr>
        <w:t> </w:t>
      </w:r>
      <w:r w:rsidR="007C4237">
        <w:rPr>
          <w:lang w:val="en-US"/>
        </w:rPr>
        <w:t>654</w:t>
      </w:r>
      <w:r w:rsidRPr="00B24324">
        <w:rPr>
          <w:lang w:val="en-US"/>
        </w:rPr>
        <w:t xml:space="preserve"> </w:t>
      </w:r>
      <w:r w:rsidR="007C4237">
        <w:rPr>
          <w:lang w:val="en-US"/>
        </w:rPr>
        <w:t>0050</w:t>
      </w:r>
      <w:r w:rsidRPr="00B24324">
        <w:rPr>
          <w:lang w:val="en-US"/>
        </w:rPr>
        <w:t xml:space="preserve"> ; e-mail: </w:t>
      </w:r>
      <w:r w:rsidR="007C4237">
        <w:rPr>
          <w:lang w:val="en-US"/>
        </w:rPr>
        <w:t>sekretariat@wieczfniakoscielna.pl</w:t>
      </w:r>
    </w:p>
    <w:p w:rsidR="00B24324" w:rsidRDefault="00B24324" w:rsidP="00B24324">
      <w:pPr>
        <w:rPr>
          <w:b/>
        </w:rPr>
      </w:pPr>
      <w:r w:rsidRPr="00B24324">
        <w:rPr>
          <w:b/>
        </w:rPr>
        <w:t>20.6</w:t>
      </w:r>
      <w:r w:rsidRPr="00B24324">
        <w:t>.</w:t>
      </w:r>
      <w:r w:rsidRPr="00B24324">
        <w:tab/>
        <w:t xml:space="preserve">W korespondencji związanej z niniejszym postępowaniem Wykonawcy powinni posługiwać się znakiem postępowania: </w:t>
      </w:r>
      <w:r w:rsidR="007C4237">
        <w:rPr>
          <w:b/>
        </w:rPr>
        <w:t>GKiI</w:t>
      </w:r>
      <w:r w:rsidRPr="00B24324">
        <w:rPr>
          <w:b/>
        </w:rPr>
        <w:t>.271.</w:t>
      </w:r>
      <w:r w:rsidR="007A0876">
        <w:rPr>
          <w:b/>
        </w:rPr>
        <w:t>2</w:t>
      </w:r>
      <w:r w:rsidRPr="00B24324">
        <w:rPr>
          <w:b/>
        </w:rPr>
        <w:t>.201</w:t>
      </w:r>
      <w:r w:rsidR="00AC0E6A">
        <w:rPr>
          <w:b/>
        </w:rPr>
        <w:t>9</w:t>
      </w:r>
      <w:r w:rsidRPr="00B24324">
        <w:rPr>
          <w:b/>
        </w:rPr>
        <w:t>.</w:t>
      </w:r>
    </w:p>
    <w:p w:rsidR="00C11E39" w:rsidRDefault="00C11E39" w:rsidP="00B24324">
      <w:pPr>
        <w:rPr>
          <w:b/>
        </w:rPr>
      </w:pP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 xml:space="preserve"> </w:t>
      </w:r>
      <w:r w:rsidRPr="00B24324">
        <w:tab/>
        <w:t>Szczegółowe  uregulowania  dotyczące  środków  ochrony prawnej zawarte  są w dziale VI ustawy  z 29.01.2004 roku  Prawo zamówień  publicznych (Dz.U. z 2018 roku poz. 1986</w:t>
      </w:r>
      <w:r w:rsidR="00C11E39">
        <w:t xml:space="preserve"> ze zm.</w:t>
      </w:r>
      <w:r w:rsidRPr="00B24324">
        <w:t xml:space="preserve">).                                              </w:t>
      </w: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w:t>
      </w:r>
      <w:r w:rsidR="00C11E39">
        <w:rPr>
          <w:bCs/>
        </w:rPr>
        <w:t xml:space="preserve"> </w:t>
      </w:r>
      <w:r w:rsidRPr="00B24324">
        <w:rPr>
          <w:bCs/>
        </w:rPr>
        <w:t>r. Prawo zamówień  publicznych  (Dz.U. z 2018 roku poz. 1986</w:t>
      </w:r>
      <w:r w:rsidR="00C11E39">
        <w:rPr>
          <w:bCs/>
        </w:rPr>
        <w:t xml:space="preserve"> ze zm.</w:t>
      </w:r>
      <w:r w:rsidRPr="00B24324">
        <w:rPr>
          <w:bCs/>
        </w:rPr>
        <w:t xml:space="preserve">)  i  aktów     wykonawczych oraz  przepisy Kodeksu Cywilnego. </w:t>
      </w:r>
    </w:p>
    <w:p w:rsidR="00B24324" w:rsidRPr="00B24324" w:rsidRDefault="00B24324" w:rsidP="00B24324">
      <w:pPr>
        <w:rPr>
          <w:b/>
          <w:bCs/>
        </w:rPr>
      </w:pPr>
      <w:r w:rsidRPr="00B24324">
        <w:rPr>
          <w:b/>
          <w:bCs/>
        </w:rPr>
        <w:lastRenderedPageBreak/>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Pr="00B24324" w:rsidRDefault="00B24324" w:rsidP="00B24324">
      <w:r w:rsidRPr="00B24324">
        <w:t xml:space="preserve">Załącznik Nr 1  – </w:t>
      </w:r>
      <w:r w:rsidR="007C4237">
        <w:t xml:space="preserve">     </w:t>
      </w:r>
      <w:r w:rsidRPr="00B24324">
        <w:t>Szczegółowy Opis Przedmiotu Zamówienia</w:t>
      </w:r>
    </w:p>
    <w:p w:rsidR="00B24324" w:rsidRPr="00B24324" w:rsidRDefault="00B24324" w:rsidP="00B24324">
      <w:r w:rsidRPr="00B24324">
        <w:t xml:space="preserve">Załącznik Nr 2  – </w:t>
      </w:r>
      <w:r w:rsidR="007C4237">
        <w:t xml:space="preserve">     </w:t>
      </w:r>
      <w:r w:rsidRPr="00B24324">
        <w:t>Istotne Postanowienia Umowy</w:t>
      </w:r>
    </w:p>
    <w:p w:rsidR="00B24324" w:rsidRPr="00B24324" w:rsidRDefault="00B24324" w:rsidP="00B24324">
      <w:r w:rsidRPr="00B24324">
        <w:t xml:space="preserve">Załącznik Nr 3  – </w:t>
      </w:r>
      <w:r w:rsidR="007C4237">
        <w:t xml:space="preserve">     </w:t>
      </w:r>
      <w:r w:rsidRPr="00B24324">
        <w:t>Wzór oświadczenia o spełnianiu warunków udziału w postępowaniu</w:t>
      </w:r>
    </w:p>
    <w:p w:rsidR="00B24324" w:rsidRPr="00B24324" w:rsidRDefault="00B24324" w:rsidP="00B24324">
      <w:r w:rsidRPr="00B24324">
        <w:t xml:space="preserve">Załącznik Nr 4  – </w:t>
      </w:r>
      <w:r w:rsidR="007C4237">
        <w:t xml:space="preserve">     </w:t>
      </w:r>
      <w:r w:rsidRPr="00B24324">
        <w:t>Wzór oświadczenia o braku podstaw do wykluczenia</w:t>
      </w:r>
    </w:p>
    <w:p w:rsidR="00B24324" w:rsidRPr="00B24324" w:rsidRDefault="00B24324" w:rsidP="00B24324">
      <w:r w:rsidRPr="00B24324">
        <w:t xml:space="preserve">Załącznik Nr 5  – </w:t>
      </w:r>
      <w:r w:rsidR="007C4237">
        <w:t xml:space="preserve">     </w:t>
      </w:r>
      <w:r w:rsidRPr="00B24324">
        <w:t>Wzór informacji, że wykonawca nie należy/należy do grupy kapitałowej</w:t>
      </w:r>
    </w:p>
    <w:p w:rsidR="00B24324" w:rsidRPr="00B24324" w:rsidRDefault="00B24324" w:rsidP="00B24324">
      <w:r w:rsidRPr="00B24324">
        <w:t xml:space="preserve">Załącznik Nr 6  – </w:t>
      </w:r>
      <w:r w:rsidR="007C4237">
        <w:t xml:space="preserve">     </w:t>
      </w:r>
      <w:r w:rsidRPr="00B24324">
        <w:t>Wzór wykazu narzędzi,</w:t>
      </w:r>
    </w:p>
    <w:p w:rsidR="00B24324" w:rsidRPr="00B24324" w:rsidRDefault="00B24324" w:rsidP="00B24324">
      <w:r w:rsidRPr="00B24324">
        <w:t xml:space="preserve">Załącznik Nr 7  – </w:t>
      </w:r>
      <w:r w:rsidR="007C4237">
        <w:t xml:space="preserve">     </w:t>
      </w:r>
      <w:r w:rsidRPr="00B24324">
        <w:t>Wzór – opis bazy magazynowo – transportowej,</w:t>
      </w:r>
    </w:p>
    <w:p w:rsidR="00B24324" w:rsidRPr="00B24324" w:rsidRDefault="00B24324" w:rsidP="00B24324">
      <w:r w:rsidRPr="00B24324">
        <w:t xml:space="preserve">Załącznik Nr </w:t>
      </w:r>
      <w:r w:rsidR="00C11E39">
        <w:t>8</w:t>
      </w:r>
      <w:r w:rsidRPr="00B24324">
        <w:t xml:space="preserve">  – </w:t>
      </w:r>
      <w:r w:rsidR="007C4237">
        <w:t xml:space="preserve">     </w:t>
      </w:r>
      <w:r w:rsidRPr="00B24324">
        <w:t>Wzór Formularza Ofertowego</w:t>
      </w:r>
    </w:p>
    <w:p w:rsidR="00B24324" w:rsidRPr="007C4237" w:rsidRDefault="00B24324" w:rsidP="00B24324">
      <w:r w:rsidRPr="007C4237">
        <w:t xml:space="preserve">Załącznik Nr </w:t>
      </w:r>
      <w:r w:rsidR="00C11E39">
        <w:t>9</w:t>
      </w:r>
      <w:r w:rsidR="004B5ECA">
        <w:t xml:space="preserve"> </w:t>
      </w:r>
      <w:r w:rsidRPr="007C4237">
        <w:t xml:space="preserve">-      </w:t>
      </w:r>
      <w:r w:rsidR="004B5ECA">
        <w:t>Umowa powierzenia danych osobowych</w:t>
      </w:r>
    </w:p>
    <w:p w:rsidR="00C04AD2" w:rsidRDefault="00C04AD2"/>
    <w:sectPr w:rsidR="00C04A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7" w:rsidRDefault="00D27637">
      <w:pPr>
        <w:spacing w:after="0" w:line="240" w:lineRule="auto"/>
      </w:pPr>
      <w:r>
        <w:separator/>
      </w:r>
    </w:p>
  </w:endnote>
  <w:endnote w:type="continuationSeparator" w:id="0">
    <w:p w:rsidR="00D27637" w:rsidRDefault="00D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0" w:rsidRPr="002820AC" w:rsidRDefault="00B24324" w:rsidP="00B15153">
    <w:pPr>
      <w:pStyle w:val="Akapitzlist"/>
      <w:jc w:val="right"/>
    </w:pPr>
    <w:r>
      <w:rPr>
        <w:noProof/>
      </w:rPr>
      <w:fldChar w:fldCharType="begin"/>
    </w:r>
    <w:r>
      <w:rPr>
        <w:noProof/>
      </w:rPr>
      <w:instrText xml:space="preserve"> PAGE   \* MERGEFORMAT </w:instrText>
    </w:r>
    <w:r>
      <w:rPr>
        <w:noProof/>
      </w:rPr>
      <w:fldChar w:fldCharType="separate"/>
    </w:r>
    <w:r w:rsidR="007E0D87">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7" w:rsidRDefault="00D27637">
      <w:pPr>
        <w:spacing w:after="0" w:line="240" w:lineRule="auto"/>
      </w:pPr>
      <w:r>
        <w:separator/>
      </w:r>
    </w:p>
  </w:footnote>
  <w:footnote w:type="continuationSeparator" w:id="0">
    <w:p w:rsidR="00D27637" w:rsidRDefault="00D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15:restartNumberingAfterBreak="0">
    <w:nsid w:val="0000001A"/>
    <w:multiLevelType w:val="singleLevel"/>
    <w:tmpl w:val="0000001A"/>
    <w:lvl w:ilvl="0">
      <w:start w:val="1"/>
      <w:numFmt w:val="lowerLetter"/>
      <w:lvlText w:val="%1)"/>
      <w:lvlJc w:val="left"/>
      <w:pPr>
        <w:tabs>
          <w:tab w:val="num" w:pos="1068"/>
        </w:tabs>
        <w:ind w:left="1068" w:hanging="360"/>
      </w:pPr>
    </w:lvl>
  </w:abstractNum>
  <w:abstractNum w:abstractNumId="6" w15:restartNumberingAfterBreak="0">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15:restartNumberingAfterBreak="0">
    <w:nsid w:val="4A625E9B"/>
    <w:multiLevelType w:val="multilevel"/>
    <w:tmpl w:val="B5D2DD3A"/>
    <w:numStyleLink w:val="Styl2"/>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15:restartNumberingAfterBreak="0">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4"/>
    <w:rsid w:val="000024C8"/>
    <w:rsid w:val="00022EF9"/>
    <w:rsid w:val="00031CB9"/>
    <w:rsid w:val="00055190"/>
    <w:rsid w:val="000574D4"/>
    <w:rsid w:val="000E6916"/>
    <w:rsid w:val="00170749"/>
    <w:rsid w:val="00184C61"/>
    <w:rsid w:val="00211B63"/>
    <w:rsid w:val="00212879"/>
    <w:rsid w:val="00223B88"/>
    <w:rsid w:val="002838D8"/>
    <w:rsid w:val="002C0382"/>
    <w:rsid w:val="00324C01"/>
    <w:rsid w:val="003526DB"/>
    <w:rsid w:val="0036635F"/>
    <w:rsid w:val="00380575"/>
    <w:rsid w:val="00387383"/>
    <w:rsid w:val="003A09FA"/>
    <w:rsid w:val="003D0F46"/>
    <w:rsid w:val="00403FFB"/>
    <w:rsid w:val="00426B57"/>
    <w:rsid w:val="004B5ECA"/>
    <w:rsid w:val="004C70D0"/>
    <w:rsid w:val="004F6C6F"/>
    <w:rsid w:val="00514EBA"/>
    <w:rsid w:val="005340F1"/>
    <w:rsid w:val="005C5DA1"/>
    <w:rsid w:val="00683F4D"/>
    <w:rsid w:val="00691AF2"/>
    <w:rsid w:val="006928C3"/>
    <w:rsid w:val="006D24CD"/>
    <w:rsid w:val="00742AC8"/>
    <w:rsid w:val="007724D2"/>
    <w:rsid w:val="007A0876"/>
    <w:rsid w:val="007C4237"/>
    <w:rsid w:val="007D288B"/>
    <w:rsid w:val="007E0D87"/>
    <w:rsid w:val="00812C89"/>
    <w:rsid w:val="00815FDB"/>
    <w:rsid w:val="008B03F0"/>
    <w:rsid w:val="008D6EB5"/>
    <w:rsid w:val="008E0777"/>
    <w:rsid w:val="00900F23"/>
    <w:rsid w:val="00907BB4"/>
    <w:rsid w:val="0095058C"/>
    <w:rsid w:val="009506AE"/>
    <w:rsid w:val="0095686E"/>
    <w:rsid w:val="00966EDE"/>
    <w:rsid w:val="009F02C5"/>
    <w:rsid w:val="00A20DA8"/>
    <w:rsid w:val="00A51F24"/>
    <w:rsid w:val="00AC0E6A"/>
    <w:rsid w:val="00B24324"/>
    <w:rsid w:val="00B2506F"/>
    <w:rsid w:val="00B8020E"/>
    <w:rsid w:val="00BD7DC8"/>
    <w:rsid w:val="00BF72FC"/>
    <w:rsid w:val="00C04AD2"/>
    <w:rsid w:val="00C11E39"/>
    <w:rsid w:val="00C36820"/>
    <w:rsid w:val="00C7724E"/>
    <w:rsid w:val="00CB2837"/>
    <w:rsid w:val="00CC1925"/>
    <w:rsid w:val="00CC629E"/>
    <w:rsid w:val="00D27637"/>
    <w:rsid w:val="00D51F72"/>
    <w:rsid w:val="00D924AC"/>
    <w:rsid w:val="00DA6132"/>
    <w:rsid w:val="00DC0962"/>
    <w:rsid w:val="00DF6F13"/>
    <w:rsid w:val="00E23A6A"/>
    <w:rsid w:val="00E31762"/>
    <w:rsid w:val="00E858E9"/>
    <w:rsid w:val="00ED02FD"/>
    <w:rsid w:val="00ED2611"/>
    <w:rsid w:val="00EF1BEF"/>
    <w:rsid w:val="00EF52E0"/>
    <w:rsid w:val="00F204B3"/>
    <w:rsid w:val="00F60E61"/>
    <w:rsid w:val="00F75CAA"/>
    <w:rsid w:val="00FB5A19"/>
    <w:rsid w:val="00FF0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664F-CFBB-403C-ABDE-D7F7946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gwieczfnia.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18</Pages>
  <Words>6252</Words>
  <Characters>37513</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40</cp:revision>
  <cp:lastPrinted>2019-03-06T10:29:00Z</cp:lastPrinted>
  <dcterms:created xsi:type="dcterms:W3CDTF">2018-11-02T12:48:00Z</dcterms:created>
  <dcterms:modified xsi:type="dcterms:W3CDTF">2019-03-06T10:33:00Z</dcterms:modified>
</cp:coreProperties>
</file>