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59" w:rsidRPr="00B20D09" w:rsidRDefault="00631B1A" w:rsidP="00343576">
      <w:pPr>
        <w:pStyle w:val="Textbody"/>
        <w:spacing w:before="120" w:after="0"/>
        <w:jc w:val="right"/>
        <w:rPr>
          <w:rFonts w:asciiTheme="minorHAnsi" w:hAnsiTheme="minorHAnsi" w:cstheme="minorHAnsi"/>
          <w:sz w:val="22"/>
          <w:szCs w:val="22"/>
        </w:rPr>
      </w:pPr>
      <w:r w:rsidRPr="00B20D09">
        <w:rPr>
          <w:rFonts w:asciiTheme="minorHAnsi" w:hAnsiTheme="minorHAnsi" w:cstheme="minorHAnsi"/>
          <w:sz w:val="22"/>
          <w:szCs w:val="22"/>
        </w:rPr>
        <w:t xml:space="preserve">Wleń, dnia </w:t>
      </w:r>
      <w:r w:rsidR="00501B1C" w:rsidRPr="00B20D09">
        <w:rPr>
          <w:rFonts w:asciiTheme="minorHAnsi" w:hAnsiTheme="minorHAnsi" w:cstheme="minorHAnsi"/>
          <w:sz w:val="22"/>
          <w:szCs w:val="22"/>
        </w:rPr>
        <w:t>1</w:t>
      </w:r>
      <w:r w:rsidR="00855495">
        <w:rPr>
          <w:rFonts w:asciiTheme="minorHAnsi" w:hAnsiTheme="minorHAnsi" w:cstheme="minorHAnsi"/>
          <w:sz w:val="22"/>
          <w:szCs w:val="22"/>
        </w:rPr>
        <w:t>5</w:t>
      </w:r>
      <w:r w:rsidRPr="00B20D09">
        <w:rPr>
          <w:rFonts w:asciiTheme="minorHAnsi" w:hAnsiTheme="minorHAnsi" w:cstheme="minorHAnsi"/>
          <w:sz w:val="22"/>
          <w:szCs w:val="22"/>
        </w:rPr>
        <w:t>.</w:t>
      </w:r>
      <w:r w:rsidR="00501B1C" w:rsidRPr="00B20D09">
        <w:rPr>
          <w:rFonts w:asciiTheme="minorHAnsi" w:hAnsiTheme="minorHAnsi" w:cstheme="minorHAnsi"/>
          <w:sz w:val="22"/>
          <w:szCs w:val="22"/>
        </w:rPr>
        <w:t>01</w:t>
      </w:r>
      <w:r w:rsidRPr="00B20D09">
        <w:rPr>
          <w:rFonts w:asciiTheme="minorHAnsi" w:hAnsiTheme="minorHAnsi" w:cstheme="minorHAnsi"/>
          <w:sz w:val="22"/>
          <w:szCs w:val="22"/>
        </w:rPr>
        <w:t>.201</w:t>
      </w:r>
      <w:r w:rsidR="00501B1C" w:rsidRPr="00B20D09">
        <w:rPr>
          <w:rFonts w:asciiTheme="minorHAnsi" w:hAnsiTheme="minorHAnsi" w:cstheme="minorHAnsi"/>
          <w:sz w:val="22"/>
          <w:szCs w:val="22"/>
        </w:rPr>
        <w:t>8</w:t>
      </w:r>
      <w:r w:rsidRPr="00B20D09">
        <w:rPr>
          <w:rFonts w:asciiTheme="minorHAnsi" w:hAnsiTheme="minorHAnsi" w:cstheme="minorHAnsi"/>
          <w:sz w:val="22"/>
          <w:szCs w:val="22"/>
        </w:rPr>
        <w:t>r.</w:t>
      </w:r>
    </w:p>
    <w:p w:rsidR="00B22859" w:rsidRDefault="00631B1A" w:rsidP="00B20D09">
      <w:pPr>
        <w:pStyle w:val="Textbody"/>
        <w:spacing w:after="240"/>
        <w:ind w:right="414"/>
        <w:rPr>
          <w:rFonts w:asciiTheme="minorHAnsi" w:hAnsiTheme="minorHAnsi" w:cstheme="minorHAnsi"/>
          <w:sz w:val="22"/>
          <w:szCs w:val="22"/>
        </w:rPr>
      </w:pPr>
      <w:r w:rsidRPr="00B20D09">
        <w:rPr>
          <w:rFonts w:asciiTheme="minorHAnsi" w:hAnsiTheme="minorHAnsi" w:cstheme="minorHAnsi"/>
          <w:sz w:val="22"/>
          <w:szCs w:val="22"/>
        </w:rPr>
        <w:t>ZP.7021.01.201</w:t>
      </w:r>
      <w:r w:rsidR="00B20D09">
        <w:rPr>
          <w:rFonts w:asciiTheme="minorHAnsi" w:hAnsiTheme="minorHAnsi" w:cstheme="minorHAnsi"/>
          <w:sz w:val="22"/>
          <w:szCs w:val="22"/>
        </w:rPr>
        <w:t>8</w:t>
      </w:r>
    </w:p>
    <w:p w:rsidR="00855495" w:rsidRPr="00B20D09" w:rsidRDefault="00855495" w:rsidP="00B20D09">
      <w:pPr>
        <w:pStyle w:val="Textbody"/>
        <w:spacing w:after="240"/>
        <w:ind w:right="414"/>
        <w:rPr>
          <w:rFonts w:asciiTheme="minorHAnsi" w:hAnsiTheme="minorHAnsi" w:cstheme="minorHAnsi"/>
          <w:sz w:val="22"/>
          <w:szCs w:val="22"/>
        </w:rPr>
      </w:pPr>
    </w:p>
    <w:p w:rsidR="00B22859" w:rsidRPr="00B20D09" w:rsidRDefault="00631B1A" w:rsidP="00F85789">
      <w:pPr>
        <w:pStyle w:val="Textbody"/>
        <w:spacing w:after="240"/>
        <w:jc w:val="center"/>
        <w:rPr>
          <w:rFonts w:asciiTheme="minorHAnsi" w:hAnsiTheme="minorHAnsi" w:cstheme="minorHAnsi"/>
          <w:b/>
          <w:bCs/>
          <w:spacing w:val="30"/>
          <w:sz w:val="28"/>
        </w:rPr>
      </w:pPr>
      <w:r w:rsidRPr="00B20D09">
        <w:rPr>
          <w:rFonts w:asciiTheme="minorHAnsi" w:hAnsiTheme="minorHAnsi" w:cstheme="minorHAnsi"/>
          <w:b/>
          <w:bCs/>
          <w:spacing w:val="30"/>
          <w:sz w:val="28"/>
        </w:rPr>
        <w:t>ZAPYTANIE OFERTOWE</w:t>
      </w:r>
    </w:p>
    <w:p w:rsidR="00B22859" w:rsidRPr="00413000" w:rsidRDefault="00631B1A" w:rsidP="00F85789">
      <w:pPr>
        <w:pStyle w:val="Textbody"/>
        <w:shd w:val="clear" w:color="auto" w:fill="FFFFFF"/>
        <w:jc w:val="both"/>
        <w:rPr>
          <w:rFonts w:asciiTheme="minorHAnsi" w:hAnsiTheme="minorHAnsi" w:cstheme="minorHAnsi"/>
        </w:rPr>
      </w:pPr>
      <w:r w:rsidRPr="006803D6">
        <w:rPr>
          <w:rFonts w:asciiTheme="minorHAnsi" w:hAnsiTheme="minorHAnsi" w:cstheme="minorHAnsi"/>
          <w:b/>
          <w:sz w:val="22"/>
          <w:szCs w:val="22"/>
        </w:rPr>
        <w:t>Prezes Stowarzyszenia Wleń To Tu zaprasza do złożenia oferty na wykonanie</w:t>
      </w:r>
      <w:r w:rsidRPr="006803D6">
        <w:rPr>
          <w:rFonts w:asciiTheme="minorHAnsi" w:hAnsiTheme="minorHAnsi" w:cstheme="minorHAnsi"/>
          <w:b/>
          <w:i/>
          <w:iCs/>
        </w:rPr>
        <w:t xml:space="preserve"> </w:t>
      </w:r>
      <w:r w:rsidRPr="006803D6">
        <w:rPr>
          <w:rFonts w:asciiTheme="minorHAnsi" w:hAnsiTheme="minorHAnsi" w:cstheme="minorHAnsi"/>
          <w:b/>
          <w:sz w:val="22"/>
          <w:szCs w:val="22"/>
        </w:rPr>
        <w:t xml:space="preserve">robót budowlanych </w:t>
      </w:r>
      <w:r w:rsidRPr="006803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polegających na </w:t>
      </w:r>
      <w:bookmarkStart w:id="0" w:name="_Hlk501623921"/>
      <w:r w:rsidRPr="006803D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budowie małej infrastruktury turystyczno-rekreacyjnej poprzez utworzenie </w:t>
      </w:r>
      <w:r w:rsidR="00581435" w:rsidRPr="006803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6803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lei wzdłuż rzeki Bóbr oraz modernizację parku w centrum miasta Wleń</w:t>
      </w:r>
      <w:r w:rsidR="00B20D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bookmarkEnd w:id="0"/>
    <w:p w:rsidR="00B22859" w:rsidRPr="00413000" w:rsidRDefault="00B22859" w:rsidP="00F85789">
      <w:pPr>
        <w:pStyle w:val="Textbody"/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E4564A" w:rsidRDefault="00CE444E" w:rsidP="00F85789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13000">
        <w:rPr>
          <w:rFonts w:asciiTheme="minorHAnsi" w:hAnsiTheme="minorHAnsi" w:cstheme="minorHAnsi"/>
          <w:sz w:val="22"/>
          <w:szCs w:val="22"/>
        </w:rPr>
        <w:t xml:space="preserve">W </w:t>
      </w:r>
      <w:r w:rsidR="00843CE3" w:rsidRPr="00413000">
        <w:rPr>
          <w:rFonts w:asciiTheme="minorHAnsi" w:hAnsiTheme="minorHAnsi" w:cstheme="minorHAnsi"/>
          <w:sz w:val="22"/>
          <w:szCs w:val="22"/>
        </w:rPr>
        <w:t>niniejszym</w:t>
      </w:r>
      <w:r w:rsidRPr="00413000">
        <w:rPr>
          <w:rFonts w:asciiTheme="minorHAnsi" w:hAnsiTheme="minorHAnsi" w:cstheme="minorHAnsi"/>
          <w:sz w:val="22"/>
          <w:szCs w:val="22"/>
        </w:rPr>
        <w:t xml:space="preserve"> postepowanie nie mają zastosowania przepisy </w:t>
      </w:r>
      <w:r w:rsidR="00843CE3" w:rsidRPr="00413000">
        <w:rPr>
          <w:rFonts w:asciiTheme="minorHAnsi" w:hAnsiTheme="minorHAnsi" w:cstheme="minorHAnsi"/>
          <w:sz w:val="22"/>
          <w:szCs w:val="22"/>
        </w:rPr>
        <w:t>ustawy</w:t>
      </w:r>
      <w:r w:rsidRPr="00413000">
        <w:rPr>
          <w:rFonts w:asciiTheme="minorHAnsi" w:hAnsiTheme="minorHAnsi" w:cstheme="minorHAnsi"/>
          <w:sz w:val="22"/>
          <w:szCs w:val="22"/>
        </w:rPr>
        <w:t xml:space="preserve"> z dnia 219 stycznia 2004r. – Prawo zamówień publicznych </w:t>
      </w:r>
      <w:r w:rsidR="00843CE3" w:rsidRPr="00413000">
        <w:rPr>
          <w:rFonts w:asciiTheme="minorHAnsi" w:hAnsiTheme="minorHAnsi" w:cstheme="minorHAnsi"/>
          <w:sz w:val="22"/>
          <w:szCs w:val="22"/>
        </w:rPr>
        <w:t>(Dz. U. z 2017r., poz. 1579 ze zm.).</w:t>
      </w:r>
      <w:r w:rsidR="00767A54" w:rsidRPr="004130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7A54" w:rsidRDefault="00767A54" w:rsidP="00E4564A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13000">
        <w:rPr>
          <w:rFonts w:asciiTheme="minorHAnsi" w:hAnsiTheme="minorHAnsi" w:cstheme="minorHAnsi"/>
          <w:sz w:val="22"/>
          <w:szCs w:val="22"/>
        </w:rPr>
        <w:t xml:space="preserve">Postępowanie prowadzone jest w formie zapytania ofertowego w trybie </w:t>
      </w:r>
      <w:r w:rsidRPr="00767A54">
        <w:rPr>
          <w:rFonts w:asciiTheme="minorHAnsi" w:hAnsiTheme="minorHAnsi" w:cstheme="minorHAnsi"/>
          <w:sz w:val="22"/>
          <w:szCs w:val="22"/>
        </w:rPr>
        <w:t>konkurencyjnego wyboru wykonawców na podstawie art. 43a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767A54">
        <w:rPr>
          <w:rFonts w:asciiTheme="minorHAnsi" w:hAnsiTheme="minorHAnsi" w:cstheme="minorHAnsi"/>
          <w:sz w:val="22"/>
          <w:szCs w:val="22"/>
        </w:rPr>
        <w:t>t</w:t>
      </w:r>
      <w:r w:rsidR="00A75051">
        <w:rPr>
          <w:rFonts w:asciiTheme="minorHAnsi" w:hAnsiTheme="minorHAnsi" w:cstheme="minorHAnsi"/>
          <w:sz w:val="22"/>
          <w:szCs w:val="22"/>
        </w:rPr>
        <w:t>.</w:t>
      </w:r>
      <w:r w:rsidRPr="00767A54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767A54">
        <w:rPr>
          <w:rFonts w:asciiTheme="minorHAnsi" w:hAnsiTheme="minorHAnsi" w:cstheme="minorHAnsi"/>
          <w:sz w:val="22"/>
          <w:szCs w:val="22"/>
        </w:rPr>
        <w:t>. Dz. U.</w:t>
      </w:r>
      <w:r w:rsidR="00A75051">
        <w:rPr>
          <w:rFonts w:asciiTheme="minorHAnsi" w:hAnsiTheme="minorHAnsi" w:cstheme="minorHAnsi"/>
          <w:sz w:val="22"/>
          <w:szCs w:val="22"/>
        </w:rPr>
        <w:t xml:space="preserve"> z</w:t>
      </w:r>
      <w:r w:rsidRPr="00767A54">
        <w:rPr>
          <w:rFonts w:asciiTheme="minorHAnsi" w:hAnsiTheme="minorHAnsi" w:cstheme="minorHAnsi"/>
          <w:sz w:val="22"/>
          <w:szCs w:val="22"/>
        </w:rPr>
        <w:t xml:space="preserve"> 2017r. poz. 562, </w:t>
      </w:r>
      <w:r w:rsidR="00A75051">
        <w:rPr>
          <w:rFonts w:asciiTheme="minorHAnsi" w:hAnsiTheme="minorHAnsi" w:cstheme="minorHAnsi"/>
          <w:sz w:val="22"/>
          <w:szCs w:val="22"/>
        </w:rPr>
        <w:br/>
        <w:t>ze</w:t>
      </w:r>
      <w:r w:rsidRPr="00767A54">
        <w:rPr>
          <w:rFonts w:asciiTheme="minorHAnsi" w:hAnsiTheme="minorHAnsi" w:cstheme="minorHAnsi"/>
          <w:sz w:val="22"/>
          <w:szCs w:val="22"/>
        </w:rPr>
        <w:t xml:space="preserve"> zm.) oraz rozporządzenia Ministra Rolnictwa i Rozwoju Wsi z dnia 13 stycznia 2017r. w sprawie szczegółowych warunków i</w:t>
      </w:r>
      <w:r w:rsidRPr="00413000">
        <w:rPr>
          <w:rFonts w:asciiTheme="minorHAnsi" w:hAnsiTheme="minorHAnsi" w:cstheme="minorHAnsi"/>
          <w:sz w:val="22"/>
          <w:szCs w:val="22"/>
        </w:rPr>
        <w:t xml:space="preserve"> </w:t>
      </w:r>
      <w:r w:rsidRPr="00767A54">
        <w:rPr>
          <w:rFonts w:asciiTheme="minorHAnsi" w:hAnsiTheme="minorHAnsi" w:cstheme="minorHAnsi"/>
          <w:sz w:val="22"/>
          <w:szCs w:val="22"/>
        </w:rPr>
        <w:t>trybu konkurencyjnego wyboru wykonawców zadań ujętych w zestawieniu rzeczowo-finansowym operacji i warunków dokonywania zmniejszeń kwot pomocy oraz pomocy technicznej (Dz. U. z 2017r. poz. 106).</w:t>
      </w:r>
    </w:p>
    <w:p w:rsidR="00A75051" w:rsidRPr="00A75051" w:rsidRDefault="00A75051" w:rsidP="00B20D09">
      <w:pPr>
        <w:spacing w:after="120"/>
        <w:jc w:val="both"/>
        <w:rPr>
          <w:rFonts w:asciiTheme="minorHAnsi" w:hAnsiTheme="minorHAnsi" w:cstheme="minorHAnsi"/>
        </w:rPr>
      </w:pPr>
      <w:r w:rsidRPr="00A75051">
        <w:rPr>
          <w:rFonts w:asciiTheme="minorHAnsi" w:hAnsiTheme="minorHAnsi" w:cstheme="minorHAnsi"/>
        </w:rPr>
        <w:t xml:space="preserve">Dokument niniejszy stanowi zapytanie ofertowe w rozumieniu § 2 ww. </w:t>
      </w:r>
      <w:r w:rsidR="00B20D09">
        <w:rPr>
          <w:rFonts w:asciiTheme="minorHAnsi" w:hAnsiTheme="minorHAnsi" w:cstheme="minorHAnsi"/>
        </w:rPr>
        <w:t>r</w:t>
      </w:r>
      <w:r w:rsidRPr="00A75051">
        <w:rPr>
          <w:rFonts w:asciiTheme="minorHAnsi" w:hAnsiTheme="minorHAnsi" w:cstheme="minorHAnsi"/>
        </w:rPr>
        <w:t>ozporządzenia. W zakresie nieuregulowanym niniejszym zapytaniem ofertowym, zwanym dalej "ZO", zastosowanie mają przepisy rozporządzenia Ministra Rolnictwa i Rozwoju Wsi z dnia 13 stycznia 2017 r. w sprawie szczegółowych warunków i trybu konkurencyjnego wyboru wykonawców zadań ujętych w zestawieniu rzeczowo-finansowym operacji i warunków dokonywania zmniejszeń kwot pomocy oraz pomocy technicznej  zwane dalej "rozporządzeniem".</w:t>
      </w:r>
    </w:p>
    <w:p w:rsidR="00B22859" w:rsidRPr="00413000" w:rsidRDefault="00631B1A" w:rsidP="00B20D09">
      <w:pPr>
        <w:pStyle w:val="Standard"/>
        <w:spacing w:after="29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  <w:bCs/>
          <w:color w:val="00000A"/>
          <w:spacing w:val="-1"/>
          <w:szCs w:val="20"/>
        </w:rPr>
        <w:t xml:space="preserve">Projekt współfinansowany ze środków Unii Europejskiej w ramach działania 19 Wsparcie dla rozwoju lokalnego w ramach inicjatywy LEADER Poddziałanie 19.2 Wsparcie na wdrażanie operacji w ramach strategii rozwoju lokalnego kierowanego przez społeczność </w:t>
      </w:r>
      <w:r w:rsidRPr="00413000">
        <w:rPr>
          <w:rFonts w:asciiTheme="minorHAnsi" w:hAnsiTheme="minorHAnsi" w:cstheme="minorHAnsi"/>
          <w:b/>
          <w:bCs/>
          <w:spacing w:val="-1"/>
          <w:szCs w:val="20"/>
        </w:rPr>
        <w:t>Programu Rozwoju Obszarów Wiejskich na lata 2014 – 2020</w:t>
      </w:r>
    </w:p>
    <w:p w:rsidR="00B22859" w:rsidRPr="00413000" w:rsidRDefault="00B22859" w:rsidP="006803D6">
      <w:pPr>
        <w:pStyle w:val="Tekstpodstawowy"/>
        <w:rPr>
          <w:rFonts w:asciiTheme="minorHAnsi" w:hAnsiTheme="minorHAnsi" w:cstheme="minorHAnsi"/>
          <w:sz w:val="20"/>
        </w:rPr>
      </w:pPr>
    </w:p>
    <w:p w:rsidR="00B22859" w:rsidRPr="00CE43BC" w:rsidRDefault="00631B1A" w:rsidP="00457582">
      <w:pPr>
        <w:pStyle w:val="Akapitzlist"/>
        <w:numPr>
          <w:ilvl w:val="0"/>
          <w:numId w:val="2"/>
        </w:numPr>
        <w:spacing w:after="120" w:line="188" w:lineRule="exact"/>
        <w:ind w:left="284" w:hanging="568"/>
        <w:rPr>
          <w:rFonts w:asciiTheme="minorHAnsi" w:hAnsiTheme="minorHAnsi" w:cstheme="minorHAnsi"/>
          <w:sz w:val="24"/>
        </w:rPr>
      </w:pPr>
      <w:r w:rsidRPr="00CE43BC">
        <w:rPr>
          <w:rFonts w:asciiTheme="minorHAnsi" w:hAnsiTheme="minorHAnsi" w:cstheme="minorHAnsi"/>
          <w:b/>
          <w:sz w:val="24"/>
        </w:rPr>
        <w:t>Opis przedmiotu</w:t>
      </w:r>
      <w:r w:rsidRPr="00CE43B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CE43BC">
        <w:rPr>
          <w:rFonts w:asciiTheme="minorHAnsi" w:hAnsiTheme="minorHAnsi" w:cstheme="minorHAnsi"/>
          <w:b/>
          <w:sz w:val="24"/>
        </w:rPr>
        <w:t>zamówienia</w:t>
      </w:r>
    </w:p>
    <w:p w:rsidR="00B22859" w:rsidRPr="00413000" w:rsidRDefault="00631B1A" w:rsidP="009E0CAB">
      <w:pPr>
        <w:numPr>
          <w:ilvl w:val="1"/>
          <w:numId w:val="2"/>
        </w:numPr>
        <w:autoSpaceDE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Przedmiotem zamówienia jest wykonanie zadania pn. „</w:t>
      </w:r>
      <w:r w:rsidRPr="00413000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 xml:space="preserve">Budowa małej infrastruktury turystyczno-rekreacyjnej poprzez utworzenie alei wzdłuż rzeki Bóbr oraz modernizacja parku w centrum miasta Wleń” 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realizowanego w ramach </w:t>
      </w:r>
      <w:r w:rsidRPr="00413000">
        <w:rPr>
          <w:rFonts w:asciiTheme="minorHAnsi" w:eastAsia="SimSun" w:hAnsiTheme="minorHAnsi" w:cstheme="minorHAnsi"/>
          <w:bCs/>
          <w:spacing w:val="-1"/>
          <w:kern w:val="3"/>
          <w:lang w:eastAsia="zh-CN" w:bidi="hi-IN"/>
        </w:rPr>
        <w:t xml:space="preserve">Programu Rozwoju Obszarów Wiejskich na lata 2014 – 2020, 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składające się z dwóch części na podstawie dokumentów określonych w pkt. 1 e) zapytania ofertowego.</w:t>
      </w:r>
    </w:p>
    <w:p w:rsidR="00B22859" w:rsidRPr="00413000" w:rsidRDefault="00631B1A" w:rsidP="009E0CAB">
      <w:pPr>
        <w:widowControl/>
        <w:numPr>
          <w:ilvl w:val="1"/>
          <w:numId w:val="2"/>
        </w:numPr>
        <w:autoSpaceDE/>
        <w:spacing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Przedmiot zamówienia został podzielony na następujące Części: </w:t>
      </w:r>
    </w:p>
    <w:p w:rsidR="00B22859" w:rsidRPr="00413000" w:rsidRDefault="00631B1A" w:rsidP="009E0CAB">
      <w:pPr>
        <w:tabs>
          <w:tab w:val="left" w:pos="1418"/>
        </w:tabs>
        <w:autoSpaceDE/>
        <w:spacing w:line="276" w:lineRule="auto"/>
        <w:ind w:left="993" w:hanging="709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  <w:kern w:val="3"/>
          <w:lang w:eastAsia="en-US" w:bidi="hi-IN"/>
        </w:rPr>
        <w:t xml:space="preserve">Część 1: </w:t>
      </w:r>
      <w:r w:rsidRPr="00413000">
        <w:rPr>
          <w:rFonts w:asciiTheme="minorHAnsi" w:hAnsiTheme="minorHAnsi" w:cstheme="minorHAnsi"/>
          <w:kern w:val="3"/>
          <w:lang w:eastAsia="en-US" w:bidi="hi-IN"/>
        </w:rPr>
        <w:t>R</w:t>
      </w:r>
      <w:r w:rsidRPr="00413000">
        <w:rPr>
          <w:rFonts w:asciiTheme="minorHAnsi" w:hAnsiTheme="minorHAnsi" w:cstheme="minorHAnsi"/>
          <w:color w:val="333333"/>
          <w:kern w:val="3"/>
          <w:lang w:eastAsia="en-US" w:bidi="hi-IN"/>
        </w:rPr>
        <w:t>oboty budowlane polegających na wykonaniu alejki spacerowej, miejsc parkingowych oraz instalacji oświetlenia alei wzdłuż rzeki Bóbr.</w:t>
      </w:r>
    </w:p>
    <w:p w:rsidR="00C4629B" w:rsidRPr="00097F89" w:rsidRDefault="00631B1A" w:rsidP="00395954">
      <w:pPr>
        <w:autoSpaceDE/>
        <w:spacing w:after="120" w:line="100" w:lineRule="atLeast"/>
        <w:ind w:left="993" w:hanging="709"/>
        <w:jc w:val="both"/>
        <w:rPr>
          <w:rFonts w:asciiTheme="minorHAnsi" w:eastAsia="SimSun" w:hAnsiTheme="minorHAnsi" w:cstheme="minorHAnsi"/>
          <w:color w:val="333333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b/>
          <w:color w:val="333333"/>
          <w:kern w:val="3"/>
          <w:lang w:eastAsia="zh-CN" w:bidi="hi-IN"/>
        </w:rPr>
        <w:t>Część 2:</w:t>
      </w:r>
      <w:r w:rsidR="006803D6">
        <w:rPr>
          <w:rFonts w:asciiTheme="minorHAnsi" w:eastAsia="SimSun" w:hAnsiTheme="minorHAnsi" w:cstheme="minorHAnsi"/>
          <w:b/>
          <w:color w:val="333333"/>
          <w:kern w:val="3"/>
          <w:lang w:eastAsia="zh-CN" w:bidi="hi-IN"/>
        </w:rPr>
        <w:t xml:space="preserve"> </w:t>
      </w:r>
      <w:r w:rsidRPr="00413000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 xml:space="preserve">Robót budowlanych polegających na wykonaniu terenów zielonych z nowym </w:t>
      </w:r>
      <w:r w:rsidR="00501B1C" w:rsidRPr="00413000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>nasadzeniem</w:t>
      </w:r>
      <w:r w:rsidRPr="00413000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>,</w:t>
      </w:r>
      <w:r w:rsidR="00695E7C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 xml:space="preserve"> t</w:t>
      </w:r>
      <w:r w:rsidRPr="00413000">
        <w:rPr>
          <w:rFonts w:asciiTheme="minorHAnsi" w:eastAsia="SimSun" w:hAnsiTheme="minorHAnsi" w:cstheme="minorHAnsi"/>
          <w:color w:val="333333"/>
          <w:kern w:val="3"/>
          <w:lang w:eastAsia="zh-CN" w:bidi="hi-IN"/>
        </w:rPr>
        <w:t>rawnikami, chodnikami i placem zabaw na ul. Michała Stachowicza we Wleniu.</w:t>
      </w:r>
    </w:p>
    <w:p w:rsidR="00B22859" w:rsidRPr="00413000" w:rsidRDefault="00631B1A" w:rsidP="00395954">
      <w:pPr>
        <w:widowControl/>
        <w:numPr>
          <w:ilvl w:val="1"/>
          <w:numId w:val="2"/>
        </w:numPr>
        <w:autoSpaceDE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Wykonawca w ramach przedmiotu zamówienia zobowiązany jest również do wykonania wszelkich robót przygotowawczych, porządkowych, utrzymania zaplecza budowy, organizacji placu budowy, organizacji ruchu drogowego, zapewnienia obsługi geodezyjnej, do wznowienia znaków geodezyjnych w przypadku ich zniszczenia, uszkodzenia lub przesunięcia w trakcie prowadzonych robót, realizacji 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lastRenderedPageBreak/>
        <w:t>warunków określonych w opiniach organów, uzgodnieniach, decyzjach, wykonania wszelkich badań i prób, przywrócenia terenu i nawierzchni przyległych do obiektu do stanu poprzedniego oraz innych czynności niezbędnych do wykonania przedmiotu zamówienia.</w:t>
      </w:r>
      <w:r w:rsidRPr="00413000">
        <w:rPr>
          <w:rFonts w:asciiTheme="minorHAnsi" w:eastAsia="SimSun" w:hAnsiTheme="minorHAnsi" w:cstheme="minorHAnsi"/>
          <w:b/>
          <w:i/>
          <w:kern w:val="3"/>
          <w:lang w:eastAsia="zh-CN" w:bidi="hi-IN"/>
        </w:rPr>
        <w:t xml:space="preserve"> </w:t>
      </w:r>
    </w:p>
    <w:p w:rsidR="00B22859" w:rsidRPr="00C4629B" w:rsidRDefault="00631B1A" w:rsidP="00395954">
      <w:pPr>
        <w:autoSpaceDE/>
        <w:spacing w:after="120"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b/>
          <w:i/>
          <w:kern w:val="3"/>
          <w:u w:val="single" w:color="000000"/>
          <w:lang w:eastAsia="zh-CN" w:bidi="hi-IN"/>
        </w:rPr>
        <w:t>Zaleca się, aby Wykonawca dokonał wizji lokalnej na terenie, gdzie mają być</w:t>
      </w:r>
      <w:r w:rsidRPr="00413000">
        <w:rPr>
          <w:rFonts w:asciiTheme="minorHAnsi" w:eastAsia="SimSun" w:hAnsiTheme="minorHAnsi" w:cstheme="minorHAnsi"/>
          <w:b/>
          <w:i/>
          <w:kern w:val="3"/>
          <w:lang w:eastAsia="zh-CN" w:bidi="hi-IN"/>
        </w:rPr>
        <w:t xml:space="preserve"> </w:t>
      </w:r>
      <w:r w:rsidRPr="00413000">
        <w:rPr>
          <w:rFonts w:asciiTheme="minorHAnsi" w:eastAsia="SimSun" w:hAnsiTheme="minorHAnsi" w:cstheme="minorHAnsi"/>
          <w:b/>
          <w:i/>
          <w:kern w:val="3"/>
          <w:u w:val="single" w:color="000000"/>
          <w:lang w:eastAsia="zh-CN" w:bidi="hi-IN"/>
        </w:rPr>
        <w:t>prowadzone prace objęte przedmiotem zamówienia.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</w:p>
    <w:p w:rsidR="00B22859" w:rsidRPr="00413000" w:rsidRDefault="00631B1A" w:rsidP="00C4629B">
      <w:pPr>
        <w:widowControl/>
        <w:numPr>
          <w:ilvl w:val="1"/>
          <w:numId w:val="2"/>
        </w:numPr>
        <w:autoSpaceDE/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Wykonawca w ramach przedmiotu zamówienia wykona dla każdej części oddzielnie dokumentację powykonawczą w 2 egzemplarzach.</w:t>
      </w:r>
    </w:p>
    <w:p w:rsidR="00B22859" w:rsidRPr="00413000" w:rsidRDefault="00631B1A" w:rsidP="00C4629B">
      <w:pPr>
        <w:widowControl/>
        <w:numPr>
          <w:ilvl w:val="1"/>
          <w:numId w:val="2"/>
        </w:numPr>
        <w:autoSpaceDE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Szczegółowy zakres prac i sposób ich realizacji określony został również w załącznikach do SIWZ obejmujących:</w:t>
      </w:r>
      <w:r w:rsidRPr="00413000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</w:t>
      </w:r>
    </w:p>
    <w:p w:rsidR="00B22859" w:rsidRPr="00413000" w:rsidRDefault="00631B1A" w:rsidP="00395954">
      <w:pPr>
        <w:autoSpaceDE/>
        <w:spacing w:after="60"/>
        <w:ind w:firstLine="284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b/>
          <w:kern w:val="3"/>
          <w:lang w:eastAsia="zh-CN" w:bidi="hi-IN"/>
        </w:rPr>
        <w:t>Część 1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:</w:t>
      </w:r>
    </w:p>
    <w:p w:rsidR="00395954" w:rsidRDefault="00631B1A" w:rsidP="009E0CAB">
      <w:pPr>
        <w:widowControl/>
        <w:numPr>
          <w:ilvl w:val="2"/>
          <w:numId w:val="3"/>
        </w:numPr>
        <w:autoSpaceDE/>
        <w:ind w:left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projekt budowlano – wykonawczy </w:t>
      </w:r>
    </w:p>
    <w:p w:rsidR="00B22859" w:rsidRPr="00395954" w:rsidRDefault="00631B1A" w:rsidP="009E0CAB">
      <w:pPr>
        <w:widowControl/>
        <w:numPr>
          <w:ilvl w:val="2"/>
          <w:numId w:val="3"/>
        </w:numPr>
        <w:autoSpaceDE/>
        <w:spacing w:after="120"/>
        <w:ind w:left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395954">
        <w:rPr>
          <w:rFonts w:asciiTheme="minorHAnsi" w:eastAsia="SimSun" w:hAnsiTheme="minorHAnsi" w:cstheme="minorHAnsi"/>
          <w:kern w:val="3"/>
          <w:lang w:eastAsia="zh-CN" w:bidi="hi-IN"/>
        </w:rPr>
        <w:t xml:space="preserve">specyfikację techniczną wykonania i odbioru robót </w:t>
      </w:r>
    </w:p>
    <w:p w:rsidR="00B22859" w:rsidRPr="00413000" w:rsidRDefault="00631B1A" w:rsidP="00395954">
      <w:pPr>
        <w:autoSpaceDE/>
        <w:spacing w:after="60"/>
        <w:ind w:firstLine="284"/>
        <w:rPr>
          <w:rFonts w:asciiTheme="minorHAnsi" w:hAnsiTheme="minorHAnsi" w:cstheme="minorHAnsi"/>
        </w:rPr>
      </w:pPr>
      <w:r w:rsidRPr="00413000">
        <w:rPr>
          <w:rFonts w:asciiTheme="minorHAnsi" w:eastAsia="SimSun" w:hAnsiTheme="minorHAnsi" w:cstheme="minorHAnsi"/>
          <w:b/>
          <w:kern w:val="3"/>
          <w:lang w:eastAsia="zh-CN" w:bidi="hi-IN"/>
        </w:rPr>
        <w:t>Część 2</w:t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:</w:t>
      </w:r>
    </w:p>
    <w:p w:rsidR="00B22859" w:rsidRPr="00413000" w:rsidRDefault="00631B1A" w:rsidP="009E0CAB">
      <w:pPr>
        <w:widowControl/>
        <w:numPr>
          <w:ilvl w:val="2"/>
          <w:numId w:val="4"/>
        </w:numPr>
        <w:autoSpaceDE/>
        <w:ind w:left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projekt budowlano-wykonawczy </w:t>
      </w:r>
    </w:p>
    <w:p w:rsidR="00B22859" w:rsidRPr="00413000" w:rsidRDefault="00631B1A" w:rsidP="009E0CAB">
      <w:pPr>
        <w:widowControl/>
        <w:numPr>
          <w:ilvl w:val="2"/>
          <w:numId w:val="4"/>
        </w:numPr>
        <w:autoSpaceDE/>
        <w:spacing w:after="120" w:line="276" w:lineRule="auto"/>
        <w:ind w:left="0" w:firstLine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specyfikację techniczną wykonania i odbioru robót </w:t>
      </w:r>
    </w:p>
    <w:p w:rsidR="00B22859" w:rsidRPr="00CB0A2E" w:rsidRDefault="00631B1A" w:rsidP="00CF2306">
      <w:pPr>
        <w:autoSpaceDE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CB0A2E">
        <w:rPr>
          <w:rFonts w:asciiTheme="minorHAnsi" w:eastAsia="SimSun" w:hAnsiTheme="minorHAnsi" w:cstheme="minorHAnsi"/>
          <w:b/>
          <w:i/>
          <w:kern w:val="3"/>
          <w:lang w:eastAsia="zh-CN" w:bidi="hi-IN"/>
        </w:rPr>
        <w:t xml:space="preserve">Z uwagi na przyjęty ryczałtowy charakter wynagrodzenia, Zamawiający wyłącznie pomocniczo, przekazuje jako załącznik do zapytania ofertowego </w:t>
      </w:r>
      <w:r w:rsidRPr="00CB0A2E">
        <w:rPr>
          <w:rFonts w:asciiTheme="minorHAnsi" w:eastAsia="SimSun" w:hAnsiTheme="minorHAnsi" w:cstheme="minorHAnsi"/>
          <w:b/>
          <w:i/>
          <w:kern w:val="3"/>
          <w:u w:val="single" w:color="000000"/>
          <w:lang w:eastAsia="zh-CN" w:bidi="hi-IN"/>
        </w:rPr>
        <w:t>przedmiar robót</w:t>
      </w:r>
      <w:r w:rsidRPr="00CB0A2E">
        <w:rPr>
          <w:rFonts w:asciiTheme="minorHAnsi" w:eastAsia="SimSun" w:hAnsiTheme="minorHAnsi" w:cstheme="minorHAnsi"/>
          <w:b/>
          <w:i/>
          <w:kern w:val="3"/>
          <w:lang w:eastAsia="zh-CN" w:bidi="hi-IN"/>
        </w:rPr>
        <w:t xml:space="preserve"> dotyczący przedmiotu zamówienia - </w:t>
      </w:r>
      <w:r w:rsidRPr="00CB0A2E">
        <w:rPr>
          <w:rFonts w:asciiTheme="minorHAnsi" w:eastAsia="SimSun" w:hAnsiTheme="minorHAnsi" w:cstheme="minorHAnsi"/>
          <w:b/>
          <w:i/>
          <w:kern w:val="3"/>
          <w:u w:val="single" w:color="000000"/>
          <w:lang w:eastAsia="zh-CN" w:bidi="hi-IN"/>
        </w:rPr>
        <w:t>nie</w:t>
      </w:r>
      <w:r w:rsidRPr="00CB0A2E">
        <w:rPr>
          <w:rFonts w:asciiTheme="minorHAnsi" w:eastAsia="SimSun" w:hAnsiTheme="minorHAnsi" w:cstheme="minorHAnsi"/>
          <w:b/>
          <w:i/>
          <w:kern w:val="3"/>
          <w:u w:val="single"/>
          <w:lang w:eastAsia="zh-CN" w:bidi="hi-IN"/>
        </w:rPr>
        <w:t xml:space="preserve"> </w:t>
      </w:r>
      <w:r w:rsidRPr="00CB0A2E">
        <w:rPr>
          <w:rFonts w:asciiTheme="minorHAnsi" w:eastAsia="SimSun" w:hAnsiTheme="minorHAnsi" w:cstheme="minorHAnsi"/>
          <w:b/>
          <w:i/>
          <w:kern w:val="3"/>
          <w:u w:val="single" w:color="000000"/>
          <w:lang w:eastAsia="zh-CN" w:bidi="hi-IN"/>
        </w:rPr>
        <w:t>stanowi on jednak opisu przedmiotu zamówienia</w:t>
      </w:r>
      <w:r w:rsidRPr="00CB0A2E">
        <w:rPr>
          <w:rFonts w:asciiTheme="minorHAnsi" w:eastAsia="SimSun" w:hAnsiTheme="minorHAnsi" w:cstheme="minorHAnsi"/>
          <w:b/>
          <w:i/>
          <w:kern w:val="3"/>
          <w:lang w:eastAsia="zh-CN" w:bidi="hi-IN"/>
        </w:rPr>
        <w:t xml:space="preserve">.  </w:t>
      </w:r>
    </w:p>
    <w:p w:rsidR="00B22859" w:rsidRPr="00413000" w:rsidRDefault="00631B1A" w:rsidP="007E5AF6">
      <w:pPr>
        <w:numPr>
          <w:ilvl w:val="0"/>
          <w:numId w:val="5"/>
        </w:numPr>
        <w:autoSpaceDE/>
        <w:spacing w:after="120"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Przy realizacji przedmiotu zamówienia Wykonawca zobowiązany będzie do stosowania jedynie wyrobów dopuszczonych do używania w budownictwie w rozumieniu ustawy  z dnia 07 lipca 1994r. Prawo budowlane (Dz. U. z 2017r. poz. 1529) ustawy  o wyrobach budowlanych (Dz. U. z 2004r.</w:t>
      </w:r>
      <w:r w:rsidR="00CF2306">
        <w:rPr>
          <w:rFonts w:asciiTheme="minorHAnsi" w:eastAsia="SimSun" w:hAnsiTheme="minorHAnsi" w:cstheme="minorHAnsi"/>
          <w:kern w:val="3"/>
          <w:lang w:eastAsia="zh-CN" w:bidi="hi-IN"/>
        </w:rPr>
        <w:br/>
      </w: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Nr 92, poz. 881) oraz innych przepisów, o ile mają zastosowanie. </w:t>
      </w:r>
    </w:p>
    <w:p w:rsidR="00B22859" w:rsidRPr="00413000" w:rsidRDefault="00631B1A" w:rsidP="007E5AF6">
      <w:pPr>
        <w:autoSpaceDE/>
        <w:spacing w:after="120" w:line="276" w:lineRule="auto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W przypadku użycia w załącznikach do niniejszego zapytania ofertowego nazw materiałów, producentów czy znaków towarowych należy je traktować jako przykładowe, mające na celu doprecyzowanie przedmiotu zamówienia oraz określające standard techniczny i jakościowy. Zamawiający dopuszcza oferowanie materiałów lub rozwiązań „równoważnych” pod względem parametrów technicznych, użytkowych oraz eksploatacyjnych pod warunkiem, że zapewnią uzyskanie parametrów technicznych nie gorszych od założonych w niniejszym zapytaniu ofertowym i jego załącznikach. </w:t>
      </w:r>
    </w:p>
    <w:p w:rsidR="00B22859" w:rsidRPr="00413000" w:rsidRDefault="00631B1A" w:rsidP="007E5AF6">
      <w:pPr>
        <w:pStyle w:val="Akapitzlist"/>
        <w:numPr>
          <w:ilvl w:val="0"/>
          <w:numId w:val="5"/>
        </w:numPr>
        <w:autoSpaceDE/>
        <w:spacing w:after="120"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Zamawiający wymaga udzielenia na wykonany przedmiot zamówienia gwarancji oraz rozszerzonej rękojmi za wady na okres nie krótszy niż 3 lata liczony od daty podpisania końcowego protokołu odbioru robót. </w:t>
      </w:r>
    </w:p>
    <w:p w:rsidR="00B22859" w:rsidRPr="00413000" w:rsidRDefault="00631B1A" w:rsidP="007E5AF6">
      <w:pPr>
        <w:pStyle w:val="Akapitzlist"/>
        <w:numPr>
          <w:ilvl w:val="0"/>
          <w:numId w:val="5"/>
        </w:numPr>
        <w:autoSpaceDE/>
        <w:spacing w:after="120"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Wykonawca odpowiedzialny jest za powstałe w toku własnych prac odpady oraz za właściwy sposób postępowania z nimi, zgodnie z przepisami ustawy o odpadach oraz ustawy o utrzymaniu czystości i porządku w gminach. Wywóz odpadów budowlanych odbywa się na koszt Wykonawcy. </w:t>
      </w:r>
    </w:p>
    <w:p w:rsidR="00B22859" w:rsidRPr="00413000" w:rsidRDefault="00631B1A" w:rsidP="007E5AF6">
      <w:pPr>
        <w:pStyle w:val="Akapitzlist"/>
        <w:numPr>
          <w:ilvl w:val="0"/>
          <w:numId w:val="5"/>
        </w:numPr>
        <w:autoSpaceDE/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 xml:space="preserve">Kod Wspólnego Słownika Zamówień (CPV): </w:t>
      </w:r>
      <w:bookmarkStart w:id="1" w:name="_Hlk499644048"/>
    </w:p>
    <w:p w:rsidR="00503056" w:rsidRPr="009D48BB" w:rsidRDefault="00631B1A" w:rsidP="007E5AF6">
      <w:pPr>
        <w:autoSpaceDE/>
        <w:ind w:left="284"/>
        <w:rPr>
          <w:rFonts w:asciiTheme="minorHAnsi" w:eastAsia="SimSun" w:hAnsiTheme="minorHAnsi" w:cstheme="minorHAnsi"/>
          <w:kern w:val="3"/>
          <w:lang w:eastAsia="zh-CN" w:bidi="hi-IN"/>
        </w:rPr>
      </w:pPr>
      <w:r w:rsidRPr="00413000">
        <w:rPr>
          <w:rFonts w:asciiTheme="minorHAnsi" w:eastAsia="SimSun" w:hAnsiTheme="minorHAnsi" w:cstheme="minorHAnsi"/>
          <w:kern w:val="3"/>
          <w:lang w:eastAsia="zh-CN" w:bidi="hi-IN"/>
        </w:rPr>
        <w:t>45000000 - 7 Roboty budowlane,</w:t>
      </w:r>
    </w:p>
    <w:p w:rsidR="00B22859" w:rsidRPr="00503056" w:rsidRDefault="00631B1A" w:rsidP="007E5AF6">
      <w:pPr>
        <w:ind w:left="568" w:hanging="284"/>
        <w:rPr>
          <w:rFonts w:asciiTheme="minorHAnsi" w:eastAsia="SimSun" w:hAnsiTheme="minorHAnsi" w:cstheme="minorHAnsi"/>
          <w:lang w:eastAsia="zh-CN" w:bidi="hi-IN"/>
        </w:rPr>
      </w:pPr>
      <w:r w:rsidRPr="007357AD">
        <w:rPr>
          <w:rFonts w:asciiTheme="minorHAnsi" w:eastAsia="Calibri" w:hAnsiTheme="minorHAnsi" w:cstheme="minorHAnsi"/>
          <w:lang w:eastAsia="en-US" w:bidi="hi-IN"/>
        </w:rPr>
        <w:t>45100000</w:t>
      </w:r>
      <w:r w:rsidR="00503056" w:rsidRPr="007357AD">
        <w:rPr>
          <w:rFonts w:asciiTheme="minorHAnsi" w:eastAsia="Calibri" w:hAnsiTheme="minorHAnsi" w:cstheme="minorHAnsi"/>
          <w:lang w:eastAsia="en-US" w:bidi="hi-IN"/>
        </w:rPr>
        <w:t xml:space="preserve"> </w:t>
      </w:r>
      <w:r w:rsidR="007357AD">
        <w:rPr>
          <w:rFonts w:asciiTheme="minorHAnsi" w:eastAsia="Calibri" w:hAnsiTheme="minorHAnsi" w:cstheme="minorHAnsi"/>
          <w:lang w:eastAsia="en-US" w:bidi="hi-IN"/>
        </w:rPr>
        <w:t xml:space="preserve">- </w:t>
      </w:r>
      <w:r w:rsidR="00503056" w:rsidRPr="007357AD">
        <w:rPr>
          <w:rFonts w:asciiTheme="minorHAnsi" w:eastAsia="Calibri" w:hAnsiTheme="minorHAnsi" w:cstheme="minorHAnsi"/>
          <w:lang w:eastAsia="en-US" w:bidi="hi-IN"/>
        </w:rPr>
        <w:t>5</w:t>
      </w:r>
      <w:r w:rsidR="007357AD">
        <w:rPr>
          <w:rFonts w:asciiTheme="minorHAnsi" w:eastAsia="Calibri" w:hAnsiTheme="minorHAnsi" w:cstheme="minorHAnsi"/>
          <w:lang w:eastAsia="en-US" w:bidi="hi-IN"/>
        </w:rPr>
        <w:t xml:space="preserve"> </w:t>
      </w:r>
      <w:r w:rsidR="00503056">
        <w:rPr>
          <w:rFonts w:asciiTheme="minorHAnsi" w:eastAsia="Calibri" w:hAnsiTheme="minorHAnsi" w:cstheme="minorHAnsi"/>
          <w:lang w:eastAsia="en-US" w:bidi="hi-IN"/>
        </w:rPr>
        <w:t>P</w:t>
      </w:r>
      <w:r w:rsidR="00503056" w:rsidRPr="00503056">
        <w:rPr>
          <w:rFonts w:asciiTheme="minorHAnsi" w:eastAsia="Calibri" w:hAnsiTheme="minorHAnsi" w:cstheme="minorHAnsi"/>
          <w:lang w:eastAsia="en-US" w:bidi="hi-IN"/>
        </w:rPr>
        <w:t xml:space="preserve">rzygotowanie terenu </w:t>
      </w:r>
      <w:r w:rsidR="00503056" w:rsidRPr="00503056">
        <w:rPr>
          <w:rFonts w:asciiTheme="minorHAnsi" w:eastAsia="Calibri" w:hAnsiTheme="minorHAnsi" w:cstheme="minorHAnsi"/>
        </w:rPr>
        <w:t>pod budowę</w:t>
      </w:r>
    </w:p>
    <w:p w:rsidR="00B22859" w:rsidRPr="00413000" w:rsidRDefault="00631B1A" w:rsidP="007E5AF6">
      <w:pPr>
        <w:widowControl/>
        <w:tabs>
          <w:tab w:val="left" w:pos="284"/>
        </w:tabs>
        <w:autoSpaceDE/>
        <w:spacing w:after="29"/>
        <w:ind w:left="568" w:hanging="284"/>
        <w:jc w:val="both"/>
        <w:rPr>
          <w:rFonts w:asciiTheme="minorHAnsi" w:eastAsia="Calibri" w:hAnsiTheme="minorHAnsi" w:cstheme="minorHAnsi"/>
          <w:kern w:val="3"/>
          <w:lang w:eastAsia="en-US" w:bidi="hi-IN"/>
        </w:rPr>
      </w:pPr>
      <w:r w:rsidRPr="00413000">
        <w:rPr>
          <w:rFonts w:asciiTheme="minorHAnsi" w:eastAsia="Calibri" w:hAnsiTheme="minorHAnsi" w:cstheme="minorHAnsi"/>
          <w:kern w:val="3"/>
          <w:lang w:eastAsia="en-US" w:bidi="hi-IN"/>
        </w:rPr>
        <w:t xml:space="preserve">45232200 - 4 Roboty pomocnicze w zakresie linii energetycznych </w:t>
      </w:r>
    </w:p>
    <w:p w:rsidR="00B22859" w:rsidRPr="00413000" w:rsidRDefault="00631B1A" w:rsidP="007E5AF6">
      <w:pPr>
        <w:widowControl/>
        <w:tabs>
          <w:tab w:val="left" w:pos="284"/>
        </w:tabs>
        <w:autoSpaceDE/>
        <w:spacing w:after="29"/>
        <w:ind w:left="568" w:hanging="284"/>
        <w:jc w:val="both"/>
        <w:rPr>
          <w:rFonts w:asciiTheme="minorHAnsi" w:eastAsia="Arial Unicode MS" w:hAnsiTheme="minorHAnsi" w:cstheme="minorHAnsi"/>
          <w:kern w:val="3"/>
          <w:lang w:eastAsia="en-US" w:bidi="hi-IN"/>
        </w:rPr>
      </w:pPr>
      <w:r w:rsidRPr="00413000">
        <w:rPr>
          <w:rFonts w:asciiTheme="minorHAnsi" w:eastAsia="Arial Unicode MS" w:hAnsiTheme="minorHAnsi" w:cstheme="minorHAnsi"/>
          <w:kern w:val="3"/>
          <w:lang w:eastAsia="en-US" w:bidi="hi-IN"/>
        </w:rPr>
        <w:t>45112723 - 9 Roboty w zakresie kształtowania placów zabaw</w:t>
      </w:r>
    </w:p>
    <w:p w:rsidR="00B22859" w:rsidRDefault="00631B1A" w:rsidP="007E5AF6">
      <w:pPr>
        <w:widowControl/>
        <w:tabs>
          <w:tab w:val="left" w:pos="284"/>
        </w:tabs>
        <w:autoSpaceDE/>
        <w:spacing w:after="120"/>
        <w:ind w:left="568" w:hanging="284"/>
        <w:jc w:val="both"/>
        <w:rPr>
          <w:rFonts w:asciiTheme="minorHAnsi" w:eastAsia="Calibri" w:hAnsiTheme="minorHAnsi" w:cstheme="minorHAnsi"/>
          <w:kern w:val="3"/>
          <w:lang w:eastAsia="en-US" w:bidi="hi-IN"/>
        </w:rPr>
      </w:pPr>
      <w:r w:rsidRPr="00413000">
        <w:rPr>
          <w:rFonts w:asciiTheme="minorHAnsi" w:eastAsia="Calibri" w:hAnsiTheme="minorHAnsi" w:cstheme="minorHAnsi"/>
          <w:kern w:val="3"/>
          <w:lang w:eastAsia="en-US" w:bidi="hi-IN"/>
        </w:rPr>
        <w:t>45112710 - 5 Roboty w zakresie kształtowania terenów zielonych</w:t>
      </w:r>
      <w:bookmarkEnd w:id="1"/>
      <w:r w:rsidRPr="00413000">
        <w:rPr>
          <w:rFonts w:asciiTheme="minorHAnsi" w:eastAsia="Calibri" w:hAnsiTheme="minorHAnsi" w:cstheme="minorHAnsi"/>
          <w:kern w:val="3"/>
          <w:lang w:eastAsia="en-US" w:bidi="hi-IN"/>
        </w:rPr>
        <w:t>.</w:t>
      </w:r>
    </w:p>
    <w:p w:rsidR="00B22859" w:rsidRPr="009E0CAB" w:rsidRDefault="00631B1A" w:rsidP="007E5AF6">
      <w:pPr>
        <w:widowControl/>
        <w:numPr>
          <w:ilvl w:val="0"/>
          <w:numId w:val="6"/>
        </w:numPr>
        <w:autoSpaceDE/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lastRenderedPageBreak/>
        <w:t xml:space="preserve">Zamawiający dopuszcza składanie ofert częściowych tj. na jedną Część lub dwie Części. Opisy poszczególnych części zamówienia znajdują się w pkt. 1 e) niniejszego zapytania ofertowego oraz w załącznikach do zapytania ofertowego. </w:t>
      </w:r>
    </w:p>
    <w:p w:rsidR="00B22859" w:rsidRPr="00CE43BC" w:rsidRDefault="00631B1A" w:rsidP="000E7E73">
      <w:pPr>
        <w:pStyle w:val="Akapitzlist"/>
        <w:numPr>
          <w:ilvl w:val="0"/>
          <w:numId w:val="2"/>
        </w:numPr>
        <w:spacing w:after="120" w:line="178" w:lineRule="exact"/>
        <w:ind w:left="284" w:hanging="568"/>
        <w:rPr>
          <w:rFonts w:asciiTheme="minorHAnsi" w:hAnsiTheme="minorHAnsi" w:cstheme="minorHAnsi"/>
          <w:sz w:val="24"/>
        </w:rPr>
      </w:pPr>
      <w:r w:rsidRPr="00CE43BC">
        <w:rPr>
          <w:rFonts w:asciiTheme="minorHAnsi" w:hAnsiTheme="minorHAnsi" w:cstheme="minorHAnsi"/>
          <w:b/>
          <w:sz w:val="24"/>
        </w:rPr>
        <w:t>Warunki udziału w</w:t>
      </w:r>
      <w:r w:rsidRPr="00CE43B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CE43BC">
        <w:rPr>
          <w:rFonts w:asciiTheme="minorHAnsi" w:hAnsiTheme="minorHAnsi" w:cstheme="minorHAnsi"/>
          <w:b/>
          <w:sz w:val="24"/>
        </w:rPr>
        <w:t>postępowaniu</w:t>
      </w:r>
    </w:p>
    <w:p w:rsidR="00B22859" w:rsidRPr="00413000" w:rsidRDefault="00631B1A" w:rsidP="000E7E73">
      <w:pPr>
        <w:widowControl/>
        <w:numPr>
          <w:ilvl w:val="1"/>
          <w:numId w:val="2"/>
        </w:numPr>
        <w:tabs>
          <w:tab w:val="left" w:pos="426"/>
        </w:tabs>
        <w:autoSpaceDE/>
        <w:spacing w:after="120" w:line="276" w:lineRule="auto"/>
        <w:ind w:left="0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O udzielenie zamówienia mogą ubiegać się Wykonawcy, którzy:</w:t>
      </w:r>
    </w:p>
    <w:p w:rsidR="00B22859" w:rsidRPr="00413000" w:rsidRDefault="00631B1A" w:rsidP="007E5AF6">
      <w:pPr>
        <w:widowControl/>
        <w:numPr>
          <w:ilvl w:val="3"/>
          <w:numId w:val="7"/>
        </w:numPr>
        <w:tabs>
          <w:tab w:val="left" w:pos="567"/>
        </w:tabs>
        <w:autoSpaceDE/>
        <w:spacing w:line="276" w:lineRule="auto"/>
        <w:ind w:left="0" w:firstLine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nie podlegają wykluczeniu; </w:t>
      </w:r>
    </w:p>
    <w:p w:rsidR="00B22859" w:rsidRPr="00413000" w:rsidRDefault="00631B1A" w:rsidP="007E5AF6">
      <w:pPr>
        <w:widowControl/>
        <w:numPr>
          <w:ilvl w:val="3"/>
          <w:numId w:val="7"/>
        </w:numPr>
        <w:tabs>
          <w:tab w:val="left" w:pos="567"/>
        </w:tabs>
        <w:autoSpaceDE/>
        <w:spacing w:after="120" w:line="276" w:lineRule="auto"/>
        <w:ind w:left="0" w:firstLine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spełniają warunki udziału w postępowaniu określone w pkt. 2 b).</w:t>
      </w:r>
    </w:p>
    <w:p w:rsidR="00B22859" w:rsidRPr="00413000" w:rsidRDefault="00631B1A" w:rsidP="0089634F">
      <w:pPr>
        <w:pStyle w:val="Akapitzlist"/>
        <w:widowControl/>
        <w:numPr>
          <w:ilvl w:val="0"/>
          <w:numId w:val="8"/>
        </w:numPr>
        <w:tabs>
          <w:tab w:val="left" w:pos="426"/>
        </w:tabs>
        <w:autoSpaceDE/>
        <w:spacing w:after="60" w:line="276" w:lineRule="auto"/>
        <w:ind w:left="0" w:firstLine="0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Za spełniających warunki udziału w postępowaniu Zamawiający uzna Wykonawców, którzy: </w:t>
      </w:r>
    </w:p>
    <w:p w:rsidR="00B22859" w:rsidRPr="00413000" w:rsidRDefault="00631B1A" w:rsidP="007E5AF6">
      <w:pPr>
        <w:widowControl/>
        <w:numPr>
          <w:ilvl w:val="3"/>
          <w:numId w:val="9"/>
        </w:numPr>
        <w:autoSpaceDE/>
        <w:spacing w:after="6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wykażą wykonanie w ciągu ostatnich 5 lat przed upływem terminu składania ofert, a jeżeli okres prowadzenia działalności jest krótszy – w tym okresie, </w:t>
      </w:r>
      <w:r w:rsidRPr="00413000">
        <w:rPr>
          <w:rFonts w:asciiTheme="minorHAnsi" w:hAnsiTheme="minorHAnsi" w:cstheme="minorHAnsi"/>
          <w:b/>
        </w:rPr>
        <w:t xml:space="preserve">co najmniej jednej roboty budowlanej </w:t>
      </w:r>
      <w:r w:rsidRPr="00413000">
        <w:rPr>
          <w:rFonts w:asciiTheme="minorHAnsi" w:hAnsiTheme="minorHAnsi" w:cstheme="minorHAnsi"/>
          <w:b/>
          <w:color w:val="333333"/>
        </w:rPr>
        <w:t xml:space="preserve">polegającej na realizacji zadania zgodnego </w:t>
      </w:r>
      <w:r w:rsidRPr="00413000">
        <w:rPr>
          <w:rFonts w:asciiTheme="minorHAnsi" w:hAnsiTheme="minorHAnsi" w:cstheme="minorHAnsi"/>
          <w:b/>
        </w:rPr>
        <w:t>z zakresem przedmiotu zamówienia</w:t>
      </w:r>
      <w:r w:rsidRPr="00413000">
        <w:rPr>
          <w:rFonts w:asciiTheme="minorHAnsi" w:hAnsiTheme="minorHAnsi" w:cstheme="minorHAnsi"/>
        </w:rPr>
        <w:t xml:space="preserve"> </w:t>
      </w:r>
      <w:r w:rsidRPr="00413000">
        <w:rPr>
          <w:rFonts w:asciiTheme="minorHAnsi" w:hAnsiTheme="minorHAnsi" w:cstheme="minorHAnsi"/>
          <w:b/>
        </w:rPr>
        <w:t>o wartości brutto nie mniejszej niż 50.000,00 PLN</w:t>
      </w:r>
      <w:r w:rsidRPr="00413000">
        <w:rPr>
          <w:rFonts w:asciiTheme="minorHAnsi" w:hAnsiTheme="minorHAnsi" w:cstheme="minorHAnsi"/>
        </w:rPr>
        <w:t xml:space="preserve">, która została wykonana w sposób należyty oraz zgodnie z zasadami sztuki budowlanej i prawidłowo ukończona, </w:t>
      </w:r>
      <w:r w:rsidRPr="00413000">
        <w:rPr>
          <w:rFonts w:asciiTheme="minorHAnsi" w:hAnsiTheme="minorHAnsi" w:cstheme="minorHAnsi"/>
          <w:i/>
        </w:rPr>
        <w:t>bez względu na liczbę Części na którą Wykonawca składa ofertę.</w:t>
      </w:r>
      <w:r w:rsidRPr="00413000">
        <w:rPr>
          <w:rFonts w:asciiTheme="minorHAnsi" w:hAnsiTheme="minorHAnsi" w:cstheme="minorHAnsi"/>
        </w:rPr>
        <w:t xml:space="preserve"> </w:t>
      </w:r>
    </w:p>
    <w:p w:rsidR="00B22859" w:rsidRPr="00413000" w:rsidRDefault="00631B1A" w:rsidP="006803D6">
      <w:pPr>
        <w:widowControl/>
        <w:autoSpaceDE/>
        <w:spacing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i/>
        </w:rPr>
        <w:t>Zamawiający uznaje za wystarczające wskazanie w wykazie</w:t>
      </w:r>
      <w:r w:rsidRPr="00413000">
        <w:rPr>
          <w:rFonts w:asciiTheme="minorHAnsi" w:hAnsiTheme="minorHAnsi" w:cstheme="minorHAnsi"/>
        </w:rPr>
        <w:t xml:space="preserve"> </w:t>
      </w:r>
      <w:r w:rsidRPr="00413000">
        <w:rPr>
          <w:rFonts w:asciiTheme="minorHAnsi" w:hAnsiTheme="minorHAnsi" w:cstheme="minorHAnsi"/>
          <w:i/>
        </w:rPr>
        <w:t>tylko takich robót budowlanych, które potwierdzą spełnianie warunku postawionego przez Zamawiającego.</w:t>
      </w:r>
      <w:r w:rsidRPr="00413000">
        <w:rPr>
          <w:rFonts w:asciiTheme="minorHAnsi" w:hAnsiTheme="minorHAnsi" w:cstheme="minorHAnsi"/>
        </w:rPr>
        <w:t xml:space="preserve"> </w:t>
      </w:r>
    </w:p>
    <w:p w:rsidR="00B22859" w:rsidRPr="00413000" w:rsidRDefault="00631B1A" w:rsidP="006803D6">
      <w:pPr>
        <w:widowControl/>
        <w:autoSpaceDE/>
        <w:spacing w:after="60"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Wykaz należycie wykonanych, w tym zgodnie z przepisami prawa budowlanego i prawidłowo ukończonych, robót budowlanych spełniających warunki – wzór wykazu (wymagany zakres informacji) stanowi załącznik do zapytania ofertowego (Doświadczenie zawodowe).</w:t>
      </w:r>
    </w:p>
    <w:p w:rsidR="00B22859" w:rsidRPr="00413000" w:rsidRDefault="00631B1A" w:rsidP="000E7E73">
      <w:pPr>
        <w:widowControl/>
        <w:numPr>
          <w:ilvl w:val="3"/>
          <w:numId w:val="9"/>
        </w:numPr>
        <w:tabs>
          <w:tab w:val="left" w:pos="709"/>
        </w:tabs>
        <w:autoSpaceDE/>
        <w:spacing w:after="6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skierują do realizacji zamówienia - </w:t>
      </w:r>
      <w:r w:rsidRPr="00413000">
        <w:rPr>
          <w:rFonts w:asciiTheme="minorHAnsi" w:hAnsiTheme="minorHAnsi" w:cstheme="minorHAnsi"/>
          <w:i/>
        </w:rPr>
        <w:t>w przypadku każdej Części – osobę</w:t>
      </w:r>
      <w:r w:rsidRPr="00413000">
        <w:rPr>
          <w:rFonts w:asciiTheme="minorHAnsi" w:hAnsiTheme="minorHAnsi" w:cstheme="minorHAnsi"/>
        </w:rPr>
        <w:t xml:space="preserve">, która posiada ważne uprawnienia budowlane, które zostały wydane na podstawie wcześniej obowiązujących przepisów i pełnić będzie funkcję kierownika robót – </w:t>
      </w:r>
      <w:r w:rsidRPr="00413000">
        <w:rPr>
          <w:rFonts w:asciiTheme="minorHAnsi" w:hAnsiTheme="minorHAnsi" w:cstheme="minorHAnsi"/>
          <w:i/>
        </w:rPr>
        <w:t>może to być ta sama osoba dla wszystkich Części, na które składana jest oferta</w:t>
      </w:r>
      <w:r w:rsidRPr="00413000">
        <w:rPr>
          <w:rFonts w:asciiTheme="minorHAnsi" w:hAnsiTheme="minorHAnsi" w:cstheme="minorHAnsi"/>
        </w:rPr>
        <w:t>.</w:t>
      </w:r>
      <w:r w:rsidRPr="00413000">
        <w:rPr>
          <w:rFonts w:asciiTheme="minorHAnsi" w:hAnsiTheme="minorHAnsi" w:cstheme="minorHAnsi"/>
          <w:i/>
        </w:rPr>
        <w:t xml:space="preserve"> </w:t>
      </w:r>
    </w:p>
    <w:p w:rsidR="00B22859" w:rsidRPr="00413000" w:rsidRDefault="00631B1A" w:rsidP="006803D6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i/>
        </w:rPr>
        <w:t>Kierownik robót powinien posiadać uprawnienia budowlane zgodnie z ustawą z dnia 07 lipca 1994r. Prawo budowlane (Dz. U. z 2016r., poz. 290) oraz rozporządzeniem Ministra Infrastruktury i Rozwoju z dnia 11 września 2014r. w sprawie samodzielnych funkcji technicznych w budownictwie (Dz. U. z 2014r., poz. 1278) lub odpowiadające im ważne uprawnienia budowlane, które zostały wydane na podstawie wcześniej obowiązujących przepisów.</w:t>
      </w:r>
    </w:p>
    <w:p w:rsidR="00B22859" w:rsidRPr="00413000" w:rsidRDefault="00631B1A" w:rsidP="00F10331">
      <w:pPr>
        <w:spacing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i/>
        </w:rPr>
        <w:t>Zamawiający określając wymogi w zakresie posiadanych uprawnień budowlanych, dopuszcza zgodnie z art. 12a ustawy Prawo budowlane, odpowiadające im uprawnienia osób, których odpowiednie kwalifikacje zawodowe zostały uznane na zasadach określonych w przepisach odrębnych (m.in. ustawa z dnia 22 grudnia 2015r. o zasadach uznawania kwalifikacji zawodowych nabytych w państwach członkowskich Unii Europejskiej (Dz.U. z 2016r., poz. 65)).</w:t>
      </w:r>
      <w:r w:rsidRPr="00413000">
        <w:rPr>
          <w:rFonts w:asciiTheme="minorHAnsi" w:hAnsiTheme="minorHAnsi" w:cstheme="minorHAnsi"/>
          <w:b/>
        </w:rPr>
        <w:t xml:space="preserve"> </w:t>
      </w:r>
    </w:p>
    <w:p w:rsidR="00B22859" w:rsidRPr="00413000" w:rsidRDefault="00B22859" w:rsidP="006803D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B22859" w:rsidRPr="00097F89" w:rsidRDefault="00631B1A" w:rsidP="000E7E73">
      <w:pPr>
        <w:pStyle w:val="Akapitzlist"/>
        <w:numPr>
          <w:ilvl w:val="0"/>
          <w:numId w:val="2"/>
        </w:numPr>
        <w:tabs>
          <w:tab w:val="left" w:pos="284"/>
        </w:tabs>
        <w:spacing w:after="240" w:line="276" w:lineRule="auto"/>
        <w:ind w:left="284" w:hanging="568"/>
        <w:rPr>
          <w:rFonts w:asciiTheme="minorHAnsi" w:hAnsiTheme="minorHAnsi" w:cstheme="minorHAnsi"/>
          <w:sz w:val="24"/>
        </w:rPr>
      </w:pPr>
      <w:r w:rsidRPr="00097F89">
        <w:rPr>
          <w:rFonts w:asciiTheme="minorHAnsi" w:hAnsiTheme="minorHAnsi" w:cstheme="minorHAnsi"/>
          <w:b/>
          <w:sz w:val="24"/>
        </w:rPr>
        <w:t>Kryteria oceny ofert - wybór najkorzystniejszej oferty nastąpi w oparciu o następujące</w:t>
      </w:r>
      <w:r w:rsidRPr="00097F89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097F89">
        <w:rPr>
          <w:rFonts w:asciiTheme="minorHAnsi" w:hAnsiTheme="minorHAnsi" w:cstheme="minorHAnsi"/>
          <w:b/>
          <w:sz w:val="24"/>
        </w:rPr>
        <w:t>kryteria: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812"/>
        <w:gridCol w:w="1842"/>
      </w:tblGrid>
      <w:tr w:rsidR="00B22859" w:rsidRPr="00070B02" w:rsidTr="00140E02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70B02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ind w:left="425"/>
              <w:rPr>
                <w:rFonts w:asciiTheme="minorHAnsi" w:hAnsiTheme="minorHAnsi" w:cstheme="minorHAnsi"/>
                <w:lang w:val="en-US"/>
              </w:rPr>
            </w:pPr>
            <w:r w:rsidRPr="00070B02">
              <w:rPr>
                <w:rFonts w:asciiTheme="minorHAnsi" w:hAnsiTheme="minorHAnsi" w:cstheme="minorHAnsi"/>
                <w:lang w:val="en-US"/>
              </w:rPr>
              <w:t xml:space="preserve">Cena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B02">
              <w:rPr>
                <w:rFonts w:asciiTheme="minorHAnsi" w:hAnsiTheme="minorHAnsi" w:cstheme="minorHAnsi"/>
                <w:w w:val="99"/>
                <w:lang w:val="en-US"/>
              </w:rPr>
              <w:t>60 %</w:t>
            </w:r>
          </w:p>
        </w:tc>
      </w:tr>
      <w:tr w:rsidR="00B22859" w:rsidRPr="00070B02" w:rsidTr="00140E02">
        <w:trPr>
          <w:trHeight w:val="4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70B02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ind w:left="425"/>
              <w:rPr>
                <w:rFonts w:asciiTheme="minorHAnsi" w:hAnsiTheme="minorHAnsi" w:cstheme="minorHAnsi"/>
              </w:rPr>
            </w:pPr>
            <w:r w:rsidRPr="00070B02">
              <w:rPr>
                <w:rFonts w:asciiTheme="minorHAnsi" w:hAnsiTheme="minorHAnsi" w:cstheme="minorHAnsi"/>
              </w:rPr>
              <w:t>Okres gwarancji i rozszerzonej rękojmi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070B02" w:rsidRDefault="00631B1A" w:rsidP="00070B0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w w:val="99"/>
                <w:lang w:val="en-US"/>
              </w:rPr>
            </w:pPr>
            <w:r w:rsidRPr="00070B02">
              <w:rPr>
                <w:rFonts w:asciiTheme="minorHAnsi" w:hAnsiTheme="minorHAnsi" w:cstheme="minorHAnsi"/>
                <w:w w:val="99"/>
                <w:lang w:val="en-US"/>
              </w:rPr>
              <w:t>40 %</w:t>
            </w:r>
          </w:p>
        </w:tc>
      </w:tr>
    </w:tbl>
    <w:p w:rsidR="00B22859" w:rsidRPr="00070B02" w:rsidRDefault="00B22859" w:rsidP="00070B02">
      <w:pPr>
        <w:pStyle w:val="Akapitzlist"/>
        <w:tabs>
          <w:tab w:val="left" w:pos="435"/>
        </w:tabs>
        <w:spacing w:after="2" w:line="276" w:lineRule="auto"/>
        <w:ind w:left="0" w:firstLine="0"/>
        <w:rPr>
          <w:rFonts w:asciiTheme="minorHAnsi" w:hAnsiTheme="minorHAnsi" w:cstheme="minorHAnsi"/>
        </w:rPr>
      </w:pPr>
    </w:p>
    <w:p w:rsidR="00B22859" w:rsidRPr="00413000" w:rsidRDefault="00B22859" w:rsidP="006803D6">
      <w:pPr>
        <w:pStyle w:val="Akapitzlist"/>
        <w:tabs>
          <w:tab w:val="left" w:pos="435"/>
        </w:tabs>
        <w:spacing w:after="2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B22859" w:rsidRPr="00413000" w:rsidRDefault="00631B1A" w:rsidP="000E7E73">
      <w:pPr>
        <w:pStyle w:val="Akapitzlist"/>
        <w:numPr>
          <w:ilvl w:val="0"/>
          <w:numId w:val="2"/>
        </w:numPr>
        <w:spacing w:after="120"/>
        <w:ind w:left="284" w:hanging="568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  <w:sz w:val="24"/>
          <w:szCs w:val="24"/>
        </w:rPr>
        <w:lastRenderedPageBreak/>
        <w:t>Opis sposobu przyznawania</w:t>
      </w:r>
      <w:r w:rsidRPr="0041300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13000">
        <w:rPr>
          <w:rFonts w:asciiTheme="minorHAnsi" w:hAnsiTheme="minorHAnsi" w:cstheme="minorHAnsi"/>
          <w:b/>
          <w:sz w:val="24"/>
          <w:szCs w:val="24"/>
        </w:rPr>
        <w:t>punktacji</w:t>
      </w:r>
    </w:p>
    <w:p w:rsidR="00705C06" w:rsidRDefault="00631B1A" w:rsidP="000E7E73">
      <w:pPr>
        <w:widowControl/>
        <w:numPr>
          <w:ilvl w:val="2"/>
          <w:numId w:val="10"/>
        </w:numPr>
        <w:tabs>
          <w:tab w:val="left" w:pos="426"/>
        </w:tabs>
        <w:autoSpaceDE/>
        <w:spacing w:after="60" w:line="276" w:lineRule="auto"/>
        <w:ind w:left="0" w:firstLine="284"/>
        <w:jc w:val="both"/>
        <w:rPr>
          <w:rFonts w:asciiTheme="minorHAnsi" w:hAnsiTheme="minorHAnsi" w:cstheme="minorHAnsi"/>
        </w:rPr>
      </w:pPr>
      <w:r w:rsidRPr="00705C06">
        <w:rPr>
          <w:rFonts w:asciiTheme="minorHAnsi" w:hAnsiTheme="minorHAnsi" w:cstheme="minorHAnsi"/>
        </w:rPr>
        <w:t>Kryterium „</w:t>
      </w:r>
      <w:r w:rsidRPr="00705C06">
        <w:rPr>
          <w:rFonts w:asciiTheme="minorHAnsi" w:hAnsiTheme="minorHAnsi" w:cstheme="minorHAnsi"/>
          <w:b/>
        </w:rPr>
        <w:t>Cena</w:t>
      </w:r>
      <w:r w:rsidRPr="00705C06">
        <w:rPr>
          <w:rFonts w:asciiTheme="minorHAnsi" w:hAnsiTheme="minorHAnsi" w:cstheme="minorHAnsi"/>
        </w:rPr>
        <w:t xml:space="preserve">” </w:t>
      </w:r>
    </w:p>
    <w:p w:rsidR="00B22859" w:rsidRPr="00705C06" w:rsidRDefault="00631B1A" w:rsidP="00705C06">
      <w:pPr>
        <w:widowControl/>
        <w:tabs>
          <w:tab w:val="left" w:pos="426"/>
        </w:tabs>
        <w:autoSpaceDE/>
        <w:spacing w:after="60" w:line="276" w:lineRule="auto"/>
        <w:jc w:val="both"/>
        <w:rPr>
          <w:rFonts w:asciiTheme="minorHAnsi" w:hAnsiTheme="minorHAnsi" w:cstheme="minorHAnsi"/>
        </w:rPr>
      </w:pPr>
      <w:r w:rsidRPr="00705C06">
        <w:rPr>
          <w:rFonts w:asciiTheme="minorHAnsi" w:hAnsiTheme="minorHAnsi" w:cstheme="minorHAnsi"/>
        </w:rPr>
        <w:t xml:space="preserve">W powyższym kryterium oceniana będzie cena brutto oferty podana przez Wykonawcę w „Formularzu oferty”. Maksymalną ilość punktów tj. 60 otrzyma Wykonawca, który zaproponuje najniższą cenę. Ilość punktów w tym kryterium wyliczona będzie zgodnie z poniższym wzorem, z dokładnością do dwóch miejsc po przecinku, według zasady matematycznej, iż wartości 1-4 zaokrągla się w dół, 5-9 zaokrągla się w górę: </w:t>
      </w:r>
    </w:p>
    <w:p w:rsidR="00B22859" w:rsidRPr="00413000" w:rsidRDefault="00631B1A" w:rsidP="00705C06">
      <w:pPr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C = </w:t>
      </w:r>
      <w:proofErr w:type="spellStart"/>
      <w:r w:rsidRPr="00413000">
        <w:rPr>
          <w:rFonts w:asciiTheme="minorHAnsi" w:hAnsiTheme="minorHAnsi" w:cstheme="minorHAnsi"/>
        </w:rPr>
        <w:t>Cn</w:t>
      </w:r>
      <w:proofErr w:type="spellEnd"/>
      <w:r w:rsidRPr="00413000">
        <w:rPr>
          <w:rFonts w:asciiTheme="minorHAnsi" w:hAnsiTheme="minorHAnsi" w:cstheme="minorHAnsi"/>
        </w:rPr>
        <w:t xml:space="preserve">/Co x 60 pkt. gdzie:  </w:t>
      </w:r>
    </w:p>
    <w:p w:rsidR="00B22859" w:rsidRPr="00413000" w:rsidRDefault="00631B1A" w:rsidP="00705C06">
      <w:pPr>
        <w:tabs>
          <w:tab w:val="center" w:pos="1350"/>
          <w:tab w:val="center" w:pos="4148"/>
        </w:tabs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C </w:t>
      </w:r>
      <w:r w:rsidRPr="00413000">
        <w:rPr>
          <w:rFonts w:asciiTheme="minorHAnsi" w:hAnsiTheme="minorHAnsi" w:cstheme="minorHAnsi"/>
        </w:rPr>
        <w:tab/>
        <w:t xml:space="preserve">– ilość punktów uzyskanych w kryterium „Cena”,  </w:t>
      </w:r>
    </w:p>
    <w:p w:rsidR="00B22859" w:rsidRPr="00413000" w:rsidRDefault="00631B1A" w:rsidP="00705C06">
      <w:pPr>
        <w:rPr>
          <w:rFonts w:asciiTheme="minorHAnsi" w:hAnsiTheme="minorHAnsi" w:cstheme="minorHAnsi"/>
        </w:rPr>
      </w:pPr>
      <w:proofErr w:type="spellStart"/>
      <w:r w:rsidRPr="00413000">
        <w:rPr>
          <w:rFonts w:asciiTheme="minorHAnsi" w:hAnsiTheme="minorHAnsi" w:cstheme="minorHAnsi"/>
        </w:rPr>
        <w:t>Cn</w:t>
      </w:r>
      <w:proofErr w:type="spellEnd"/>
      <w:r w:rsidRPr="00413000">
        <w:rPr>
          <w:rFonts w:asciiTheme="minorHAnsi" w:hAnsiTheme="minorHAnsi" w:cstheme="minorHAnsi"/>
        </w:rPr>
        <w:t xml:space="preserve"> – cena brutto najtańszej oferty, </w:t>
      </w:r>
    </w:p>
    <w:p w:rsidR="00B22859" w:rsidRPr="00413000" w:rsidRDefault="00631B1A" w:rsidP="00705C06">
      <w:pPr>
        <w:spacing w:after="120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Co – cena brutto ocenianej oferty.  </w:t>
      </w:r>
    </w:p>
    <w:p w:rsidR="00B22859" w:rsidRPr="00413000" w:rsidRDefault="00631B1A" w:rsidP="00FF03E5">
      <w:pPr>
        <w:widowControl/>
        <w:numPr>
          <w:ilvl w:val="2"/>
          <w:numId w:val="10"/>
        </w:numPr>
        <w:tabs>
          <w:tab w:val="left" w:pos="284"/>
        </w:tabs>
        <w:autoSpaceDE/>
        <w:spacing w:after="60" w:line="276" w:lineRule="auto"/>
        <w:ind w:left="0" w:firstLine="284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Kryterium „</w:t>
      </w:r>
      <w:r w:rsidRPr="00413000">
        <w:rPr>
          <w:rFonts w:asciiTheme="minorHAnsi" w:hAnsiTheme="minorHAnsi" w:cstheme="minorHAnsi"/>
          <w:b/>
        </w:rPr>
        <w:t>Okres gwarancji i rozszerzonej rękojmi</w:t>
      </w:r>
      <w:r w:rsidRPr="00413000">
        <w:rPr>
          <w:rFonts w:asciiTheme="minorHAnsi" w:hAnsiTheme="minorHAnsi" w:cstheme="minorHAnsi"/>
        </w:rPr>
        <w:t xml:space="preserve">” </w:t>
      </w:r>
    </w:p>
    <w:p w:rsidR="00B22859" w:rsidRPr="00413000" w:rsidRDefault="00631B1A" w:rsidP="00FF03E5">
      <w:pPr>
        <w:widowControl/>
        <w:autoSpaceDE/>
        <w:spacing w:after="60"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W powyższym kryterium oceniany będzie okres gwarancji jakości oraz rozszerzonej rękojmi za wady podany przez Wykonawcę w „Formularzu oferty”. Ofercie zostaną przyznane punkty w zależności od długości podanego przez Wykonawcę okresu gwarancji jakości oraz rozszerzonej rękojmi za wady (w pełnych latach) według następujących zasad: </w:t>
      </w:r>
    </w:p>
    <w:p w:rsidR="00B22859" w:rsidRPr="00413000" w:rsidRDefault="00631B1A" w:rsidP="00FF03E5">
      <w:pPr>
        <w:widowControl/>
        <w:numPr>
          <w:ilvl w:val="3"/>
          <w:numId w:val="11"/>
        </w:numPr>
        <w:autoSpaceDE/>
        <w:ind w:left="993" w:hanging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okres gwarancji i rozszerzonej rękojmi 4 lat - 10 pkt., </w:t>
      </w:r>
    </w:p>
    <w:p w:rsidR="00B22859" w:rsidRPr="00413000" w:rsidRDefault="00631B1A" w:rsidP="00FF03E5">
      <w:pPr>
        <w:widowControl/>
        <w:numPr>
          <w:ilvl w:val="3"/>
          <w:numId w:val="11"/>
        </w:numPr>
        <w:autoSpaceDE/>
        <w:ind w:left="993" w:hanging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okres gwarancji i rozszerzonej rękojmi 5 lat - 25 pkt., </w:t>
      </w:r>
    </w:p>
    <w:p w:rsidR="00B22859" w:rsidRPr="00413000" w:rsidRDefault="00631B1A" w:rsidP="00FF03E5">
      <w:pPr>
        <w:widowControl/>
        <w:numPr>
          <w:ilvl w:val="3"/>
          <w:numId w:val="11"/>
        </w:numPr>
        <w:autoSpaceDE/>
        <w:spacing w:after="120"/>
        <w:ind w:left="993" w:hanging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okres gwarancji i rozszerzonej rękojmi 6 i więcej lat - 40 pkt. </w:t>
      </w:r>
    </w:p>
    <w:p w:rsidR="00B22859" w:rsidRPr="00413000" w:rsidRDefault="00631B1A" w:rsidP="00FF03E5">
      <w:pPr>
        <w:spacing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 xml:space="preserve">Punkty zostaną przyznane tylko wtedy gdy Wykonawca w sposób jednoznaczny wskaże w „Formularzu oferty” jeden z wyżej wymienionych okresów, w innym przypadku oferta otrzyma zero punktów w tym kryterium. Pozostawienie pustego miejsca  w „Formularzu oferty” uważa się za zaoferowanie 3 letniego okresu gwarancji jakości oraz rozszerzonej rękojmi za wady i brakiem punktów w powyższym kryterium. </w:t>
      </w:r>
    </w:p>
    <w:p w:rsidR="00B22859" w:rsidRPr="00413000" w:rsidRDefault="00B22859" w:rsidP="00FF03E5">
      <w:pPr>
        <w:pStyle w:val="Tekstpodstawowy"/>
        <w:ind w:left="284" w:hanging="568"/>
        <w:rPr>
          <w:rFonts w:asciiTheme="minorHAnsi" w:hAnsiTheme="minorHAnsi" w:cstheme="minorHAnsi"/>
          <w:sz w:val="24"/>
          <w:szCs w:val="24"/>
        </w:rPr>
      </w:pPr>
    </w:p>
    <w:p w:rsidR="00B22859" w:rsidRPr="00413000" w:rsidRDefault="00631B1A" w:rsidP="00FF03E5">
      <w:pPr>
        <w:pStyle w:val="Akapitzlist"/>
        <w:numPr>
          <w:ilvl w:val="0"/>
          <w:numId w:val="2"/>
        </w:numPr>
        <w:spacing w:after="120" w:line="178" w:lineRule="exact"/>
        <w:ind w:left="284" w:hanging="568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  <w:sz w:val="24"/>
          <w:szCs w:val="24"/>
        </w:rPr>
        <w:t>Informacja na temat zakresu</w:t>
      </w:r>
      <w:r w:rsidRPr="0041300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13000">
        <w:rPr>
          <w:rFonts w:asciiTheme="minorHAnsi" w:hAnsiTheme="minorHAnsi" w:cstheme="minorHAnsi"/>
          <w:b/>
          <w:sz w:val="24"/>
          <w:szCs w:val="24"/>
        </w:rPr>
        <w:t>wykluczenia</w:t>
      </w:r>
    </w:p>
    <w:p w:rsidR="00B22859" w:rsidRPr="00413000" w:rsidRDefault="00631B1A" w:rsidP="00FF03E5">
      <w:pPr>
        <w:pStyle w:val="Akapitzlist"/>
        <w:widowControl/>
        <w:numPr>
          <w:ilvl w:val="0"/>
          <w:numId w:val="12"/>
        </w:numPr>
        <w:autoSpaceDE/>
        <w:spacing w:after="60" w:line="276" w:lineRule="auto"/>
        <w:ind w:left="284" w:hanging="284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Z postępowania o udzielenie zamówienia wyklucza się Wykonawcę, w stosunku do którego zachodzi którakolwiek z okoliczności, o których mowa w art. 24 ust. 1 pkt 12-23 ustawy. </w:t>
      </w:r>
    </w:p>
    <w:p w:rsidR="00B22859" w:rsidRPr="00413000" w:rsidRDefault="00631B1A" w:rsidP="00FF03E5">
      <w:pPr>
        <w:pStyle w:val="Akapitzlist"/>
        <w:widowControl/>
        <w:numPr>
          <w:ilvl w:val="0"/>
          <w:numId w:val="12"/>
        </w:numPr>
        <w:autoSpaceDE/>
        <w:spacing w:after="68" w:line="276" w:lineRule="auto"/>
        <w:ind w:left="284" w:hanging="284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Dodatkowo, na podstawie art. 24 ust. 5 ustawy z postępowania o udzielenie zamówienia wykluczony zostanie Wykonawca: </w:t>
      </w:r>
    </w:p>
    <w:p w:rsidR="005A3764" w:rsidRPr="00140E02" w:rsidRDefault="00631B1A" w:rsidP="006803D6">
      <w:pPr>
        <w:widowControl/>
        <w:numPr>
          <w:ilvl w:val="3"/>
          <w:numId w:val="13"/>
        </w:numPr>
        <w:autoSpaceDE/>
        <w:spacing w:after="68" w:line="276" w:lineRule="auto"/>
        <w:ind w:left="567" w:hanging="283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413000">
        <w:rPr>
          <w:rFonts w:asciiTheme="minorHAnsi" w:hAnsiTheme="minorHAnsi" w:cstheme="minorHAnsi"/>
          <w:color w:val="000000"/>
          <w:lang w:bidi="ar-SA"/>
        </w:rPr>
        <w:t>późn</w:t>
      </w:r>
      <w:proofErr w:type="spellEnd"/>
      <w:r w:rsidRPr="00413000">
        <w:rPr>
          <w:rFonts w:asciiTheme="minorHAnsi" w:hAnsiTheme="minorHAnsi" w:cstheme="minorHAnsi"/>
          <w:color w:val="000000"/>
          <w:lang w:bidi="ar-SA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 z </w:t>
      </w:r>
      <w:proofErr w:type="spellStart"/>
      <w:r w:rsidRPr="00413000">
        <w:rPr>
          <w:rFonts w:asciiTheme="minorHAnsi" w:hAnsiTheme="minorHAnsi" w:cstheme="minorHAnsi"/>
          <w:color w:val="000000"/>
          <w:lang w:bidi="ar-SA"/>
        </w:rPr>
        <w:t>późn</w:t>
      </w:r>
      <w:proofErr w:type="spellEnd"/>
      <w:r w:rsidRPr="00413000">
        <w:rPr>
          <w:rFonts w:asciiTheme="minorHAnsi" w:hAnsiTheme="minorHAnsi" w:cstheme="minorHAnsi"/>
          <w:color w:val="000000"/>
          <w:lang w:bidi="ar-SA"/>
        </w:rPr>
        <w:t xml:space="preserve">. zm.); </w:t>
      </w:r>
    </w:p>
    <w:p w:rsidR="00B22859" w:rsidRPr="00413000" w:rsidRDefault="00631B1A" w:rsidP="00FF03E5">
      <w:pPr>
        <w:widowControl/>
        <w:numPr>
          <w:ilvl w:val="3"/>
          <w:numId w:val="13"/>
        </w:numPr>
        <w:autoSpaceDE/>
        <w:spacing w:after="68" w:line="276" w:lineRule="auto"/>
        <w:ind w:left="567" w:hanging="283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</w:t>
      </w:r>
    </w:p>
    <w:p w:rsidR="00B22859" w:rsidRPr="00413000" w:rsidRDefault="00631B1A" w:rsidP="00FF03E5">
      <w:pPr>
        <w:widowControl/>
        <w:numPr>
          <w:ilvl w:val="3"/>
          <w:numId w:val="13"/>
        </w:numPr>
        <w:autoSpaceDE/>
        <w:spacing w:after="68" w:line="276" w:lineRule="auto"/>
        <w:ind w:left="567" w:hanging="283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który, z przyczyn leżących po jego stronie, nie wykonał albo nienależycie wykonał w istotnym stopniu wcześniejszą umowę w sprawie zamówienia publicznego lub umowę koncesji, zawartą z </w:t>
      </w:r>
      <w:r w:rsidRPr="00413000">
        <w:rPr>
          <w:rFonts w:asciiTheme="minorHAnsi" w:hAnsiTheme="minorHAnsi" w:cstheme="minorHAnsi"/>
          <w:color w:val="000000"/>
          <w:lang w:bidi="ar-SA"/>
        </w:rPr>
        <w:lastRenderedPageBreak/>
        <w:t xml:space="preserve">zamawiającym, o którym mowa w art. 3 ust. 1 pkt 1-4 ustawy, co doprowadziło do rozwiązania umowy lub zasądzenia odszkodowania; </w:t>
      </w:r>
    </w:p>
    <w:p w:rsidR="00B22859" w:rsidRPr="00413000" w:rsidRDefault="00631B1A" w:rsidP="00FF03E5">
      <w:pPr>
        <w:widowControl/>
        <w:numPr>
          <w:ilvl w:val="3"/>
          <w:numId w:val="13"/>
        </w:numPr>
        <w:autoSpaceDE/>
        <w:spacing w:after="68" w:line="276" w:lineRule="auto"/>
        <w:ind w:left="567" w:hanging="283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 w art. 24 ust. 1 pkt 15, chyba że Wykonawca dokonał płatności należnych podatków, opłat lub składek na ubezpieczenia społeczne lub zdrowotne wraz z odsetkami lub grzywnami lub zawarł wiążące porozumienie w sprawie spłaty tych należności. </w:t>
      </w:r>
    </w:p>
    <w:p w:rsidR="00B22859" w:rsidRPr="00413000" w:rsidRDefault="00631B1A" w:rsidP="002015EB">
      <w:pPr>
        <w:pStyle w:val="Akapitzlist"/>
        <w:widowControl/>
        <w:numPr>
          <w:ilvl w:val="0"/>
          <w:numId w:val="12"/>
        </w:numPr>
        <w:tabs>
          <w:tab w:val="left" w:pos="426"/>
        </w:tabs>
        <w:autoSpaceDE/>
        <w:spacing w:after="68" w:line="276" w:lineRule="auto"/>
        <w:ind w:left="426" w:hanging="426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Wykluczenie, o którym mowa w pkt. 5.1). i 5.2). następuje z uwzględnieniem brzmienia art. 24 ust. 7 i innych przepisów ustawy. </w:t>
      </w:r>
    </w:p>
    <w:p w:rsidR="00B22859" w:rsidRPr="00413000" w:rsidRDefault="00631B1A" w:rsidP="002015EB">
      <w:pPr>
        <w:pStyle w:val="Akapitzlist"/>
        <w:widowControl/>
        <w:numPr>
          <w:ilvl w:val="0"/>
          <w:numId w:val="12"/>
        </w:numPr>
        <w:tabs>
          <w:tab w:val="left" w:pos="426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W zakresie wykazania braku podstaw do wykluczenia, o którym mowa w art. 24 ust. 1 pkt 23 ustawy </w:t>
      </w:r>
      <w:proofErr w:type="spellStart"/>
      <w:r w:rsidRPr="00413000">
        <w:rPr>
          <w:rFonts w:asciiTheme="minorHAnsi" w:hAnsiTheme="minorHAnsi" w:cstheme="minorHAnsi"/>
          <w:color w:val="000000"/>
          <w:lang w:bidi="ar-SA"/>
        </w:rPr>
        <w:t>Pzp</w:t>
      </w:r>
      <w:proofErr w:type="spellEnd"/>
      <w:r w:rsidRPr="00413000">
        <w:rPr>
          <w:rFonts w:asciiTheme="minorHAnsi" w:hAnsiTheme="minorHAnsi" w:cstheme="minorHAnsi"/>
          <w:color w:val="000000"/>
          <w:lang w:bidi="ar-SA"/>
        </w:rPr>
        <w:t xml:space="preserve"> Wykonawca zobowiązany jest do złożenia </w:t>
      </w:r>
      <w:r w:rsidRPr="00413000">
        <w:rPr>
          <w:rFonts w:asciiTheme="minorHAnsi" w:hAnsiTheme="minorHAnsi" w:cstheme="minorHAnsi"/>
          <w:i/>
        </w:rPr>
        <w:t xml:space="preserve">w terminie 3 dni od zamieszczenia na stronie internetowej Zamawiającego informacji, o której mowa w art. 86 ust. 5 ustawy </w:t>
      </w:r>
      <w:proofErr w:type="spellStart"/>
      <w:r w:rsidRPr="00413000">
        <w:rPr>
          <w:rFonts w:asciiTheme="minorHAnsi" w:hAnsiTheme="minorHAnsi" w:cstheme="minorHAnsi"/>
          <w:i/>
        </w:rPr>
        <w:t>Pzp</w:t>
      </w:r>
      <w:proofErr w:type="spellEnd"/>
      <w:r w:rsidRPr="00413000">
        <w:rPr>
          <w:rFonts w:asciiTheme="minorHAnsi" w:hAnsiTheme="minorHAnsi" w:cstheme="minorHAnsi"/>
        </w:rPr>
        <w:t xml:space="preserve">, </w:t>
      </w:r>
      <w:r w:rsidRPr="00413000">
        <w:rPr>
          <w:rFonts w:asciiTheme="minorHAnsi" w:hAnsiTheme="minorHAnsi" w:cstheme="minorHAnsi"/>
          <w:color w:val="000000"/>
          <w:lang w:bidi="ar-SA"/>
        </w:rPr>
        <w:t>oświadczenia</w:t>
      </w:r>
      <w:r w:rsidRPr="00413000">
        <w:rPr>
          <w:rFonts w:asciiTheme="minorHAnsi" w:hAnsiTheme="minorHAnsi" w:cstheme="minorHAnsi"/>
          <w:i/>
        </w:rPr>
        <w:t xml:space="preserve"> </w:t>
      </w:r>
      <w:r w:rsidRPr="00413000">
        <w:rPr>
          <w:rFonts w:asciiTheme="minorHAnsi" w:hAnsiTheme="minorHAnsi" w:cstheme="minorHAnsi"/>
        </w:rPr>
        <w:t>o przynależności lub braku przynależności do tej samej grupy kapitałowej z Wykonawcami, którzy złożyli odrębne oferty w postępowaniu. W przypadku przynależności do tej samej grupy kapitałowej Wykonawca może złożyć wraz z oświadczeniem dokumenty bądź informacje (dowody) potwierdzające, że powiązania z innym Wykonawcą, który złożył ofertę nie prowadzą do zakłócenia konkurencji  w postępowaniu.</w:t>
      </w:r>
    </w:p>
    <w:p w:rsidR="00B22859" w:rsidRPr="00631B1A" w:rsidRDefault="00B22859" w:rsidP="006803D6">
      <w:pPr>
        <w:pStyle w:val="Tekstpodstawowy"/>
        <w:rPr>
          <w:rFonts w:asciiTheme="minorHAnsi" w:hAnsiTheme="minorHAnsi" w:cstheme="minorHAnsi"/>
          <w:szCs w:val="24"/>
        </w:rPr>
      </w:pPr>
    </w:p>
    <w:p w:rsidR="00B22859" w:rsidRPr="00413000" w:rsidRDefault="00631B1A" w:rsidP="002015EB">
      <w:pPr>
        <w:pStyle w:val="Akapitzlist"/>
        <w:numPr>
          <w:ilvl w:val="0"/>
          <w:numId w:val="2"/>
        </w:numPr>
        <w:spacing w:after="7" w:line="179" w:lineRule="exact"/>
        <w:ind w:left="284" w:hanging="568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</w:rPr>
        <w:t>Termin składania</w:t>
      </w:r>
      <w:r w:rsidRPr="00413000">
        <w:rPr>
          <w:rFonts w:asciiTheme="minorHAnsi" w:hAnsiTheme="minorHAnsi" w:cstheme="minorHAnsi"/>
          <w:b/>
          <w:spacing w:val="-2"/>
        </w:rPr>
        <w:t xml:space="preserve"> </w:t>
      </w:r>
      <w:r w:rsidRPr="00413000">
        <w:rPr>
          <w:rFonts w:asciiTheme="minorHAnsi" w:hAnsiTheme="minorHAnsi" w:cstheme="minorHAnsi"/>
          <w:b/>
        </w:rPr>
        <w:t>ofert</w:t>
      </w:r>
    </w:p>
    <w:p w:rsidR="00B22859" w:rsidRPr="00413000" w:rsidRDefault="00B22859" w:rsidP="006803D6">
      <w:pPr>
        <w:pStyle w:val="Akapitzlist"/>
        <w:tabs>
          <w:tab w:val="left" w:pos="399"/>
        </w:tabs>
        <w:spacing w:after="7" w:line="179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1560"/>
        <w:gridCol w:w="1275"/>
      </w:tblGrid>
      <w:tr w:rsidR="00B22859" w:rsidRPr="00413000" w:rsidTr="00177C23">
        <w:trPr>
          <w:trHeight w:val="39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631B1A" w:rsidP="006803D6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0876">
              <w:rPr>
                <w:rFonts w:asciiTheme="minorHAnsi" w:hAnsiTheme="minorHAnsi" w:cstheme="minorHAnsi"/>
                <w:b/>
                <w:szCs w:val="24"/>
              </w:rPr>
              <w:t>Termin składania ofert upływa w dniu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867BF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dzień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867BF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867BF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rok</w:t>
            </w:r>
          </w:p>
        </w:tc>
      </w:tr>
      <w:tr w:rsidR="00B22859" w:rsidRPr="00867BF2" w:rsidTr="00177C23">
        <w:trPr>
          <w:trHeight w:val="39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B22859" w:rsidP="00DE41D0">
            <w:pPr>
              <w:shd w:val="clear" w:color="auto" w:fill="00FFCC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140E02" w:rsidP="00DE41D0">
            <w:pPr>
              <w:pStyle w:val="TableParagraph"/>
              <w:shd w:val="clear" w:color="auto" w:fill="00FFCC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631B1A" w:rsidP="00DE41D0">
            <w:pPr>
              <w:pStyle w:val="TableParagraph"/>
              <w:shd w:val="clear" w:color="auto" w:fill="00FFCC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C0876">
              <w:rPr>
                <w:rFonts w:asciiTheme="minorHAnsi" w:hAnsiTheme="minorHAnsi" w:cstheme="minorHAnsi"/>
                <w:b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631B1A" w:rsidP="00DE41D0">
            <w:pPr>
              <w:pStyle w:val="TableParagraph"/>
              <w:shd w:val="clear" w:color="auto" w:fill="00FFCC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C0876">
              <w:rPr>
                <w:rFonts w:asciiTheme="minorHAnsi" w:hAnsiTheme="minorHAnsi" w:cstheme="minorHAnsi"/>
                <w:b/>
                <w:szCs w:val="24"/>
                <w:lang w:val="en-US"/>
              </w:rPr>
              <w:t>2018</w:t>
            </w:r>
          </w:p>
        </w:tc>
      </w:tr>
    </w:tbl>
    <w:p w:rsidR="00B22859" w:rsidRPr="00522CC2" w:rsidRDefault="00B22859" w:rsidP="00DE41D0">
      <w:pPr>
        <w:pStyle w:val="Tekstpodstawowy"/>
        <w:rPr>
          <w:rFonts w:asciiTheme="minorHAnsi" w:hAnsiTheme="minorHAnsi" w:cstheme="minorHAnsi"/>
          <w:sz w:val="14"/>
          <w:szCs w:val="24"/>
        </w:rPr>
      </w:pPr>
    </w:p>
    <w:p w:rsidR="00B22859" w:rsidRPr="00413000" w:rsidRDefault="00631B1A" w:rsidP="00CA6A86">
      <w:pPr>
        <w:pStyle w:val="Akapitzlist"/>
        <w:numPr>
          <w:ilvl w:val="0"/>
          <w:numId w:val="2"/>
        </w:numPr>
        <w:tabs>
          <w:tab w:val="left" w:pos="284"/>
        </w:tabs>
        <w:spacing w:after="5"/>
        <w:ind w:left="284" w:hanging="568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</w:rPr>
        <w:t>Termin realizacji</w:t>
      </w:r>
      <w:r w:rsidRPr="00413000">
        <w:rPr>
          <w:rFonts w:asciiTheme="minorHAnsi" w:hAnsiTheme="minorHAnsi" w:cstheme="minorHAnsi"/>
          <w:b/>
          <w:spacing w:val="-3"/>
        </w:rPr>
        <w:t xml:space="preserve"> </w:t>
      </w:r>
      <w:r w:rsidRPr="00413000">
        <w:rPr>
          <w:rFonts w:asciiTheme="minorHAnsi" w:hAnsiTheme="minorHAnsi" w:cstheme="minorHAnsi"/>
          <w:b/>
        </w:rPr>
        <w:t>zamówienia</w:t>
      </w:r>
    </w:p>
    <w:p w:rsidR="00B22859" w:rsidRPr="00522CC2" w:rsidRDefault="00B22859" w:rsidP="006803D6">
      <w:pPr>
        <w:pStyle w:val="Akapitzlist"/>
        <w:tabs>
          <w:tab w:val="left" w:pos="433"/>
        </w:tabs>
        <w:spacing w:after="5"/>
        <w:ind w:left="0" w:firstLine="0"/>
        <w:rPr>
          <w:rFonts w:asciiTheme="minorHAnsi" w:hAnsiTheme="minorHAnsi" w:cstheme="minorHAnsi"/>
          <w:b/>
          <w:sz w:val="12"/>
          <w:szCs w:val="24"/>
        </w:rPr>
      </w:pP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1560"/>
        <w:gridCol w:w="1275"/>
      </w:tblGrid>
      <w:tr w:rsidR="00B22859" w:rsidRPr="00413000" w:rsidTr="00177C23">
        <w:trPr>
          <w:trHeight w:val="39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876" w:rsidRPr="00CA6A86" w:rsidRDefault="00631B1A" w:rsidP="00177C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A6A86">
              <w:rPr>
                <w:rFonts w:asciiTheme="minorHAnsi" w:hAnsiTheme="minorHAnsi" w:cstheme="minorHAnsi"/>
                <w:b/>
                <w:sz w:val="20"/>
                <w:szCs w:val="24"/>
              </w:rPr>
              <w:t>Ostateczny możliwy do zaakceptowania</w:t>
            </w:r>
          </w:p>
          <w:p w:rsidR="00B22859" w:rsidRPr="00FC0876" w:rsidRDefault="00631B1A" w:rsidP="00177C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A6A86">
              <w:rPr>
                <w:rFonts w:asciiTheme="minorHAnsi" w:hAnsiTheme="minorHAnsi" w:cstheme="minorHAnsi"/>
                <w:b/>
                <w:sz w:val="20"/>
                <w:szCs w:val="24"/>
              </w:rPr>
              <w:t>termin realizacji zamówienia upływa w dniu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177C23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dzień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177C23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177C23" w:rsidRDefault="00631B1A" w:rsidP="006803D6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177C23">
              <w:rPr>
                <w:rFonts w:asciiTheme="minorHAnsi" w:hAnsiTheme="minorHAnsi" w:cstheme="minorHAnsi"/>
                <w:sz w:val="20"/>
                <w:szCs w:val="24"/>
              </w:rPr>
              <w:t>rok</w:t>
            </w:r>
          </w:p>
        </w:tc>
      </w:tr>
      <w:tr w:rsidR="00B22859" w:rsidRPr="00413000" w:rsidTr="00140E02">
        <w:trPr>
          <w:trHeight w:val="39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FC0876" w:rsidRDefault="00B22859" w:rsidP="00177C23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CA6A86" w:rsidRDefault="00631B1A" w:rsidP="00177C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CA6A86">
              <w:rPr>
                <w:rFonts w:asciiTheme="minorHAnsi" w:hAnsiTheme="minorHAnsi" w:cstheme="minorHAnsi"/>
                <w:b/>
                <w:szCs w:val="24"/>
                <w:lang w:val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CA6A86" w:rsidRDefault="00631B1A" w:rsidP="00177C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CA6A86">
              <w:rPr>
                <w:rFonts w:asciiTheme="minorHAnsi" w:hAnsiTheme="minorHAnsi" w:cstheme="minorHAnsi"/>
                <w:b/>
                <w:szCs w:val="24"/>
                <w:lang w:val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859" w:rsidRPr="00CA6A86" w:rsidRDefault="00631B1A" w:rsidP="006803D6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CA6A86">
              <w:rPr>
                <w:rFonts w:asciiTheme="minorHAnsi" w:hAnsiTheme="minorHAnsi" w:cstheme="minorHAnsi"/>
                <w:b/>
                <w:szCs w:val="24"/>
                <w:lang w:val="en-US"/>
              </w:rPr>
              <w:t>2018</w:t>
            </w:r>
          </w:p>
        </w:tc>
      </w:tr>
    </w:tbl>
    <w:p w:rsidR="00B22859" w:rsidRPr="00522CC2" w:rsidRDefault="00B22859" w:rsidP="00FC0876">
      <w:pPr>
        <w:pStyle w:val="Nagwek3"/>
        <w:tabs>
          <w:tab w:val="left" w:pos="443"/>
        </w:tabs>
        <w:spacing w:before="0"/>
        <w:ind w:left="0" w:firstLine="0"/>
        <w:rPr>
          <w:rFonts w:asciiTheme="minorHAnsi" w:hAnsiTheme="minorHAnsi" w:cstheme="minorHAnsi"/>
          <w:b/>
          <w:sz w:val="12"/>
        </w:rPr>
      </w:pPr>
    </w:p>
    <w:p w:rsidR="00B22859" w:rsidRPr="00413000" w:rsidRDefault="00631B1A" w:rsidP="006F224B">
      <w:pPr>
        <w:pStyle w:val="Nagwek3"/>
        <w:numPr>
          <w:ilvl w:val="0"/>
          <w:numId w:val="2"/>
        </w:numPr>
        <w:spacing w:before="73" w:after="120"/>
        <w:ind w:left="284" w:hanging="568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  <w:sz w:val="22"/>
          <w:szCs w:val="22"/>
        </w:rPr>
        <w:t>Ofertę należy złożyć</w:t>
      </w:r>
      <w:r w:rsidRPr="00413000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413000">
        <w:rPr>
          <w:rFonts w:asciiTheme="minorHAnsi" w:hAnsiTheme="minorHAnsi" w:cstheme="minorHAnsi"/>
          <w:b/>
          <w:sz w:val="22"/>
          <w:szCs w:val="22"/>
        </w:rPr>
        <w:t>w:</w:t>
      </w:r>
    </w:p>
    <w:p w:rsidR="00B22859" w:rsidRPr="00413000" w:rsidRDefault="00631B1A" w:rsidP="006803D6">
      <w:pPr>
        <w:widowControl/>
        <w:autoSpaceDE/>
        <w:spacing w:after="68" w:line="276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Pisemną ofertę należy złożyć do dnia </w:t>
      </w:r>
      <w:r w:rsidR="00140E02" w:rsidRPr="00140E02">
        <w:rPr>
          <w:rFonts w:asciiTheme="minorHAnsi" w:hAnsiTheme="minorHAnsi" w:cstheme="minorHAnsi"/>
          <w:b/>
          <w:color w:val="000000"/>
          <w:lang w:bidi="ar-SA"/>
        </w:rPr>
        <w:t>31</w:t>
      </w:r>
      <w:r w:rsidRPr="00413000">
        <w:rPr>
          <w:rFonts w:asciiTheme="minorHAnsi" w:hAnsiTheme="minorHAnsi" w:cstheme="minorHAnsi"/>
          <w:b/>
          <w:color w:val="000000"/>
          <w:lang w:bidi="ar-SA"/>
        </w:rPr>
        <w:t xml:space="preserve">.01.2018r. do godz. 12:00, </w:t>
      </w:r>
      <w:r w:rsidRPr="00413000">
        <w:rPr>
          <w:rFonts w:asciiTheme="minorHAnsi" w:hAnsiTheme="minorHAnsi" w:cstheme="minorHAnsi"/>
          <w:color w:val="000000"/>
          <w:lang w:bidi="ar-SA"/>
        </w:rPr>
        <w:t>wyłącznie w sekretariacie</w:t>
      </w:r>
      <w:r w:rsidR="00CD42E8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707DBF">
        <w:rPr>
          <w:rFonts w:asciiTheme="minorHAnsi" w:hAnsiTheme="minorHAnsi" w:cstheme="minorHAnsi"/>
          <w:color w:val="000000"/>
          <w:lang w:bidi="ar-SA"/>
        </w:rPr>
        <w:t>Urzędu Miasta i Gminy</w:t>
      </w:r>
      <w:r w:rsidR="001253C1">
        <w:rPr>
          <w:rFonts w:asciiTheme="minorHAnsi" w:hAnsiTheme="minorHAnsi" w:cstheme="minorHAnsi"/>
          <w:color w:val="000000"/>
          <w:lang w:bidi="ar-SA"/>
        </w:rPr>
        <w:t xml:space="preserve"> Wleń </w:t>
      </w:r>
      <w:r w:rsidR="00EA0D4B">
        <w:rPr>
          <w:rFonts w:asciiTheme="minorHAnsi" w:hAnsiTheme="minorHAnsi" w:cstheme="minorHAnsi"/>
          <w:color w:val="000000"/>
          <w:lang w:bidi="ar-SA"/>
        </w:rPr>
        <w:t>na I piętrze</w:t>
      </w:r>
      <w:r w:rsidR="00CD42E8">
        <w:rPr>
          <w:rFonts w:asciiTheme="minorHAnsi" w:hAnsiTheme="minorHAnsi" w:cstheme="minorHAnsi"/>
          <w:color w:val="000000"/>
          <w:lang w:bidi="ar-SA"/>
        </w:rPr>
        <w:t xml:space="preserve"> w budynku </w:t>
      </w:r>
      <w:r w:rsidR="001253C1" w:rsidRPr="00413000">
        <w:rPr>
          <w:rFonts w:asciiTheme="minorHAnsi" w:hAnsiTheme="minorHAnsi" w:cstheme="minorHAnsi"/>
          <w:color w:val="000000"/>
          <w:lang w:bidi="ar-SA"/>
        </w:rPr>
        <w:t>przy Placu Bohaterów Nysy 7</w:t>
      </w:r>
      <w:r w:rsidR="00CD42E8">
        <w:rPr>
          <w:rFonts w:asciiTheme="minorHAnsi" w:hAnsiTheme="minorHAnsi" w:cstheme="minorHAnsi"/>
          <w:color w:val="000000"/>
          <w:lang w:bidi="ar-SA"/>
        </w:rPr>
        <w:t>, 59-610 Wleń</w:t>
      </w:r>
      <w:r w:rsidR="00A753E8">
        <w:rPr>
          <w:rFonts w:asciiTheme="minorHAnsi" w:hAnsiTheme="minorHAnsi" w:cstheme="minorHAnsi"/>
          <w:color w:val="000000"/>
          <w:lang w:bidi="ar-SA"/>
        </w:rPr>
        <w:t>.</w:t>
      </w:r>
    </w:p>
    <w:p w:rsidR="00A753E8" w:rsidRPr="006F224B" w:rsidRDefault="00631B1A" w:rsidP="006F224B">
      <w:pPr>
        <w:widowControl/>
        <w:autoSpaceDE/>
        <w:spacing w:after="68"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Za dostarczenie oferty w inne miejsce niż wskazane powyżej lub pozostawienie awizo Zamawiający nie ponosi odpowiedzialności. </w:t>
      </w:r>
    </w:p>
    <w:p w:rsidR="00B22859" w:rsidRPr="00413000" w:rsidRDefault="00631B1A" w:rsidP="006803D6">
      <w:pPr>
        <w:widowControl/>
        <w:autoSpaceDE/>
        <w:spacing w:line="276" w:lineRule="auto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i/>
          <w:color w:val="000000"/>
          <w:u w:val="single" w:color="000000"/>
          <w:lang w:bidi="ar-SA"/>
        </w:rPr>
        <w:t>W przypadku przesłania oferty pocztą lub przesyłką kurierską do Zamawiającego, należy</w:t>
      </w:r>
      <w:r w:rsidRPr="00413000">
        <w:rPr>
          <w:rFonts w:asciiTheme="minorHAnsi" w:hAnsiTheme="minorHAnsi" w:cstheme="minorHAnsi"/>
          <w:i/>
          <w:color w:val="000000"/>
          <w:lang w:bidi="ar-SA"/>
        </w:rPr>
        <w:t xml:space="preserve"> </w:t>
      </w:r>
      <w:r w:rsidRPr="00413000">
        <w:rPr>
          <w:rFonts w:asciiTheme="minorHAnsi" w:hAnsiTheme="minorHAnsi" w:cstheme="minorHAnsi"/>
          <w:i/>
          <w:color w:val="000000"/>
          <w:u w:val="single" w:color="000000"/>
          <w:lang w:bidi="ar-SA"/>
        </w:rPr>
        <w:t>wziąć pod uwagę, że terminem jej dostarczenia (złożenia) Zamawiającemu jest jej wpływ</w:t>
      </w:r>
      <w:r w:rsidRPr="00413000">
        <w:rPr>
          <w:rFonts w:asciiTheme="minorHAnsi" w:hAnsiTheme="minorHAnsi" w:cstheme="minorHAnsi"/>
          <w:i/>
          <w:color w:val="000000"/>
          <w:lang w:bidi="ar-SA"/>
        </w:rPr>
        <w:t xml:space="preserve"> </w:t>
      </w:r>
      <w:r w:rsidRPr="00413000">
        <w:rPr>
          <w:rFonts w:asciiTheme="minorHAnsi" w:hAnsiTheme="minorHAnsi" w:cstheme="minorHAnsi"/>
          <w:i/>
          <w:color w:val="000000"/>
          <w:u w:val="single" w:color="000000"/>
          <w:lang w:bidi="ar-SA"/>
        </w:rPr>
        <w:t>do miejsca oznaczonego przez Zamawiającego jako miejsce składania ofert</w:t>
      </w:r>
      <w:r w:rsidRPr="00413000">
        <w:rPr>
          <w:rFonts w:asciiTheme="minorHAnsi" w:hAnsiTheme="minorHAnsi" w:cstheme="minorHAnsi"/>
          <w:i/>
          <w:color w:val="000000"/>
          <w:lang w:bidi="ar-SA"/>
        </w:rPr>
        <w:t>.</w:t>
      </w:r>
      <w:r w:rsidRPr="00413000">
        <w:rPr>
          <w:rFonts w:asciiTheme="minorHAnsi" w:hAnsiTheme="minorHAnsi" w:cstheme="minorHAnsi"/>
          <w:color w:val="000000"/>
          <w:sz w:val="20"/>
          <w:szCs w:val="20"/>
          <w:lang w:bidi="ar-SA"/>
        </w:rPr>
        <w:t xml:space="preserve"> </w:t>
      </w:r>
    </w:p>
    <w:p w:rsidR="00B22859" w:rsidRPr="00522CC2" w:rsidRDefault="00B22859" w:rsidP="006803D6">
      <w:pPr>
        <w:widowControl/>
        <w:autoSpaceDE/>
        <w:spacing w:line="276" w:lineRule="auto"/>
        <w:jc w:val="both"/>
        <w:rPr>
          <w:rFonts w:asciiTheme="minorHAnsi" w:hAnsiTheme="minorHAnsi" w:cstheme="minorHAnsi"/>
          <w:sz w:val="10"/>
          <w:szCs w:val="24"/>
        </w:rPr>
      </w:pPr>
    </w:p>
    <w:p w:rsidR="00B22859" w:rsidRPr="00413000" w:rsidRDefault="00631B1A" w:rsidP="006F224B">
      <w:pPr>
        <w:pStyle w:val="Akapitzlist"/>
        <w:widowControl/>
        <w:numPr>
          <w:ilvl w:val="0"/>
          <w:numId w:val="2"/>
        </w:numPr>
        <w:autoSpaceDE/>
        <w:spacing w:after="120" w:line="276" w:lineRule="auto"/>
        <w:ind w:left="284" w:hanging="568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b/>
        </w:rPr>
        <w:t>Złożona oferta powinna zawierać co</w:t>
      </w:r>
      <w:r w:rsidRPr="00413000">
        <w:rPr>
          <w:rFonts w:asciiTheme="minorHAnsi" w:hAnsiTheme="minorHAnsi" w:cstheme="minorHAnsi"/>
          <w:b/>
          <w:spacing w:val="-1"/>
        </w:rPr>
        <w:t xml:space="preserve"> </w:t>
      </w:r>
      <w:r w:rsidRPr="00413000">
        <w:rPr>
          <w:rFonts w:asciiTheme="minorHAnsi" w:hAnsiTheme="minorHAnsi" w:cstheme="minorHAnsi"/>
          <w:b/>
        </w:rPr>
        <w:t>najmniej:</w:t>
      </w:r>
    </w:p>
    <w:p w:rsidR="00A753E8" w:rsidRDefault="00631B1A" w:rsidP="00F44513">
      <w:pPr>
        <w:pStyle w:val="Akapitzlist"/>
        <w:numPr>
          <w:ilvl w:val="0"/>
          <w:numId w:val="14"/>
        </w:numPr>
        <w:ind w:left="426" w:hanging="284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dane identyfikujące oferenta (nazwę i</w:t>
      </w:r>
      <w:r w:rsidRPr="00413000">
        <w:rPr>
          <w:rFonts w:asciiTheme="minorHAnsi" w:hAnsiTheme="minorHAnsi" w:cstheme="minorHAnsi"/>
          <w:spacing w:val="-2"/>
        </w:rPr>
        <w:t xml:space="preserve"> </w:t>
      </w:r>
      <w:r w:rsidRPr="00413000">
        <w:rPr>
          <w:rFonts w:asciiTheme="minorHAnsi" w:hAnsiTheme="minorHAnsi" w:cstheme="minorHAnsi"/>
        </w:rPr>
        <w:t>adres),</w:t>
      </w:r>
    </w:p>
    <w:p w:rsidR="00B22859" w:rsidRPr="00A753E8" w:rsidRDefault="00631B1A" w:rsidP="00F44513">
      <w:pPr>
        <w:pStyle w:val="Akapitzlist"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</w:rPr>
      </w:pPr>
      <w:r w:rsidRPr="00A753E8">
        <w:rPr>
          <w:rFonts w:asciiTheme="minorHAnsi" w:hAnsiTheme="minorHAnsi" w:cstheme="minorHAnsi"/>
        </w:rPr>
        <w:t>opis nawiązujący do parametrów wyszczególnionych w zapytaniu ofertowym</w:t>
      </w:r>
      <w:r w:rsidRPr="00A753E8">
        <w:rPr>
          <w:rFonts w:asciiTheme="minorHAnsi" w:hAnsiTheme="minorHAnsi" w:cstheme="minorHAnsi"/>
          <w:position w:val="9"/>
          <w:sz w:val="16"/>
          <w:szCs w:val="16"/>
        </w:rPr>
        <w:t>16</w:t>
      </w:r>
      <w:r w:rsidRPr="00A753E8">
        <w:rPr>
          <w:rFonts w:asciiTheme="minorHAnsi" w:hAnsiTheme="minorHAnsi" w:cstheme="minorHAnsi"/>
        </w:rPr>
        <w:t xml:space="preserve"> (opis</w:t>
      </w:r>
      <w:r w:rsidR="00A753E8">
        <w:rPr>
          <w:rFonts w:asciiTheme="minorHAnsi" w:hAnsiTheme="minorHAnsi" w:cstheme="minorHAnsi"/>
        </w:rPr>
        <w:t xml:space="preserve"> </w:t>
      </w:r>
      <w:r w:rsidRPr="00A753E8">
        <w:rPr>
          <w:rFonts w:asciiTheme="minorHAnsi" w:hAnsiTheme="minorHAnsi" w:cstheme="minorHAnsi"/>
        </w:rPr>
        <w:t>przedmiotu zamówienia),</w:t>
      </w:r>
    </w:p>
    <w:p w:rsidR="00B22859" w:rsidRPr="00413000" w:rsidRDefault="00631B1A" w:rsidP="00F44513">
      <w:pPr>
        <w:pStyle w:val="Akapitzlist"/>
        <w:numPr>
          <w:ilvl w:val="0"/>
          <w:numId w:val="14"/>
        </w:numPr>
        <w:tabs>
          <w:tab w:val="left" w:pos="709"/>
        </w:tabs>
        <w:ind w:left="426" w:hanging="284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wartość oferty netto/brutto, wartość</w:t>
      </w:r>
      <w:r w:rsidRPr="00413000">
        <w:rPr>
          <w:rFonts w:asciiTheme="minorHAnsi" w:hAnsiTheme="minorHAnsi" w:cstheme="minorHAnsi"/>
          <w:spacing w:val="-15"/>
        </w:rPr>
        <w:t xml:space="preserve"> </w:t>
      </w:r>
      <w:r w:rsidRPr="00413000">
        <w:rPr>
          <w:rFonts w:asciiTheme="minorHAnsi" w:hAnsiTheme="minorHAnsi" w:cstheme="minorHAnsi"/>
        </w:rPr>
        <w:t>podatku</w:t>
      </w:r>
      <w:r w:rsidRPr="00413000">
        <w:rPr>
          <w:rFonts w:asciiTheme="minorHAnsi" w:hAnsiTheme="minorHAnsi" w:cstheme="minorHAnsi"/>
          <w:spacing w:val="-6"/>
        </w:rPr>
        <w:t xml:space="preserve"> </w:t>
      </w:r>
      <w:r w:rsidRPr="00413000">
        <w:rPr>
          <w:rFonts w:asciiTheme="minorHAnsi" w:hAnsiTheme="minorHAnsi" w:cstheme="minorHAnsi"/>
        </w:rPr>
        <w:t>VAT,</w:t>
      </w:r>
      <w:r w:rsidRPr="00413000">
        <w:rPr>
          <w:rFonts w:asciiTheme="minorHAnsi" w:hAnsiTheme="minorHAnsi" w:cstheme="minorHAnsi"/>
          <w:w w:val="99"/>
        </w:rPr>
        <w:t xml:space="preserve"> </w:t>
      </w:r>
    </w:p>
    <w:p w:rsidR="00B22859" w:rsidRPr="00413000" w:rsidRDefault="00631B1A" w:rsidP="00F44513">
      <w:pPr>
        <w:pStyle w:val="Akapitzlist"/>
        <w:numPr>
          <w:ilvl w:val="0"/>
          <w:numId w:val="14"/>
        </w:numPr>
        <w:tabs>
          <w:tab w:val="left" w:pos="709"/>
        </w:tabs>
        <w:ind w:left="426" w:hanging="284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termin</w:t>
      </w:r>
      <w:r w:rsidRPr="00413000">
        <w:rPr>
          <w:rFonts w:asciiTheme="minorHAnsi" w:hAnsiTheme="minorHAnsi" w:cstheme="minorHAnsi"/>
          <w:spacing w:val="-7"/>
        </w:rPr>
        <w:t xml:space="preserve"> </w:t>
      </w:r>
      <w:r w:rsidRPr="00413000">
        <w:rPr>
          <w:rFonts w:asciiTheme="minorHAnsi" w:hAnsiTheme="minorHAnsi" w:cstheme="minorHAnsi"/>
        </w:rPr>
        <w:t>realizacji</w:t>
      </w:r>
      <w:r w:rsidRPr="00413000">
        <w:rPr>
          <w:rFonts w:asciiTheme="minorHAnsi" w:hAnsiTheme="minorHAnsi" w:cstheme="minorHAnsi"/>
          <w:spacing w:val="-7"/>
        </w:rPr>
        <w:t xml:space="preserve"> </w:t>
      </w:r>
      <w:r w:rsidRPr="00413000">
        <w:rPr>
          <w:rFonts w:asciiTheme="minorHAnsi" w:hAnsiTheme="minorHAnsi" w:cstheme="minorHAnsi"/>
        </w:rPr>
        <w:t>zamówienia,</w:t>
      </w:r>
      <w:r w:rsidRPr="00413000">
        <w:rPr>
          <w:rFonts w:asciiTheme="minorHAnsi" w:hAnsiTheme="minorHAnsi" w:cstheme="minorHAnsi"/>
          <w:w w:val="99"/>
        </w:rPr>
        <w:t xml:space="preserve">  </w:t>
      </w:r>
    </w:p>
    <w:p w:rsidR="00B22859" w:rsidRPr="00413000" w:rsidRDefault="00631B1A" w:rsidP="00F44513">
      <w:pPr>
        <w:pStyle w:val="Akapitzlist"/>
        <w:numPr>
          <w:ilvl w:val="0"/>
          <w:numId w:val="14"/>
        </w:numPr>
        <w:tabs>
          <w:tab w:val="left" w:pos="709"/>
        </w:tabs>
        <w:spacing w:after="120"/>
        <w:ind w:left="426" w:hanging="284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termin ważności</w:t>
      </w:r>
      <w:r w:rsidRPr="00413000">
        <w:rPr>
          <w:rFonts w:asciiTheme="minorHAnsi" w:hAnsiTheme="minorHAnsi" w:cstheme="minorHAnsi"/>
          <w:spacing w:val="-2"/>
        </w:rPr>
        <w:t xml:space="preserve"> </w:t>
      </w:r>
      <w:r w:rsidRPr="00413000">
        <w:rPr>
          <w:rFonts w:asciiTheme="minorHAnsi" w:hAnsiTheme="minorHAnsi" w:cstheme="minorHAnsi"/>
        </w:rPr>
        <w:t>oferty.</w:t>
      </w:r>
    </w:p>
    <w:p w:rsidR="00B22859" w:rsidRPr="00413000" w:rsidRDefault="00631B1A" w:rsidP="008E3C54">
      <w:pPr>
        <w:spacing w:after="120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lastRenderedPageBreak/>
        <w:t xml:space="preserve">Oferty powinny zawierać dane identyfikujące oferenta, tj. zawierać pełną nazwę wystawcy oferty </w:t>
      </w:r>
      <w:r w:rsidR="008E3C54">
        <w:rPr>
          <w:rFonts w:asciiTheme="minorHAnsi" w:hAnsiTheme="minorHAnsi" w:cstheme="minorHAnsi"/>
        </w:rPr>
        <w:br/>
      </w:r>
      <w:r w:rsidRPr="00413000">
        <w:rPr>
          <w:rFonts w:asciiTheme="minorHAnsi" w:hAnsiTheme="minorHAnsi" w:cstheme="minorHAnsi"/>
        </w:rPr>
        <w:t>(np. zostać opatrzone pieczęcią imienną/nagłówkową, zostać sporządzone na papierze firmowym, itp.). Oferty muszą również zawierać datę sporządzenia dokumentu oraz podpis oferenta lub osoby uprawnionej do występowania w jego mieniu W przypadku wersji elektronicznej za wystarczające uważa się podanie imienia i nazwiska osoby występującej w imieniu oferenta (sporządzającej ofertę).</w:t>
      </w:r>
      <w:r w:rsidR="008E3C54">
        <w:rPr>
          <w:rFonts w:asciiTheme="minorHAnsi" w:hAnsiTheme="minorHAnsi" w:cstheme="minorHAnsi"/>
        </w:rPr>
        <w:br/>
        <w:t>Z</w:t>
      </w:r>
      <w:r w:rsidRPr="00413000">
        <w:rPr>
          <w:rFonts w:asciiTheme="minorHAnsi" w:hAnsiTheme="minorHAnsi" w:cstheme="minorHAnsi"/>
        </w:rPr>
        <w:t>a datę sporządzenia dokumentu – uznaje się datę wysłania oferty drogą elektroniczną.</w:t>
      </w:r>
    </w:p>
    <w:p w:rsidR="00B22859" w:rsidRPr="00413000" w:rsidRDefault="00631B1A" w:rsidP="006803D6">
      <w:pPr>
        <w:spacing w:before="1"/>
        <w:jc w:val="both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</w:rPr>
        <w:t>Przedkładane oferty muszą odpowiadać treści zapytania ofertowego. Ponadto wskazane jest, by oferta zawierała inne dodatkowe informacje, np. warunki płatności, możliwe do uzyskania upusty, wymagania dotyczące konserwacji, przeglądów i serwisowania urządzenia, kosztorys ofertowy, itp.</w:t>
      </w:r>
    </w:p>
    <w:p w:rsidR="00B22859" w:rsidRPr="00413000" w:rsidRDefault="00B22859" w:rsidP="006803D6">
      <w:pPr>
        <w:pStyle w:val="Tekstpodstawowy"/>
        <w:spacing w:before="1"/>
        <w:rPr>
          <w:rFonts w:asciiTheme="minorHAnsi" w:hAnsiTheme="minorHAnsi" w:cstheme="minorHAnsi"/>
        </w:rPr>
      </w:pPr>
    </w:p>
    <w:p w:rsidR="00B22859" w:rsidRPr="008E3C54" w:rsidRDefault="00631B1A" w:rsidP="00830818">
      <w:pPr>
        <w:pStyle w:val="Akapitzlist"/>
        <w:widowControl/>
        <w:numPr>
          <w:ilvl w:val="0"/>
          <w:numId w:val="2"/>
        </w:numPr>
        <w:ind w:left="284" w:hanging="568"/>
        <w:jc w:val="both"/>
        <w:rPr>
          <w:rFonts w:asciiTheme="minorHAnsi" w:eastAsia="Calibri" w:hAnsiTheme="minorHAnsi" w:cstheme="minorHAnsi"/>
          <w:b/>
          <w:sz w:val="24"/>
          <w:lang w:eastAsia="en-US" w:bidi="ar-SA"/>
        </w:rPr>
      </w:pPr>
      <w:r w:rsidRPr="008E3C54">
        <w:rPr>
          <w:rFonts w:asciiTheme="minorHAnsi" w:eastAsia="Calibri" w:hAnsiTheme="minorHAnsi" w:cstheme="minorHAnsi"/>
          <w:b/>
          <w:sz w:val="24"/>
          <w:lang w:eastAsia="en-US" w:bidi="ar-SA"/>
        </w:rPr>
        <w:t>Określenie warunków zmian umowy zawartej w wyniku przeprowadzonego postępowania w sprawie wyboru przez Zamawiającego wykonawcy danego zadania</w:t>
      </w:r>
    </w:p>
    <w:p w:rsidR="00B22859" w:rsidRPr="0011370F" w:rsidRDefault="00B22859" w:rsidP="008E3C54">
      <w:pPr>
        <w:widowControl/>
        <w:autoSpaceDE/>
        <w:spacing w:line="276" w:lineRule="auto"/>
        <w:jc w:val="both"/>
        <w:rPr>
          <w:rFonts w:asciiTheme="minorHAnsi" w:eastAsia="Calibri" w:hAnsiTheme="minorHAnsi" w:cstheme="minorHAnsi"/>
          <w:b/>
          <w:lang w:eastAsia="en-US" w:bidi="ar-SA"/>
        </w:rPr>
      </w:pPr>
    </w:p>
    <w:p w:rsidR="00B22859" w:rsidRPr="00413000" w:rsidRDefault="00631B1A" w:rsidP="006803D6">
      <w:pPr>
        <w:widowControl/>
        <w:autoSpaceDE/>
        <w:spacing w:after="68" w:line="276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Wykonawca zobowiązany jest do podpisania umowy na warunkach podanych w projekcie umowy stanowiącym załącznik do niniejszego zapytania ofertowego. </w:t>
      </w:r>
    </w:p>
    <w:p w:rsidR="00B22859" w:rsidRPr="00413000" w:rsidRDefault="00B22859" w:rsidP="006803D6">
      <w:pPr>
        <w:pStyle w:val="Tekstpodstawowy"/>
        <w:spacing w:before="3"/>
        <w:rPr>
          <w:rFonts w:asciiTheme="minorHAnsi" w:hAnsiTheme="minorHAnsi" w:cstheme="minorHAnsi"/>
        </w:rPr>
      </w:pPr>
    </w:p>
    <w:p w:rsidR="00B22859" w:rsidRPr="00413000" w:rsidRDefault="00631B1A" w:rsidP="00830818">
      <w:pPr>
        <w:widowControl/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413000">
        <w:rPr>
          <w:rFonts w:asciiTheme="minorHAnsi" w:hAnsiTheme="minorHAnsi" w:cstheme="minorHAnsi"/>
          <w:color w:val="000000"/>
          <w:u w:val="single" w:color="000000"/>
          <w:lang w:bidi="ar-SA"/>
        </w:rPr>
        <w:t>Załączniki:</w:t>
      </w:r>
      <w:r w:rsidRPr="00413000">
        <w:rPr>
          <w:rFonts w:asciiTheme="minorHAnsi" w:hAnsiTheme="minorHAnsi" w:cstheme="minorHAnsi"/>
          <w:color w:val="000000"/>
          <w:lang w:bidi="ar-SA"/>
        </w:rPr>
        <w:t xml:space="preserve"> </w:t>
      </w:r>
    </w:p>
    <w:p w:rsidR="00B22859" w:rsidRPr="00413000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Projekt umowy </w:t>
      </w:r>
    </w:p>
    <w:p w:rsidR="00B22859" w:rsidRPr="000F7706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 xml:space="preserve">Formularz oferty 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– </w:t>
      </w:r>
      <w:r w:rsidRPr="000F7706">
        <w:rPr>
          <w:rFonts w:asciiTheme="minorHAnsi" w:hAnsiTheme="minorHAnsi" w:cstheme="minorHAnsi"/>
          <w:color w:val="000000"/>
          <w:u w:val="single" w:color="000000"/>
          <w:lang w:bidi="ar-SA"/>
        </w:rPr>
        <w:t>do wypełnienia i</w:t>
      </w:r>
      <w:r w:rsidRPr="000F7706">
        <w:rPr>
          <w:rFonts w:asciiTheme="minorHAnsi" w:hAnsiTheme="minorHAnsi" w:cstheme="minorHAnsi"/>
          <w:b/>
          <w:color w:val="000000"/>
          <w:u w:val="single" w:color="000000"/>
          <w:lang w:bidi="ar-SA"/>
        </w:rPr>
        <w:t xml:space="preserve"> złożenia wraz ofertą (dla każdej Części)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. </w:t>
      </w:r>
    </w:p>
    <w:p w:rsidR="00B22859" w:rsidRPr="000F7706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0F7706">
        <w:rPr>
          <w:rFonts w:asciiTheme="minorHAnsi" w:hAnsiTheme="minorHAnsi" w:cstheme="minorHAnsi"/>
          <w:color w:val="000000"/>
          <w:lang w:bidi="ar-SA"/>
        </w:rPr>
        <w:t>Oświadczenie Wykonawcy dotyczące spełniania warunków udziału w postępowaniu i braku podstaw do wykluczenia z postępowania</w:t>
      </w:r>
      <w:r w:rsidR="000F7706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– </w:t>
      </w:r>
      <w:r w:rsidRPr="000F7706">
        <w:rPr>
          <w:rFonts w:asciiTheme="minorHAnsi" w:hAnsiTheme="minorHAnsi" w:cstheme="minorHAnsi"/>
          <w:color w:val="000000"/>
          <w:u w:val="single" w:color="000000"/>
          <w:lang w:bidi="ar-SA"/>
        </w:rPr>
        <w:t xml:space="preserve">do wypełnienia i </w:t>
      </w:r>
      <w:r w:rsidRPr="000F7706">
        <w:rPr>
          <w:rFonts w:asciiTheme="minorHAnsi" w:hAnsiTheme="minorHAnsi" w:cstheme="minorHAnsi"/>
          <w:b/>
          <w:color w:val="000000"/>
          <w:u w:val="single" w:color="000000"/>
          <w:lang w:bidi="ar-SA"/>
        </w:rPr>
        <w:t>złożenia wraz ofertą (dla każdej Części).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 </w:t>
      </w:r>
    </w:p>
    <w:p w:rsidR="00B22859" w:rsidRPr="00830818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0F7706">
        <w:rPr>
          <w:rFonts w:asciiTheme="minorHAnsi" w:hAnsiTheme="minorHAnsi" w:cstheme="minorHAnsi"/>
          <w:color w:val="000000"/>
          <w:lang w:bidi="ar-SA"/>
        </w:rPr>
        <w:t xml:space="preserve">Oświadczenie „Doświadczenie zawodowe” – </w:t>
      </w:r>
      <w:r w:rsidRPr="000F7706">
        <w:rPr>
          <w:rFonts w:asciiTheme="minorHAnsi" w:hAnsiTheme="minorHAnsi" w:cstheme="minorHAnsi"/>
          <w:color w:val="000000"/>
          <w:u w:val="single" w:color="000000"/>
          <w:lang w:bidi="ar-SA"/>
        </w:rPr>
        <w:t xml:space="preserve">do wypełnienia </w:t>
      </w:r>
      <w:r w:rsidRPr="00830818">
        <w:rPr>
          <w:rFonts w:asciiTheme="minorHAnsi" w:hAnsiTheme="minorHAnsi" w:cstheme="minorHAnsi"/>
          <w:color w:val="000000"/>
          <w:u w:val="single" w:color="000000"/>
          <w:lang w:bidi="ar-SA"/>
        </w:rPr>
        <w:t>i złożenia wraz z ofertą (dla każdej Części).</w:t>
      </w:r>
      <w:r w:rsidRPr="00830818">
        <w:rPr>
          <w:rFonts w:asciiTheme="minorHAnsi" w:hAnsiTheme="minorHAnsi" w:cstheme="minorHAnsi"/>
          <w:color w:val="000000"/>
          <w:lang w:bidi="ar-SA"/>
        </w:rPr>
        <w:t xml:space="preserve"> </w:t>
      </w:r>
    </w:p>
    <w:p w:rsidR="00B22859" w:rsidRPr="000F7706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0F7706">
        <w:rPr>
          <w:rFonts w:asciiTheme="minorHAnsi" w:hAnsiTheme="minorHAnsi" w:cstheme="minorHAnsi"/>
          <w:color w:val="000000"/>
          <w:lang w:bidi="ar-SA"/>
        </w:rPr>
        <w:t xml:space="preserve">Oświadczenie „Potencjał osobowy” – </w:t>
      </w:r>
      <w:r w:rsidRPr="000F7706">
        <w:rPr>
          <w:rFonts w:asciiTheme="minorHAnsi" w:hAnsiTheme="minorHAnsi" w:cstheme="minorHAnsi"/>
          <w:color w:val="000000"/>
          <w:u w:val="single" w:color="000000"/>
          <w:lang w:bidi="ar-SA"/>
        </w:rPr>
        <w:t xml:space="preserve">do wypełnienia </w:t>
      </w:r>
      <w:r w:rsidRPr="000F7706">
        <w:rPr>
          <w:rFonts w:asciiTheme="minorHAnsi" w:hAnsiTheme="minorHAnsi" w:cstheme="minorHAnsi"/>
          <w:b/>
          <w:color w:val="000000"/>
          <w:u w:val="single" w:color="000000"/>
          <w:lang w:bidi="ar-SA"/>
        </w:rPr>
        <w:t>i złożenia wraz z ofertą (dla</w:t>
      </w:r>
      <w:r w:rsidRPr="000F7706">
        <w:rPr>
          <w:rFonts w:asciiTheme="minorHAnsi" w:hAnsiTheme="minorHAnsi" w:cstheme="minorHAnsi"/>
          <w:b/>
          <w:color w:val="000000"/>
          <w:lang w:bidi="ar-SA"/>
        </w:rPr>
        <w:t xml:space="preserve"> </w:t>
      </w:r>
      <w:r w:rsidRPr="000F7706">
        <w:rPr>
          <w:rFonts w:asciiTheme="minorHAnsi" w:hAnsiTheme="minorHAnsi" w:cstheme="minorHAnsi"/>
          <w:b/>
          <w:color w:val="000000"/>
          <w:u w:val="single" w:color="000000"/>
          <w:lang w:bidi="ar-SA"/>
        </w:rPr>
        <w:t>każdej Części).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 </w:t>
      </w:r>
    </w:p>
    <w:p w:rsidR="00B22859" w:rsidRPr="000F7706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0F7706">
        <w:rPr>
          <w:rFonts w:asciiTheme="minorHAnsi" w:hAnsiTheme="minorHAnsi" w:cstheme="minorHAnsi"/>
          <w:color w:val="000000"/>
          <w:lang w:bidi="ar-SA"/>
        </w:rPr>
        <w:t xml:space="preserve">Oświadczenie dotyczące przynależności do grupy kapitałowej – </w:t>
      </w:r>
      <w:r w:rsidRPr="000F7706">
        <w:rPr>
          <w:rFonts w:asciiTheme="minorHAnsi" w:hAnsiTheme="minorHAnsi" w:cstheme="minorHAnsi"/>
          <w:color w:val="000000"/>
          <w:u w:val="single" w:color="000000"/>
          <w:lang w:bidi="ar-SA"/>
        </w:rPr>
        <w:t>do wypełnienia.</w:t>
      </w:r>
      <w:r w:rsidRPr="000F7706">
        <w:rPr>
          <w:rFonts w:asciiTheme="minorHAnsi" w:hAnsiTheme="minorHAnsi" w:cstheme="minorHAnsi"/>
          <w:color w:val="000000"/>
          <w:lang w:bidi="ar-SA"/>
        </w:rPr>
        <w:t xml:space="preserve"> </w:t>
      </w:r>
    </w:p>
    <w:p w:rsidR="00B22859" w:rsidRPr="00AB0464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AB0464">
        <w:rPr>
          <w:rFonts w:asciiTheme="minorHAnsi" w:hAnsiTheme="minorHAnsi" w:cstheme="minorHAnsi"/>
          <w:color w:val="000000"/>
          <w:lang w:bidi="ar-SA"/>
        </w:rPr>
        <w:t xml:space="preserve">Oświadczenie ustanawiające pełnomocnika zgodnie z art. 23 ust. 2 Prawo zamówień publicznych (dotyczy konsorcjów, spółek cywilnych) – </w:t>
      </w:r>
      <w:r w:rsidRPr="00AB0464">
        <w:rPr>
          <w:rFonts w:asciiTheme="minorHAnsi" w:hAnsiTheme="minorHAnsi" w:cstheme="minorHAnsi"/>
          <w:color w:val="000000"/>
          <w:u w:val="single" w:color="000000"/>
          <w:lang w:bidi="ar-SA"/>
        </w:rPr>
        <w:t xml:space="preserve">do wypełnienia i </w:t>
      </w:r>
      <w:r w:rsidRPr="00AB0464">
        <w:rPr>
          <w:rFonts w:asciiTheme="minorHAnsi" w:hAnsiTheme="minorHAnsi" w:cstheme="minorHAnsi"/>
          <w:b/>
          <w:color w:val="000000"/>
          <w:u w:val="single" w:color="000000"/>
          <w:lang w:bidi="ar-SA"/>
        </w:rPr>
        <w:t>złożenia wraz ofertą</w:t>
      </w:r>
      <w:r w:rsidRPr="00AB0464">
        <w:rPr>
          <w:rFonts w:asciiTheme="minorHAnsi" w:hAnsiTheme="minorHAnsi" w:cstheme="minorHAnsi"/>
          <w:color w:val="000000"/>
          <w:lang w:bidi="ar-SA"/>
        </w:rPr>
        <w:t xml:space="preserve">. </w:t>
      </w:r>
    </w:p>
    <w:p w:rsidR="00AB0464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rFonts w:asciiTheme="minorHAnsi" w:hAnsiTheme="minorHAnsi" w:cstheme="minorHAnsi"/>
          <w:color w:val="000000"/>
          <w:lang w:bidi="ar-SA"/>
        </w:rPr>
        <w:t>Dokumentacja projektowa</w:t>
      </w:r>
    </w:p>
    <w:p w:rsidR="00AB0464" w:rsidRPr="0011370F" w:rsidRDefault="00631B1A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 w:rsidRPr="00AB0464">
        <w:rPr>
          <w:rFonts w:asciiTheme="minorHAnsi" w:hAnsiTheme="minorHAnsi" w:cstheme="minorHAnsi"/>
          <w:color w:val="000000"/>
          <w:lang w:bidi="ar-SA"/>
        </w:rPr>
        <w:t xml:space="preserve">Specyfikacja Techniczna Wykonania i Odbioru Robót </w:t>
      </w:r>
    </w:p>
    <w:p w:rsidR="0011370F" w:rsidRDefault="00AB0464" w:rsidP="00830818">
      <w:pPr>
        <w:pStyle w:val="Akapitzlist"/>
        <w:widowControl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631B1A" w:rsidRPr="00AB0464">
        <w:rPr>
          <w:rFonts w:asciiTheme="minorHAnsi" w:hAnsiTheme="minorHAnsi" w:cstheme="minorHAnsi"/>
          <w:color w:val="000000"/>
          <w:lang w:bidi="ar-SA"/>
        </w:rPr>
        <w:t>Przedmiar robót (</w:t>
      </w:r>
      <w:r w:rsidR="00631B1A" w:rsidRPr="00AB0464">
        <w:rPr>
          <w:rFonts w:asciiTheme="minorHAnsi" w:hAnsiTheme="minorHAnsi" w:cstheme="minorHAnsi"/>
          <w:b/>
          <w:color w:val="000000"/>
          <w:lang w:bidi="ar-SA"/>
        </w:rPr>
        <w:t>element pomocniczy, nie stanowi opisu przedmiotu zamówienia</w:t>
      </w:r>
      <w:r w:rsidR="00631B1A" w:rsidRPr="00AB0464">
        <w:rPr>
          <w:rFonts w:asciiTheme="minorHAnsi" w:hAnsiTheme="minorHAnsi" w:cstheme="minorHAnsi"/>
          <w:color w:val="000000"/>
          <w:lang w:bidi="ar-SA"/>
        </w:rPr>
        <w:t>)</w:t>
      </w:r>
    </w:p>
    <w:p w:rsidR="00830818" w:rsidRDefault="00830818" w:rsidP="0011370F">
      <w:pPr>
        <w:pStyle w:val="Akapitzlist"/>
        <w:widowControl/>
        <w:tabs>
          <w:tab w:val="left" w:pos="284"/>
        </w:tabs>
        <w:suppressAutoHyphens w:val="0"/>
        <w:autoSpaceDE/>
        <w:spacing w:after="60"/>
        <w:ind w:left="0" w:firstLine="0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</w:p>
    <w:p w:rsidR="00830818" w:rsidRDefault="00830818" w:rsidP="0011370F">
      <w:pPr>
        <w:pStyle w:val="Akapitzlist"/>
        <w:widowControl/>
        <w:tabs>
          <w:tab w:val="left" w:pos="284"/>
        </w:tabs>
        <w:suppressAutoHyphens w:val="0"/>
        <w:autoSpaceDE/>
        <w:spacing w:after="60"/>
        <w:ind w:left="0" w:firstLine="0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</w:p>
    <w:bookmarkStart w:id="2" w:name="_GoBack"/>
    <w:bookmarkEnd w:id="2"/>
    <w:p w:rsidR="00B22859" w:rsidRPr="0011370F" w:rsidRDefault="00631B1A" w:rsidP="0011370F">
      <w:pPr>
        <w:pStyle w:val="Akapitzlist"/>
        <w:widowControl/>
        <w:tabs>
          <w:tab w:val="left" w:pos="284"/>
        </w:tabs>
        <w:suppressAutoHyphens w:val="0"/>
        <w:autoSpaceDE/>
        <w:spacing w:after="60"/>
        <w:ind w:left="0" w:firstLine="0"/>
        <w:jc w:val="both"/>
        <w:textAlignment w:val="auto"/>
        <w:rPr>
          <w:rFonts w:asciiTheme="minorHAnsi" w:hAnsiTheme="minorHAnsi" w:cstheme="minorHAnsi"/>
          <w:color w:val="000000"/>
          <w:lang w:bidi="ar-SA"/>
        </w:rPr>
      </w:pPr>
      <w:r w:rsidRPr="00413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927731</wp:posOffset>
                </wp:positionH>
                <wp:positionV relativeFrom="paragraph">
                  <wp:posOffset>262259</wp:posOffset>
                </wp:positionV>
                <wp:extent cx="1829431" cy="0"/>
                <wp:effectExtent l="0" t="0" r="0" b="0"/>
                <wp:wrapTopAndBottom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431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68F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5" o:spid="_x0000_s1026" type="#_x0000_t32" style="position:absolute;margin-left:73.05pt;margin-top:20.65pt;width:144.0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" strokeweight=".16942mm">
                <w10:wrap type="topAndBottom" anchorx="page"/>
              </v:shape>
            </w:pict>
          </mc:Fallback>
        </mc:AlternateContent>
      </w:r>
    </w:p>
    <w:sectPr w:rsidR="00B22859" w:rsidRPr="0011370F" w:rsidSect="001B659F">
      <w:headerReference w:type="default" r:id="rId7"/>
      <w:footerReference w:type="default" r:id="rId8"/>
      <w:pgSz w:w="11906" w:h="16838"/>
      <w:pgMar w:top="2001" w:right="1133" w:bottom="993" w:left="1417" w:header="703" w:footer="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0D" w:rsidRDefault="000C4A0D">
      <w:r>
        <w:separator/>
      </w:r>
    </w:p>
  </w:endnote>
  <w:endnote w:type="continuationSeparator" w:id="0">
    <w:p w:rsidR="000C4A0D" w:rsidRDefault="000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74" w:rsidRPr="006F224B" w:rsidRDefault="00631B1A" w:rsidP="006F224B">
    <w:pPr>
      <w:pStyle w:val="Stopka"/>
      <w:jc w:val="right"/>
      <w:rPr>
        <w:sz w:val="18"/>
      </w:rPr>
    </w:pPr>
    <w:r w:rsidRPr="00097F89">
      <w:rPr>
        <w:rFonts w:ascii="Calibri Light" w:hAnsi="Calibri Light"/>
        <w:sz w:val="20"/>
        <w:szCs w:val="24"/>
      </w:rPr>
      <w:fldChar w:fldCharType="begin"/>
    </w:r>
    <w:r w:rsidRPr="00097F89">
      <w:rPr>
        <w:rFonts w:ascii="Calibri Light" w:hAnsi="Calibri Light"/>
        <w:sz w:val="20"/>
        <w:szCs w:val="24"/>
      </w:rPr>
      <w:instrText xml:space="preserve"> PAGE </w:instrText>
    </w:r>
    <w:r w:rsidRPr="00097F89">
      <w:rPr>
        <w:rFonts w:ascii="Calibri Light" w:hAnsi="Calibri Light"/>
        <w:sz w:val="20"/>
        <w:szCs w:val="24"/>
      </w:rPr>
      <w:fldChar w:fldCharType="separate"/>
    </w:r>
    <w:r w:rsidR="00522CC2">
      <w:rPr>
        <w:rFonts w:ascii="Calibri Light" w:hAnsi="Calibri Light"/>
        <w:noProof/>
        <w:sz w:val="20"/>
        <w:szCs w:val="24"/>
      </w:rPr>
      <w:t>6</w:t>
    </w:r>
    <w:r w:rsidRPr="00097F89">
      <w:rPr>
        <w:rFonts w:ascii="Calibri Light" w:hAnsi="Calibri Light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0D" w:rsidRDefault="000C4A0D">
      <w:r>
        <w:rPr>
          <w:color w:val="000000"/>
        </w:rPr>
        <w:separator/>
      </w:r>
    </w:p>
  </w:footnote>
  <w:footnote w:type="continuationSeparator" w:id="0">
    <w:p w:rsidR="000C4A0D" w:rsidRDefault="000C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76" w:rsidRPr="00343576" w:rsidRDefault="00343576" w:rsidP="00343576">
    <w:pPr>
      <w:tabs>
        <w:tab w:val="center" w:pos="4536"/>
        <w:tab w:val="right" w:pos="9072"/>
      </w:tabs>
    </w:pPr>
    <w:r w:rsidRPr="00343576">
      <w:rPr>
        <w:noProof/>
      </w:rPr>
      <w:drawing>
        <wp:anchor distT="0" distB="0" distL="114300" distR="114300" simplePos="0" relativeHeight="251660288" behindDoc="0" locked="0" layoutInCell="1" allowOverlap="1" wp14:anchorId="1C08A421" wp14:editId="128D3C9E">
          <wp:simplePos x="0" y="0"/>
          <wp:positionH relativeFrom="column">
            <wp:posOffset>1643355</wp:posOffset>
          </wp:positionH>
          <wp:positionV relativeFrom="paragraph">
            <wp:posOffset>9855</wp:posOffset>
          </wp:positionV>
          <wp:extent cx="800100" cy="663570"/>
          <wp:effectExtent l="0" t="0" r="0" b="3180"/>
          <wp:wrapSquare wrapText="bothSides"/>
          <wp:docPr id="146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63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343576">
      <w:rPr>
        <w:noProof/>
      </w:rPr>
      <w:drawing>
        <wp:anchor distT="0" distB="0" distL="114300" distR="114300" simplePos="0" relativeHeight="251659264" behindDoc="1" locked="0" layoutInCell="1" allowOverlap="1" wp14:anchorId="1786B3F9" wp14:editId="25B304A4">
          <wp:simplePos x="0" y="0"/>
          <wp:positionH relativeFrom="margin">
            <wp:align>left</wp:align>
          </wp:positionH>
          <wp:positionV relativeFrom="paragraph">
            <wp:posOffset>4902</wp:posOffset>
          </wp:positionV>
          <wp:extent cx="965835" cy="647066"/>
          <wp:effectExtent l="0" t="0" r="5715" b="635"/>
          <wp:wrapNone/>
          <wp:docPr id="147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647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343576">
      <w:rPr>
        <w:noProof/>
      </w:rPr>
      <w:drawing>
        <wp:anchor distT="0" distB="0" distL="114300" distR="114300" simplePos="0" relativeHeight="251662336" behindDoc="0" locked="0" layoutInCell="1" allowOverlap="1" wp14:anchorId="5FC5CF5C" wp14:editId="42B0D6B6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141095" cy="708660"/>
          <wp:effectExtent l="0" t="0" r="1905" b="0"/>
          <wp:wrapSquare wrapText="bothSides"/>
          <wp:docPr id="148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708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343576">
      <w:rPr>
        <w:noProof/>
      </w:rPr>
      <w:drawing>
        <wp:anchor distT="0" distB="0" distL="114300" distR="114300" simplePos="0" relativeHeight="251661312" behindDoc="0" locked="0" layoutInCell="1" allowOverlap="1" wp14:anchorId="1529D93D" wp14:editId="017FB9D4">
          <wp:simplePos x="0" y="0"/>
          <wp:positionH relativeFrom="column">
            <wp:posOffset>3060497</wp:posOffset>
          </wp:positionH>
          <wp:positionV relativeFrom="paragraph">
            <wp:posOffset>3175</wp:posOffset>
          </wp:positionV>
          <wp:extent cx="1060447" cy="665482"/>
          <wp:effectExtent l="0" t="0" r="6353" b="1268"/>
          <wp:wrapSquare wrapText="bothSides"/>
          <wp:docPr id="149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47" cy="665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43576" w:rsidRDefault="00343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7pt;height:76.5pt" o:bullet="t">
        <v:imagedata r:id="rId1" o:title=""/>
      </v:shape>
    </w:pict>
  </w:numPicBullet>
  <w:abstractNum w:abstractNumId="0" w15:restartNumberingAfterBreak="0">
    <w:nsid w:val="0C1E12FF"/>
    <w:multiLevelType w:val="multilevel"/>
    <w:tmpl w:val="C7D01F1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274" w:firstLine="0"/>
      </w:pPr>
      <w:rPr>
        <w:rFonts w:ascii="Calibri Light" w:eastAsia="Times New Roman" w:hAnsi="Calibri Light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9132C17"/>
    <w:multiLevelType w:val="multilevel"/>
    <w:tmpl w:val="61266030"/>
    <w:lvl w:ilvl="0">
      <w:start w:val="10"/>
      <w:numFmt w:val="lowerLetter"/>
      <w:lvlText w:val="%1)"/>
      <w:lvlJc w:val="left"/>
      <w:pPr>
        <w:ind w:left="693" w:firstLine="0"/>
      </w:pPr>
      <w:rPr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0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138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A8F0A8E"/>
    <w:multiLevelType w:val="multilevel"/>
    <w:tmpl w:val="52CAA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8F4B2D"/>
    <w:multiLevelType w:val="multilevel"/>
    <w:tmpl w:val="9EACB48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Calibri Light" w:eastAsia="Times New Roman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AE131D8"/>
    <w:multiLevelType w:val="multilevel"/>
    <w:tmpl w:val="E7B80042"/>
    <w:lvl w:ilvl="0">
      <w:start w:val="1"/>
      <w:numFmt w:val="decimal"/>
      <w:lvlText w:val="%1."/>
      <w:lvlJc w:val="left"/>
      <w:pPr>
        <w:ind w:left="207" w:hanging="207"/>
      </w:pPr>
      <w:rPr>
        <w:rFonts w:ascii="Calibri Light" w:hAnsi="Calibri Light" w:cs="Calibri Light"/>
        <w:b/>
        <w:w w:val="99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707" w:hanging="207"/>
      </w:pPr>
      <w:rPr>
        <w:rFonts w:ascii="Calibri Light" w:hAnsi="Calibri Light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642" w:hanging="207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576" w:hanging="207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511" w:hanging="20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446" w:hanging="20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80" w:hanging="20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315" w:hanging="20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50" w:hanging="207"/>
      </w:pPr>
      <w:rPr>
        <w:lang w:val="pl-PL" w:eastAsia="pl-PL" w:bidi="pl-PL"/>
      </w:rPr>
    </w:lvl>
  </w:abstractNum>
  <w:abstractNum w:abstractNumId="5" w15:restartNumberingAfterBreak="0">
    <w:nsid w:val="3CE43D45"/>
    <w:multiLevelType w:val="multilevel"/>
    <w:tmpl w:val="480C5DF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162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F17265E"/>
    <w:multiLevelType w:val="multilevel"/>
    <w:tmpl w:val="2B4C5B80"/>
    <w:lvl w:ilvl="0">
      <w:numFmt w:val="bullet"/>
      <w:lvlText w:val=""/>
      <w:lvlPicBulletId w:val="0"/>
      <w:lvlJc w:val="left"/>
      <w:pPr>
        <w:ind w:left="1185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7" w15:restartNumberingAfterBreak="0">
    <w:nsid w:val="4724669A"/>
    <w:multiLevelType w:val="multilevel"/>
    <w:tmpl w:val="40624580"/>
    <w:lvl w:ilvl="0">
      <w:start w:val="1"/>
      <w:numFmt w:val="decimal"/>
      <w:lvlText w:val="%1."/>
      <w:lvlJc w:val="left"/>
      <w:pPr>
        <w:ind w:left="693" w:firstLine="0"/>
      </w:pPr>
      <w:rPr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5" w:firstLine="0"/>
      </w:pPr>
      <w:rPr>
        <w:rFonts w:ascii="Calibri Light" w:hAnsi="Calibri Light" w:cs="Calibri Ligh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55DB0C44"/>
    <w:multiLevelType w:val="multilevel"/>
    <w:tmpl w:val="8D265B4E"/>
    <w:lvl w:ilvl="0">
      <w:start w:val="6"/>
      <w:numFmt w:val="lowerLetter"/>
      <w:lvlText w:val="%1)"/>
      <w:lvlJc w:val="left"/>
      <w:pPr>
        <w:ind w:left="693" w:firstLine="0"/>
      </w:pPr>
      <w:rPr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994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778648D"/>
    <w:multiLevelType w:val="multilevel"/>
    <w:tmpl w:val="8B18B12A"/>
    <w:lvl w:ilvl="0">
      <w:start w:val="1"/>
      <w:numFmt w:val="decimal"/>
      <w:lvlText w:val="%1)"/>
      <w:lvlJc w:val="left"/>
      <w:pPr>
        <w:ind w:left="575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5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618507C7"/>
    <w:multiLevelType w:val="multilevel"/>
    <w:tmpl w:val="1434936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848" w:firstLine="0"/>
      </w:pPr>
      <w:rPr>
        <w:rFonts w:ascii="Calibri Light" w:eastAsia="Times New Roman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68431E65"/>
    <w:multiLevelType w:val="multilevel"/>
    <w:tmpl w:val="9FB2EA34"/>
    <w:lvl w:ilvl="0">
      <w:start w:val="13"/>
      <w:numFmt w:val="decimal"/>
      <w:lvlText w:val="%1."/>
      <w:lvlJc w:val="left"/>
      <w:pPr>
        <w:ind w:left="142" w:firstLine="0"/>
      </w:pPr>
      <w:rPr>
        <w:rFonts w:ascii="Calibri" w:eastAsia="Times New Roman" w:hAnsi="Calibri" w:cs="Times New Roman"/>
        <w:b/>
        <w:bCs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2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135" w:firstLine="0"/>
      </w:pPr>
      <w:rPr>
        <w:rFonts w:ascii="Calibri Light" w:eastAsia="Times New Roman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23"/>
      <w:numFmt w:val="upperLetter"/>
      <w:lvlText w:val="%4"/>
      <w:lvlJc w:val="left"/>
      <w:pPr>
        <w:ind w:left="993" w:firstLine="0"/>
      </w:pPr>
      <w:rPr>
        <w:rFonts w:ascii="Calibri Light" w:eastAsia="Times New Roman" w:hAnsi="Calibri Light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DD41F63"/>
    <w:multiLevelType w:val="multilevel"/>
    <w:tmpl w:val="AE4064BC"/>
    <w:lvl w:ilvl="0">
      <w:start w:val="2"/>
      <w:numFmt w:val="lowerLetter"/>
      <w:lvlText w:val="%1)"/>
      <w:lvlJc w:val="left"/>
      <w:pPr>
        <w:ind w:left="57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4CB"/>
    <w:multiLevelType w:val="multilevel"/>
    <w:tmpl w:val="9A4CC5C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13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4204235"/>
    <w:multiLevelType w:val="multilevel"/>
    <w:tmpl w:val="75FE304E"/>
    <w:lvl w:ilvl="0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B10D64"/>
    <w:multiLevelType w:val="multilevel"/>
    <w:tmpl w:val="D8D8691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59"/>
    <w:rsid w:val="00070B02"/>
    <w:rsid w:val="00097F89"/>
    <w:rsid w:val="000C4A0D"/>
    <w:rsid w:val="000E7E73"/>
    <w:rsid w:val="000F7706"/>
    <w:rsid w:val="0011370F"/>
    <w:rsid w:val="001253C1"/>
    <w:rsid w:val="00140E02"/>
    <w:rsid w:val="00177C23"/>
    <w:rsid w:val="001B659F"/>
    <w:rsid w:val="002015EB"/>
    <w:rsid w:val="00334AC8"/>
    <w:rsid w:val="00343576"/>
    <w:rsid w:val="003776A8"/>
    <w:rsid w:val="00395954"/>
    <w:rsid w:val="00413000"/>
    <w:rsid w:val="00457582"/>
    <w:rsid w:val="00501B1C"/>
    <w:rsid w:val="00503056"/>
    <w:rsid w:val="00522CC2"/>
    <w:rsid w:val="00581435"/>
    <w:rsid w:val="005A3764"/>
    <w:rsid w:val="00624F4F"/>
    <w:rsid w:val="00631B1A"/>
    <w:rsid w:val="00632979"/>
    <w:rsid w:val="006803D6"/>
    <w:rsid w:val="00695E7C"/>
    <w:rsid w:val="006F224B"/>
    <w:rsid w:val="006F7978"/>
    <w:rsid w:val="00705C06"/>
    <w:rsid w:val="00707DBF"/>
    <w:rsid w:val="007357AD"/>
    <w:rsid w:val="00767A54"/>
    <w:rsid w:val="007E5AF6"/>
    <w:rsid w:val="00830818"/>
    <w:rsid w:val="00843CE3"/>
    <w:rsid w:val="00855495"/>
    <w:rsid w:val="00867BF2"/>
    <w:rsid w:val="0089634F"/>
    <w:rsid w:val="008E3C54"/>
    <w:rsid w:val="00915E05"/>
    <w:rsid w:val="009D48BB"/>
    <w:rsid w:val="009E0CAB"/>
    <w:rsid w:val="00A75051"/>
    <w:rsid w:val="00A753E8"/>
    <w:rsid w:val="00AB0464"/>
    <w:rsid w:val="00B20D09"/>
    <w:rsid w:val="00B22859"/>
    <w:rsid w:val="00C305C6"/>
    <w:rsid w:val="00C4629B"/>
    <w:rsid w:val="00C50675"/>
    <w:rsid w:val="00CA6A86"/>
    <w:rsid w:val="00CB0A2E"/>
    <w:rsid w:val="00CD42E8"/>
    <w:rsid w:val="00CE43BC"/>
    <w:rsid w:val="00CE444E"/>
    <w:rsid w:val="00CF2306"/>
    <w:rsid w:val="00DE41D0"/>
    <w:rsid w:val="00E4564A"/>
    <w:rsid w:val="00EA0D4B"/>
    <w:rsid w:val="00F10331"/>
    <w:rsid w:val="00F44513"/>
    <w:rsid w:val="00F85789"/>
    <w:rsid w:val="00FC0876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C5148"/>
  <w15:docId w15:val="{4DEEC9E1-4462-418E-9C8D-575A3C13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lang w:eastAsia="pl-PL" w:bidi="pl-PL"/>
    </w:rPr>
  </w:style>
  <w:style w:type="paragraph" w:styleId="Nagwek1">
    <w:name w:val="heading 1"/>
    <w:basedOn w:val="Normalny"/>
    <w:pPr>
      <w:ind w:left="463" w:hanging="247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pPr>
      <w:spacing w:before="68"/>
      <w:ind w:left="442" w:hanging="260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pPr>
      <w:ind w:left="782" w:hanging="283"/>
    </w:pPr>
  </w:style>
  <w:style w:type="paragraph" w:customStyle="1" w:styleId="TableParagraph">
    <w:name w:val="Table Paragraph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lang w:eastAsia="pl-PL" w:bidi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7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7A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dc:description/>
  <cp:lastModifiedBy>Aleksandra Bilińska</cp:lastModifiedBy>
  <cp:revision>4</cp:revision>
  <cp:lastPrinted>2017-12-21T12:02:00Z</cp:lastPrinted>
  <dcterms:created xsi:type="dcterms:W3CDTF">2018-01-09T14:12:00Z</dcterms:created>
  <dcterms:modified xsi:type="dcterms:W3CDTF">2018-01-15T08:58:00Z</dcterms:modified>
</cp:coreProperties>
</file>