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988055C" w14:textId="77777777" w:rsidR="000D2911" w:rsidRDefault="000D2911" w:rsidP="000D2911">
      <w:pPr>
        <w:spacing w:after="0" w:line="240" w:lineRule="auto"/>
        <w:jc w:val="center"/>
        <w:rPr>
          <w:rFonts w:ascii="Times New Roman" w:hAnsi="Times New Roman" w:cs="Times New Roman"/>
          <w:b/>
          <w:sz w:val="24"/>
          <w:szCs w:val="24"/>
        </w:rPr>
      </w:pPr>
      <w:r w:rsidRPr="005C1B22">
        <w:rPr>
          <w:rFonts w:ascii="Times New Roman" w:hAnsi="Times New Roman" w:cs="Times New Roman"/>
          <w:b/>
          <w:sz w:val="24"/>
          <w:szCs w:val="24"/>
        </w:rPr>
        <w:t>Zarządzenie</w:t>
      </w:r>
      <w:r>
        <w:rPr>
          <w:rFonts w:ascii="Times New Roman" w:hAnsi="Times New Roman" w:cs="Times New Roman"/>
          <w:b/>
          <w:sz w:val="24"/>
          <w:szCs w:val="24"/>
        </w:rPr>
        <w:t xml:space="preserve"> Nr W.0050.160.2024</w:t>
      </w:r>
    </w:p>
    <w:p w14:paraId="324265E0" w14:textId="77777777" w:rsidR="000D2911" w:rsidRDefault="000D2911" w:rsidP="000D2911">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Wójta Gminy Kornowac</w:t>
      </w:r>
    </w:p>
    <w:p w14:paraId="384B18D8" w14:textId="77777777" w:rsidR="000D2911" w:rsidRPr="005C1B22" w:rsidRDefault="000D2911" w:rsidP="000D2911">
      <w:pPr>
        <w:spacing w:after="0" w:line="240" w:lineRule="auto"/>
        <w:jc w:val="center"/>
        <w:rPr>
          <w:rFonts w:ascii="Times New Roman" w:hAnsi="Times New Roman" w:cs="Times New Roman"/>
          <w:sz w:val="24"/>
          <w:szCs w:val="24"/>
        </w:rPr>
      </w:pPr>
      <w:r>
        <w:rPr>
          <w:rFonts w:ascii="Times New Roman" w:hAnsi="Times New Roman" w:cs="Times New Roman"/>
          <w:b/>
          <w:sz w:val="24"/>
          <w:szCs w:val="24"/>
        </w:rPr>
        <w:t xml:space="preserve">z </w:t>
      </w:r>
      <w:r w:rsidRPr="005C1B22">
        <w:rPr>
          <w:rFonts w:ascii="Times New Roman" w:hAnsi="Times New Roman" w:cs="Times New Roman"/>
          <w:b/>
          <w:sz w:val="24"/>
          <w:szCs w:val="24"/>
        </w:rPr>
        <w:t>dnia</w:t>
      </w:r>
      <w:r>
        <w:rPr>
          <w:rFonts w:ascii="Times New Roman" w:hAnsi="Times New Roman" w:cs="Times New Roman"/>
          <w:b/>
          <w:sz w:val="24"/>
          <w:szCs w:val="24"/>
        </w:rPr>
        <w:t xml:space="preserve"> 21 października 2024 r.</w:t>
      </w:r>
    </w:p>
    <w:p w14:paraId="3404E179" w14:textId="77777777" w:rsidR="000D2911" w:rsidRPr="005C1B22" w:rsidRDefault="000D2911" w:rsidP="000D2911">
      <w:pPr>
        <w:spacing w:after="0" w:line="240" w:lineRule="auto"/>
        <w:jc w:val="center"/>
        <w:rPr>
          <w:rFonts w:ascii="Times New Roman" w:hAnsi="Times New Roman" w:cs="Times New Roman"/>
          <w:b/>
          <w:sz w:val="24"/>
          <w:szCs w:val="24"/>
        </w:rPr>
      </w:pPr>
    </w:p>
    <w:p w14:paraId="3A4AB1FA" w14:textId="77777777" w:rsidR="000D2911" w:rsidRPr="005C1B22" w:rsidRDefault="000D2911" w:rsidP="000D2911">
      <w:pPr>
        <w:spacing w:after="0" w:line="240" w:lineRule="auto"/>
        <w:rPr>
          <w:rFonts w:ascii="Times New Roman" w:hAnsi="Times New Roman" w:cs="Times New Roman"/>
          <w:sz w:val="24"/>
          <w:szCs w:val="24"/>
        </w:rPr>
      </w:pPr>
      <w:r w:rsidRPr="005C1B22">
        <w:rPr>
          <w:rFonts w:ascii="Times New Roman" w:hAnsi="Times New Roman" w:cs="Times New Roman"/>
          <w:b/>
          <w:sz w:val="24"/>
          <w:szCs w:val="24"/>
        </w:rPr>
        <w:t>w sprawie przeprowadzenia konsultacji społecznych dotyczących zaopiniowania projektu uchwały w sprawie przyjęcia Programu Ochrony Środowiska dla Gminy Kornowac</w:t>
      </w:r>
    </w:p>
    <w:p w14:paraId="5E9AA78C" w14:textId="77777777" w:rsidR="000D2911" w:rsidRPr="005C1B22" w:rsidRDefault="000D2911" w:rsidP="000D2911">
      <w:pPr>
        <w:spacing w:after="0" w:line="240" w:lineRule="auto"/>
        <w:jc w:val="center"/>
        <w:rPr>
          <w:rFonts w:ascii="Times New Roman" w:hAnsi="Times New Roman" w:cs="Times New Roman"/>
          <w:b/>
          <w:sz w:val="24"/>
          <w:szCs w:val="24"/>
        </w:rPr>
      </w:pPr>
    </w:p>
    <w:p w14:paraId="6E1A9CFE" w14:textId="77777777" w:rsidR="000D2911" w:rsidRPr="005C1B22" w:rsidRDefault="000D2911" w:rsidP="000D2911">
      <w:pPr>
        <w:spacing w:after="0" w:line="240" w:lineRule="auto"/>
        <w:rPr>
          <w:rFonts w:ascii="Times New Roman" w:hAnsi="Times New Roman" w:cs="Times New Roman"/>
          <w:sz w:val="24"/>
          <w:szCs w:val="24"/>
        </w:rPr>
      </w:pPr>
      <w:r w:rsidRPr="005C1B22">
        <w:rPr>
          <w:rFonts w:ascii="Times New Roman" w:hAnsi="Times New Roman" w:cs="Times New Roman"/>
          <w:sz w:val="24"/>
          <w:szCs w:val="24"/>
        </w:rPr>
        <w:t xml:space="preserve">Działając na podstawie art. 17 ust. 4 ustawy z dnia 27 kwietnia 2001 r. Prawo ochrony środowiska (t. j. Dz.U. z 2024 r., poz. 54 z późn. zm.) w związku z art. 39 i 40 ustawy z dnia 3 października 2008 r. o udostępnieniu informacji o środowisku i jego ochronie, udziale społeczeństwa w ochronie środowiska oraz o ocenach oddziaływania na środowisko (t. j. Dz.U. z 2024 r., poz.1112) </w:t>
      </w:r>
    </w:p>
    <w:p w14:paraId="0E05B523" w14:textId="77777777" w:rsidR="000D2911" w:rsidRPr="005C1B22" w:rsidRDefault="000D2911" w:rsidP="000D2911">
      <w:pPr>
        <w:spacing w:after="0" w:line="240" w:lineRule="auto"/>
        <w:rPr>
          <w:rFonts w:ascii="Times New Roman" w:hAnsi="Times New Roman" w:cs="Times New Roman"/>
          <w:sz w:val="24"/>
          <w:szCs w:val="24"/>
        </w:rPr>
      </w:pPr>
    </w:p>
    <w:p w14:paraId="0C02B2BF" w14:textId="21E217FE" w:rsidR="000D2911" w:rsidRPr="000D2911" w:rsidRDefault="000D2911" w:rsidP="000D2911">
      <w:pPr>
        <w:spacing w:after="0" w:line="240" w:lineRule="auto"/>
        <w:jc w:val="center"/>
        <w:rPr>
          <w:rFonts w:ascii="Times New Roman" w:hAnsi="Times New Roman" w:cs="Times New Roman"/>
          <w:b/>
          <w:sz w:val="24"/>
          <w:szCs w:val="24"/>
        </w:rPr>
      </w:pPr>
      <w:r w:rsidRPr="000D2911">
        <w:rPr>
          <w:rFonts w:ascii="Times New Roman" w:hAnsi="Times New Roman" w:cs="Times New Roman"/>
          <w:b/>
          <w:sz w:val="24"/>
          <w:szCs w:val="24"/>
        </w:rPr>
        <w:t xml:space="preserve">Wójt Gminy Kornowac zarządza: </w:t>
      </w:r>
    </w:p>
    <w:p w14:paraId="5E8FF13F" w14:textId="77777777" w:rsidR="000D2911" w:rsidRPr="005C1B22" w:rsidRDefault="000D2911" w:rsidP="000D2911">
      <w:pPr>
        <w:spacing w:after="0" w:line="240" w:lineRule="auto"/>
        <w:jc w:val="center"/>
        <w:rPr>
          <w:rFonts w:ascii="Times New Roman" w:hAnsi="Times New Roman" w:cs="Times New Roman"/>
          <w:sz w:val="24"/>
          <w:szCs w:val="24"/>
        </w:rPr>
      </w:pPr>
    </w:p>
    <w:p w14:paraId="5326F000" w14:textId="77777777" w:rsidR="000D2911" w:rsidRPr="005C1B22" w:rsidRDefault="000D2911" w:rsidP="000D2911">
      <w:pPr>
        <w:spacing w:after="0" w:line="240" w:lineRule="auto"/>
        <w:jc w:val="center"/>
        <w:rPr>
          <w:rFonts w:ascii="Times New Roman" w:hAnsi="Times New Roman" w:cs="Times New Roman"/>
          <w:sz w:val="24"/>
          <w:szCs w:val="24"/>
        </w:rPr>
      </w:pPr>
      <w:r w:rsidRPr="005C1B22">
        <w:rPr>
          <w:rFonts w:ascii="Times New Roman" w:hAnsi="Times New Roman" w:cs="Times New Roman"/>
          <w:b/>
          <w:sz w:val="24"/>
          <w:szCs w:val="24"/>
        </w:rPr>
        <w:t>§ 1</w:t>
      </w:r>
    </w:p>
    <w:p w14:paraId="17D22258" w14:textId="77777777" w:rsidR="000D2911" w:rsidRPr="005C1B22" w:rsidRDefault="000D2911" w:rsidP="00930F56">
      <w:pPr>
        <w:pStyle w:val="Akapitzlist"/>
        <w:numPr>
          <w:ilvl w:val="0"/>
          <w:numId w:val="161"/>
        </w:numPr>
        <w:spacing w:after="0" w:line="240" w:lineRule="auto"/>
        <w:rPr>
          <w:rFonts w:ascii="Times New Roman" w:hAnsi="Times New Roman" w:cs="Times New Roman"/>
          <w:sz w:val="24"/>
          <w:szCs w:val="24"/>
        </w:rPr>
      </w:pPr>
      <w:r w:rsidRPr="005C1B22">
        <w:rPr>
          <w:rFonts w:ascii="Times New Roman" w:hAnsi="Times New Roman" w:cs="Times New Roman"/>
          <w:sz w:val="24"/>
          <w:szCs w:val="24"/>
        </w:rPr>
        <w:t>Ogłasza się konsultacje społeczne o zasięgu gminnym dot. projektu uchwały w sprawie przyjęcia „</w:t>
      </w:r>
      <w:r w:rsidRPr="005C1B22">
        <w:rPr>
          <w:rFonts w:ascii="Times New Roman" w:hAnsi="Times New Roman" w:cs="Times New Roman"/>
          <w:b/>
          <w:sz w:val="24"/>
          <w:szCs w:val="24"/>
        </w:rPr>
        <w:t>Programu Ochrony Środowiska dla Gminy Kornowac”</w:t>
      </w:r>
      <w:r>
        <w:rPr>
          <w:rFonts w:ascii="Times New Roman" w:hAnsi="Times New Roman" w:cs="Times New Roman"/>
          <w:b/>
          <w:sz w:val="24"/>
          <w:szCs w:val="24"/>
        </w:rPr>
        <w:t xml:space="preserve">, </w:t>
      </w:r>
      <w:r w:rsidRPr="005C1B22">
        <w:rPr>
          <w:rFonts w:ascii="Times New Roman" w:hAnsi="Times New Roman" w:cs="Times New Roman"/>
          <w:sz w:val="24"/>
          <w:szCs w:val="24"/>
        </w:rPr>
        <w:t xml:space="preserve">stanowiący załącznik nr 2 do Zarządzenia. </w:t>
      </w:r>
    </w:p>
    <w:p w14:paraId="737C447C" w14:textId="77777777" w:rsidR="000D2911" w:rsidRPr="005C1B22" w:rsidRDefault="000D2911" w:rsidP="00930F56">
      <w:pPr>
        <w:pStyle w:val="Akapitzlist"/>
        <w:numPr>
          <w:ilvl w:val="0"/>
          <w:numId w:val="161"/>
        </w:numPr>
        <w:spacing w:after="0" w:line="240" w:lineRule="auto"/>
        <w:rPr>
          <w:rFonts w:ascii="Times New Roman" w:hAnsi="Times New Roman" w:cs="Times New Roman"/>
          <w:sz w:val="24"/>
          <w:szCs w:val="24"/>
        </w:rPr>
      </w:pPr>
      <w:r w:rsidRPr="005C1B22">
        <w:rPr>
          <w:rFonts w:ascii="Times New Roman" w:hAnsi="Times New Roman" w:cs="Times New Roman"/>
          <w:sz w:val="24"/>
          <w:szCs w:val="24"/>
        </w:rPr>
        <w:t xml:space="preserve">Celem konsultacji jest zebranie opinii i uwag mieszkańców z terenu Gminy Kornowac w sprawie zapisów projektu </w:t>
      </w:r>
      <w:r w:rsidRPr="005C1B22">
        <w:rPr>
          <w:rFonts w:ascii="Times New Roman" w:hAnsi="Times New Roman" w:cs="Times New Roman"/>
          <w:b/>
          <w:sz w:val="24"/>
          <w:szCs w:val="24"/>
        </w:rPr>
        <w:t>Programu Ochrony Środowiska dla Gminy Kornowac.</w:t>
      </w:r>
    </w:p>
    <w:p w14:paraId="015C43EF" w14:textId="77777777" w:rsidR="000D2911" w:rsidRPr="005C1B22" w:rsidRDefault="000D2911" w:rsidP="000D2911">
      <w:pPr>
        <w:pStyle w:val="Akapitzlist"/>
        <w:spacing w:after="0" w:line="240" w:lineRule="auto"/>
        <w:jc w:val="center"/>
        <w:rPr>
          <w:rFonts w:ascii="Times New Roman" w:hAnsi="Times New Roman" w:cs="Times New Roman"/>
          <w:sz w:val="24"/>
          <w:szCs w:val="24"/>
        </w:rPr>
      </w:pPr>
    </w:p>
    <w:p w14:paraId="4BA6D71B" w14:textId="77777777" w:rsidR="000D2911" w:rsidRPr="005C1B22" w:rsidRDefault="000D2911" w:rsidP="000D2911">
      <w:pPr>
        <w:pStyle w:val="Akapitzlist"/>
        <w:spacing w:after="0" w:line="240" w:lineRule="auto"/>
        <w:jc w:val="center"/>
        <w:rPr>
          <w:rFonts w:ascii="Times New Roman" w:hAnsi="Times New Roman" w:cs="Times New Roman"/>
          <w:sz w:val="24"/>
          <w:szCs w:val="24"/>
        </w:rPr>
      </w:pPr>
      <w:r w:rsidRPr="005C1B22">
        <w:rPr>
          <w:rFonts w:ascii="Times New Roman" w:hAnsi="Times New Roman" w:cs="Times New Roman"/>
          <w:b/>
          <w:sz w:val="24"/>
          <w:szCs w:val="24"/>
        </w:rPr>
        <w:t>§ 2</w:t>
      </w:r>
    </w:p>
    <w:p w14:paraId="5A96F1E3" w14:textId="32C90DDD" w:rsidR="000D2911" w:rsidRPr="005C1B22" w:rsidRDefault="000D2911" w:rsidP="00930F56">
      <w:pPr>
        <w:pStyle w:val="Akapitzlist"/>
        <w:numPr>
          <w:ilvl w:val="0"/>
          <w:numId w:val="162"/>
        </w:numPr>
        <w:spacing w:after="0" w:line="240" w:lineRule="auto"/>
        <w:rPr>
          <w:rFonts w:ascii="Times New Roman" w:hAnsi="Times New Roman" w:cs="Times New Roman"/>
          <w:sz w:val="24"/>
          <w:szCs w:val="24"/>
        </w:rPr>
      </w:pPr>
      <w:r w:rsidRPr="005C1B22">
        <w:rPr>
          <w:rFonts w:ascii="Times New Roman" w:hAnsi="Times New Roman" w:cs="Times New Roman"/>
          <w:sz w:val="24"/>
          <w:szCs w:val="24"/>
        </w:rPr>
        <w:t>Konsultacje społeczne, o których mowa w §1, przeprowadzone będą w terminie od</w:t>
      </w:r>
      <w:r w:rsidRPr="005C1B22">
        <w:rPr>
          <w:rFonts w:ascii="Times New Roman" w:hAnsi="Times New Roman" w:cs="Times New Roman"/>
          <w:sz w:val="24"/>
          <w:szCs w:val="24"/>
          <w:highlight w:val="yellow"/>
        </w:rPr>
        <w:t xml:space="preserve"> </w:t>
      </w:r>
      <w:r w:rsidRPr="005C1B22">
        <w:rPr>
          <w:rFonts w:ascii="Times New Roman" w:hAnsi="Times New Roman" w:cs="Times New Roman"/>
          <w:sz w:val="24"/>
          <w:szCs w:val="24"/>
        </w:rPr>
        <w:t>21</w:t>
      </w:r>
      <w:r w:rsidR="00DE1133">
        <w:rPr>
          <w:rFonts w:ascii="Times New Roman" w:hAnsi="Times New Roman" w:cs="Times New Roman"/>
          <w:sz w:val="24"/>
          <w:szCs w:val="24"/>
        </w:rPr>
        <w:t xml:space="preserve"> października </w:t>
      </w:r>
      <w:r w:rsidRPr="005C1B22">
        <w:rPr>
          <w:rFonts w:ascii="Times New Roman" w:hAnsi="Times New Roman" w:cs="Times New Roman"/>
          <w:sz w:val="24"/>
          <w:szCs w:val="24"/>
        </w:rPr>
        <w:t>2024 roku do dnia 1</w:t>
      </w:r>
      <w:r w:rsidR="00065B44">
        <w:rPr>
          <w:rFonts w:ascii="Times New Roman" w:hAnsi="Times New Roman" w:cs="Times New Roman"/>
          <w:sz w:val="24"/>
          <w:szCs w:val="24"/>
        </w:rPr>
        <w:t>2</w:t>
      </w:r>
      <w:bookmarkStart w:id="0" w:name="_GoBack"/>
      <w:bookmarkEnd w:id="0"/>
      <w:r w:rsidR="00DE1133">
        <w:rPr>
          <w:rFonts w:ascii="Times New Roman" w:hAnsi="Times New Roman" w:cs="Times New Roman"/>
          <w:sz w:val="24"/>
          <w:szCs w:val="24"/>
        </w:rPr>
        <w:t xml:space="preserve"> listopada </w:t>
      </w:r>
      <w:r w:rsidRPr="005C1B22">
        <w:rPr>
          <w:rFonts w:ascii="Times New Roman" w:hAnsi="Times New Roman" w:cs="Times New Roman"/>
          <w:sz w:val="24"/>
          <w:szCs w:val="24"/>
        </w:rPr>
        <w:t>2024 roku.</w:t>
      </w:r>
    </w:p>
    <w:p w14:paraId="6BCA76EA" w14:textId="77777777" w:rsidR="000D2911" w:rsidRPr="005C1B22" w:rsidRDefault="000D2911" w:rsidP="00930F56">
      <w:pPr>
        <w:pStyle w:val="Akapitzlist"/>
        <w:numPr>
          <w:ilvl w:val="0"/>
          <w:numId w:val="162"/>
        </w:numPr>
        <w:spacing w:after="0" w:line="240" w:lineRule="auto"/>
        <w:rPr>
          <w:rFonts w:ascii="Times New Roman" w:hAnsi="Times New Roman" w:cs="Times New Roman"/>
          <w:sz w:val="24"/>
          <w:szCs w:val="24"/>
        </w:rPr>
      </w:pPr>
      <w:r w:rsidRPr="005C1B22">
        <w:rPr>
          <w:rFonts w:ascii="Times New Roman" w:hAnsi="Times New Roman" w:cs="Times New Roman"/>
          <w:sz w:val="24"/>
          <w:szCs w:val="24"/>
        </w:rPr>
        <w:t>Konsultacje społeczne prowadzone będą w formie:</w:t>
      </w:r>
    </w:p>
    <w:p w14:paraId="5140ECF6" w14:textId="77777777" w:rsidR="000D2911" w:rsidRPr="005C1B22" w:rsidRDefault="000D2911" w:rsidP="00930F56">
      <w:pPr>
        <w:pStyle w:val="Akapitzlist"/>
        <w:numPr>
          <w:ilvl w:val="0"/>
          <w:numId w:val="163"/>
        </w:numPr>
        <w:spacing w:after="0" w:line="240" w:lineRule="auto"/>
        <w:rPr>
          <w:rFonts w:ascii="Times New Roman" w:hAnsi="Times New Roman" w:cs="Times New Roman"/>
          <w:sz w:val="24"/>
          <w:szCs w:val="24"/>
        </w:rPr>
      </w:pPr>
      <w:r w:rsidRPr="005C1B22">
        <w:rPr>
          <w:rFonts w:ascii="Times New Roman" w:hAnsi="Times New Roman" w:cs="Times New Roman"/>
          <w:sz w:val="24"/>
          <w:szCs w:val="24"/>
        </w:rPr>
        <w:t xml:space="preserve">Wyłożenia do publicznego wglądu projektu uchwały oraz Programu Ochrony Środowiska w Urzędzie Gminy Kornowac, pok. nr 12 </w:t>
      </w:r>
      <w:r>
        <w:rPr>
          <w:rFonts w:ascii="Times New Roman" w:hAnsi="Times New Roman" w:cs="Times New Roman"/>
          <w:sz w:val="24"/>
          <w:szCs w:val="24"/>
        </w:rPr>
        <w:t>w</w:t>
      </w:r>
      <w:r w:rsidRPr="005C1B22">
        <w:rPr>
          <w:rFonts w:ascii="Times New Roman" w:hAnsi="Times New Roman" w:cs="Times New Roman"/>
          <w:sz w:val="24"/>
          <w:szCs w:val="24"/>
        </w:rPr>
        <w:t xml:space="preserve"> dniach i godzinach urzędowania;</w:t>
      </w:r>
    </w:p>
    <w:p w14:paraId="42CF803E" w14:textId="77777777" w:rsidR="000D2911" w:rsidRPr="005C1B22" w:rsidRDefault="000D2911" w:rsidP="00930F56">
      <w:pPr>
        <w:pStyle w:val="Akapitzlist"/>
        <w:numPr>
          <w:ilvl w:val="0"/>
          <w:numId w:val="163"/>
        </w:numPr>
        <w:spacing w:after="0" w:line="240" w:lineRule="auto"/>
        <w:rPr>
          <w:rFonts w:ascii="Times New Roman" w:hAnsi="Times New Roman" w:cs="Times New Roman"/>
          <w:sz w:val="24"/>
          <w:szCs w:val="24"/>
        </w:rPr>
      </w:pPr>
      <w:r w:rsidRPr="005C1B22">
        <w:rPr>
          <w:rFonts w:ascii="Times New Roman" w:hAnsi="Times New Roman" w:cs="Times New Roman"/>
          <w:sz w:val="24"/>
          <w:szCs w:val="24"/>
        </w:rPr>
        <w:t xml:space="preserve">Publikacji projektu uchwały oraz Programu na stronie  Biuletynu Informacji Publicznej Gminy Kornowac </w:t>
      </w:r>
      <w:hyperlink r:id="rId8" w:history="1">
        <w:r w:rsidRPr="005C1B22">
          <w:rPr>
            <w:rStyle w:val="Hipercze"/>
            <w:rFonts w:ascii="Times New Roman" w:hAnsi="Times New Roman" w:cs="Times New Roman"/>
            <w:sz w:val="24"/>
            <w:szCs w:val="24"/>
          </w:rPr>
          <w:t>www.bip.kornowac.pl</w:t>
        </w:r>
      </w:hyperlink>
      <w:r w:rsidRPr="005C1B22">
        <w:rPr>
          <w:rFonts w:ascii="Times New Roman" w:hAnsi="Times New Roman" w:cs="Times New Roman"/>
          <w:sz w:val="24"/>
          <w:szCs w:val="24"/>
        </w:rPr>
        <w:t xml:space="preserve"> ;</w:t>
      </w:r>
    </w:p>
    <w:p w14:paraId="2D77B36D" w14:textId="26E61E75" w:rsidR="000D2911" w:rsidRPr="005C1B22" w:rsidRDefault="000D2911" w:rsidP="00930F56">
      <w:pPr>
        <w:pStyle w:val="Akapitzlist"/>
        <w:numPr>
          <w:ilvl w:val="0"/>
          <w:numId w:val="162"/>
        </w:numPr>
        <w:spacing w:after="0" w:line="240" w:lineRule="auto"/>
        <w:rPr>
          <w:rFonts w:ascii="Times New Roman" w:hAnsi="Times New Roman" w:cs="Times New Roman"/>
          <w:sz w:val="24"/>
          <w:szCs w:val="24"/>
        </w:rPr>
      </w:pPr>
      <w:r w:rsidRPr="005C1B22">
        <w:rPr>
          <w:rFonts w:ascii="Times New Roman" w:hAnsi="Times New Roman" w:cs="Times New Roman"/>
          <w:sz w:val="24"/>
          <w:szCs w:val="24"/>
        </w:rPr>
        <w:t>Uwagi i propozycje mieszkańców należy składać w terminie do 11</w:t>
      </w:r>
      <w:r w:rsidR="00DE1133">
        <w:rPr>
          <w:rFonts w:ascii="Times New Roman" w:hAnsi="Times New Roman" w:cs="Times New Roman"/>
          <w:sz w:val="24"/>
          <w:szCs w:val="24"/>
        </w:rPr>
        <w:t xml:space="preserve"> listopada </w:t>
      </w:r>
      <w:r w:rsidRPr="005C1B22">
        <w:rPr>
          <w:rFonts w:ascii="Times New Roman" w:hAnsi="Times New Roman" w:cs="Times New Roman"/>
          <w:sz w:val="24"/>
          <w:szCs w:val="24"/>
        </w:rPr>
        <w:t>2024 roku na formularzu stanowiącym załącznik</w:t>
      </w:r>
      <w:r>
        <w:rPr>
          <w:rFonts w:ascii="Times New Roman" w:hAnsi="Times New Roman" w:cs="Times New Roman"/>
          <w:sz w:val="24"/>
          <w:szCs w:val="24"/>
        </w:rPr>
        <w:t xml:space="preserve"> nr 1</w:t>
      </w:r>
      <w:r w:rsidRPr="005C1B22">
        <w:rPr>
          <w:rFonts w:ascii="Times New Roman" w:hAnsi="Times New Roman" w:cs="Times New Roman"/>
          <w:sz w:val="24"/>
          <w:szCs w:val="24"/>
        </w:rPr>
        <w:t xml:space="preserve"> do niniejszego </w:t>
      </w:r>
      <w:r>
        <w:rPr>
          <w:rFonts w:ascii="Times New Roman" w:hAnsi="Times New Roman" w:cs="Times New Roman"/>
          <w:sz w:val="24"/>
          <w:szCs w:val="24"/>
        </w:rPr>
        <w:t>Zarządzenia</w:t>
      </w:r>
      <w:r w:rsidRPr="005C1B22">
        <w:rPr>
          <w:rFonts w:ascii="Times New Roman" w:hAnsi="Times New Roman" w:cs="Times New Roman"/>
          <w:sz w:val="24"/>
          <w:szCs w:val="24"/>
        </w:rPr>
        <w:t xml:space="preserve"> poprzez złożenie w Urzędzie Gminy – pok. nr 12, w godzinach pracy urzędu.</w:t>
      </w:r>
    </w:p>
    <w:p w14:paraId="642B1B76" w14:textId="77777777" w:rsidR="000D2911" w:rsidRPr="005C1B22" w:rsidRDefault="000D2911" w:rsidP="00930F56">
      <w:pPr>
        <w:pStyle w:val="Akapitzlist"/>
        <w:numPr>
          <w:ilvl w:val="0"/>
          <w:numId w:val="162"/>
        </w:numPr>
        <w:spacing w:after="0" w:line="240" w:lineRule="auto"/>
        <w:rPr>
          <w:rFonts w:ascii="Times New Roman" w:hAnsi="Times New Roman" w:cs="Times New Roman"/>
          <w:sz w:val="24"/>
          <w:szCs w:val="24"/>
        </w:rPr>
      </w:pPr>
      <w:r w:rsidRPr="005C1B22">
        <w:rPr>
          <w:rFonts w:ascii="Times New Roman" w:hAnsi="Times New Roman" w:cs="Times New Roman"/>
          <w:sz w:val="24"/>
          <w:szCs w:val="24"/>
        </w:rPr>
        <w:t>Uwagi i propozycje zgłoszone po terminie nie będą rozpatrywane.</w:t>
      </w:r>
    </w:p>
    <w:p w14:paraId="64C966EA" w14:textId="77777777" w:rsidR="000D2911" w:rsidRPr="005C1B22" w:rsidRDefault="000D2911" w:rsidP="00930F56">
      <w:pPr>
        <w:pStyle w:val="Akapitzlist"/>
        <w:numPr>
          <w:ilvl w:val="0"/>
          <w:numId w:val="162"/>
        </w:numPr>
        <w:spacing w:after="0" w:line="240" w:lineRule="auto"/>
        <w:rPr>
          <w:rFonts w:ascii="Times New Roman" w:hAnsi="Times New Roman" w:cs="Times New Roman"/>
          <w:sz w:val="24"/>
          <w:szCs w:val="24"/>
        </w:rPr>
      </w:pPr>
      <w:r w:rsidRPr="005C1B22">
        <w:rPr>
          <w:rFonts w:ascii="Times New Roman" w:hAnsi="Times New Roman" w:cs="Times New Roman"/>
          <w:sz w:val="24"/>
          <w:szCs w:val="24"/>
        </w:rPr>
        <w:t>Wzór formularza, o którym mowa w ust. 3 zostanie zamieszczony na stronie Biuletynu Informacji Publicznej Gminy Kornowac oraz będzie dostępny w Urzędzie Gminy Kornowac pok. Nr 12.</w:t>
      </w:r>
    </w:p>
    <w:p w14:paraId="1D7E122D" w14:textId="77777777" w:rsidR="000D2911" w:rsidRPr="005C1B22" w:rsidRDefault="000D2911" w:rsidP="000D2911">
      <w:pPr>
        <w:spacing w:after="0" w:line="240" w:lineRule="auto"/>
        <w:jc w:val="center"/>
        <w:rPr>
          <w:rFonts w:ascii="Times New Roman" w:hAnsi="Times New Roman" w:cs="Times New Roman"/>
          <w:b/>
          <w:bCs/>
          <w:sz w:val="24"/>
          <w:szCs w:val="24"/>
        </w:rPr>
      </w:pPr>
      <w:r w:rsidRPr="005C1B22">
        <w:rPr>
          <w:rFonts w:ascii="Times New Roman" w:hAnsi="Times New Roman" w:cs="Times New Roman"/>
          <w:b/>
          <w:bCs/>
          <w:sz w:val="24"/>
          <w:szCs w:val="24"/>
        </w:rPr>
        <w:t xml:space="preserve">§ 3 </w:t>
      </w:r>
    </w:p>
    <w:p w14:paraId="088C02CC" w14:textId="77777777" w:rsidR="000D2911" w:rsidRPr="005C1B22" w:rsidRDefault="000D2911" w:rsidP="000D2911">
      <w:pPr>
        <w:spacing w:after="0" w:line="240" w:lineRule="auto"/>
        <w:rPr>
          <w:rFonts w:ascii="Times New Roman" w:hAnsi="Times New Roman" w:cs="Times New Roman"/>
          <w:sz w:val="24"/>
          <w:szCs w:val="24"/>
        </w:rPr>
      </w:pPr>
      <w:r w:rsidRPr="005C1B22">
        <w:rPr>
          <w:rFonts w:ascii="Times New Roman" w:hAnsi="Times New Roman" w:cs="Times New Roman"/>
          <w:sz w:val="24"/>
          <w:szCs w:val="24"/>
        </w:rPr>
        <w:t xml:space="preserve">1. Wykonanie zarządzenia powierza się Sekretarzowi Gminy Kornowac  Radosław Łuszcz </w:t>
      </w:r>
    </w:p>
    <w:p w14:paraId="7E53F34B" w14:textId="77777777" w:rsidR="000D2911" w:rsidRPr="005C1B22" w:rsidRDefault="000D2911" w:rsidP="000D2911">
      <w:pPr>
        <w:spacing w:after="0" w:line="240" w:lineRule="auto"/>
        <w:rPr>
          <w:rFonts w:ascii="Times New Roman" w:hAnsi="Times New Roman" w:cs="Times New Roman"/>
          <w:sz w:val="24"/>
          <w:szCs w:val="24"/>
        </w:rPr>
      </w:pPr>
      <w:r w:rsidRPr="005C1B22">
        <w:rPr>
          <w:rFonts w:ascii="Times New Roman" w:hAnsi="Times New Roman" w:cs="Times New Roman"/>
          <w:sz w:val="24"/>
          <w:szCs w:val="24"/>
        </w:rPr>
        <w:t>2. Zarządzenie wchodzi w życie z dniem podpisania.</w:t>
      </w:r>
    </w:p>
    <w:p w14:paraId="75A9845F" w14:textId="77777777" w:rsidR="000D2911" w:rsidRPr="005C1B22" w:rsidRDefault="000D2911" w:rsidP="000D2911">
      <w:pPr>
        <w:pStyle w:val="Akapitzlist"/>
        <w:spacing w:after="0"/>
        <w:contextualSpacing w:val="0"/>
        <w:jc w:val="right"/>
        <w:rPr>
          <w:rFonts w:ascii="Times New Roman" w:hAnsi="Times New Roman" w:cs="Times New Roman"/>
          <w:sz w:val="24"/>
          <w:szCs w:val="24"/>
        </w:rPr>
      </w:pPr>
    </w:p>
    <w:p w14:paraId="034821BB" w14:textId="77777777" w:rsidR="000D2911" w:rsidRPr="005C1B22" w:rsidRDefault="000D2911" w:rsidP="000D2911">
      <w:pPr>
        <w:pStyle w:val="Akapitzlist"/>
        <w:jc w:val="right"/>
        <w:rPr>
          <w:rFonts w:ascii="Times New Roman" w:hAnsi="Times New Roman" w:cs="Times New Roman"/>
          <w:sz w:val="24"/>
          <w:szCs w:val="24"/>
        </w:rPr>
      </w:pPr>
    </w:p>
    <w:p w14:paraId="79BF3B5E" w14:textId="77777777" w:rsidR="000D2911" w:rsidRDefault="000D2911" w:rsidP="000D2911">
      <w:pPr>
        <w:pStyle w:val="Akapitzlist"/>
        <w:ind w:left="4956"/>
        <w:jc w:val="left"/>
        <w:rPr>
          <w:rFonts w:ascii="Times New Roman" w:hAnsi="Times New Roman" w:cs="Times New Roman"/>
          <w:b/>
          <w:sz w:val="24"/>
          <w:szCs w:val="24"/>
        </w:rPr>
      </w:pPr>
      <w:r>
        <w:rPr>
          <w:rFonts w:ascii="Times New Roman" w:hAnsi="Times New Roman" w:cs="Times New Roman"/>
          <w:b/>
          <w:sz w:val="24"/>
          <w:szCs w:val="24"/>
        </w:rPr>
        <w:t xml:space="preserve">        </w:t>
      </w:r>
    </w:p>
    <w:p w14:paraId="44E973DB" w14:textId="77777777" w:rsidR="000D2911" w:rsidRDefault="000D2911" w:rsidP="000D2911">
      <w:pPr>
        <w:pStyle w:val="Akapitzlist"/>
        <w:ind w:left="4956"/>
        <w:jc w:val="left"/>
        <w:rPr>
          <w:rFonts w:ascii="Times New Roman" w:hAnsi="Times New Roman" w:cs="Times New Roman"/>
          <w:b/>
          <w:sz w:val="24"/>
          <w:szCs w:val="24"/>
        </w:rPr>
      </w:pPr>
    </w:p>
    <w:p w14:paraId="4B0E82CE" w14:textId="77777777" w:rsidR="000D2911" w:rsidRDefault="000D2911" w:rsidP="000D2911">
      <w:pPr>
        <w:pStyle w:val="Akapitzlist"/>
        <w:ind w:left="4956"/>
        <w:jc w:val="left"/>
        <w:rPr>
          <w:rFonts w:ascii="Times New Roman" w:hAnsi="Times New Roman" w:cs="Times New Roman"/>
          <w:b/>
          <w:sz w:val="24"/>
          <w:szCs w:val="24"/>
        </w:rPr>
      </w:pPr>
    </w:p>
    <w:p w14:paraId="06BD0868" w14:textId="77777777" w:rsidR="000D2911" w:rsidRDefault="000D2911" w:rsidP="000D2911">
      <w:pPr>
        <w:pStyle w:val="Akapitzlist"/>
        <w:ind w:left="4956"/>
        <w:jc w:val="left"/>
        <w:rPr>
          <w:rFonts w:ascii="Times New Roman" w:hAnsi="Times New Roman" w:cs="Times New Roman"/>
          <w:b/>
          <w:sz w:val="24"/>
          <w:szCs w:val="24"/>
        </w:rPr>
      </w:pPr>
    </w:p>
    <w:p w14:paraId="0142C819" w14:textId="1CF84304" w:rsidR="000D2911" w:rsidRPr="00B549D9" w:rsidRDefault="000D2911" w:rsidP="000D2911">
      <w:pPr>
        <w:pStyle w:val="Akapitzlist"/>
        <w:spacing w:after="0" w:line="240" w:lineRule="auto"/>
        <w:ind w:left="4956"/>
        <w:jc w:val="left"/>
        <w:rPr>
          <w:rFonts w:ascii="Times New Roman" w:hAnsi="Times New Roman" w:cs="Times New Roman"/>
          <w:b/>
          <w:sz w:val="24"/>
          <w:szCs w:val="24"/>
        </w:rPr>
      </w:pPr>
      <w:r>
        <w:rPr>
          <w:rFonts w:ascii="Times New Roman" w:hAnsi="Times New Roman" w:cs="Times New Roman"/>
          <w:b/>
          <w:sz w:val="24"/>
          <w:szCs w:val="24"/>
        </w:rPr>
        <w:lastRenderedPageBreak/>
        <w:t xml:space="preserve">          </w:t>
      </w:r>
      <w:r w:rsidRPr="00B549D9">
        <w:rPr>
          <w:rFonts w:ascii="Times New Roman" w:hAnsi="Times New Roman" w:cs="Times New Roman"/>
          <w:b/>
          <w:sz w:val="24"/>
          <w:szCs w:val="24"/>
        </w:rPr>
        <w:t xml:space="preserve">Załącznik nr 1 do </w:t>
      </w:r>
    </w:p>
    <w:p w14:paraId="7A030D4B" w14:textId="77777777" w:rsidR="000D2911" w:rsidRPr="00B549D9" w:rsidRDefault="000D2911" w:rsidP="000D2911">
      <w:pPr>
        <w:pStyle w:val="Akapitzlist"/>
        <w:spacing w:after="0" w:line="240" w:lineRule="auto"/>
        <w:ind w:left="4956"/>
        <w:jc w:val="left"/>
        <w:rPr>
          <w:rFonts w:ascii="Times New Roman" w:hAnsi="Times New Roman" w:cs="Times New Roman"/>
          <w:b/>
          <w:sz w:val="24"/>
          <w:szCs w:val="24"/>
        </w:rPr>
      </w:pPr>
      <w:r>
        <w:rPr>
          <w:rFonts w:ascii="Times New Roman" w:hAnsi="Times New Roman" w:cs="Times New Roman"/>
          <w:b/>
          <w:sz w:val="24"/>
          <w:szCs w:val="24"/>
        </w:rPr>
        <w:t xml:space="preserve">          </w:t>
      </w:r>
      <w:r w:rsidRPr="00B549D9">
        <w:rPr>
          <w:rFonts w:ascii="Times New Roman" w:hAnsi="Times New Roman" w:cs="Times New Roman"/>
          <w:b/>
          <w:sz w:val="24"/>
          <w:szCs w:val="24"/>
        </w:rPr>
        <w:t xml:space="preserve">Zarządzenia Nr W.0050.160.2024 </w:t>
      </w:r>
    </w:p>
    <w:p w14:paraId="6221FF82" w14:textId="77777777" w:rsidR="000D2911" w:rsidRPr="00B549D9" w:rsidRDefault="000D2911" w:rsidP="000D2911">
      <w:pPr>
        <w:pStyle w:val="Akapitzlist"/>
        <w:spacing w:after="0" w:line="240" w:lineRule="auto"/>
        <w:ind w:left="4956"/>
        <w:jc w:val="left"/>
        <w:rPr>
          <w:rFonts w:ascii="Times New Roman" w:hAnsi="Times New Roman" w:cs="Times New Roman"/>
          <w:b/>
          <w:sz w:val="24"/>
          <w:szCs w:val="24"/>
        </w:rPr>
      </w:pPr>
      <w:r>
        <w:rPr>
          <w:rFonts w:ascii="Times New Roman" w:hAnsi="Times New Roman" w:cs="Times New Roman"/>
          <w:b/>
          <w:sz w:val="24"/>
          <w:szCs w:val="24"/>
        </w:rPr>
        <w:t xml:space="preserve">          </w:t>
      </w:r>
      <w:r w:rsidRPr="00B549D9">
        <w:rPr>
          <w:rFonts w:ascii="Times New Roman" w:hAnsi="Times New Roman" w:cs="Times New Roman"/>
          <w:b/>
          <w:sz w:val="24"/>
          <w:szCs w:val="24"/>
        </w:rPr>
        <w:t>Wójta Gminy Kornowac</w:t>
      </w:r>
    </w:p>
    <w:p w14:paraId="4D540268" w14:textId="77777777" w:rsidR="000D2911" w:rsidRPr="00B549D9" w:rsidRDefault="000D2911" w:rsidP="000D2911">
      <w:pPr>
        <w:pStyle w:val="Akapitzlist"/>
        <w:spacing w:after="0" w:line="240" w:lineRule="auto"/>
        <w:ind w:left="4956"/>
        <w:jc w:val="left"/>
        <w:rPr>
          <w:rFonts w:ascii="Times New Roman" w:hAnsi="Times New Roman" w:cs="Times New Roman"/>
          <w:b/>
          <w:sz w:val="24"/>
          <w:szCs w:val="24"/>
        </w:rPr>
      </w:pPr>
      <w:r>
        <w:rPr>
          <w:rFonts w:ascii="Times New Roman" w:hAnsi="Times New Roman" w:cs="Times New Roman"/>
          <w:b/>
          <w:sz w:val="24"/>
          <w:szCs w:val="24"/>
        </w:rPr>
        <w:t xml:space="preserve">          </w:t>
      </w:r>
      <w:r w:rsidRPr="00B549D9">
        <w:rPr>
          <w:rFonts w:ascii="Times New Roman" w:hAnsi="Times New Roman" w:cs="Times New Roman"/>
          <w:b/>
          <w:sz w:val="24"/>
          <w:szCs w:val="24"/>
        </w:rPr>
        <w:t>z dnia 21 października 2024 r.</w:t>
      </w:r>
    </w:p>
    <w:p w14:paraId="2AED2401" w14:textId="77777777" w:rsidR="000D2911" w:rsidRPr="005C1B22" w:rsidRDefault="000D2911" w:rsidP="000D2911">
      <w:pPr>
        <w:pStyle w:val="Akapitzlist"/>
        <w:jc w:val="right"/>
        <w:rPr>
          <w:rFonts w:ascii="Times New Roman" w:hAnsi="Times New Roman" w:cs="Times New Roman"/>
          <w:sz w:val="24"/>
          <w:szCs w:val="24"/>
        </w:rPr>
      </w:pPr>
    </w:p>
    <w:p w14:paraId="668AF422" w14:textId="77777777" w:rsidR="000D2911" w:rsidRPr="005C1B22" w:rsidRDefault="000D2911" w:rsidP="000D2911">
      <w:pPr>
        <w:pStyle w:val="Akapitzlist"/>
        <w:jc w:val="center"/>
        <w:rPr>
          <w:rFonts w:ascii="Times New Roman" w:hAnsi="Times New Roman" w:cs="Times New Roman"/>
          <w:b/>
          <w:sz w:val="24"/>
          <w:szCs w:val="24"/>
        </w:rPr>
      </w:pPr>
      <w:r w:rsidRPr="005C1B22">
        <w:rPr>
          <w:rFonts w:ascii="Times New Roman" w:hAnsi="Times New Roman" w:cs="Times New Roman"/>
          <w:b/>
          <w:sz w:val="24"/>
          <w:szCs w:val="24"/>
        </w:rPr>
        <w:t>FORMULARZ KONSULTACYJNY</w:t>
      </w:r>
    </w:p>
    <w:p w14:paraId="4004C480" w14:textId="77777777" w:rsidR="000D2911" w:rsidRPr="005C1B22" w:rsidRDefault="000D2911" w:rsidP="000D2911">
      <w:pPr>
        <w:pStyle w:val="Akapitzlist"/>
        <w:rPr>
          <w:rFonts w:ascii="Times New Roman" w:hAnsi="Times New Roman" w:cs="Times New Roman"/>
          <w:sz w:val="24"/>
          <w:szCs w:val="24"/>
          <w:u w:val="single"/>
        </w:rPr>
      </w:pPr>
      <w:r w:rsidRPr="005C1B22">
        <w:rPr>
          <w:rFonts w:ascii="Times New Roman" w:hAnsi="Times New Roman" w:cs="Times New Roman"/>
          <w:sz w:val="24"/>
          <w:szCs w:val="24"/>
          <w:u w:val="single"/>
        </w:rPr>
        <w:t>Dokument podlegający konsultacji:</w:t>
      </w:r>
    </w:p>
    <w:p w14:paraId="11F329E9" w14:textId="77777777" w:rsidR="000D2911" w:rsidRPr="005C1B22" w:rsidRDefault="000D2911" w:rsidP="000D2911">
      <w:pPr>
        <w:pStyle w:val="Akapitzlist"/>
        <w:jc w:val="center"/>
        <w:rPr>
          <w:rFonts w:ascii="Times New Roman" w:hAnsi="Times New Roman" w:cs="Times New Roman"/>
          <w:b/>
          <w:sz w:val="24"/>
          <w:szCs w:val="24"/>
        </w:rPr>
      </w:pPr>
      <w:r w:rsidRPr="005C1B22">
        <w:rPr>
          <w:rFonts w:ascii="Times New Roman" w:hAnsi="Times New Roman" w:cs="Times New Roman"/>
          <w:b/>
          <w:sz w:val="24"/>
          <w:szCs w:val="24"/>
        </w:rPr>
        <w:t>Projekt uchwały w sprawie przyjęcia Programu Ochrony Środowiska dla Gminy Kornowac</w:t>
      </w:r>
    </w:p>
    <w:tbl>
      <w:tblPr>
        <w:tblStyle w:val="Tabela-Siatka"/>
        <w:tblW w:w="8342" w:type="dxa"/>
        <w:tblInd w:w="720" w:type="dxa"/>
        <w:tblLayout w:type="fixed"/>
        <w:tblLook w:val="04A0" w:firstRow="1" w:lastRow="0" w:firstColumn="1" w:lastColumn="0" w:noHBand="0" w:noVBand="1"/>
      </w:tblPr>
      <w:tblGrid>
        <w:gridCol w:w="676"/>
        <w:gridCol w:w="2228"/>
        <w:gridCol w:w="2857"/>
        <w:gridCol w:w="2581"/>
      </w:tblGrid>
      <w:tr w:rsidR="000D2911" w:rsidRPr="005C1B22" w14:paraId="2082B5F3" w14:textId="77777777" w:rsidTr="000D2911">
        <w:trPr>
          <w:trHeight w:val="1148"/>
        </w:trPr>
        <w:tc>
          <w:tcPr>
            <w:tcW w:w="676" w:type="dxa"/>
          </w:tcPr>
          <w:p w14:paraId="389B8718" w14:textId="77777777" w:rsidR="000D2911" w:rsidRPr="005C1B22" w:rsidRDefault="000D2911" w:rsidP="000D2911">
            <w:pPr>
              <w:pStyle w:val="Akapitzlist"/>
              <w:spacing w:after="0" w:line="240" w:lineRule="auto"/>
              <w:ind w:left="0"/>
              <w:jc w:val="center"/>
              <w:rPr>
                <w:rFonts w:ascii="Times New Roman" w:hAnsi="Times New Roman" w:cs="Times New Roman"/>
                <w:b/>
                <w:sz w:val="24"/>
                <w:szCs w:val="24"/>
              </w:rPr>
            </w:pPr>
            <w:r w:rsidRPr="005C1B22">
              <w:rPr>
                <w:rFonts w:ascii="Times New Roman" w:eastAsia="Calibri" w:hAnsi="Times New Roman" w:cs="Times New Roman"/>
                <w:b/>
                <w:sz w:val="24"/>
                <w:szCs w:val="24"/>
              </w:rPr>
              <w:t>LP.</w:t>
            </w:r>
          </w:p>
        </w:tc>
        <w:tc>
          <w:tcPr>
            <w:tcW w:w="2228" w:type="dxa"/>
          </w:tcPr>
          <w:p w14:paraId="419A6714" w14:textId="77777777" w:rsidR="000D2911" w:rsidRPr="005C1B22" w:rsidRDefault="000D2911" w:rsidP="000D2911">
            <w:pPr>
              <w:pStyle w:val="Akapitzlist"/>
              <w:spacing w:after="0" w:line="240" w:lineRule="auto"/>
              <w:ind w:left="0"/>
              <w:rPr>
                <w:rFonts w:ascii="Times New Roman" w:hAnsi="Times New Roman" w:cs="Times New Roman"/>
                <w:b/>
                <w:sz w:val="24"/>
                <w:szCs w:val="24"/>
              </w:rPr>
            </w:pPr>
          </w:p>
          <w:p w14:paraId="5B714F6B" w14:textId="77777777" w:rsidR="000D2911" w:rsidRPr="005C1B22" w:rsidRDefault="000D2911" w:rsidP="000D2911">
            <w:pPr>
              <w:pStyle w:val="Akapitzlist"/>
              <w:spacing w:after="0" w:line="240" w:lineRule="auto"/>
              <w:ind w:left="0"/>
              <w:jc w:val="center"/>
              <w:rPr>
                <w:rFonts w:ascii="Times New Roman" w:hAnsi="Times New Roman" w:cs="Times New Roman"/>
                <w:b/>
                <w:sz w:val="24"/>
                <w:szCs w:val="24"/>
              </w:rPr>
            </w:pPr>
            <w:r w:rsidRPr="005C1B22">
              <w:rPr>
                <w:rFonts w:ascii="Times New Roman" w:eastAsia="Calibri" w:hAnsi="Times New Roman" w:cs="Times New Roman"/>
                <w:b/>
                <w:sz w:val="24"/>
                <w:szCs w:val="24"/>
              </w:rPr>
              <w:t>Wskazanie § które Państwa zdaniem wymagałyby zmiany</w:t>
            </w:r>
          </w:p>
        </w:tc>
        <w:tc>
          <w:tcPr>
            <w:tcW w:w="2857" w:type="dxa"/>
          </w:tcPr>
          <w:p w14:paraId="25009DF4" w14:textId="77777777" w:rsidR="000D2911" w:rsidRPr="005C1B22" w:rsidRDefault="000D2911" w:rsidP="000D2911">
            <w:pPr>
              <w:pStyle w:val="Akapitzlist"/>
              <w:spacing w:after="0" w:line="240" w:lineRule="auto"/>
              <w:ind w:left="0"/>
              <w:rPr>
                <w:rFonts w:ascii="Times New Roman" w:hAnsi="Times New Roman" w:cs="Times New Roman"/>
                <w:b/>
                <w:sz w:val="24"/>
                <w:szCs w:val="24"/>
              </w:rPr>
            </w:pPr>
          </w:p>
          <w:p w14:paraId="23B86A91" w14:textId="77777777" w:rsidR="000D2911" w:rsidRPr="005C1B22" w:rsidRDefault="000D2911" w:rsidP="000D2911">
            <w:pPr>
              <w:pStyle w:val="Akapitzlist"/>
              <w:spacing w:after="0" w:line="240" w:lineRule="auto"/>
              <w:ind w:left="0"/>
              <w:jc w:val="center"/>
              <w:rPr>
                <w:rFonts w:ascii="Times New Roman" w:hAnsi="Times New Roman" w:cs="Times New Roman"/>
                <w:b/>
                <w:sz w:val="24"/>
                <w:szCs w:val="24"/>
              </w:rPr>
            </w:pPr>
            <w:r w:rsidRPr="005C1B22">
              <w:rPr>
                <w:rFonts w:ascii="Times New Roman" w:eastAsia="Calibri" w:hAnsi="Times New Roman" w:cs="Times New Roman"/>
                <w:b/>
                <w:sz w:val="24"/>
                <w:szCs w:val="24"/>
              </w:rPr>
              <w:t>Propozycja nowych zapisów</w:t>
            </w:r>
          </w:p>
        </w:tc>
        <w:tc>
          <w:tcPr>
            <w:tcW w:w="2581" w:type="dxa"/>
          </w:tcPr>
          <w:p w14:paraId="74DCF6BE" w14:textId="77777777" w:rsidR="000D2911" w:rsidRPr="005C1B22" w:rsidRDefault="000D2911" w:rsidP="000D2911">
            <w:pPr>
              <w:pStyle w:val="Akapitzlist"/>
              <w:spacing w:after="0" w:line="240" w:lineRule="auto"/>
              <w:ind w:left="0"/>
              <w:rPr>
                <w:rFonts w:ascii="Times New Roman" w:hAnsi="Times New Roman" w:cs="Times New Roman"/>
                <w:b/>
                <w:sz w:val="24"/>
                <w:szCs w:val="24"/>
              </w:rPr>
            </w:pPr>
          </w:p>
          <w:p w14:paraId="5BF2CE75" w14:textId="77777777" w:rsidR="000D2911" w:rsidRPr="005C1B22" w:rsidRDefault="000D2911" w:rsidP="000D2911">
            <w:pPr>
              <w:pStyle w:val="Akapitzlist"/>
              <w:spacing w:after="0" w:line="240" w:lineRule="auto"/>
              <w:ind w:left="0"/>
              <w:rPr>
                <w:rFonts w:ascii="Times New Roman" w:hAnsi="Times New Roman" w:cs="Times New Roman"/>
                <w:b/>
                <w:sz w:val="24"/>
                <w:szCs w:val="24"/>
              </w:rPr>
            </w:pPr>
          </w:p>
          <w:p w14:paraId="0CE74D07" w14:textId="77777777" w:rsidR="000D2911" w:rsidRPr="005C1B22" w:rsidRDefault="000D2911" w:rsidP="000D2911">
            <w:pPr>
              <w:pStyle w:val="Akapitzlist"/>
              <w:spacing w:after="0" w:line="240" w:lineRule="auto"/>
              <w:ind w:left="0"/>
              <w:jc w:val="center"/>
              <w:rPr>
                <w:rFonts w:ascii="Times New Roman" w:hAnsi="Times New Roman" w:cs="Times New Roman"/>
                <w:b/>
                <w:sz w:val="24"/>
                <w:szCs w:val="24"/>
              </w:rPr>
            </w:pPr>
            <w:r w:rsidRPr="005C1B22">
              <w:rPr>
                <w:rFonts w:ascii="Times New Roman" w:eastAsia="Calibri" w:hAnsi="Times New Roman" w:cs="Times New Roman"/>
                <w:b/>
                <w:sz w:val="24"/>
                <w:szCs w:val="24"/>
              </w:rPr>
              <w:t>Uzasadnienie</w:t>
            </w:r>
          </w:p>
        </w:tc>
      </w:tr>
      <w:tr w:rsidR="000D2911" w:rsidRPr="005C1B22" w14:paraId="64463378" w14:textId="77777777" w:rsidTr="000D2911">
        <w:trPr>
          <w:trHeight w:val="868"/>
        </w:trPr>
        <w:tc>
          <w:tcPr>
            <w:tcW w:w="676" w:type="dxa"/>
          </w:tcPr>
          <w:p w14:paraId="518AEBCA" w14:textId="77777777" w:rsidR="000D2911" w:rsidRPr="005C1B22" w:rsidRDefault="000D2911" w:rsidP="000D2911">
            <w:pPr>
              <w:pStyle w:val="Akapitzlist"/>
              <w:spacing w:after="0" w:line="240" w:lineRule="auto"/>
              <w:ind w:left="0"/>
              <w:jc w:val="center"/>
              <w:rPr>
                <w:rFonts w:ascii="Times New Roman" w:hAnsi="Times New Roman" w:cs="Times New Roman"/>
                <w:b/>
                <w:sz w:val="24"/>
                <w:szCs w:val="24"/>
              </w:rPr>
            </w:pPr>
            <w:r w:rsidRPr="005C1B22">
              <w:rPr>
                <w:rFonts w:ascii="Times New Roman" w:eastAsia="Calibri" w:hAnsi="Times New Roman" w:cs="Times New Roman"/>
                <w:b/>
                <w:sz w:val="24"/>
                <w:szCs w:val="24"/>
              </w:rPr>
              <w:t>1.</w:t>
            </w:r>
          </w:p>
        </w:tc>
        <w:tc>
          <w:tcPr>
            <w:tcW w:w="2228" w:type="dxa"/>
          </w:tcPr>
          <w:p w14:paraId="59848D48" w14:textId="77777777" w:rsidR="000D2911" w:rsidRPr="005C1B22" w:rsidRDefault="000D2911" w:rsidP="000D2911">
            <w:pPr>
              <w:pStyle w:val="Akapitzlist"/>
              <w:spacing w:after="0" w:line="240" w:lineRule="auto"/>
              <w:ind w:left="0"/>
              <w:rPr>
                <w:rFonts w:ascii="Times New Roman" w:hAnsi="Times New Roman" w:cs="Times New Roman"/>
                <w:b/>
                <w:sz w:val="24"/>
                <w:szCs w:val="24"/>
              </w:rPr>
            </w:pPr>
          </w:p>
        </w:tc>
        <w:tc>
          <w:tcPr>
            <w:tcW w:w="2857" w:type="dxa"/>
          </w:tcPr>
          <w:p w14:paraId="4D2CE862" w14:textId="77777777" w:rsidR="000D2911" w:rsidRPr="005C1B22" w:rsidRDefault="000D2911" w:rsidP="000D2911">
            <w:pPr>
              <w:pStyle w:val="Akapitzlist"/>
              <w:spacing w:after="0" w:line="240" w:lineRule="auto"/>
              <w:ind w:left="0"/>
              <w:rPr>
                <w:rFonts w:ascii="Times New Roman" w:hAnsi="Times New Roman" w:cs="Times New Roman"/>
                <w:b/>
                <w:sz w:val="24"/>
                <w:szCs w:val="24"/>
              </w:rPr>
            </w:pPr>
          </w:p>
        </w:tc>
        <w:tc>
          <w:tcPr>
            <w:tcW w:w="2581" w:type="dxa"/>
          </w:tcPr>
          <w:p w14:paraId="4EDBE0A7" w14:textId="77777777" w:rsidR="000D2911" w:rsidRPr="005C1B22" w:rsidRDefault="000D2911" w:rsidP="000D2911">
            <w:pPr>
              <w:pStyle w:val="Akapitzlist"/>
              <w:spacing w:after="0" w:line="240" w:lineRule="auto"/>
              <w:ind w:left="0"/>
              <w:rPr>
                <w:rFonts w:ascii="Times New Roman" w:hAnsi="Times New Roman" w:cs="Times New Roman"/>
                <w:b/>
                <w:sz w:val="24"/>
                <w:szCs w:val="24"/>
              </w:rPr>
            </w:pPr>
          </w:p>
        </w:tc>
      </w:tr>
      <w:tr w:rsidR="000D2911" w:rsidRPr="005C1B22" w14:paraId="5CE61586" w14:textId="77777777" w:rsidTr="000D2911">
        <w:trPr>
          <w:trHeight w:val="1695"/>
        </w:trPr>
        <w:tc>
          <w:tcPr>
            <w:tcW w:w="676" w:type="dxa"/>
          </w:tcPr>
          <w:p w14:paraId="74316366" w14:textId="77777777" w:rsidR="000D2911" w:rsidRPr="005C1B22" w:rsidRDefault="000D2911" w:rsidP="000D2911">
            <w:pPr>
              <w:pStyle w:val="Akapitzlist"/>
              <w:spacing w:after="0" w:line="240" w:lineRule="auto"/>
              <w:ind w:left="0"/>
              <w:jc w:val="center"/>
              <w:rPr>
                <w:rFonts w:ascii="Times New Roman" w:hAnsi="Times New Roman" w:cs="Times New Roman"/>
                <w:b/>
                <w:sz w:val="24"/>
                <w:szCs w:val="24"/>
              </w:rPr>
            </w:pPr>
            <w:r w:rsidRPr="005C1B22">
              <w:rPr>
                <w:rFonts w:ascii="Times New Roman" w:eastAsia="Calibri" w:hAnsi="Times New Roman" w:cs="Times New Roman"/>
                <w:b/>
                <w:sz w:val="24"/>
                <w:szCs w:val="24"/>
              </w:rPr>
              <w:t>2.</w:t>
            </w:r>
          </w:p>
        </w:tc>
        <w:tc>
          <w:tcPr>
            <w:tcW w:w="2228" w:type="dxa"/>
          </w:tcPr>
          <w:p w14:paraId="25BF33F8" w14:textId="77777777" w:rsidR="000D2911" w:rsidRPr="005C1B22" w:rsidRDefault="000D2911" w:rsidP="000D2911">
            <w:pPr>
              <w:pStyle w:val="Akapitzlist"/>
              <w:spacing w:after="0" w:line="240" w:lineRule="auto"/>
              <w:ind w:left="0"/>
              <w:rPr>
                <w:rFonts w:ascii="Times New Roman" w:hAnsi="Times New Roman" w:cs="Times New Roman"/>
                <w:b/>
                <w:sz w:val="24"/>
                <w:szCs w:val="24"/>
              </w:rPr>
            </w:pPr>
          </w:p>
        </w:tc>
        <w:tc>
          <w:tcPr>
            <w:tcW w:w="2857" w:type="dxa"/>
          </w:tcPr>
          <w:p w14:paraId="33398AEF" w14:textId="77777777" w:rsidR="000D2911" w:rsidRPr="005C1B22" w:rsidRDefault="000D2911" w:rsidP="000D2911">
            <w:pPr>
              <w:pStyle w:val="Akapitzlist"/>
              <w:spacing w:after="0" w:line="240" w:lineRule="auto"/>
              <w:ind w:left="0"/>
              <w:rPr>
                <w:rFonts w:ascii="Times New Roman" w:hAnsi="Times New Roman" w:cs="Times New Roman"/>
                <w:b/>
                <w:sz w:val="24"/>
                <w:szCs w:val="24"/>
              </w:rPr>
            </w:pPr>
          </w:p>
        </w:tc>
        <w:tc>
          <w:tcPr>
            <w:tcW w:w="2581" w:type="dxa"/>
          </w:tcPr>
          <w:p w14:paraId="4193C47F" w14:textId="77777777" w:rsidR="000D2911" w:rsidRPr="005C1B22" w:rsidRDefault="000D2911" w:rsidP="000D2911">
            <w:pPr>
              <w:pStyle w:val="Akapitzlist"/>
              <w:spacing w:after="0" w:line="240" w:lineRule="auto"/>
              <w:ind w:left="0"/>
              <w:rPr>
                <w:rFonts w:ascii="Times New Roman" w:hAnsi="Times New Roman" w:cs="Times New Roman"/>
                <w:b/>
                <w:sz w:val="24"/>
                <w:szCs w:val="24"/>
              </w:rPr>
            </w:pPr>
          </w:p>
        </w:tc>
      </w:tr>
      <w:tr w:rsidR="000D2911" w:rsidRPr="005C1B22" w14:paraId="117ACC50" w14:textId="77777777" w:rsidTr="000D2911">
        <w:trPr>
          <w:trHeight w:val="1544"/>
        </w:trPr>
        <w:tc>
          <w:tcPr>
            <w:tcW w:w="676" w:type="dxa"/>
          </w:tcPr>
          <w:p w14:paraId="01D4AA46" w14:textId="77777777" w:rsidR="000D2911" w:rsidRPr="005C1B22" w:rsidRDefault="000D2911" w:rsidP="000D2911">
            <w:pPr>
              <w:pStyle w:val="Akapitzlist"/>
              <w:spacing w:after="0" w:line="240" w:lineRule="auto"/>
              <w:ind w:left="0"/>
              <w:jc w:val="center"/>
              <w:rPr>
                <w:rFonts w:ascii="Times New Roman" w:hAnsi="Times New Roman" w:cs="Times New Roman"/>
                <w:b/>
                <w:sz w:val="24"/>
                <w:szCs w:val="24"/>
              </w:rPr>
            </w:pPr>
            <w:r w:rsidRPr="005C1B22">
              <w:rPr>
                <w:rFonts w:ascii="Times New Roman" w:eastAsia="Calibri" w:hAnsi="Times New Roman" w:cs="Times New Roman"/>
                <w:b/>
                <w:sz w:val="24"/>
                <w:szCs w:val="24"/>
              </w:rPr>
              <w:t>3.</w:t>
            </w:r>
          </w:p>
        </w:tc>
        <w:tc>
          <w:tcPr>
            <w:tcW w:w="2228" w:type="dxa"/>
          </w:tcPr>
          <w:p w14:paraId="5694E4D1" w14:textId="77777777" w:rsidR="000D2911" w:rsidRPr="005C1B22" w:rsidRDefault="000D2911" w:rsidP="000D2911">
            <w:pPr>
              <w:pStyle w:val="Akapitzlist"/>
              <w:spacing w:after="0" w:line="240" w:lineRule="auto"/>
              <w:ind w:left="0"/>
              <w:rPr>
                <w:rFonts w:ascii="Times New Roman" w:hAnsi="Times New Roman" w:cs="Times New Roman"/>
                <w:b/>
                <w:sz w:val="24"/>
                <w:szCs w:val="24"/>
              </w:rPr>
            </w:pPr>
          </w:p>
        </w:tc>
        <w:tc>
          <w:tcPr>
            <w:tcW w:w="2857" w:type="dxa"/>
          </w:tcPr>
          <w:p w14:paraId="291B1845" w14:textId="77777777" w:rsidR="000D2911" w:rsidRPr="005C1B22" w:rsidRDefault="000D2911" w:rsidP="000D2911">
            <w:pPr>
              <w:pStyle w:val="Akapitzlist"/>
              <w:spacing w:after="0" w:line="240" w:lineRule="auto"/>
              <w:ind w:left="0"/>
              <w:rPr>
                <w:rFonts w:ascii="Times New Roman" w:hAnsi="Times New Roman" w:cs="Times New Roman"/>
                <w:b/>
                <w:sz w:val="24"/>
                <w:szCs w:val="24"/>
              </w:rPr>
            </w:pPr>
          </w:p>
        </w:tc>
        <w:tc>
          <w:tcPr>
            <w:tcW w:w="2581" w:type="dxa"/>
          </w:tcPr>
          <w:p w14:paraId="0F7EE097" w14:textId="77777777" w:rsidR="000D2911" w:rsidRPr="005C1B22" w:rsidRDefault="000D2911" w:rsidP="000D2911">
            <w:pPr>
              <w:pStyle w:val="Akapitzlist"/>
              <w:spacing w:after="0" w:line="240" w:lineRule="auto"/>
              <w:ind w:left="0"/>
              <w:rPr>
                <w:rFonts w:ascii="Times New Roman" w:hAnsi="Times New Roman" w:cs="Times New Roman"/>
                <w:b/>
                <w:sz w:val="24"/>
                <w:szCs w:val="24"/>
              </w:rPr>
            </w:pPr>
          </w:p>
        </w:tc>
      </w:tr>
    </w:tbl>
    <w:p w14:paraId="32BE41A0" w14:textId="77777777" w:rsidR="000D2911" w:rsidRPr="005C1B22" w:rsidRDefault="000D2911" w:rsidP="000D2911">
      <w:pPr>
        <w:pStyle w:val="Akapitzlist"/>
        <w:spacing w:after="0" w:line="240" w:lineRule="auto"/>
        <w:rPr>
          <w:rFonts w:ascii="Times New Roman" w:hAnsi="Times New Roman" w:cs="Times New Roman"/>
          <w:b/>
          <w:sz w:val="24"/>
          <w:szCs w:val="24"/>
        </w:rPr>
      </w:pPr>
      <w:r w:rsidRPr="005C1B22">
        <w:rPr>
          <w:rFonts w:ascii="Times New Roman" w:hAnsi="Times New Roman" w:cs="Times New Roman"/>
          <w:b/>
          <w:sz w:val="24"/>
          <w:szCs w:val="24"/>
        </w:rPr>
        <w:t>Informacje o zgłaszającym:</w:t>
      </w:r>
    </w:p>
    <w:p w14:paraId="47E86A25" w14:textId="77777777" w:rsidR="000D2911" w:rsidRPr="005C1B22" w:rsidRDefault="000D2911" w:rsidP="000D2911">
      <w:pPr>
        <w:pStyle w:val="Akapitzlist"/>
        <w:spacing w:after="0" w:line="240" w:lineRule="auto"/>
        <w:rPr>
          <w:rFonts w:ascii="Times New Roman" w:hAnsi="Times New Roman" w:cs="Times New Roman"/>
          <w:sz w:val="24"/>
          <w:szCs w:val="24"/>
        </w:rPr>
      </w:pPr>
      <w:r w:rsidRPr="005C1B22">
        <w:rPr>
          <w:rFonts w:ascii="Times New Roman" w:hAnsi="Times New Roman" w:cs="Times New Roman"/>
          <w:sz w:val="24"/>
          <w:szCs w:val="24"/>
        </w:rPr>
        <w:t>Imię i nazwisko - ……………………………………………………………………………….</w:t>
      </w:r>
    </w:p>
    <w:p w14:paraId="3A3CF12C" w14:textId="77777777" w:rsidR="000D2911" w:rsidRPr="005C1B22" w:rsidRDefault="000D2911" w:rsidP="000D2911">
      <w:pPr>
        <w:pStyle w:val="Akapitzlist"/>
        <w:spacing w:after="0" w:line="240" w:lineRule="auto"/>
        <w:rPr>
          <w:rFonts w:ascii="Times New Roman" w:hAnsi="Times New Roman" w:cs="Times New Roman"/>
          <w:sz w:val="24"/>
          <w:szCs w:val="24"/>
        </w:rPr>
      </w:pPr>
      <w:r w:rsidRPr="005C1B22">
        <w:rPr>
          <w:rFonts w:ascii="Times New Roman" w:hAnsi="Times New Roman" w:cs="Times New Roman"/>
          <w:sz w:val="24"/>
          <w:szCs w:val="24"/>
        </w:rPr>
        <w:t>Adres zamieszkania - …………………………………………………………………………</w:t>
      </w:r>
    </w:p>
    <w:p w14:paraId="4EFCF5C2" w14:textId="77777777" w:rsidR="000D2911" w:rsidRPr="005C1B22" w:rsidRDefault="000D2911" w:rsidP="000D2911">
      <w:pPr>
        <w:pStyle w:val="Akapitzlist"/>
        <w:spacing w:after="0" w:line="240" w:lineRule="auto"/>
        <w:rPr>
          <w:rFonts w:ascii="Times New Roman" w:hAnsi="Times New Roman" w:cs="Times New Roman"/>
          <w:sz w:val="24"/>
          <w:szCs w:val="24"/>
        </w:rPr>
      </w:pPr>
      <w:r w:rsidRPr="005C1B22">
        <w:rPr>
          <w:rFonts w:ascii="Times New Roman" w:hAnsi="Times New Roman" w:cs="Times New Roman"/>
          <w:sz w:val="24"/>
          <w:szCs w:val="24"/>
        </w:rPr>
        <w:t>Podpis - …………………………………………………………………………………………</w:t>
      </w:r>
    </w:p>
    <w:p w14:paraId="2C736B41" w14:textId="77777777" w:rsidR="000D2911" w:rsidRDefault="000D2911" w:rsidP="000D2911">
      <w:pPr>
        <w:pStyle w:val="Akapitzlist"/>
        <w:spacing w:after="0" w:line="240" w:lineRule="auto"/>
        <w:rPr>
          <w:rFonts w:ascii="Times New Roman" w:hAnsi="Times New Roman" w:cs="Times New Roman"/>
          <w:sz w:val="24"/>
          <w:szCs w:val="24"/>
        </w:rPr>
      </w:pPr>
    </w:p>
    <w:p w14:paraId="41BF5AC6" w14:textId="1365AB96" w:rsidR="000D2911" w:rsidRPr="005C1B22" w:rsidRDefault="000D2911" w:rsidP="000D2911">
      <w:pPr>
        <w:pStyle w:val="Akapitzlist"/>
        <w:spacing w:after="0" w:line="240" w:lineRule="auto"/>
        <w:rPr>
          <w:rFonts w:ascii="Times New Roman" w:hAnsi="Times New Roman" w:cs="Times New Roman"/>
          <w:sz w:val="24"/>
          <w:szCs w:val="24"/>
        </w:rPr>
      </w:pPr>
      <w:r w:rsidRPr="005C1B22">
        <w:rPr>
          <w:rFonts w:ascii="Times New Roman" w:hAnsi="Times New Roman" w:cs="Times New Roman"/>
          <w:sz w:val="24"/>
          <w:szCs w:val="24"/>
        </w:rPr>
        <w:t xml:space="preserve">Administratorem Pani/Pana danych osobowych jest Wójt Gminy Kornowac z siedzibą w Kornowac, ul. Raciborska 48, 44-285 Kornowac. Klauzula informacyjna Administratora zgodna z art. 13 RODO dostępna jest na stronie </w:t>
      </w:r>
      <w:hyperlink r:id="rId9" w:history="1">
        <w:r w:rsidRPr="005C1B22">
          <w:rPr>
            <w:rStyle w:val="Hipercze"/>
            <w:rFonts w:ascii="Times New Roman" w:hAnsi="Times New Roman" w:cs="Times New Roman"/>
            <w:sz w:val="24"/>
            <w:szCs w:val="24"/>
          </w:rPr>
          <w:t>www.bip.kornowac.pl/cms/11729/ochrona_danych_osobowych</w:t>
        </w:r>
      </w:hyperlink>
      <w:r w:rsidRPr="005C1B22">
        <w:rPr>
          <w:rFonts w:ascii="Times New Roman" w:hAnsi="Times New Roman" w:cs="Times New Roman"/>
          <w:sz w:val="24"/>
          <w:szCs w:val="24"/>
        </w:rPr>
        <w:t xml:space="preserve"> oraz w siedzibie Urzędu Gminy.</w:t>
      </w:r>
    </w:p>
    <w:p w14:paraId="2D1AD085" w14:textId="77777777" w:rsidR="000D2911" w:rsidRDefault="000D2911">
      <w:pPr>
        <w:jc w:val="center"/>
        <w:rPr>
          <w:b/>
        </w:rPr>
      </w:pPr>
    </w:p>
    <w:p w14:paraId="78BE59CD" w14:textId="77777777" w:rsidR="000D2911" w:rsidRDefault="000D2911">
      <w:pPr>
        <w:jc w:val="center"/>
        <w:rPr>
          <w:b/>
        </w:rPr>
      </w:pPr>
    </w:p>
    <w:p w14:paraId="059381AC" w14:textId="77777777" w:rsidR="000D2911" w:rsidRDefault="000D2911">
      <w:pPr>
        <w:jc w:val="center"/>
        <w:rPr>
          <w:b/>
        </w:rPr>
      </w:pPr>
    </w:p>
    <w:p w14:paraId="06E25936" w14:textId="1E601B02" w:rsidR="000D2911" w:rsidRPr="00DE1133" w:rsidRDefault="00DE1133" w:rsidP="00DE1133">
      <w:pPr>
        <w:spacing w:after="0" w:line="240" w:lineRule="auto"/>
        <w:ind w:left="4956"/>
        <w:jc w:val="left"/>
        <w:rPr>
          <w:rFonts w:ascii="Times New Roman" w:hAnsi="Times New Roman" w:cs="Times New Roman"/>
          <w:b/>
          <w:sz w:val="24"/>
          <w:szCs w:val="24"/>
        </w:rPr>
      </w:pPr>
      <w:r>
        <w:rPr>
          <w:rFonts w:ascii="Times New Roman" w:hAnsi="Times New Roman" w:cs="Times New Roman"/>
          <w:b/>
          <w:sz w:val="24"/>
          <w:szCs w:val="24"/>
        </w:rPr>
        <w:lastRenderedPageBreak/>
        <w:t xml:space="preserve">           </w:t>
      </w:r>
      <w:r w:rsidR="000D2911" w:rsidRPr="00DE1133">
        <w:rPr>
          <w:rFonts w:ascii="Times New Roman" w:hAnsi="Times New Roman" w:cs="Times New Roman"/>
          <w:b/>
          <w:sz w:val="24"/>
          <w:szCs w:val="24"/>
        </w:rPr>
        <w:t>Załącznik Nr 2 do</w:t>
      </w:r>
    </w:p>
    <w:p w14:paraId="76C6292E" w14:textId="58430693" w:rsidR="000D2911" w:rsidRPr="00DE1133" w:rsidRDefault="00DE1133" w:rsidP="00DE1133">
      <w:pPr>
        <w:spacing w:after="0" w:line="240" w:lineRule="auto"/>
        <w:ind w:left="4956"/>
        <w:jc w:val="left"/>
        <w:rPr>
          <w:rFonts w:ascii="Times New Roman" w:hAnsi="Times New Roman" w:cs="Times New Roman"/>
          <w:b/>
          <w:sz w:val="24"/>
          <w:szCs w:val="24"/>
        </w:rPr>
      </w:pPr>
      <w:r>
        <w:rPr>
          <w:rFonts w:ascii="Times New Roman" w:hAnsi="Times New Roman" w:cs="Times New Roman"/>
          <w:b/>
          <w:sz w:val="24"/>
          <w:szCs w:val="24"/>
        </w:rPr>
        <w:t xml:space="preserve">           </w:t>
      </w:r>
      <w:r w:rsidR="000D2911" w:rsidRPr="00DE1133">
        <w:rPr>
          <w:rFonts w:ascii="Times New Roman" w:hAnsi="Times New Roman" w:cs="Times New Roman"/>
          <w:b/>
          <w:sz w:val="24"/>
          <w:szCs w:val="24"/>
        </w:rPr>
        <w:t>Zarządzenia Nr W.0050.160.2024</w:t>
      </w:r>
    </w:p>
    <w:p w14:paraId="38A84B89" w14:textId="67F8DAE4" w:rsidR="000D2911" w:rsidRPr="00DE1133" w:rsidRDefault="00DE1133" w:rsidP="00DE1133">
      <w:pPr>
        <w:spacing w:after="0" w:line="240" w:lineRule="auto"/>
        <w:ind w:left="4956"/>
        <w:jc w:val="left"/>
        <w:rPr>
          <w:rFonts w:ascii="Times New Roman" w:hAnsi="Times New Roman" w:cs="Times New Roman"/>
          <w:b/>
          <w:sz w:val="24"/>
          <w:szCs w:val="24"/>
        </w:rPr>
      </w:pPr>
      <w:r>
        <w:rPr>
          <w:rFonts w:ascii="Times New Roman" w:hAnsi="Times New Roman" w:cs="Times New Roman"/>
          <w:b/>
          <w:sz w:val="24"/>
          <w:szCs w:val="24"/>
        </w:rPr>
        <w:t xml:space="preserve">           </w:t>
      </w:r>
      <w:r w:rsidR="000D2911" w:rsidRPr="00DE1133">
        <w:rPr>
          <w:rFonts w:ascii="Times New Roman" w:hAnsi="Times New Roman" w:cs="Times New Roman"/>
          <w:b/>
          <w:sz w:val="24"/>
          <w:szCs w:val="24"/>
        </w:rPr>
        <w:t>Wójta Gminy Kornowac</w:t>
      </w:r>
    </w:p>
    <w:p w14:paraId="26CC3D97" w14:textId="50F23B63" w:rsidR="000D2911" w:rsidRPr="00DE1133" w:rsidRDefault="00DE1133" w:rsidP="00DE1133">
      <w:pPr>
        <w:spacing w:after="0" w:line="240" w:lineRule="auto"/>
        <w:ind w:left="4956"/>
        <w:jc w:val="left"/>
        <w:rPr>
          <w:rFonts w:ascii="Times New Roman" w:hAnsi="Times New Roman" w:cs="Times New Roman"/>
          <w:b/>
          <w:sz w:val="24"/>
          <w:szCs w:val="24"/>
        </w:rPr>
      </w:pPr>
      <w:r>
        <w:rPr>
          <w:rFonts w:ascii="Times New Roman" w:hAnsi="Times New Roman" w:cs="Times New Roman"/>
          <w:b/>
          <w:sz w:val="24"/>
          <w:szCs w:val="24"/>
        </w:rPr>
        <w:t xml:space="preserve">           </w:t>
      </w:r>
      <w:r w:rsidR="000D2911" w:rsidRPr="00DE1133">
        <w:rPr>
          <w:rFonts w:ascii="Times New Roman" w:hAnsi="Times New Roman" w:cs="Times New Roman"/>
          <w:b/>
          <w:sz w:val="24"/>
          <w:szCs w:val="24"/>
        </w:rPr>
        <w:t>z dnia 21 października 2024 r.</w:t>
      </w:r>
    </w:p>
    <w:p w14:paraId="04B1E65F" w14:textId="77777777" w:rsidR="000D2911" w:rsidRPr="00DE1133" w:rsidRDefault="000D2911">
      <w:pPr>
        <w:jc w:val="center"/>
        <w:rPr>
          <w:rFonts w:ascii="Times New Roman" w:hAnsi="Times New Roman" w:cs="Times New Roman"/>
          <w:b/>
          <w:sz w:val="24"/>
          <w:szCs w:val="24"/>
        </w:rPr>
      </w:pPr>
    </w:p>
    <w:p w14:paraId="11B0076C" w14:textId="77777777" w:rsidR="00287D16" w:rsidRPr="00DE1133" w:rsidRDefault="000D2911" w:rsidP="00DE1133">
      <w:pPr>
        <w:spacing w:after="0" w:line="240" w:lineRule="auto"/>
        <w:jc w:val="center"/>
        <w:rPr>
          <w:rFonts w:ascii="Times New Roman" w:hAnsi="Times New Roman" w:cs="Times New Roman"/>
          <w:sz w:val="24"/>
          <w:szCs w:val="24"/>
        </w:rPr>
      </w:pPr>
      <w:r w:rsidRPr="00DE1133">
        <w:rPr>
          <w:rFonts w:ascii="Times New Roman" w:hAnsi="Times New Roman" w:cs="Times New Roman"/>
          <w:b/>
          <w:sz w:val="24"/>
          <w:szCs w:val="24"/>
        </w:rPr>
        <w:t xml:space="preserve">UCHWAŁA NR ………….. </w:t>
      </w:r>
    </w:p>
    <w:p w14:paraId="29196339" w14:textId="77777777" w:rsidR="00287D16" w:rsidRPr="00DE1133" w:rsidRDefault="000D2911" w:rsidP="00DE1133">
      <w:pPr>
        <w:spacing w:after="0" w:line="240" w:lineRule="auto"/>
        <w:jc w:val="center"/>
        <w:rPr>
          <w:rFonts w:ascii="Times New Roman" w:hAnsi="Times New Roman" w:cs="Times New Roman"/>
          <w:sz w:val="24"/>
          <w:szCs w:val="24"/>
        </w:rPr>
      </w:pPr>
      <w:r w:rsidRPr="00DE1133">
        <w:rPr>
          <w:rFonts w:ascii="Times New Roman" w:hAnsi="Times New Roman" w:cs="Times New Roman"/>
          <w:b/>
          <w:sz w:val="24"/>
          <w:szCs w:val="24"/>
        </w:rPr>
        <w:t>RADY GMINY KORNOWAC</w:t>
      </w:r>
    </w:p>
    <w:p w14:paraId="4E0042E5" w14:textId="77777777" w:rsidR="00287D16" w:rsidRPr="00DE1133" w:rsidRDefault="000D2911" w:rsidP="00DE1133">
      <w:pPr>
        <w:spacing w:after="0" w:line="240" w:lineRule="auto"/>
        <w:rPr>
          <w:rFonts w:ascii="Times New Roman" w:hAnsi="Times New Roman" w:cs="Times New Roman"/>
          <w:sz w:val="24"/>
          <w:szCs w:val="24"/>
        </w:rPr>
      </w:pPr>
      <w:r w:rsidRPr="00DE1133">
        <w:rPr>
          <w:rFonts w:ascii="Times New Roman" w:hAnsi="Times New Roman" w:cs="Times New Roman"/>
          <w:sz w:val="24"/>
          <w:szCs w:val="24"/>
        </w:rPr>
        <w:t xml:space="preserve">                                                      z dnia ………………. r.</w:t>
      </w:r>
    </w:p>
    <w:p w14:paraId="7B132613" w14:textId="77777777" w:rsidR="00287D16" w:rsidRPr="00DE1133" w:rsidRDefault="000D2911" w:rsidP="00DE1133">
      <w:pPr>
        <w:spacing w:after="0" w:line="240" w:lineRule="auto"/>
        <w:rPr>
          <w:rFonts w:ascii="Times New Roman" w:hAnsi="Times New Roman" w:cs="Times New Roman"/>
          <w:b/>
          <w:sz w:val="24"/>
          <w:szCs w:val="24"/>
        </w:rPr>
      </w:pPr>
      <w:r w:rsidRPr="00DE1133">
        <w:rPr>
          <w:rFonts w:ascii="Times New Roman" w:hAnsi="Times New Roman" w:cs="Times New Roman"/>
          <w:b/>
          <w:sz w:val="24"/>
          <w:szCs w:val="24"/>
        </w:rPr>
        <w:t xml:space="preserve">w sprawie uchwalenia „Programu Ochrony Środowiska dla Gminy Kornowac” </w:t>
      </w:r>
    </w:p>
    <w:p w14:paraId="12257C4B" w14:textId="77777777" w:rsidR="00DE1133" w:rsidRDefault="00DE1133" w:rsidP="00DE1133">
      <w:pPr>
        <w:spacing w:after="0" w:line="240" w:lineRule="auto"/>
        <w:rPr>
          <w:rFonts w:ascii="Times New Roman" w:hAnsi="Times New Roman" w:cs="Times New Roman"/>
          <w:sz w:val="24"/>
          <w:szCs w:val="24"/>
        </w:rPr>
      </w:pPr>
    </w:p>
    <w:p w14:paraId="28A8B3C5" w14:textId="4FD435FD" w:rsidR="00287D16" w:rsidRPr="00DE1133" w:rsidRDefault="000D2911" w:rsidP="00DE1133">
      <w:pPr>
        <w:spacing w:after="0" w:line="240" w:lineRule="auto"/>
        <w:ind w:firstLine="708"/>
        <w:rPr>
          <w:rFonts w:ascii="Times New Roman" w:hAnsi="Times New Roman" w:cs="Times New Roman"/>
          <w:sz w:val="24"/>
          <w:szCs w:val="24"/>
        </w:rPr>
      </w:pPr>
      <w:r w:rsidRPr="00DE1133">
        <w:rPr>
          <w:rFonts w:ascii="Times New Roman" w:hAnsi="Times New Roman" w:cs="Times New Roman"/>
          <w:sz w:val="24"/>
          <w:szCs w:val="24"/>
        </w:rPr>
        <w:t>Na podstawie art. 7 ust. 1 pkt. 1 i art. 18 ust. 2 pkt 15 ustawy z dnia 8 marca 1990r. o samorządzie gminnym (tj. Dz. U. z 2024r., poz. 1465) oraz art. 14 ust. 2i art. 18 ust. 1 ustawy z dnia 27 kwietnia 2001r. Prawo ochrony środowiska (tj. Dz. U. z 2024r. poz. 54 z późn. zm.), po zaopiniowaniu przez Zarząd Powiatu Raciborskiego</w:t>
      </w:r>
    </w:p>
    <w:p w14:paraId="431E02B7" w14:textId="77777777" w:rsidR="00DE1133" w:rsidRDefault="00DE1133" w:rsidP="00DE1133">
      <w:pPr>
        <w:spacing w:after="0" w:line="240" w:lineRule="auto"/>
        <w:jc w:val="center"/>
        <w:rPr>
          <w:rFonts w:ascii="Times New Roman" w:hAnsi="Times New Roman" w:cs="Times New Roman"/>
          <w:b/>
          <w:sz w:val="24"/>
          <w:szCs w:val="24"/>
        </w:rPr>
      </w:pPr>
    </w:p>
    <w:p w14:paraId="6B05529F" w14:textId="77777777" w:rsidR="00287D16" w:rsidRDefault="000D2911" w:rsidP="00DE1133">
      <w:pPr>
        <w:spacing w:after="0" w:line="240" w:lineRule="auto"/>
        <w:jc w:val="center"/>
        <w:rPr>
          <w:rFonts w:ascii="Times New Roman" w:hAnsi="Times New Roman" w:cs="Times New Roman"/>
          <w:b/>
          <w:sz w:val="24"/>
          <w:szCs w:val="24"/>
        </w:rPr>
      </w:pPr>
      <w:r w:rsidRPr="00DE1133">
        <w:rPr>
          <w:rFonts w:ascii="Times New Roman" w:hAnsi="Times New Roman" w:cs="Times New Roman"/>
          <w:b/>
          <w:sz w:val="24"/>
          <w:szCs w:val="24"/>
        </w:rPr>
        <w:t>Rada Gminy Kornowac uchwala:</w:t>
      </w:r>
    </w:p>
    <w:p w14:paraId="715B0C88" w14:textId="77777777" w:rsidR="00DE1133" w:rsidRDefault="00DE1133" w:rsidP="00DE1133">
      <w:pPr>
        <w:spacing w:after="0" w:line="240" w:lineRule="auto"/>
        <w:jc w:val="center"/>
        <w:rPr>
          <w:rFonts w:ascii="Times New Roman" w:hAnsi="Times New Roman" w:cs="Times New Roman"/>
          <w:b/>
          <w:sz w:val="24"/>
          <w:szCs w:val="24"/>
        </w:rPr>
      </w:pPr>
    </w:p>
    <w:p w14:paraId="4CFCA661" w14:textId="5A643E1F" w:rsidR="00DE1133" w:rsidRPr="00DE1133" w:rsidRDefault="00DE1133" w:rsidP="00DE1133">
      <w:pPr>
        <w:spacing w:after="0" w:line="240" w:lineRule="auto"/>
        <w:jc w:val="center"/>
        <w:rPr>
          <w:rFonts w:ascii="Times New Roman" w:hAnsi="Times New Roman" w:cs="Times New Roman"/>
          <w:sz w:val="24"/>
          <w:szCs w:val="24"/>
        </w:rPr>
      </w:pPr>
      <w:r>
        <w:rPr>
          <w:rFonts w:ascii="Times New Roman" w:hAnsi="Times New Roman" w:cs="Times New Roman"/>
          <w:b/>
          <w:sz w:val="24"/>
          <w:szCs w:val="24"/>
        </w:rPr>
        <w:t>§1</w:t>
      </w:r>
    </w:p>
    <w:p w14:paraId="463F9798" w14:textId="09483933" w:rsidR="00287D16" w:rsidRDefault="000D2911" w:rsidP="00DE1133">
      <w:pPr>
        <w:spacing w:after="0" w:line="240" w:lineRule="auto"/>
        <w:rPr>
          <w:rFonts w:ascii="Times New Roman" w:hAnsi="Times New Roman" w:cs="Times New Roman"/>
          <w:sz w:val="24"/>
          <w:szCs w:val="24"/>
        </w:rPr>
      </w:pPr>
      <w:r w:rsidRPr="00DE1133">
        <w:rPr>
          <w:rFonts w:ascii="Times New Roman" w:hAnsi="Times New Roman" w:cs="Times New Roman"/>
          <w:bCs/>
          <w:sz w:val="24"/>
          <w:szCs w:val="24"/>
        </w:rPr>
        <w:t xml:space="preserve">Przyjmuje </w:t>
      </w:r>
      <w:r w:rsidRPr="00DE1133">
        <w:rPr>
          <w:rFonts w:ascii="Times New Roman" w:hAnsi="Times New Roman" w:cs="Times New Roman"/>
          <w:sz w:val="24"/>
          <w:szCs w:val="24"/>
        </w:rPr>
        <w:t xml:space="preserve"> się „Program Ochrony Środowiska dla Gminy Kornowac” w brzmieniu stanowiącym załącznik do niniejszej uchwały.</w:t>
      </w:r>
    </w:p>
    <w:p w14:paraId="32C70B22" w14:textId="77777777" w:rsidR="00DE1133" w:rsidRDefault="00DE1133" w:rsidP="00DE1133">
      <w:pPr>
        <w:spacing w:after="0" w:line="240" w:lineRule="auto"/>
        <w:rPr>
          <w:rFonts w:ascii="Times New Roman" w:hAnsi="Times New Roman" w:cs="Times New Roman"/>
          <w:sz w:val="24"/>
          <w:szCs w:val="24"/>
        </w:rPr>
      </w:pPr>
    </w:p>
    <w:p w14:paraId="1902D445" w14:textId="47986F8D" w:rsidR="00DE1133" w:rsidRPr="00DE1133" w:rsidRDefault="00DE1133" w:rsidP="00DE1133">
      <w:pPr>
        <w:spacing w:after="0" w:line="240" w:lineRule="auto"/>
        <w:jc w:val="center"/>
        <w:rPr>
          <w:rFonts w:ascii="Times New Roman" w:hAnsi="Times New Roman" w:cs="Times New Roman"/>
          <w:b/>
          <w:sz w:val="24"/>
          <w:szCs w:val="24"/>
        </w:rPr>
      </w:pPr>
      <w:r w:rsidRPr="00DE1133">
        <w:rPr>
          <w:rFonts w:ascii="Times New Roman" w:hAnsi="Times New Roman" w:cs="Times New Roman"/>
          <w:b/>
          <w:sz w:val="24"/>
          <w:szCs w:val="24"/>
        </w:rPr>
        <w:t>§2</w:t>
      </w:r>
    </w:p>
    <w:p w14:paraId="10A7898C" w14:textId="1379591C" w:rsidR="00287D16" w:rsidRDefault="000D2911" w:rsidP="00DE1133">
      <w:pPr>
        <w:spacing w:after="0" w:line="240" w:lineRule="auto"/>
        <w:jc w:val="left"/>
        <w:rPr>
          <w:rFonts w:ascii="Times New Roman" w:hAnsi="Times New Roman" w:cs="Times New Roman"/>
          <w:sz w:val="24"/>
          <w:szCs w:val="24"/>
        </w:rPr>
      </w:pPr>
      <w:r w:rsidRPr="00DE1133">
        <w:rPr>
          <w:rFonts w:ascii="Times New Roman" w:hAnsi="Times New Roman" w:cs="Times New Roman"/>
          <w:sz w:val="24"/>
          <w:szCs w:val="24"/>
        </w:rPr>
        <w:t>Wykonanie uchwały powierza się Wójtowi Gminy Kornowac.</w:t>
      </w:r>
    </w:p>
    <w:p w14:paraId="315C4E48" w14:textId="77777777" w:rsidR="00DE1133" w:rsidRPr="00DE1133" w:rsidRDefault="00DE1133" w:rsidP="00DE1133">
      <w:pPr>
        <w:spacing w:after="0" w:line="240" w:lineRule="auto"/>
        <w:jc w:val="left"/>
        <w:rPr>
          <w:rFonts w:ascii="Times New Roman" w:hAnsi="Times New Roman" w:cs="Times New Roman"/>
          <w:b/>
          <w:sz w:val="24"/>
          <w:szCs w:val="24"/>
        </w:rPr>
      </w:pPr>
    </w:p>
    <w:p w14:paraId="3D33E218" w14:textId="59B825F7" w:rsidR="00DE1133" w:rsidRPr="00DE1133" w:rsidRDefault="00DE1133" w:rsidP="00DE1133">
      <w:pPr>
        <w:spacing w:after="0" w:line="240" w:lineRule="auto"/>
        <w:jc w:val="center"/>
        <w:rPr>
          <w:rFonts w:ascii="Times New Roman" w:hAnsi="Times New Roman" w:cs="Times New Roman"/>
          <w:b/>
          <w:sz w:val="24"/>
          <w:szCs w:val="24"/>
        </w:rPr>
      </w:pPr>
      <w:r w:rsidRPr="00DE1133">
        <w:rPr>
          <w:rFonts w:ascii="Times New Roman" w:hAnsi="Times New Roman" w:cs="Times New Roman"/>
          <w:b/>
          <w:sz w:val="24"/>
          <w:szCs w:val="24"/>
        </w:rPr>
        <w:t>§3</w:t>
      </w:r>
    </w:p>
    <w:p w14:paraId="065485D9" w14:textId="089564E7" w:rsidR="00287D16" w:rsidRPr="00DE1133" w:rsidRDefault="000D2911" w:rsidP="00DE1133">
      <w:pPr>
        <w:spacing w:after="0" w:line="240" w:lineRule="auto"/>
        <w:jc w:val="left"/>
        <w:rPr>
          <w:rFonts w:ascii="Times New Roman" w:hAnsi="Times New Roman" w:cs="Times New Roman"/>
          <w:sz w:val="24"/>
          <w:szCs w:val="24"/>
        </w:rPr>
      </w:pPr>
      <w:r w:rsidRPr="00DE1133">
        <w:rPr>
          <w:rFonts w:ascii="Times New Roman" w:hAnsi="Times New Roman" w:cs="Times New Roman"/>
          <w:sz w:val="24"/>
          <w:szCs w:val="24"/>
        </w:rPr>
        <w:t>Uchwała wchodzi w życie z dniem podjęcia.</w:t>
      </w:r>
    </w:p>
    <w:p w14:paraId="739F7BF8" w14:textId="77777777" w:rsidR="00287D16" w:rsidRPr="00DE1133" w:rsidRDefault="00287D16">
      <w:pPr>
        <w:jc w:val="center"/>
        <w:rPr>
          <w:rFonts w:ascii="Times New Roman" w:hAnsi="Times New Roman" w:cs="Times New Roman"/>
          <w:sz w:val="24"/>
          <w:szCs w:val="24"/>
        </w:rPr>
      </w:pPr>
    </w:p>
    <w:p w14:paraId="535C7183" w14:textId="77777777" w:rsidR="00287D16" w:rsidRDefault="00287D16"/>
    <w:p w14:paraId="1C7B91CC" w14:textId="77777777" w:rsidR="00287D16" w:rsidRDefault="00287D16"/>
    <w:p w14:paraId="4B950577" w14:textId="77777777" w:rsidR="00287D16" w:rsidRDefault="00287D16"/>
    <w:p w14:paraId="2EFF9593" w14:textId="77777777" w:rsidR="00287D16" w:rsidRDefault="00287D16"/>
    <w:p w14:paraId="1E19FF19" w14:textId="77777777" w:rsidR="00287D16" w:rsidRDefault="00287D16"/>
    <w:p w14:paraId="665C1BA0" w14:textId="77777777" w:rsidR="00287D16" w:rsidRDefault="00287D16"/>
    <w:p w14:paraId="769CB625" w14:textId="77777777" w:rsidR="00287D16" w:rsidRDefault="00287D16"/>
    <w:p w14:paraId="664CA22B" w14:textId="77777777" w:rsidR="00DE1133" w:rsidRDefault="00DE1133"/>
    <w:p w14:paraId="75048E4B" w14:textId="77777777" w:rsidR="00287D16" w:rsidRDefault="00287D16"/>
    <w:p w14:paraId="4AD3BFF7" w14:textId="77777777" w:rsidR="00287D16" w:rsidRDefault="00287D16"/>
    <w:p w14:paraId="38785626" w14:textId="77777777" w:rsidR="00287D16" w:rsidRDefault="00287D16"/>
    <w:p w14:paraId="7B8DCD76" w14:textId="77777777" w:rsidR="00287D16" w:rsidRDefault="000D2911">
      <w:pPr>
        <w:jc w:val="right"/>
      </w:pPr>
      <w:r>
        <w:lastRenderedPageBreak/>
        <w:t>Załącznik do uchwały NR. …………</w:t>
      </w:r>
    </w:p>
    <w:p w14:paraId="0A102A05" w14:textId="77777777" w:rsidR="00287D16" w:rsidRDefault="000D2911">
      <w:pPr>
        <w:jc w:val="center"/>
      </w:pPr>
      <w:r>
        <w:t xml:space="preserve">                                                                         Rady Gminy Kornowac</w:t>
      </w:r>
    </w:p>
    <w:p w14:paraId="2928C8ED" w14:textId="77777777" w:rsidR="00287D16" w:rsidRDefault="000D2911">
      <w:pPr>
        <w:jc w:val="center"/>
      </w:pPr>
      <w:r>
        <w:t xml:space="preserve">                                                                          z dnia …………………</w:t>
      </w:r>
    </w:p>
    <w:p w14:paraId="1CB0EE09" w14:textId="77777777" w:rsidR="00287D16" w:rsidRDefault="00287D16"/>
    <w:tbl>
      <w:tblPr>
        <w:tblStyle w:val="Tabela-Siatka"/>
        <w:tblW w:w="5000" w:type="pct"/>
        <w:tblLayout w:type="fixed"/>
        <w:tblLook w:val="04A0" w:firstRow="1" w:lastRow="0" w:firstColumn="1" w:lastColumn="0" w:noHBand="0" w:noVBand="1"/>
      </w:tblPr>
      <w:tblGrid>
        <w:gridCol w:w="9072"/>
      </w:tblGrid>
      <w:tr w:rsidR="00287D16" w14:paraId="1B0FA6DB" w14:textId="77777777">
        <w:trPr>
          <w:trHeight w:val="7340"/>
        </w:trPr>
        <w:tc>
          <w:tcPr>
            <w:tcW w:w="9072" w:type="dxa"/>
            <w:tcBorders>
              <w:top w:val="nil"/>
              <w:left w:val="nil"/>
              <w:bottom w:val="nil"/>
              <w:right w:val="nil"/>
            </w:tcBorders>
          </w:tcPr>
          <w:p w14:paraId="39D158ED" w14:textId="77777777" w:rsidR="00287D16" w:rsidRDefault="000D2911">
            <w:pPr>
              <w:pStyle w:val="Tytu"/>
              <w:ind w:right="581"/>
              <w:jc w:val="center"/>
              <w:rPr>
                <w:sz w:val="52"/>
                <w:szCs w:val="52"/>
              </w:rPr>
            </w:pPr>
            <w:r>
              <w:rPr>
                <w:sz w:val="52"/>
                <w:szCs w:val="52"/>
              </w:rPr>
              <w:t>Program Ochrony Środowiska dla Gminy Kornowac</w:t>
            </w:r>
          </w:p>
          <w:p w14:paraId="2F4D550A" w14:textId="77777777" w:rsidR="00287D16" w:rsidRDefault="00287D16">
            <w:pPr>
              <w:spacing w:after="0"/>
              <w:jc w:val="center"/>
              <w:rPr>
                <w:rFonts w:ascii="Arial" w:hAnsi="Arial"/>
              </w:rPr>
            </w:pPr>
          </w:p>
          <w:p w14:paraId="44C42B69" w14:textId="77777777" w:rsidR="00287D16" w:rsidRDefault="00287D16">
            <w:pPr>
              <w:spacing w:after="0"/>
              <w:jc w:val="center"/>
              <w:rPr>
                <w:rFonts w:ascii="Arial" w:hAnsi="Arial"/>
              </w:rPr>
            </w:pPr>
          </w:p>
          <w:p w14:paraId="34C23FA0" w14:textId="17A530E1" w:rsidR="00287D16" w:rsidRDefault="000D2911">
            <w:pPr>
              <w:spacing w:after="0"/>
              <w:jc w:val="center"/>
              <w:rPr>
                <w:rFonts w:ascii="Arial" w:hAnsi="Arial"/>
              </w:rPr>
            </w:pPr>
            <w:r>
              <w:rPr>
                <w:noProof/>
                <w:lang w:eastAsia="pl-PL"/>
              </w:rPr>
              <w:drawing>
                <wp:inline distT="0" distB="0" distL="0" distR="0" wp14:anchorId="3A1571BB" wp14:editId="63B8EF05">
                  <wp:extent cx="4076700" cy="2885440"/>
                  <wp:effectExtent l="0" t="0" r="0" b="0"/>
                  <wp:docPr id="1" name="Obraz 9" descr="Strona głó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9" descr="Strona główna"/>
                          <pic:cNvPicPr>
                            <a:picLocks noChangeAspect="1" noChangeArrowheads="1"/>
                          </pic:cNvPicPr>
                        </pic:nvPicPr>
                        <pic:blipFill>
                          <a:blip r:embed="rId10"/>
                          <a:stretch>
                            <a:fillRect/>
                          </a:stretch>
                        </pic:blipFill>
                        <pic:spPr bwMode="auto">
                          <a:xfrm>
                            <a:off x="0" y="0"/>
                            <a:ext cx="4076700" cy="2885440"/>
                          </a:xfrm>
                          <a:prstGeom prst="rect">
                            <a:avLst/>
                          </a:prstGeom>
                        </pic:spPr>
                      </pic:pic>
                    </a:graphicData>
                  </a:graphic>
                </wp:inline>
              </w:drawing>
            </w:r>
          </w:p>
        </w:tc>
      </w:tr>
      <w:tr w:rsidR="00287D16" w14:paraId="6765A150" w14:textId="77777777">
        <w:trPr>
          <w:trHeight w:val="2604"/>
        </w:trPr>
        <w:tc>
          <w:tcPr>
            <w:tcW w:w="9072" w:type="dxa"/>
            <w:tcBorders>
              <w:top w:val="nil"/>
              <w:left w:val="nil"/>
              <w:bottom w:val="nil"/>
              <w:right w:val="nil"/>
            </w:tcBorders>
            <w:vAlign w:val="bottom"/>
          </w:tcPr>
          <w:p w14:paraId="4280EF35" w14:textId="77777777" w:rsidR="00287D16" w:rsidRDefault="000D2911" w:rsidP="00DE1133">
            <w:pPr>
              <w:pStyle w:val="Wyrodkowanastopka"/>
              <w:jc w:val="both"/>
              <w:rPr>
                <w:rFonts w:ascii="Arial" w:hAnsi="Arial"/>
              </w:rPr>
            </w:pPr>
            <w:r>
              <w:t>Kornowac, październik 2024 roku</w:t>
            </w:r>
          </w:p>
        </w:tc>
      </w:tr>
    </w:tbl>
    <w:p w14:paraId="40EA6AD4" w14:textId="77777777" w:rsidR="00287D16" w:rsidRDefault="000D2911">
      <w:r>
        <w:br w:type="page"/>
      </w:r>
    </w:p>
    <w:p w14:paraId="7C112F03" w14:textId="77777777" w:rsidR="00287D16" w:rsidRDefault="00287D16">
      <w:pPr>
        <w:spacing w:line="252" w:lineRule="auto"/>
      </w:pPr>
    </w:p>
    <w:p w14:paraId="3A458ACA" w14:textId="77777777" w:rsidR="00287D16" w:rsidRDefault="00287D16">
      <w:pPr>
        <w:spacing w:line="252" w:lineRule="auto"/>
      </w:pPr>
    </w:p>
    <w:p w14:paraId="18EA353C" w14:textId="77777777" w:rsidR="00287D16" w:rsidRDefault="00287D16">
      <w:pPr>
        <w:spacing w:line="252" w:lineRule="auto"/>
      </w:pPr>
    </w:p>
    <w:p w14:paraId="6C090E12" w14:textId="77777777" w:rsidR="00287D16" w:rsidRDefault="00287D16">
      <w:pPr>
        <w:spacing w:line="252" w:lineRule="auto"/>
      </w:pPr>
    </w:p>
    <w:p w14:paraId="326DA91F" w14:textId="77777777" w:rsidR="00287D16" w:rsidRDefault="00287D16">
      <w:pPr>
        <w:spacing w:line="252" w:lineRule="auto"/>
      </w:pPr>
    </w:p>
    <w:p w14:paraId="33FDE959" w14:textId="77777777" w:rsidR="00287D16" w:rsidRDefault="00287D16">
      <w:pPr>
        <w:spacing w:line="252" w:lineRule="auto"/>
      </w:pPr>
    </w:p>
    <w:p w14:paraId="2EEDC211" w14:textId="77777777" w:rsidR="00287D16" w:rsidRDefault="00287D16">
      <w:pPr>
        <w:spacing w:line="252" w:lineRule="auto"/>
      </w:pPr>
    </w:p>
    <w:p w14:paraId="723ACBA2" w14:textId="77777777" w:rsidR="00287D16" w:rsidRDefault="00287D16">
      <w:pPr>
        <w:spacing w:line="252" w:lineRule="auto"/>
      </w:pPr>
    </w:p>
    <w:p w14:paraId="54A2EE4D" w14:textId="77777777" w:rsidR="00287D16" w:rsidRDefault="00287D16">
      <w:pPr>
        <w:spacing w:line="252" w:lineRule="auto"/>
      </w:pPr>
    </w:p>
    <w:p w14:paraId="099CE1E8" w14:textId="77777777" w:rsidR="00287D16" w:rsidRDefault="00287D16">
      <w:pPr>
        <w:spacing w:line="252" w:lineRule="auto"/>
      </w:pPr>
    </w:p>
    <w:p w14:paraId="62934444" w14:textId="77777777" w:rsidR="00287D16" w:rsidRDefault="00287D16">
      <w:pPr>
        <w:spacing w:line="252" w:lineRule="auto"/>
      </w:pPr>
    </w:p>
    <w:p w14:paraId="46AECD61" w14:textId="77777777" w:rsidR="00287D16" w:rsidRDefault="00287D16">
      <w:pPr>
        <w:spacing w:line="252" w:lineRule="auto"/>
      </w:pPr>
    </w:p>
    <w:p w14:paraId="3B09D290" w14:textId="77777777" w:rsidR="00287D16" w:rsidRDefault="00287D16">
      <w:pPr>
        <w:spacing w:line="252" w:lineRule="auto"/>
      </w:pPr>
    </w:p>
    <w:p w14:paraId="02DFAD5E" w14:textId="77777777" w:rsidR="00287D16" w:rsidRDefault="00287D16">
      <w:pPr>
        <w:spacing w:line="252" w:lineRule="auto"/>
      </w:pPr>
    </w:p>
    <w:p w14:paraId="5A0A9476" w14:textId="77777777" w:rsidR="00287D16" w:rsidRDefault="000D2911">
      <w:pPr>
        <w:spacing w:line="252" w:lineRule="auto"/>
      </w:pPr>
      <w:r>
        <w:rPr>
          <w:noProof/>
          <w:lang w:eastAsia="pl-PL"/>
        </w:rPr>
        <w:drawing>
          <wp:inline distT="0" distB="0" distL="0" distR="0" wp14:anchorId="48B675B9" wp14:editId="1ACF0B0F">
            <wp:extent cx="5756275" cy="876300"/>
            <wp:effectExtent l="0" t="0" r="0" b="0"/>
            <wp:docPr id="2"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 13"/>
                    <pic:cNvPicPr>
                      <a:picLocks noChangeAspect="1" noChangeArrowheads="1"/>
                    </pic:cNvPicPr>
                  </pic:nvPicPr>
                  <pic:blipFill>
                    <a:blip r:embed="rId11"/>
                    <a:stretch>
                      <a:fillRect/>
                    </a:stretch>
                  </pic:blipFill>
                  <pic:spPr bwMode="auto">
                    <a:xfrm>
                      <a:off x="0" y="0"/>
                      <a:ext cx="5756275" cy="876300"/>
                    </a:xfrm>
                    <a:prstGeom prst="rect">
                      <a:avLst/>
                    </a:prstGeom>
                  </pic:spPr>
                </pic:pic>
              </a:graphicData>
            </a:graphic>
          </wp:inline>
        </w:drawing>
      </w:r>
    </w:p>
    <w:p w14:paraId="62EE5E3D" w14:textId="77777777" w:rsidR="00287D16" w:rsidRDefault="00287D16">
      <w:pPr>
        <w:spacing w:line="252" w:lineRule="auto"/>
      </w:pPr>
    </w:p>
    <w:p w14:paraId="6DA2462A" w14:textId="77777777" w:rsidR="00287D16" w:rsidRDefault="00287D16">
      <w:pPr>
        <w:spacing w:line="252" w:lineRule="auto"/>
      </w:pPr>
    </w:p>
    <w:p w14:paraId="056AAAB4" w14:textId="77777777" w:rsidR="00287D16" w:rsidRDefault="00287D16">
      <w:pPr>
        <w:spacing w:line="252" w:lineRule="auto"/>
      </w:pPr>
    </w:p>
    <w:p w14:paraId="68236F2A" w14:textId="77777777" w:rsidR="00287D16" w:rsidRDefault="00287D16">
      <w:pPr>
        <w:spacing w:line="252" w:lineRule="auto"/>
      </w:pPr>
    </w:p>
    <w:p w14:paraId="326C8BCE" w14:textId="77777777" w:rsidR="00287D16" w:rsidRDefault="00287D16">
      <w:pPr>
        <w:spacing w:line="252" w:lineRule="auto"/>
      </w:pPr>
    </w:p>
    <w:p w14:paraId="093C26BF" w14:textId="77777777" w:rsidR="00287D16" w:rsidRDefault="00287D16">
      <w:pPr>
        <w:spacing w:line="252" w:lineRule="auto"/>
      </w:pPr>
    </w:p>
    <w:p w14:paraId="63A716BF" w14:textId="77777777" w:rsidR="00287D16" w:rsidRDefault="00287D16">
      <w:pPr>
        <w:spacing w:line="252" w:lineRule="auto"/>
      </w:pPr>
    </w:p>
    <w:p w14:paraId="1C20816B" w14:textId="77777777" w:rsidR="00287D16" w:rsidRDefault="00287D16">
      <w:pPr>
        <w:spacing w:line="252" w:lineRule="auto"/>
      </w:pPr>
    </w:p>
    <w:p w14:paraId="2611AC28" w14:textId="77777777" w:rsidR="00287D16" w:rsidRDefault="00287D16">
      <w:pPr>
        <w:spacing w:line="252" w:lineRule="auto"/>
      </w:pPr>
    </w:p>
    <w:p w14:paraId="0F063C8C" w14:textId="77777777" w:rsidR="00287D16" w:rsidRDefault="000D2911">
      <w:pPr>
        <w:spacing w:line="252" w:lineRule="auto"/>
        <w:rPr>
          <w:b/>
          <w:bCs/>
        </w:rPr>
      </w:pPr>
      <w:r>
        <w:rPr>
          <w:b/>
          <w:bCs/>
        </w:rPr>
        <w:t xml:space="preserve">Treści zawarte w publikacji nie stanowią oficjalnego stanowiska organów Wojewódzkiego Funduszu Ochrony Środowiska i Gospodarki Wodnej w Katowicach </w:t>
      </w:r>
      <w:r>
        <w:br w:type="page"/>
      </w:r>
    </w:p>
    <w:p w14:paraId="7D4D7B4E" w14:textId="77777777" w:rsidR="00287D16" w:rsidRDefault="00287D16"/>
    <w:tbl>
      <w:tblPr>
        <w:tblStyle w:val="Tabela-Siatka"/>
        <w:tblW w:w="4800" w:type="pct"/>
        <w:tblLayout w:type="fixed"/>
        <w:tblLook w:val="04A0" w:firstRow="1" w:lastRow="0" w:firstColumn="1" w:lastColumn="0" w:noHBand="0" w:noVBand="1"/>
      </w:tblPr>
      <w:tblGrid>
        <w:gridCol w:w="3812"/>
        <w:gridCol w:w="4661"/>
        <w:gridCol w:w="236"/>
      </w:tblGrid>
      <w:tr w:rsidR="00287D16" w14:paraId="6778F9F0" w14:textId="77777777">
        <w:trPr>
          <w:trHeight w:val="6521"/>
        </w:trPr>
        <w:tc>
          <w:tcPr>
            <w:tcW w:w="3812" w:type="dxa"/>
            <w:tcBorders>
              <w:top w:val="nil"/>
              <w:left w:val="nil"/>
              <w:bottom w:val="nil"/>
              <w:right w:val="nil"/>
            </w:tcBorders>
            <w:vAlign w:val="center"/>
          </w:tcPr>
          <w:p w14:paraId="2080653C" w14:textId="77777777" w:rsidR="00287D16" w:rsidRDefault="000D2911">
            <w:pPr>
              <w:pStyle w:val="Bezodstpw"/>
              <w:jc w:val="left"/>
              <w:rPr>
                <w:rStyle w:val="Pogrubienie"/>
                <w:rFonts w:asciiTheme="majorHAnsi" w:hAnsiTheme="majorHAnsi" w:cstheme="majorHAnsi"/>
              </w:rPr>
            </w:pPr>
            <w:r>
              <w:t xml:space="preserve"> </w:t>
            </w:r>
            <w:r>
              <w:rPr>
                <w:rStyle w:val="Pogrubienie"/>
                <w:rFonts w:cstheme="majorHAnsi"/>
              </w:rPr>
              <w:t>Zamawiający:</w:t>
            </w:r>
          </w:p>
          <w:p w14:paraId="78B8790C" w14:textId="77777777" w:rsidR="00287D16" w:rsidRDefault="00287D16">
            <w:pPr>
              <w:pStyle w:val="Bezodstpw"/>
              <w:jc w:val="left"/>
              <w:rPr>
                <w:rStyle w:val="Pogrubienie"/>
                <w:rFonts w:asciiTheme="majorHAnsi" w:hAnsiTheme="majorHAnsi" w:cstheme="majorHAnsi"/>
              </w:rPr>
            </w:pPr>
          </w:p>
          <w:p w14:paraId="5808C1C9" w14:textId="77777777" w:rsidR="00287D16" w:rsidRDefault="000D2911">
            <w:pPr>
              <w:pStyle w:val="Bezodstpw"/>
              <w:spacing w:after="240"/>
              <w:jc w:val="left"/>
              <w:rPr>
                <w:b/>
              </w:rPr>
            </w:pPr>
            <w:r>
              <w:rPr>
                <w:b/>
              </w:rPr>
              <w:t>Gmina Kornowac</w:t>
            </w:r>
          </w:p>
          <w:p w14:paraId="62FF22BF" w14:textId="77777777" w:rsidR="00287D16" w:rsidRDefault="000D2911">
            <w:pPr>
              <w:pStyle w:val="Bezodstpw"/>
              <w:jc w:val="left"/>
              <w:rPr>
                <w:rFonts w:ascii="Arial" w:hAnsi="Arial"/>
              </w:rPr>
            </w:pPr>
            <w:r>
              <w:t xml:space="preserve">Urząd Gminy </w:t>
            </w:r>
            <w:r>
              <w:rPr>
                <w:bCs/>
              </w:rPr>
              <w:t>Kornowac</w:t>
            </w:r>
          </w:p>
          <w:p w14:paraId="70E4D459" w14:textId="77777777" w:rsidR="00287D16" w:rsidRDefault="000D2911">
            <w:pPr>
              <w:pStyle w:val="Bezodstpw"/>
              <w:jc w:val="left"/>
              <w:rPr>
                <w:rFonts w:ascii="Arial" w:hAnsi="Arial"/>
              </w:rPr>
            </w:pPr>
            <w:r>
              <w:t>ul. Raciborska 48</w:t>
            </w:r>
            <w:r>
              <w:br/>
              <w:t>44-285 Kornowac</w:t>
            </w:r>
          </w:p>
          <w:p w14:paraId="15B347CE" w14:textId="77777777" w:rsidR="00287D16" w:rsidRDefault="00287D16">
            <w:pPr>
              <w:pStyle w:val="Bezodstpw"/>
              <w:jc w:val="left"/>
              <w:rPr>
                <w:rFonts w:ascii="Arial" w:hAnsi="Arial"/>
              </w:rPr>
            </w:pPr>
          </w:p>
          <w:p w14:paraId="19D66BDA" w14:textId="77777777" w:rsidR="00287D16" w:rsidRDefault="000D2911">
            <w:pPr>
              <w:pStyle w:val="Bezodstpw"/>
              <w:jc w:val="left"/>
              <w:rPr>
                <w:rFonts w:ascii="Arial" w:hAnsi="Arial"/>
              </w:rPr>
            </w:pPr>
            <w:r>
              <w:t>Tel.: 32 430 10 37</w:t>
            </w:r>
          </w:p>
          <w:p w14:paraId="51F43EA5" w14:textId="77777777" w:rsidR="00287D16" w:rsidRDefault="000D2911">
            <w:pPr>
              <w:pStyle w:val="Bezodstpw"/>
              <w:jc w:val="left"/>
              <w:rPr>
                <w:rFonts w:ascii="Arial" w:hAnsi="Arial"/>
              </w:rPr>
            </w:pPr>
            <w:r>
              <w:t>Tel.: 32 430 10 38</w:t>
            </w:r>
          </w:p>
          <w:p w14:paraId="22141F7A" w14:textId="77777777" w:rsidR="00287D16" w:rsidRDefault="000D2911">
            <w:pPr>
              <w:pStyle w:val="Bezodstpw"/>
              <w:jc w:val="left"/>
              <w:rPr>
                <w:rFonts w:ascii="Arial" w:hAnsi="Arial"/>
              </w:rPr>
            </w:pPr>
            <w:r>
              <w:t>Fax: 48 32 430 13 33</w:t>
            </w:r>
          </w:p>
          <w:p w14:paraId="7908557F" w14:textId="77777777" w:rsidR="00287D16" w:rsidRDefault="00287D16">
            <w:pPr>
              <w:pStyle w:val="Bezodstpw"/>
              <w:jc w:val="left"/>
              <w:rPr>
                <w:rFonts w:ascii="Arial" w:hAnsi="Arial"/>
              </w:rPr>
            </w:pPr>
          </w:p>
          <w:p w14:paraId="4FC4E298" w14:textId="77777777" w:rsidR="00287D16" w:rsidRDefault="000D2911">
            <w:pPr>
              <w:pStyle w:val="Bezodstpw"/>
              <w:jc w:val="left"/>
              <w:rPr>
                <w:rFonts w:ascii="Arial" w:hAnsi="Arial"/>
              </w:rPr>
            </w:pPr>
            <w:r>
              <w:t>E-mail: urzad@kornowac.pl</w:t>
            </w:r>
          </w:p>
        </w:tc>
        <w:tc>
          <w:tcPr>
            <w:tcW w:w="4661" w:type="dxa"/>
            <w:tcBorders>
              <w:top w:val="nil"/>
              <w:left w:val="nil"/>
              <w:bottom w:val="nil"/>
              <w:right w:val="nil"/>
            </w:tcBorders>
          </w:tcPr>
          <w:p w14:paraId="4F35CBFE" w14:textId="77777777" w:rsidR="00287D16" w:rsidRDefault="000D2911">
            <w:pPr>
              <w:pStyle w:val="Bezodstpw"/>
              <w:ind w:left="843"/>
              <w:rPr>
                <w:rStyle w:val="Pogrubienie"/>
                <w:rFonts w:asciiTheme="majorHAnsi" w:hAnsiTheme="majorHAnsi" w:cstheme="majorHAnsi"/>
              </w:rPr>
            </w:pPr>
            <w:r>
              <w:rPr>
                <w:noProof/>
                <w:lang w:eastAsia="pl-PL"/>
              </w:rPr>
              <w:drawing>
                <wp:inline distT="0" distB="0" distL="0" distR="0" wp14:anchorId="13E7F18E" wp14:editId="442A836B">
                  <wp:extent cx="2242820" cy="1587500"/>
                  <wp:effectExtent l="0" t="0" r="0" b="0"/>
                  <wp:docPr id="3" name="Obraz 1" descr="Strona głó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1" descr="Strona główna"/>
                          <pic:cNvPicPr>
                            <a:picLocks noChangeAspect="1" noChangeArrowheads="1"/>
                          </pic:cNvPicPr>
                        </pic:nvPicPr>
                        <pic:blipFill>
                          <a:blip r:embed="rId10"/>
                          <a:stretch>
                            <a:fillRect/>
                          </a:stretch>
                        </pic:blipFill>
                        <pic:spPr bwMode="auto">
                          <a:xfrm>
                            <a:off x="0" y="0"/>
                            <a:ext cx="2242820" cy="1587500"/>
                          </a:xfrm>
                          <a:prstGeom prst="rect">
                            <a:avLst/>
                          </a:prstGeom>
                        </pic:spPr>
                      </pic:pic>
                    </a:graphicData>
                  </a:graphic>
                </wp:inline>
              </w:drawing>
            </w:r>
          </w:p>
        </w:tc>
        <w:tc>
          <w:tcPr>
            <w:tcW w:w="236" w:type="dxa"/>
            <w:tcBorders>
              <w:top w:val="nil"/>
              <w:left w:val="nil"/>
              <w:bottom w:val="nil"/>
              <w:right w:val="nil"/>
            </w:tcBorders>
          </w:tcPr>
          <w:p w14:paraId="5DDFA2E4" w14:textId="77777777" w:rsidR="00287D16" w:rsidRDefault="00287D16">
            <w:pPr>
              <w:pStyle w:val="Bezodstpw"/>
              <w:rPr>
                <w:rStyle w:val="Pogrubienie"/>
                <w:rFonts w:asciiTheme="majorHAnsi" w:hAnsiTheme="majorHAnsi" w:cstheme="majorHAnsi"/>
              </w:rPr>
            </w:pPr>
          </w:p>
        </w:tc>
      </w:tr>
      <w:tr w:rsidR="00287D16" w14:paraId="4D1A913E" w14:textId="77777777">
        <w:trPr>
          <w:trHeight w:val="5055"/>
        </w:trPr>
        <w:tc>
          <w:tcPr>
            <w:tcW w:w="3812" w:type="dxa"/>
            <w:tcBorders>
              <w:top w:val="nil"/>
              <w:left w:val="nil"/>
              <w:bottom w:val="nil"/>
              <w:right w:val="nil"/>
            </w:tcBorders>
          </w:tcPr>
          <w:p w14:paraId="271968B8" w14:textId="77777777" w:rsidR="00287D16" w:rsidRDefault="000D2911">
            <w:pPr>
              <w:pStyle w:val="Bezodstpw"/>
              <w:jc w:val="left"/>
              <w:rPr>
                <w:b/>
              </w:rPr>
            </w:pPr>
            <w:r>
              <w:rPr>
                <w:b/>
              </w:rPr>
              <w:t>Wykonawca:</w:t>
            </w:r>
          </w:p>
          <w:p w14:paraId="14D33057" w14:textId="77777777" w:rsidR="00287D16" w:rsidRDefault="00287D16">
            <w:pPr>
              <w:pStyle w:val="Bezodstpw"/>
              <w:jc w:val="left"/>
              <w:rPr>
                <w:rFonts w:ascii="Arial" w:hAnsi="Arial"/>
              </w:rPr>
            </w:pPr>
          </w:p>
          <w:p w14:paraId="04F236C0" w14:textId="77777777" w:rsidR="00287D16" w:rsidRDefault="000D2911">
            <w:pPr>
              <w:pStyle w:val="Bezodstpw"/>
              <w:jc w:val="left"/>
              <w:rPr>
                <w:b/>
              </w:rPr>
            </w:pPr>
            <w:r>
              <w:rPr>
                <w:b/>
              </w:rPr>
              <w:t>ATsys.pl Sp. z.o.o. Spółka Komandytowa</w:t>
            </w:r>
          </w:p>
          <w:p w14:paraId="5B2B1F9E" w14:textId="77777777" w:rsidR="00287D16" w:rsidRDefault="000D2911">
            <w:pPr>
              <w:pStyle w:val="Bezodstpw"/>
              <w:jc w:val="left"/>
              <w:rPr>
                <w:rFonts w:ascii="Arial" w:hAnsi="Arial"/>
              </w:rPr>
            </w:pPr>
            <w:r>
              <w:t>ul. Lompy 7/3</w:t>
            </w:r>
          </w:p>
          <w:p w14:paraId="2068CF43" w14:textId="77777777" w:rsidR="00287D16" w:rsidRDefault="000D2911">
            <w:pPr>
              <w:pStyle w:val="Bezodstpw"/>
              <w:jc w:val="left"/>
              <w:rPr>
                <w:rFonts w:ascii="Arial" w:hAnsi="Arial"/>
              </w:rPr>
            </w:pPr>
            <w:r>
              <w:t>40-030 Katowice</w:t>
            </w:r>
          </w:p>
          <w:p w14:paraId="6FE3EF2A" w14:textId="77777777" w:rsidR="00287D16" w:rsidRDefault="00287D16">
            <w:pPr>
              <w:pStyle w:val="Bezodstpw"/>
              <w:jc w:val="left"/>
              <w:rPr>
                <w:rFonts w:ascii="Arial" w:hAnsi="Arial"/>
              </w:rPr>
            </w:pPr>
          </w:p>
          <w:p w14:paraId="165B1672" w14:textId="77777777" w:rsidR="00287D16" w:rsidRDefault="000D2911">
            <w:pPr>
              <w:pStyle w:val="Bezodstpw"/>
              <w:jc w:val="left"/>
              <w:rPr>
                <w:rFonts w:ascii="Arial" w:hAnsi="Arial"/>
              </w:rPr>
            </w:pPr>
            <w:r>
              <w:t>NIP: 634-28-17-144</w:t>
            </w:r>
            <w:r>
              <w:br/>
              <w:t>REGON: 243232469</w:t>
            </w:r>
            <w:r>
              <w:br/>
              <w:t>KRS: 0000457756</w:t>
            </w:r>
          </w:p>
          <w:p w14:paraId="3F78D461" w14:textId="77777777" w:rsidR="00287D16" w:rsidRDefault="00287D16">
            <w:pPr>
              <w:pStyle w:val="Bezodstpw"/>
              <w:jc w:val="left"/>
              <w:rPr>
                <w:rFonts w:ascii="Arial" w:hAnsi="Arial"/>
              </w:rPr>
            </w:pPr>
          </w:p>
          <w:p w14:paraId="19785339" w14:textId="77777777" w:rsidR="00287D16" w:rsidRDefault="000D2911">
            <w:pPr>
              <w:pStyle w:val="Bezodstpw"/>
              <w:jc w:val="left"/>
            </w:pPr>
            <w:r>
              <w:t xml:space="preserve">E-mail: </w:t>
            </w:r>
            <w:hyperlink r:id="rId12">
              <w:r>
                <w:rPr>
                  <w:rStyle w:val="czeinternetowe"/>
                </w:rPr>
                <w:t>kontakt@atsys.pl</w:t>
              </w:r>
            </w:hyperlink>
            <w:r>
              <w:t xml:space="preserve"> </w:t>
            </w:r>
          </w:p>
          <w:p w14:paraId="381D7E36" w14:textId="77777777" w:rsidR="00287D16" w:rsidRDefault="00287D16">
            <w:pPr>
              <w:pStyle w:val="Bezodstpw"/>
              <w:ind w:left="4857"/>
              <w:jc w:val="left"/>
              <w:rPr>
                <w:rFonts w:ascii="Arial" w:hAnsi="Arial"/>
              </w:rPr>
            </w:pPr>
          </w:p>
        </w:tc>
        <w:tc>
          <w:tcPr>
            <w:tcW w:w="4661" w:type="dxa"/>
            <w:tcBorders>
              <w:top w:val="nil"/>
              <w:left w:val="nil"/>
              <w:bottom w:val="nil"/>
              <w:right w:val="nil"/>
            </w:tcBorders>
          </w:tcPr>
          <w:p w14:paraId="5E7FA28D" w14:textId="77777777" w:rsidR="00287D16" w:rsidRDefault="000D2911">
            <w:pPr>
              <w:pStyle w:val="Bezodstpw"/>
              <w:jc w:val="left"/>
              <w:rPr>
                <w:rFonts w:ascii="Arial" w:hAnsi="Arial"/>
              </w:rPr>
            </w:pPr>
            <w:r>
              <w:rPr>
                <w:noProof/>
                <w:lang w:eastAsia="pl-PL"/>
              </w:rPr>
              <w:drawing>
                <wp:inline distT="0" distB="0" distL="0" distR="0" wp14:anchorId="2E006781" wp14:editId="608F8C37">
                  <wp:extent cx="2717165" cy="923290"/>
                  <wp:effectExtent l="0" t="0" r="0" b="0"/>
                  <wp:docPr id="4"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 5"/>
                          <pic:cNvPicPr>
                            <a:picLocks noChangeAspect="1" noChangeArrowheads="1"/>
                          </pic:cNvPicPr>
                        </pic:nvPicPr>
                        <pic:blipFill>
                          <a:blip r:embed="rId13"/>
                          <a:stretch>
                            <a:fillRect/>
                          </a:stretch>
                        </pic:blipFill>
                        <pic:spPr bwMode="auto">
                          <a:xfrm>
                            <a:off x="0" y="0"/>
                            <a:ext cx="2717165" cy="923290"/>
                          </a:xfrm>
                          <a:prstGeom prst="rect">
                            <a:avLst/>
                          </a:prstGeom>
                        </pic:spPr>
                      </pic:pic>
                    </a:graphicData>
                  </a:graphic>
                </wp:inline>
              </w:drawing>
            </w:r>
          </w:p>
        </w:tc>
        <w:tc>
          <w:tcPr>
            <w:tcW w:w="236" w:type="dxa"/>
            <w:tcBorders>
              <w:top w:val="nil"/>
              <w:left w:val="nil"/>
              <w:bottom w:val="nil"/>
              <w:right w:val="nil"/>
            </w:tcBorders>
          </w:tcPr>
          <w:p w14:paraId="618BD942" w14:textId="77777777" w:rsidR="00287D16" w:rsidRDefault="00287D16">
            <w:pPr>
              <w:pStyle w:val="Bezodstpw"/>
              <w:jc w:val="left"/>
              <w:rPr>
                <w:rFonts w:ascii="Arial" w:hAnsi="Arial"/>
              </w:rPr>
            </w:pPr>
          </w:p>
        </w:tc>
      </w:tr>
    </w:tbl>
    <w:p w14:paraId="0F42D051" w14:textId="77777777" w:rsidR="00287D16" w:rsidRDefault="000D2911">
      <w:pPr>
        <w:spacing w:line="252" w:lineRule="auto"/>
        <w:rPr>
          <w:rStyle w:val="Pogrubienie"/>
        </w:rPr>
      </w:pPr>
      <w:r>
        <w:rPr>
          <w:rStyle w:val="Pogrubienie"/>
        </w:rPr>
        <w:t xml:space="preserve">Opracowanie zbiorowe pod kierownictwem </w:t>
      </w:r>
    </w:p>
    <w:p w14:paraId="113E7045" w14:textId="77777777" w:rsidR="00287D16" w:rsidRDefault="000D2911">
      <w:pPr>
        <w:spacing w:line="252" w:lineRule="auto"/>
        <w:rPr>
          <w:rStyle w:val="Pogrubienie"/>
        </w:rPr>
      </w:pPr>
      <w:r>
        <w:rPr>
          <w:rStyle w:val="Pogrubienie"/>
        </w:rPr>
        <w:t>Katarzyny Budzisz</w:t>
      </w:r>
    </w:p>
    <w:p w14:paraId="2365CD6D" w14:textId="77777777" w:rsidR="00287D16" w:rsidRDefault="000D2911">
      <w:pPr>
        <w:spacing w:line="252" w:lineRule="auto"/>
        <w:rPr>
          <w:rStyle w:val="Pogrubienie"/>
          <w:b w:val="0"/>
        </w:rPr>
      </w:pPr>
      <w:r>
        <w:br w:type="page"/>
      </w:r>
    </w:p>
    <w:p w14:paraId="13869795" w14:textId="77777777" w:rsidR="00287D16" w:rsidRDefault="000D2911">
      <w:pPr>
        <w:spacing w:line="252" w:lineRule="auto"/>
        <w:rPr>
          <w:rStyle w:val="Pogrubienie"/>
          <w:sz w:val="28"/>
        </w:rPr>
      </w:pPr>
      <w:r>
        <w:rPr>
          <w:rStyle w:val="Pogrubienie"/>
          <w:sz w:val="28"/>
        </w:rPr>
        <w:lastRenderedPageBreak/>
        <w:t>Spis treści</w:t>
      </w:r>
    </w:p>
    <w:sdt>
      <w:sdtPr>
        <w:id w:val="670218991"/>
        <w:docPartObj>
          <w:docPartGallery w:val="Table of Contents"/>
          <w:docPartUnique/>
        </w:docPartObj>
      </w:sdtPr>
      <w:sdtEndPr/>
      <w:sdtContent>
        <w:p w14:paraId="2D71DF76" w14:textId="77777777" w:rsidR="00287D16" w:rsidRDefault="000D2911">
          <w:pPr>
            <w:pStyle w:val="Spistreci1"/>
            <w:tabs>
              <w:tab w:val="left" w:pos="440"/>
              <w:tab w:val="right" w:leader="dot" w:pos="9062"/>
            </w:tabs>
            <w:rPr>
              <w:rFonts w:cstheme="minorBidi"/>
              <w:b w:val="0"/>
              <w:bCs w:val="0"/>
              <w:caps w:val="0"/>
              <w:kern w:val="2"/>
              <w:sz w:val="22"/>
              <w:szCs w:val="22"/>
              <w:lang w:eastAsia="pl-PL"/>
              <w14:ligatures w14:val="standardContextual"/>
            </w:rPr>
          </w:pPr>
          <w:r>
            <w:fldChar w:fldCharType="begin"/>
          </w:r>
          <w:r>
            <w:instrText xml:space="preserve"> TOC \o "1-3" \u \h</w:instrText>
          </w:r>
          <w:r>
            <w:fldChar w:fldCharType="separate"/>
          </w:r>
          <w:r>
            <w:t>1.</w:t>
          </w:r>
          <w:r>
            <w:rPr>
              <w:rFonts w:cstheme="minorBidi"/>
              <w:b w:val="0"/>
              <w:bCs w:val="0"/>
              <w:caps w:val="0"/>
              <w:kern w:val="2"/>
              <w:sz w:val="22"/>
              <w:szCs w:val="22"/>
              <w:lang w:eastAsia="pl-PL"/>
              <w14:ligatures w14:val="standardContextual"/>
            </w:rPr>
            <w:tab/>
          </w:r>
          <w:r>
            <w:t>Wykaz skrótów</w:t>
          </w:r>
          <w:r>
            <w:tab/>
            <w:t>6</w:t>
          </w:r>
        </w:p>
        <w:p w14:paraId="04966B6B" w14:textId="77777777" w:rsidR="00287D16" w:rsidRDefault="000D2911">
          <w:pPr>
            <w:pStyle w:val="Spistreci1"/>
            <w:tabs>
              <w:tab w:val="left" w:pos="440"/>
              <w:tab w:val="right" w:leader="dot" w:pos="9062"/>
            </w:tabs>
            <w:rPr>
              <w:rFonts w:cstheme="minorBidi"/>
              <w:b w:val="0"/>
              <w:bCs w:val="0"/>
              <w:caps w:val="0"/>
              <w:kern w:val="2"/>
              <w:sz w:val="22"/>
              <w:szCs w:val="22"/>
              <w:lang w:eastAsia="pl-PL"/>
              <w14:ligatures w14:val="standardContextual"/>
            </w:rPr>
          </w:pPr>
          <w:r>
            <w:t>2.</w:t>
          </w:r>
          <w:r>
            <w:rPr>
              <w:rFonts w:cstheme="minorBidi"/>
              <w:b w:val="0"/>
              <w:bCs w:val="0"/>
              <w:caps w:val="0"/>
              <w:kern w:val="2"/>
              <w:sz w:val="22"/>
              <w:szCs w:val="22"/>
              <w:lang w:eastAsia="pl-PL"/>
              <w14:ligatures w14:val="standardContextual"/>
            </w:rPr>
            <w:tab/>
          </w:r>
          <w:r>
            <w:t>Wstęp</w:t>
          </w:r>
          <w:r>
            <w:tab/>
            <w:t>8</w:t>
          </w:r>
        </w:p>
        <w:p w14:paraId="19A3882B" w14:textId="77777777" w:rsidR="00287D16" w:rsidRDefault="000D2911">
          <w:pPr>
            <w:pStyle w:val="Spistreci2"/>
            <w:rPr>
              <w:rFonts w:cstheme="minorBidi"/>
              <w:smallCaps w:val="0"/>
              <w:kern w:val="2"/>
              <w:sz w:val="22"/>
              <w:szCs w:val="22"/>
              <w:lang w:eastAsia="pl-PL"/>
              <w14:ligatures w14:val="standardContextual"/>
            </w:rPr>
          </w:pPr>
          <w:r>
            <w:t>2.1.</w:t>
          </w:r>
          <w:r>
            <w:rPr>
              <w:rFonts w:cstheme="minorBidi"/>
              <w:smallCaps w:val="0"/>
              <w:kern w:val="2"/>
              <w:sz w:val="22"/>
              <w:szCs w:val="22"/>
              <w:lang w:eastAsia="pl-PL"/>
              <w14:ligatures w14:val="standardContextual"/>
            </w:rPr>
            <w:tab/>
          </w:r>
          <w:r>
            <w:t>Podstawa prawna i cel opracowania</w:t>
          </w:r>
          <w:r>
            <w:tab/>
            <w:t>8</w:t>
          </w:r>
        </w:p>
        <w:p w14:paraId="31AB981D" w14:textId="77777777" w:rsidR="00287D16" w:rsidRDefault="000D2911">
          <w:pPr>
            <w:pStyle w:val="Spistreci2"/>
            <w:rPr>
              <w:rFonts w:cstheme="minorBidi"/>
              <w:smallCaps w:val="0"/>
              <w:kern w:val="2"/>
              <w:sz w:val="22"/>
              <w:szCs w:val="22"/>
              <w:lang w:eastAsia="pl-PL"/>
              <w14:ligatures w14:val="standardContextual"/>
            </w:rPr>
          </w:pPr>
          <w:r>
            <w:t>2.2.</w:t>
          </w:r>
          <w:r>
            <w:rPr>
              <w:rFonts w:cstheme="minorBidi"/>
              <w:smallCaps w:val="0"/>
              <w:kern w:val="2"/>
              <w:sz w:val="22"/>
              <w:szCs w:val="22"/>
              <w:lang w:eastAsia="pl-PL"/>
              <w14:ligatures w14:val="standardContextual"/>
            </w:rPr>
            <w:tab/>
          </w:r>
          <w:r>
            <w:t>Metodyka opracowania</w:t>
          </w:r>
          <w:r>
            <w:tab/>
            <w:t>8</w:t>
          </w:r>
        </w:p>
        <w:p w14:paraId="1EF756BF" w14:textId="77777777" w:rsidR="00287D16" w:rsidRDefault="000D2911">
          <w:pPr>
            <w:pStyle w:val="Spistreci2"/>
            <w:rPr>
              <w:rFonts w:cstheme="minorBidi"/>
              <w:smallCaps w:val="0"/>
              <w:kern w:val="2"/>
              <w:sz w:val="22"/>
              <w:szCs w:val="22"/>
              <w:lang w:eastAsia="pl-PL"/>
              <w14:ligatures w14:val="standardContextual"/>
            </w:rPr>
          </w:pPr>
          <w:r>
            <w:t>2.3.</w:t>
          </w:r>
          <w:r>
            <w:rPr>
              <w:rFonts w:cstheme="minorBidi"/>
              <w:smallCaps w:val="0"/>
              <w:kern w:val="2"/>
              <w:sz w:val="22"/>
              <w:szCs w:val="22"/>
              <w:lang w:eastAsia="pl-PL"/>
              <w14:ligatures w14:val="standardContextual"/>
            </w:rPr>
            <w:tab/>
          </w:r>
          <w:r>
            <w:t>Struktura opracowania</w:t>
          </w:r>
          <w:r>
            <w:tab/>
            <w:t>9</w:t>
          </w:r>
        </w:p>
        <w:p w14:paraId="11C7986F" w14:textId="77777777" w:rsidR="00287D16" w:rsidRDefault="000D2911">
          <w:pPr>
            <w:pStyle w:val="Spistreci2"/>
            <w:rPr>
              <w:rFonts w:cstheme="minorBidi"/>
              <w:smallCaps w:val="0"/>
              <w:kern w:val="2"/>
              <w:sz w:val="22"/>
              <w:szCs w:val="22"/>
              <w:lang w:eastAsia="pl-PL"/>
              <w14:ligatures w14:val="standardContextual"/>
            </w:rPr>
          </w:pPr>
          <w:r>
            <w:t>2.4.</w:t>
          </w:r>
          <w:r>
            <w:rPr>
              <w:rFonts w:cstheme="minorBidi"/>
              <w:smallCaps w:val="0"/>
              <w:kern w:val="2"/>
              <w:sz w:val="22"/>
              <w:szCs w:val="22"/>
              <w:lang w:eastAsia="pl-PL"/>
              <w14:ligatures w14:val="standardContextual"/>
            </w:rPr>
            <w:tab/>
          </w:r>
          <w:r>
            <w:t>Spójność z dokumentami strategicznymi i programowymi</w:t>
          </w:r>
          <w:r>
            <w:tab/>
            <w:t>10</w:t>
          </w:r>
        </w:p>
        <w:p w14:paraId="312F92E5" w14:textId="77777777" w:rsidR="00287D16" w:rsidRDefault="000D2911">
          <w:pPr>
            <w:pStyle w:val="Spistreci2"/>
            <w:rPr>
              <w:rFonts w:cstheme="minorBidi"/>
              <w:smallCaps w:val="0"/>
              <w:kern w:val="2"/>
              <w:sz w:val="22"/>
              <w:szCs w:val="22"/>
              <w:lang w:eastAsia="pl-PL"/>
              <w14:ligatures w14:val="standardContextual"/>
            </w:rPr>
          </w:pPr>
          <w:r>
            <w:t>2.5.</w:t>
          </w:r>
          <w:r>
            <w:rPr>
              <w:rFonts w:cstheme="minorBidi"/>
              <w:smallCaps w:val="0"/>
              <w:kern w:val="2"/>
              <w:sz w:val="22"/>
              <w:szCs w:val="22"/>
              <w:lang w:eastAsia="pl-PL"/>
              <w14:ligatures w14:val="standardContextual"/>
            </w:rPr>
            <w:tab/>
          </w:r>
          <w:r>
            <w:t>Zgodność Programu Ochrony Środowiska z krajowymi dokumentami strategicznymi</w:t>
          </w:r>
          <w:r>
            <w:tab/>
            <w:t>12</w:t>
          </w:r>
        </w:p>
        <w:p w14:paraId="09233A5B" w14:textId="77777777" w:rsidR="00287D16" w:rsidRDefault="000D2911">
          <w:pPr>
            <w:pStyle w:val="Spistreci3"/>
            <w:rPr>
              <w:rFonts w:cstheme="minorBidi"/>
              <w:i w:val="0"/>
              <w:iCs w:val="0"/>
              <w:kern w:val="2"/>
              <w:sz w:val="22"/>
              <w:szCs w:val="22"/>
              <w:lang w:eastAsia="pl-PL"/>
              <w14:ligatures w14:val="standardContextual"/>
            </w:rPr>
          </w:pPr>
          <w:r>
            <w:t>2.5.1.</w:t>
          </w:r>
          <w:r>
            <w:rPr>
              <w:rFonts w:cstheme="minorBidi"/>
              <w:i w:val="0"/>
              <w:iCs w:val="0"/>
              <w:kern w:val="2"/>
              <w:sz w:val="22"/>
              <w:szCs w:val="22"/>
              <w:lang w:eastAsia="pl-PL"/>
              <w14:ligatures w14:val="standardContextual"/>
            </w:rPr>
            <w:tab/>
          </w:r>
          <w:r>
            <w:t>Polityka ekologiczna państwa 2030</w:t>
          </w:r>
          <w:r>
            <w:tab/>
            <w:t>12</w:t>
          </w:r>
        </w:p>
        <w:p w14:paraId="27825C66" w14:textId="77777777" w:rsidR="00287D16" w:rsidRDefault="000D2911">
          <w:pPr>
            <w:pStyle w:val="Spistreci3"/>
            <w:rPr>
              <w:rFonts w:cstheme="minorBidi"/>
              <w:i w:val="0"/>
              <w:iCs w:val="0"/>
              <w:kern w:val="2"/>
              <w:sz w:val="22"/>
              <w:szCs w:val="22"/>
              <w:lang w:eastAsia="pl-PL"/>
              <w14:ligatures w14:val="standardContextual"/>
            </w:rPr>
          </w:pPr>
          <w:r>
            <w:t>2.5.2.</w:t>
          </w:r>
          <w:r>
            <w:rPr>
              <w:rFonts w:cstheme="minorBidi"/>
              <w:i w:val="0"/>
              <w:iCs w:val="0"/>
              <w:kern w:val="2"/>
              <w:sz w:val="22"/>
              <w:szCs w:val="22"/>
              <w:lang w:eastAsia="pl-PL"/>
              <w14:ligatures w14:val="standardContextual"/>
            </w:rPr>
            <w:tab/>
          </w:r>
          <w:r>
            <w:t>Krajowy plan na rzecz energii i klimatu na lata 2021-2030</w:t>
          </w:r>
          <w:r>
            <w:tab/>
            <w:t>13</w:t>
          </w:r>
        </w:p>
        <w:p w14:paraId="4F1F7664" w14:textId="77777777" w:rsidR="00287D16" w:rsidRDefault="000D2911">
          <w:pPr>
            <w:pStyle w:val="Spistreci2"/>
            <w:rPr>
              <w:rFonts w:cstheme="minorBidi"/>
              <w:smallCaps w:val="0"/>
              <w:kern w:val="2"/>
              <w:sz w:val="22"/>
              <w:szCs w:val="22"/>
              <w:lang w:eastAsia="pl-PL"/>
              <w14:ligatures w14:val="standardContextual"/>
            </w:rPr>
          </w:pPr>
          <w:r>
            <w:t>2.6.</w:t>
          </w:r>
          <w:r>
            <w:rPr>
              <w:rFonts w:cstheme="minorBidi"/>
              <w:smallCaps w:val="0"/>
              <w:kern w:val="2"/>
              <w:sz w:val="22"/>
              <w:szCs w:val="22"/>
              <w:lang w:eastAsia="pl-PL"/>
              <w14:ligatures w14:val="standardContextual"/>
            </w:rPr>
            <w:tab/>
          </w:r>
          <w:r>
            <w:t>Zgodność Programu Ochrony Środowiska z wojewódzkimi dokumentami strategicznymi</w:t>
          </w:r>
          <w:r>
            <w:tab/>
            <w:t>14</w:t>
          </w:r>
        </w:p>
        <w:p w14:paraId="050DC328" w14:textId="77777777" w:rsidR="00287D16" w:rsidRDefault="000D2911">
          <w:pPr>
            <w:pStyle w:val="Spistreci3"/>
            <w:rPr>
              <w:rFonts w:cstheme="minorBidi"/>
              <w:i w:val="0"/>
              <w:iCs w:val="0"/>
              <w:kern w:val="2"/>
              <w:sz w:val="22"/>
              <w:szCs w:val="22"/>
              <w:lang w:eastAsia="pl-PL"/>
              <w14:ligatures w14:val="standardContextual"/>
            </w:rPr>
          </w:pPr>
          <w:r>
            <w:t>2.6.1.</w:t>
          </w:r>
          <w:r>
            <w:rPr>
              <w:rFonts w:cstheme="minorBidi"/>
              <w:i w:val="0"/>
              <w:iCs w:val="0"/>
              <w:kern w:val="2"/>
              <w:sz w:val="22"/>
              <w:szCs w:val="22"/>
              <w:lang w:eastAsia="pl-PL"/>
              <w14:ligatures w14:val="standardContextual"/>
            </w:rPr>
            <w:tab/>
          </w:r>
          <w:r>
            <w:t>Program Ochrony Środowiska dla Województwa Śląskiego do roku 2019 z uwzględnieniem perspektywy do roku 2024</w:t>
          </w:r>
          <w:r>
            <w:tab/>
            <w:t>14</w:t>
          </w:r>
        </w:p>
        <w:p w14:paraId="7C048D6D" w14:textId="77777777" w:rsidR="00287D16" w:rsidRDefault="000D2911">
          <w:pPr>
            <w:pStyle w:val="Spistreci3"/>
            <w:rPr>
              <w:rFonts w:cstheme="minorBidi"/>
              <w:i w:val="0"/>
              <w:iCs w:val="0"/>
              <w:kern w:val="2"/>
              <w:sz w:val="22"/>
              <w:szCs w:val="22"/>
              <w:lang w:eastAsia="pl-PL"/>
              <w14:ligatures w14:val="standardContextual"/>
            </w:rPr>
          </w:pPr>
          <w:r>
            <w:t>2.6.2.</w:t>
          </w:r>
          <w:r>
            <w:rPr>
              <w:rFonts w:cstheme="minorBidi"/>
              <w:i w:val="0"/>
              <w:iCs w:val="0"/>
              <w:kern w:val="2"/>
              <w:sz w:val="22"/>
              <w:szCs w:val="22"/>
              <w:lang w:eastAsia="pl-PL"/>
              <w14:ligatures w14:val="standardContextual"/>
            </w:rPr>
            <w:tab/>
          </w:r>
          <w:r>
            <w:t>Projekt zintegrowany LIFE "Śląskie. Przywracamy błękit"</w:t>
          </w:r>
          <w:r>
            <w:tab/>
            <w:t>15</w:t>
          </w:r>
        </w:p>
        <w:p w14:paraId="55B27BC4" w14:textId="77777777" w:rsidR="00287D16" w:rsidRDefault="000D2911">
          <w:pPr>
            <w:pStyle w:val="Spistreci2"/>
            <w:rPr>
              <w:rFonts w:cstheme="minorBidi"/>
              <w:smallCaps w:val="0"/>
              <w:kern w:val="2"/>
              <w:sz w:val="22"/>
              <w:szCs w:val="22"/>
              <w:lang w:eastAsia="pl-PL"/>
              <w14:ligatures w14:val="standardContextual"/>
            </w:rPr>
          </w:pPr>
          <w:r>
            <w:t>2.7.</w:t>
          </w:r>
          <w:r>
            <w:rPr>
              <w:rFonts w:cstheme="minorBidi"/>
              <w:smallCaps w:val="0"/>
              <w:kern w:val="2"/>
              <w:sz w:val="22"/>
              <w:szCs w:val="22"/>
              <w:lang w:eastAsia="pl-PL"/>
              <w14:ligatures w14:val="standardContextual"/>
            </w:rPr>
            <w:tab/>
          </w:r>
          <w:r>
            <w:t>Zgodność Programu Ochrony Środowiska z dokumentami strategicznymi powiatu</w:t>
          </w:r>
          <w:r>
            <w:tab/>
            <w:t>16</w:t>
          </w:r>
        </w:p>
        <w:p w14:paraId="3B430112" w14:textId="77777777" w:rsidR="00287D16" w:rsidRDefault="000D2911">
          <w:pPr>
            <w:pStyle w:val="Spistreci3"/>
            <w:rPr>
              <w:rFonts w:cstheme="minorBidi"/>
              <w:i w:val="0"/>
              <w:iCs w:val="0"/>
              <w:kern w:val="2"/>
              <w:sz w:val="22"/>
              <w:szCs w:val="22"/>
              <w:lang w:eastAsia="pl-PL"/>
              <w14:ligatures w14:val="standardContextual"/>
            </w:rPr>
          </w:pPr>
          <w:r>
            <w:t>2.7.1.</w:t>
          </w:r>
          <w:r>
            <w:rPr>
              <w:rFonts w:cstheme="minorBidi"/>
              <w:i w:val="0"/>
              <w:iCs w:val="0"/>
              <w:kern w:val="2"/>
              <w:sz w:val="22"/>
              <w:szCs w:val="22"/>
              <w:lang w:eastAsia="pl-PL"/>
              <w14:ligatures w14:val="standardContextual"/>
            </w:rPr>
            <w:tab/>
          </w:r>
          <w:r>
            <w:t>Program Ochrony Środowiska dla Powiatu Raciborskiego na lata 2021-2024 z perspektywą na lata 2025-2028</w:t>
          </w:r>
          <w:r>
            <w:tab/>
            <w:t>16</w:t>
          </w:r>
        </w:p>
        <w:p w14:paraId="148CD47A" w14:textId="77777777" w:rsidR="00287D16" w:rsidRDefault="000D2911">
          <w:pPr>
            <w:pStyle w:val="Spistreci3"/>
            <w:rPr>
              <w:rFonts w:cstheme="minorBidi"/>
              <w:i w:val="0"/>
              <w:iCs w:val="0"/>
              <w:kern w:val="2"/>
              <w:sz w:val="22"/>
              <w:szCs w:val="22"/>
              <w:lang w:eastAsia="pl-PL"/>
              <w14:ligatures w14:val="standardContextual"/>
            </w:rPr>
          </w:pPr>
          <w:r>
            <w:t>2.7.2.</w:t>
          </w:r>
          <w:r>
            <w:rPr>
              <w:rFonts w:cstheme="minorBidi"/>
              <w:i w:val="0"/>
              <w:iCs w:val="0"/>
              <w:kern w:val="2"/>
              <w:sz w:val="22"/>
              <w:szCs w:val="22"/>
              <w:lang w:eastAsia="pl-PL"/>
              <w14:ligatures w14:val="standardContextual"/>
            </w:rPr>
            <w:tab/>
          </w:r>
          <w:r>
            <w:t>Program Rozwoju Powiatu Raciborskiego na lata 2022-2030</w:t>
          </w:r>
          <w:r>
            <w:tab/>
            <w:t>17</w:t>
          </w:r>
        </w:p>
        <w:p w14:paraId="79C003FD" w14:textId="77777777" w:rsidR="00287D16" w:rsidRDefault="000D2911">
          <w:pPr>
            <w:pStyle w:val="Spistreci2"/>
            <w:rPr>
              <w:rFonts w:cstheme="minorBidi"/>
              <w:smallCaps w:val="0"/>
              <w:kern w:val="2"/>
              <w:sz w:val="22"/>
              <w:szCs w:val="22"/>
              <w:lang w:eastAsia="pl-PL"/>
              <w14:ligatures w14:val="standardContextual"/>
            </w:rPr>
          </w:pPr>
          <w:r>
            <w:rPr>
              <w:rFonts w:eastAsia="Times New Roman"/>
            </w:rPr>
            <w:t>2.8.</w:t>
          </w:r>
          <w:r>
            <w:rPr>
              <w:rFonts w:cstheme="minorBidi"/>
              <w:smallCaps w:val="0"/>
              <w:kern w:val="2"/>
              <w:sz w:val="22"/>
              <w:szCs w:val="22"/>
              <w:lang w:eastAsia="pl-PL"/>
              <w14:ligatures w14:val="standardContextual"/>
            </w:rPr>
            <w:tab/>
          </w:r>
          <w:r>
            <w:rPr>
              <w:rFonts w:eastAsia="Times New Roman"/>
            </w:rPr>
            <w:t>Zgodność z dokumentami strategicznymi gminy</w:t>
          </w:r>
          <w:r>
            <w:tab/>
            <w:t>18</w:t>
          </w:r>
        </w:p>
        <w:p w14:paraId="5665FF8A" w14:textId="77777777" w:rsidR="00287D16" w:rsidRDefault="000D2911">
          <w:pPr>
            <w:pStyle w:val="Spistreci3"/>
            <w:rPr>
              <w:rFonts w:cstheme="minorBidi"/>
              <w:i w:val="0"/>
              <w:iCs w:val="0"/>
              <w:kern w:val="2"/>
              <w:sz w:val="22"/>
              <w:szCs w:val="22"/>
              <w:lang w:eastAsia="pl-PL"/>
              <w14:ligatures w14:val="standardContextual"/>
            </w:rPr>
          </w:pPr>
          <w:r>
            <w:t>2.8.1.</w:t>
          </w:r>
          <w:r>
            <w:rPr>
              <w:rFonts w:cstheme="minorBidi"/>
              <w:i w:val="0"/>
              <w:iCs w:val="0"/>
              <w:kern w:val="2"/>
              <w:sz w:val="22"/>
              <w:szCs w:val="22"/>
              <w:lang w:eastAsia="pl-PL"/>
              <w14:ligatures w14:val="standardContextual"/>
            </w:rPr>
            <w:tab/>
          </w:r>
          <w:r>
            <w:t>Strategia Rozwoju Gminy Kornowac do 2030 roku</w:t>
          </w:r>
          <w:r>
            <w:tab/>
            <w:t>18</w:t>
          </w:r>
        </w:p>
        <w:p w14:paraId="22092A13" w14:textId="77777777" w:rsidR="00287D16" w:rsidRDefault="000D2911">
          <w:pPr>
            <w:pStyle w:val="Spistreci3"/>
            <w:rPr>
              <w:rFonts w:cstheme="minorBidi"/>
              <w:i w:val="0"/>
              <w:iCs w:val="0"/>
              <w:kern w:val="2"/>
              <w:sz w:val="22"/>
              <w:szCs w:val="22"/>
              <w:lang w:eastAsia="pl-PL"/>
              <w14:ligatures w14:val="standardContextual"/>
            </w:rPr>
          </w:pPr>
          <w:r>
            <w:t>2.8.2.</w:t>
          </w:r>
          <w:r>
            <w:rPr>
              <w:rFonts w:cstheme="minorBidi"/>
              <w:i w:val="0"/>
              <w:iCs w:val="0"/>
              <w:kern w:val="2"/>
              <w:sz w:val="22"/>
              <w:szCs w:val="22"/>
              <w:lang w:eastAsia="pl-PL"/>
              <w14:ligatures w14:val="standardContextual"/>
            </w:rPr>
            <w:tab/>
          </w:r>
          <w:r>
            <w:t>Program Ograniczenia Niskiej Emisji w Gminie Kornowac na lata 2021-2023</w:t>
          </w:r>
          <w:r>
            <w:tab/>
            <w:t>19</w:t>
          </w:r>
        </w:p>
        <w:p w14:paraId="549FE5AE" w14:textId="77777777" w:rsidR="00287D16" w:rsidRDefault="000D2911">
          <w:pPr>
            <w:pStyle w:val="Spistreci3"/>
            <w:rPr>
              <w:rFonts w:cstheme="minorBidi"/>
              <w:i w:val="0"/>
              <w:iCs w:val="0"/>
              <w:kern w:val="2"/>
              <w:sz w:val="22"/>
              <w:szCs w:val="22"/>
              <w:lang w:eastAsia="pl-PL"/>
              <w14:ligatures w14:val="standardContextual"/>
            </w:rPr>
          </w:pPr>
          <w:r>
            <w:t>2.8.3.</w:t>
          </w:r>
          <w:r>
            <w:rPr>
              <w:rFonts w:cstheme="minorBidi"/>
              <w:i w:val="0"/>
              <w:iCs w:val="0"/>
              <w:kern w:val="2"/>
              <w:sz w:val="22"/>
              <w:szCs w:val="22"/>
              <w:lang w:eastAsia="pl-PL"/>
              <w14:ligatures w14:val="standardContextual"/>
            </w:rPr>
            <w:tab/>
          </w:r>
          <w:r>
            <w:t>Miejscowe Plany Zagospodarowania Przestrzennego Gminy Kornowac</w:t>
          </w:r>
          <w:r>
            <w:tab/>
            <w:t>19</w:t>
          </w:r>
        </w:p>
        <w:p w14:paraId="153B28B1" w14:textId="77777777" w:rsidR="00287D16" w:rsidRDefault="000D2911">
          <w:pPr>
            <w:pStyle w:val="Spistreci2"/>
            <w:rPr>
              <w:rFonts w:cstheme="minorBidi"/>
              <w:smallCaps w:val="0"/>
              <w:kern w:val="2"/>
              <w:sz w:val="22"/>
              <w:szCs w:val="22"/>
              <w:lang w:eastAsia="pl-PL"/>
              <w14:ligatures w14:val="standardContextual"/>
            </w:rPr>
          </w:pPr>
          <w:r>
            <w:t>2.9.</w:t>
          </w:r>
          <w:r>
            <w:rPr>
              <w:rFonts w:cstheme="minorBidi"/>
              <w:smallCaps w:val="0"/>
              <w:kern w:val="2"/>
              <w:sz w:val="22"/>
              <w:szCs w:val="22"/>
              <w:lang w:eastAsia="pl-PL"/>
              <w14:ligatures w14:val="standardContextual"/>
            </w:rPr>
            <w:tab/>
          </w:r>
          <w:r>
            <w:t>Realizacja inwestycji z zakresu ochrony środowiska w Gminie Kornowac w latach 2020-2023</w:t>
          </w:r>
          <w:r>
            <w:tab/>
            <w:t>21</w:t>
          </w:r>
        </w:p>
        <w:p w14:paraId="1994D808" w14:textId="77777777" w:rsidR="00287D16" w:rsidRDefault="000D2911">
          <w:pPr>
            <w:pStyle w:val="Spistreci1"/>
            <w:tabs>
              <w:tab w:val="left" w:pos="440"/>
              <w:tab w:val="right" w:leader="dot" w:pos="9062"/>
            </w:tabs>
            <w:rPr>
              <w:rFonts w:cstheme="minorBidi"/>
              <w:b w:val="0"/>
              <w:bCs w:val="0"/>
              <w:caps w:val="0"/>
              <w:kern w:val="2"/>
              <w:sz w:val="22"/>
              <w:szCs w:val="22"/>
              <w:lang w:eastAsia="pl-PL"/>
              <w14:ligatures w14:val="standardContextual"/>
            </w:rPr>
          </w:pPr>
          <w:r>
            <w:t>3.</w:t>
          </w:r>
          <w:r>
            <w:rPr>
              <w:rFonts w:cstheme="minorBidi"/>
              <w:b w:val="0"/>
              <w:bCs w:val="0"/>
              <w:caps w:val="0"/>
              <w:kern w:val="2"/>
              <w:sz w:val="22"/>
              <w:szCs w:val="22"/>
              <w:lang w:eastAsia="pl-PL"/>
              <w14:ligatures w14:val="standardContextual"/>
            </w:rPr>
            <w:tab/>
          </w:r>
          <w:r>
            <w:t>Streszczenie opracowania</w:t>
          </w:r>
          <w:r>
            <w:tab/>
            <w:t>27</w:t>
          </w:r>
        </w:p>
        <w:p w14:paraId="7E307A8D" w14:textId="77777777" w:rsidR="00287D16" w:rsidRDefault="000D2911">
          <w:pPr>
            <w:pStyle w:val="Spistreci1"/>
            <w:tabs>
              <w:tab w:val="left" w:pos="440"/>
              <w:tab w:val="right" w:leader="dot" w:pos="9062"/>
            </w:tabs>
            <w:rPr>
              <w:rFonts w:cstheme="minorBidi"/>
              <w:b w:val="0"/>
              <w:bCs w:val="0"/>
              <w:caps w:val="0"/>
              <w:kern w:val="2"/>
              <w:sz w:val="22"/>
              <w:szCs w:val="22"/>
              <w:lang w:eastAsia="pl-PL"/>
              <w14:ligatures w14:val="standardContextual"/>
            </w:rPr>
          </w:pPr>
          <w:r>
            <w:t>4.</w:t>
          </w:r>
          <w:r>
            <w:rPr>
              <w:rFonts w:cstheme="minorBidi"/>
              <w:b w:val="0"/>
              <w:bCs w:val="0"/>
              <w:caps w:val="0"/>
              <w:kern w:val="2"/>
              <w:sz w:val="22"/>
              <w:szCs w:val="22"/>
              <w:lang w:eastAsia="pl-PL"/>
              <w14:ligatures w14:val="standardContextual"/>
            </w:rPr>
            <w:tab/>
          </w:r>
          <w:r>
            <w:t>Ogólna charakterystyka gminy, stan środowiska  i zagrożenia</w:t>
          </w:r>
          <w:r>
            <w:tab/>
            <w:t>28</w:t>
          </w:r>
        </w:p>
        <w:p w14:paraId="24DA76A6" w14:textId="77777777" w:rsidR="00287D16" w:rsidRDefault="000D2911">
          <w:pPr>
            <w:pStyle w:val="Spistreci2"/>
            <w:rPr>
              <w:rFonts w:cstheme="minorBidi"/>
              <w:smallCaps w:val="0"/>
              <w:kern w:val="2"/>
              <w:sz w:val="22"/>
              <w:szCs w:val="22"/>
              <w:lang w:eastAsia="pl-PL"/>
              <w14:ligatures w14:val="standardContextual"/>
            </w:rPr>
          </w:pPr>
          <w:r>
            <w:t>4.1.</w:t>
          </w:r>
          <w:r>
            <w:rPr>
              <w:rFonts w:cstheme="minorBidi"/>
              <w:smallCaps w:val="0"/>
              <w:kern w:val="2"/>
              <w:sz w:val="22"/>
              <w:szCs w:val="22"/>
              <w:lang w:eastAsia="pl-PL"/>
              <w14:ligatures w14:val="standardContextual"/>
            </w:rPr>
            <w:tab/>
          </w:r>
          <w:r>
            <w:t>Informacje ogólne</w:t>
          </w:r>
          <w:r>
            <w:tab/>
            <w:t>28</w:t>
          </w:r>
        </w:p>
        <w:p w14:paraId="6C0688DB" w14:textId="77777777" w:rsidR="00287D16" w:rsidRDefault="000D2911">
          <w:pPr>
            <w:pStyle w:val="Spistreci3"/>
            <w:rPr>
              <w:rFonts w:cstheme="minorBidi"/>
              <w:i w:val="0"/>
              <w:iCs w:val="0"/>
              <w:kern w:val="2"/>
              <w:sz w:val="22"/>
              <w:szCs w:val="22"/>
              <w:lang w:eastAsia="pl-PL"/>
              <w14:ligatures w14:val="standardContextual"/>
            </w:rPr>
          </w:pPr>
          <w:r>
            <w:t>4.1.1.</w:t>
          </w:r>
          <w:r>
            <w:rPr>
              <w:rFonts w:cstheme="minorBidi"/>
              <w:i w:val="0"/>
              <w:iCs w:val="0"/>
              <w:kern w:val="2"/>
              <w:sz w:val="22"/>
              <w:szCs w:val="22"/>
              <w:lang w:eastAsia="pl-PL"/>
              <w14:ligatures w14:val="standardContextual"/>
            </w:rPr>
            <w:tab/>
          </w:r>
          <w:r>
            <w:t>Położenie Gminy Kornowac, podział administracyjny</w:t>
          </w:r>
          <w:r>
            <w:tab/>
            <w:t>28</w:t>
          </w:r>
        </w:p>
        <w:p w14:paraId="51BD2F7F" w14:textId="77777777" w:rsidR="00287D16" w:rsidRDefault="000D2911">
          <w:pPr>
            <w:pStyle w:val="Spistreci3"/>
            <w:rPr>
              <w:rFonts w:cstheme="minorBidi"/>
              <w:i w:val="0"/>
              <w:iCs w:val="0"/>
              <w:kern w:val="2"/>
              <w:sz w:val="22"/>
              <w:szCs w:val="22"/>
              <w:lang w:eastAsia="pl-PL"/>
              <w14:ligatures w14:val="standardContextual"/>
            </w:rPr>
          </w:pPr>
          <w:r>
            <w:t>4.1.2.</w:t>
          </w:r>
          <w:r>
            <w:rPr>
              <w:rFonts w:cstheme="minorBidi"/>
              <w:i w:val="0"/>
              <w:iCs w:val="0"/>
              <w:kern w:val="2"/>
              <w:sz w:val="22"/>
              <w:szCs w:val="22"/>
              <w:lang w:eastAsia="pl-PL"/>
              <w14:ligatures w14:val="standardContextual"/>
            </w:rPr>
            <w:tab/>
          </w:r>
          <w:r>
            <w:t>Demografia</w:t>
          </w:r>
          <w:r>
            <w:tab/>
            <w:t>30</w:t>
          </w:r>
        </w:p>
        <w:p w14:paraId="61D3F161" w14:textId="77777777" w:rsidR="00287D16" w:rsidRDefault="000D2911">
          <w:pPr>
            <w:pStyle w:val="Spistreci3"/>
            <w:rPr>
              <w:rFonts w:cstheme="minorBidi"/>
              <w:i w:val="0"/>
              <w:iCs w:val="0"/>
              <w:kern w:val="2"/>
              <w:sz w:val="22"/>
              <w:szCs w:val="22"/>
              <w:lang w:eastAsia="pl-PL"/>
              <w14:ligatures w14:val="standardContextual"/>
            </w:rPr>
          </w:pPr>
          <w:r>
            <w:t>4.1.3.</w:t>
          </w:r>
          <w:r>
            <w:rPr>
              <w:rFonts w:cstheme="minorBidi"/>
              <w:i w:val="0"/>
              <w:iCs w:val="0"/>
              <w:kern w:val="2"/>
              <w:sz w:val="22"/>
              <w:szCs w:val="22"/>
              <w:lang w:eastAsia="pl-PL"/>
              <w14:ligatures w14:val="standardContextual"/>
            </w:rPr>
            <w:tab/>
          </w:r>
          <w:r>
            <w:t>Klimat</w:t>
          </w:r>
          <w:r>
            <w:tab/>
            <w:t>30</w:t>
          </w:r>
        </w:p>
        <w:p w14:paraId="1ADFF2B4" w14:textId="77777777" w:rsidR="00287D16" w:rsidRDefault="000D2911">
          <w:pPr>
            <w:pStyle w:val="Spistreci3"/>
            <w:rPr>
              <w:rFonts w:cstheme="minorBidi"/>
              <w:i w:val="0"/>
              <w:iCs w:val="0"/>
              <w:kern w:val="2"/>
              <w:sz w:val="22"/>
              <w:szCs w:val="22"/>
              <w:lang w:eastAsia="pl-PL"/>
              <w14:ligatures w14:val="standardContextual"/>
            </w:rPr>
          </w:pPr>
          <w:r>
            <w:t>4.1.4.</w:t>
          </w:r>
          <w:r>
            <w:rPr>
              <w:rFonts w:cstheme="minorBidi"/>
              <w:i w:val="0"/>
              <w:iCs w:val="0"/>
              <w:kern w:val="2"/>
              <w:sz w:val="22"/>
              <w:szCs w:val="22"/>
              <w:lang w:eastAsia="pl-PL"/>
              <w14:ligatures w14:val="standardContextual"/>
            </w:rPr>
            <w:tab/>
          </w:r>
          <w:r>
            <w:t>Mieszkalnictwo</w:t>
          </w:r>
          <w:r>
            <w:tab/>
            <w:t>30</w:t>
          </w:r>
        </w:p>
        <w:p w14:paraId="1C6E9C6A" w14:textId="77777777" w:rsidR="00287D16" w:rsidRDefault="000D2911">
          <w:pPr>
            <w:pStyle w:val="Spistreci3"/>
            <w:rPr>
              <w:rFonts w:cstheme="minorBidi"/>
              <w:i w:val="0"/>
              <w:iCs w:val="0"/>
              <w:kern w:val="2"/>
              <w:sz w:val="22"/>
              <w:szCs w:val="22"/>
              <w:lang w:eastAsia="pl-PL"/>
              <w14:ligatures w14:val="standardContextual"/>
            </w:rPr>
          </w:pPr>
          <w:r>
            <w:t>4.1.5.</w:t>
          </w:r>
          <w:r>
            <w:rPr>
              <w:rFonts w:cstheme="minorBidi"/>
              <w:i w:val="0"/>
              <w:iCs w:val="0"/>
              <w:kern w:val="2"/>
              <w:sz w:val="22"/>
              <w:szCs w:val="22"/>
              <w:lang w:eastAsia="pl-PL"/>
              <w14:ligatures w14:val="standardContextual"/>
            </w:rPr>
            <w:tab/>
          </w:r>
          <w:r>
            <w:t>Przedsiębiorcy</w:t>
          </w:r>
          <w:r>
            <w:tab/>
            <w:t>31</w:t>
          </w:r>
        </w:p>
        <w:p w14:paraId="5A734AC0" w14:textId="77777777" w:rsidR="00287D16" w:rsidRDefault="000D2911">
          <w:pPr>
            <w:pStyle w:val="Spistreci3"/>
            <w:rPr>
              <w:rFonts w:cstheme="minorBidi"/>
              <w:i w:val="0"/>
              <w:iCs w:val="0"/>
              <w:kern w:val="2"/>
              <w:sz w:val="22"/>
              <w:szCs w:val="22"/>
              <w:lang w:eastAsia="pl-PL"/>
              <w14:ligatures w14:val="standardContextual"/>
            </w:rPr>
          </w:pPr>
          <w:r>
            <w:t>4.1.6.</w:t>
          </w:r>
          <w:r>
            <w:rPr>
              <w:rFonts w:cstheme="minorBidi"/>
              <w:i w:val="0"/>
              <w:iCs w:val="0"/>
              <w:kern w:val="2"/>
              <w:sz w:val="22"/>
              <w:szCs w:val="22"/>
              <w:lang w:eastAsia="pl-PL"/>
              <w14:ligatures w14:val="standardContextual"/>
            </w:rPr>
            <w:tab/>
          </w:r>
          <w:r>
            <w:t>Rolnictwo</w:t>
          </w:r>
          <w:r>
            <w:tab/>
            <w:t>32</w:t>
          </w:r>
        </w:p>
        <w:p w14:paraId="14078317" w14:textId="77777777" w:rsidR="00287D16" w:rsidRDefault="000D2911">
          <w:pPr>
            <w:pStyle w:val="Spistreci3"/>
            <w:rPr>
              <w:rFonts w:cstheme="minorBidi"/>
              <w:i w:val="0"/>
              <w:iCs w:val="0"/>
              <w:kern w:val="2"/>
              <w:sz w:val="22"/>
              <w:szCs w:val="22"/>
              <w:lang w:eastAsia="pl-PL"/>
              <w14:ligatures w14:val="standardContextual"/>
            </w:rPr>
          </w:pPr>
          <w:r>
            <w:t>4.1.7.</w:t>
          </w:r>
          <w:r>
            <w:rPr>
              <w:rFonts w:cstheme="minorBidi"/>
              <w:i w:val="0"/>
              <w:iCs w:val="0"/>
              <w:kern w:val="2"/>
              <w:sz w:val="22"/>
              <w:szCs w:val="22"/>
              <w:lang w:eastAsia="pl-PL"/>
              <w14:ligatures w14:val="standardContextual"/>
            </w:rPr>
            <w:tab/>
          </w:r>
          <w:r>
            <w:t>Leśnictwo</w:t>
          </w:r>
          <w:r>
            <w:tab/>
            <w:t>33</w:t>
          </w:r>
        </w:p>
        <w:p w14:paraId="7F3CCCF0" w14:textId="77777777" w:rsidR="00287D16" w:rsidRDefault="000D2911">
          <w:pPr>
            <w:pStyle w:val="Spistreci3"/>
            <w:rPr>
              <w:rFonts w:cstheme="minorBidi"/>
              <w:i w:val="0"/>
              <w:iCs w:val="0"/>
              <w:kern w:val="2"/>
              <w:sz w:val="22"/>
              <w:szCs w:val="22"/>
              <w:lang w:eastAsia="pl-PL"/>
              <w14:ligatures w14:val="standardContextual"/>
            </w:rPr>
          </w:pPr>
          <w:r>
            <w:t>4.1.8.</w:t>
          </w:r>
          <w:r>
            <w:rPr>
              <w:rFonts w:cstheme="minorBidi"/>
              <w:i w:val="0"/>
              <w:iCs w:val="0"/>
              <w:kern w:val="2"/>
              <w:sz w:val="22"/>
              <w:szCs w:val="22"/>
              <w:lang w:eastAsia="pl-PL"/>
              <w14:ligatures w14:val="standardContextual"/>
            </w:rPr>
            <w:tab/>
          </w:r>
          <w:r>
            <w:t>Zasoby przyrodnicze</w:t>
          </w:r>
          <w:r>
            <w:tab/>
            <w:t>34</w:t>
          </w:r>
        </w:p>
        <w:p w14:paraId="5A8F0D3F" w14:textId="77777777" w:rsidR="00287D16" w:rsidRDefault="000D2911">
          <w:pPr>
            <w:pStyle w:val="Spistreci2"/>
            <w:rPr>
              <w:rFonts w:cstheme="minorBidi"/>
              <w:smallCaps w:val="0"/>
              <w:kern w:val="2"/>
              <w:sz w:val="22"/>
              <w:szCs w:val="22"/>
              <w:lang w:eastAsia="pl-PL"/>
              <w14:ligatures w14:val="standardContextual"/>
            </w:rPr>
          </w:pPr>
          <w:r>
            <w:t>4.2.</w:t>
          </w:r>
          <w:r>
            <w:rPr>
              <w:rFonts w:cstheme="minorBidi"/>
              <w:smallCaps w:val="0"/>
              <w:kern w:val="2"/>
              <w:sz w:val="22"/>
              <w:szCs w:val="22"/>
              <w:lang w:eastAsia="pl-PL"/>
              <w14:ligatures w14:val="standardContextual"/>
            </w:rPr>
            <w:tab/>
          </w:r>
          <w:r>
            <w:t>Infrastruktura drogowa i samochodowa</w:t>
          </w:r>
          <w:r>
            <w:tab/>
            <w:t>34</w:t>
          </w:r>
        </w:p>
        <w:p w14:paraId="3CFBFFAE" w14:textId="77777777" w:rsidR="00287D16" w:rsidRDefault="000D2911">
          <w:pPr>
            <w:pStyle w:val="Spistreci2"/>
            <w:rPr>
              <w:rFonts w:cstheme="minorBidi"/>
              <w:smallCaps w:val="0"/>
              <w:kern w:val="2"/>
              <w:sz w:val="22"/>
              <w:szCs w:val="22"/>
              <w:lang w:eastAsia="pl-PL"/>
              <w14:ligatures w14:val="standardContextual"/>
            </w:rPr>
          </w:pPr>
          <w:r>
            <w:lastRenderedPageBreak/>
            <w:t>4.3.</w:t>
          </w:r>
          <w:r>
            <w:rPr>
              <w:rFonts w:cstheme="minorBidi"/>
              <w:smallCaps w:val="0"/>
              <w:kern w:val="2"/>
              <w:sz w:val="22"/>
              <w:szCs w:val="22"/>
              <w:lang w:eastAsia="pl-PL"/>
              <w14:ligatures w14:val="standardContextual"/>
            </w:rPr>
            <w:tab/>
          </w:r>
          <w:r>
            <w:t>Infrastruktura mieszkalna</w:t>
          </w:r>
          <w:r>
            <w:tab/>
            <w:t>36</w:t>
          </w:r>
        </w:p>
        <w:p w14:paraId="2A8C8F3A" w14:textId="77777777" w:rsidR="00287D16" w:rsidRDefault="000D2911">
          <w:pPr>
            <w:pStyle w:val="Spistreci2"/>
            <w:rPr>
              <w:rFonts w:cstheme="minorBidi"/>
              <w:smallCaps w:val="0"/>
              <w:kern w:val="2"/>
              <w:sz w:val="22"/>
              <w:szCs w:val="22"/>
              <w:lang w:eastAsia="pl-PL"/>
              <w14:ligatures w14:val="standardContextual"/>
            </w:rPr>
          </w:pPr>
          <w:r>
            <w:t>4.4.</w:t>
          </w:r>
          <w:r>
            <w:rPr>
              <w:rFonts w:cstheme="minorBidi"/>
              <w:smallCaps w:val="0"/>
              <w:kern w:val="2"/>
              <w:sz w:val="22"/>
              <w:szCs w:val="22"/>
              <w:lang w:eastAsia="pl-PL"/>
              <w14:ligatures w14:val="standardContextual"/>
            </w:rPr>
            <w:tab/>
          </w:r>
          <w:r>
            <w:t>Budynki użyteczności publicznej</w:t>
          </w:r>
          <w:r>
            <w:tab/>
            <w:t>37</w:t>
          </w:r>
        </w:p>
        <w:p w14:paraId="6D5F75D1" w14:textId="77777777" w:rsidR="00287D16" w:rsidRDefault="000D2911">
          <w:pPr>
            <w:pStyle w:val="Spistreci2"/>
            <w:rPr>
              <w:rFonts w:cstheme="minorBidi"/>
              <w:smallCaps w:val="0"/>
              <w:kern w:val="2"/>
              <w:sz w:val="22"/>
              <w:szCs w:val="22"/>
              <w:lang w:eastAsia="pl-PL"/>
              <w14:ligatures w14:val="standardContextual"/>
            </w:rPr>
          </w:pPr>
          <w:r>
            <w:t>4.5.</w:t>
          </w:r>
          <w:r>
            <w:rPr>
              <w:rFonts w:cstheme="minorBidi"/>
              <w:smallCaps w:val="0"/>
              <w:kern w:val="2"/>
              <w:sz w:val="22"/>
              <w:szCs w:val="22"/>
              <w:lang w:eastAsia="pl-PL"/>
              <w14:ligatures w14:val="standardContextual"/>
            </w:rPr>
            <w:tab/>
          </w:r>
          <w:r>
            <w:t>Edukacja ekologiczna</w:t>
          </w:r>
          <w:r>
            <w:tab/>
            <w:t>38</w:t>
          </w:r>
        </w:p>
        <w:p w14:paraId="0237B34A" w14:textId="77777777" w:rsidR="00287D16" w:rsidRDefault="000D2911">
          <w:pPr>
            <w:pStyle w:val="Spistreci1"/>
            <w:tabs>
              <w:tab w:val="left" w:pos="440"/>
              <w:tab w:val="right" w:leader="dot" w:pos="9062"/>
            </w:tabs>
            <w:rPr>
              <w:rFonts w:cstheme="minorBidi"/>
              <w:b w:val="0"/>
              <w:bCs w:val="0"/>
              <w:caps w:val="0"/>
              <w:kern w:val="2"/>
              <w:sz w:val="22"/>
              <w:szCs w:val="22"/>
              <w:lang w:eastAsia="pl-PL"/>
              <w14:ligatures w14:val="standardContextual"/>
            </w:rPr>
          </w:pPr>
          <w:r>
            <w:t>5.</w:t>
          </w:r>
          <w:r>
            <w:rPr>
              <w:rFonts w:cstheme="minorBidi"/>
              <w:b w:val="0"/>
              <w:bCs w:val="0"/>
              <w:caps w:val="0"/>
              <w:kern w:val="2"/>
              <w:sz w:val="22"/>
              <w:szCs w:val="22"/>
              <w:lang w:eastAsia="pl-PL"/>
              <w14:ligatures w14:val="standardContextual"/>
            </w:rPr>
            <w:tab/>
          </w:r>
          <w:r>
            <w:t>Ocena stanu środowiska</w:t>
          </w:r>
          <w:r>
            <w:tab/>
            <w:t>40</w:t>
          </w:r>
        </w:p>
        <w:p w14:paraId="2DE5C1C6" w14:textId="77777777" w:rsidR="00287D16" w:rsidRDefault="000D2911">
          <w:pPr>
            <w:pStyle w:val="Spistreci2"/>
            <w:rPr>
              <w:rFonts w:cstheme="minorBidi"/>
              <w:smallCaps w:val="0"/>
              <w:kern w:val="2"/>
              <w:sz w:val="22"/>
              <w:szCs w:val="22"/>
              <w:lang w:eastAsia="pl-PL"/>
              <w14:ligatures w14:val="standardContextual"/>
            </w:rPr>
          </w:pPr>
          <w:r>
            <w:t>5.1.</w:t>
          </w:r>
          <w:r>
            <w:rPr>
              <w:rFonts w:cstheme="minorBidi"/>
              <w:smallCaps w:val="0"/>
              <w:kern w:val="2"/>
              <w:sz w:val="22"/>
              <w:szCs w:val="22"/>
              <w:lang w:eastAsia="pl-PL"/>
              <w14:ligatures w14:val="standardContextual"/>
            </w:rPr>
            <w:tab/>
          </w:r>
          <w:r>
            <w:t>Powietrze atmosferyczne i klimat</w:t>
          </w:r>
          <w:r>
            <w:tab/>
            <w:t>40</w:t>
          </w:r>
        </w:p>
        <w:p w14:paraId="6247A2FE" w14:textId="77777777" w:rsidR="00287D16" w:rsidRDefault="000D2911">
          <w:pPr>
            <w:pStyle w:val="Spistreci3"/>
            <w:rPr>
              <w:rFonts w:cstheme="minorBidi"/>
              <w:i w:val="0"/>
              <w:iCs w:val="0"/>
              <w:kern w:val="2"/>
              <w:sz w:val="22"/>
              <w:szCs w:val="22"/>
              <w:lang w:eastAsia="pl-PL"/>
              <w14:ligatures w14:val="standardContextual"/>
            </w:rPr>
          </w:pPr>
          <w:r>
            <w:t>5.1.1.</w:t>
          </w:r>
          <w:r>
            <w:rPr>
              <w:rFonts w:cstheme="minorBidi"/>
              <w:i w:val="0"/>
              <w:iCs w:val="0"/>
              <w:kern w:val="2"/>
              <w:sz w:val="22"/>
              <w:szCs w:val="22"/>
              <w:lang w:eastAsia="pl-PL"/>
              <w14:ligatures w14:val="standardContextual"/>
            </w:rPr>
            <w:tab/>
          </w:r>
          <w:r>
            <w:t>Klimat</w:t>
          </w:r>
          <w:r>
            <w:tab/>
            <w:t>40</w:t>
          </w:r>
        </w:p>
        <w:p w14:paraId="7144E7DA" w14:textId="77777777" w:rsidR="00287D16" w:rsidRDefault="000D2911">
          <w:pPr>
            <w:pStyle w:val="Spistreci3"/>
            <w:rPr>
              <w:rFonts w:cstheme="minorBidi"/>
              <w:i w:val="0"/>
              <w:iCs w:val="0"/>
              <w:kern w:val="2"/>
              <w:sz w:val="22"/>
              <w:szCs w:val="22"/>
              <w:lang w:eastAsia="pl-PL"/>
              <w14:ligatures w14:val="standardContextual"/>
            </w:rPr>
          </w:pPr>
          <w:r>
            <w:t>5.1.2.</w:t>
          </w:r>
          <w:r>
            <w:rPr>
              <w:rFonts w:cstheme="minorBidi"/>
              <w:i w:val="0"/>
              <w:iCs w:val="0"/>
              <w:kern w:val="2"/>
              <w:sz w:val="22"/>
              <w:szCs w:val="22"/>
              <w:lang w:eastAsia="pl-PL"/>
              <w14:ligatures w14:val="standardContextual"/>
            </w:rPr>
            <w:tab/>
          </w:r>
          <w:r>
            <w:t>Emisje zanieczyszczeń powietrza</w:t>
          </w:r>
          <w:r>
            <w:tab/>
            <w:t>43</w:t>
          </w:r>
        </w:p>
        <w:p w14:paraId="7B7F8084" w14:textId="77777777" w:rsidR="00287D16" w:rsidRDefault="000D2911">
          <w:pPr>
            <w:pStyle w:val="Spistreci2"/>
            <w:rPr>
              <w:rFonts w:cstheme="minorBidi"/>
              <w:smallCaps w:val="0"/>
              <w:kern w:val="2"/>
              <w:sz w:val="22"/>
              <w:szCs w:val="22"/>
              <w:lang w:eastAsia="pl-PL"/>
              <w14:ligatures w14:val="standardContextual"/>
            </w:rPr>
          </w:pPr>
          <w:r>
            <w:t>5.2.</w:t>
          </w:r>
          <w:r>
            <w:rPr>
              <w:rFonts w:cstheme="minorBidi"/>
              <w:smallCaps w:val="0"/>
              <w:kern w:val="2"/>
              <w:sz w:val="22"/>
              <w:szCs w:val="22"/>
              <w:lang w:eastAsia="pl-PL"/>
              <w14:ligatures w14:val="standardContextual"/>
            </w:rPr>
            <w:tab/>
          </w:r>
          <w:r>
            <w:t>Klimat akustyczny</w:t>
          </w:r>
          <w:r>
            <w:tab/>
            <w:t>56</w:t>
          </w:r>
        </w:p>
        <w:p w14:paraId="65723E90" w14:textId="77777777" w:rsidR="00287D16" w:rsidRDefault="000D2911">
          <w:pPr>
            <w:pStyle w:val="Spistreci3"/>
            <w:rPr>
              <w:rFonts w:cstheme="minorBidi"/>
              <w:i w:val="0"/>
              <w:iCs w:val="0"/>
              <w:kern w:val="2"/>
              <w:sz w:val="22"/>
              <w:szCs w:val="22"/>
              <w:lang w:eastAsia="pl-PL"/>
              <w14:ligatures w14:val="standardContextual"/>
            </w:rPr>
          </w:pPr>
          <w:r>
            <w:rPr>
              <w:lang w:eastAsia="pl-PL"/>
            </w:rPr>
            <w:t>5.2.1.</w:t>
          </w:r>
          <w:r>
            <w:rPr>
              <w:rFonts w:cstheme="minorBidi"/>
              <w:i w:val="0"/>
              <w:iCs w:val="0"/>
              <w:kern w:val="2"/>
              <w:sz w:val="22"/>
              <w:szCs w:val="22"/>
              <w:lang w:eastAsia="pl-PL"/>
              <w14:ligatures w14:val="standardContextual"/>
            </w:rPr>
            <w:tab/>
          </w:r>
          <w:r>
            <w:rPr>
              <w:lang w:eastAsia="pl-PL"/>
            </w:rPr>
            <w:t>Hałas komunikacyjny</w:t>
          </w:r>
          <w:r>
            <w:tab/>
            <w:t>56</w:t>
          </w:r>
        </w:p>
        <w:p w14:paraId="6AD708D4" w14:textId="77777777" w:rsidR="00287D16" w:rsidRDefault="000D2911">
          <w:pPr>
            <w:pStyle w:val="Spistreci3"/>
            <w:rPr>
              <w:rFonts w:cstheme="minorBidi"/>
              <w:i w:val="0"/>
              <w:iCs w:val="0"/>
              <w:kern w:val="2"/>
              <w:sz w:val="22"/>
              <w:szCs w:val="22"/>
              <w:lang w:eastAsia="pl-PL"/>
              <w14:ligatures w14:val="standardContextual"/>
            </w:rPr>
          </w:pPr>
          <w:r>
            <w:t>5.2.2.</w:t>
          </w:r>
          <w:r>
            <w:rPr>
              <w:rFonts w:cstheme="minorBidi"/>
              <w:i w:val="0"/>
              <w:iCs w:val="0"/>
              <w:kern w:val="2"/>
              <w:sz w:val="22"/>
              <w:szCs w:val="22"/>
              <w:lang w:eastAsia="pl-PL"/>
              <w14:ligatures w14:val="standardContextual"/>
            </w:rPr>
            <w:tab/>
          </w:r>
          <w:r>
            <w:t>Hałas kolejowy</w:t>
          </w:r>
          <w:r>
            <w:tab/>
            <w:t>61</w:t>
          </w:r>
        </w:p>
        <w:p w14:paraId="567AAA25" w14:textId="77777777" w:rsidR="00287D16" w:rsidRDefault="000D2911">
          <w:pPr>
            <w:pStyle w:val="Spistreci3"/>
            <w:rPr>
              <w:rFonts w:cstheme="minorBidi"/>
              <w:i w:val="0"/>
              <w:iCs w:val="0"/>
              <w:kern w:val="2"/>
              <w:sz w:val="22"/>
              <w:szCs w:val="22"/>
              <w:lang w:eastAsia="pl-PL"/>
              <w14:ligatures w14:val="standardContextual"/>
            </w:rPr>
          </w:pPr>
          <w:r>
            <w:rPr>
              <w:lang w:eastAsia="pl-PL"/>
            </w:rPr>
            <w:t>5.2.3.</w:t>
          </w:r>
          <w:r>
            <w:rPr>
              <w:rFonts w:cstheme="minorBidi"/>
              <w:i w:val="0"/>
              <w:iCs w:val="0"/>
              <w:kern w:val="2"/>
              <w:sz w:val="22"/>
              <w:szCs w:val="22"/>
              <w:lang w:eastAsia="pl-PL"/>
              <w14:ligatures w14:val="standardContextual"/>
            </w:rPr>
            <w:tab/>
          </w:r>
          <w:r>
            <w:rPr>
              <w:lang w:eastAsia="pl-PL"/>
            </w:rPr>
            <w:t>Hałas lotniczy</w:t>
          </w:r>
          <w:r>
            <w:tab/>
            <w:t>61</w:t>
          </w:r>
        </w:p>
        <w:p w14:paraId="3ADE3478" w14:textId="77777777" w:rsidR="00287D16" w:rsidRDefault="000D2911">
          <w:pPr>
            <w:pStyle w:val="Spistreci3"/>
            <w:rPr>
              <w:rFonts w:cstheme="minorBidi"/>
              <w:i w:val="0"/>
              <w:iCs w:val="0"/>
              <w:kern w:val="2"/>
              <w:sz w:val="22"/>
              <w:szCs w:val="22"/>
              <w:lang w:eastAsia="pl-PL"/>
              <w14:ligatures w14:val="standardContextual"/>
            </w:rPr>
          </w:pPr>
          <w:r>
            <w:rPr>
              <w:lang w:eastAsia="pl-PL"/>
            </w:rPr>
            <w:t>5.2.4.</w:t>
          </w:r>
          <w:r>
            <w:rPr>
              <w:rFonts w:cstheme="minorBidi"/>
              <w:i w:val="0"/>
              <w:iCs w:val="0"/>
              <w:kern w:val="2"/>
              <w:sz w:val="22"/>
              <w:szCs w:val="22"/>
              <w:lang w:eastAsia="pl-PL"/>
              <w14:ligatures w14:val="standardContextual"/>
            </w:rPr>
            <w:tab/>
          </w:r>
          <w:r>
            <w:t>Hałas</w:t>
          </w:r>
          <w:r>
            <w:rPr>
              <w:lang w:eastAsia="pl-PL"/>
            </w:rPr>
            <w:t xml:space="preserve"> przemysłowy</w:t>
          </w:r>
          <w:r>
            <w:tab/>
            <w:t>62</w:t>
          </w:r>
        </w:p>
        <w:p w14:paraId="798FB010" w14:textId="77777777" w:rsidR="00287D16" w:rsidRDefault="000D2911">
          <w:pPr>
            <w:pStyle w:val="Spistreci2"/>
            <w:rPr>
              <w:rFonts w:cstheme="minorBidi"/>
              <w:smallCaps w:val="0"/>
              <w:kern w:val="2"/>
              <w:sz w:val="22"/>
              <w:szCs w:val="22"/>
              <w:lang w:eastAsia="pl-PL"/>
              <w14:ligatures w14:val="standardContextual"/>
            </w:rPr>
          </w:pPr>
          <w:r>
            <w:t>5.3.</w:t>
          </w:r>
          <w:r>
            <w:rPr>
              <w:rFonts w:cstheme="minorBidi"/>
              <w:smallCaps w:val="0"/>
              <w:kern w:val="2"/>
              <w:sz w:val="22"/>
              <w:szCs w:val="22"/>
              <w:lang w:eastAsia="pl-PL"/>
              <w14:ligatures w14:val="standardContextual"/>
            </w:rPr>
            <w:tab/>
          </w:r>
          <w:r>
            <w:t>Pola elektromagnetyczne</w:t>
          </w:r>
          <w:r>
            <w:tab/>
            <w:t>64</w:t>
          </w:r>
        </w:p>
        <w:p w14:paraId="1862592A" w14:textId="77777777" w:rsidR="00287D16" w:rsidRDefault="000D2911">
          <w:pPr>
            <w:pStyle w:val="Spistreci3"/>
            <w:rPr>
              <w:rFonts w:cstheme="minorBidi"/>
              <w:i w:val="0"/>
              <w:iCs w:val="0"/>
              <w:kern w:val="2"/>
              <w:sz w:val="22"/>
              <w:szCs w:val="22"/>
              <w:lang w:eastAsia="pl-PL"/>
              <w14:ligatures w14:val="standardContextual"/>
            </w:rPr>
          </w:pPr>
          <w:r>
            <w:t>5.3.1.</w:t>
          </w:r>
          <w:r>
            <w:rPr>
              <w:rFonts w:cstheme="minorBidi"/>
              <w:i w:val="0"/>
              <w:iCs w:val="0"/>
              <w:kern w:val="2"/>
              <w:sz w:val="22"/>
              <w:szCs w:val="22"/>
              <w:lang w:eastAsia="pl-PL"/>
              <w14:ligatures w14:val="standardContextual"/>
            </w:rPr>
            <w:tab/>
          </w:r>
          <w:r>
            <w:t>Promieniowanie jonizujące</w:t>
          </w:r>
          <w:r>
            <w:tab/>
            <w:t>64</w:t>
          </w:r>
        </w:p>
        <w:p w14:paraId="100363C5" w14:textId="77777777" w:rsidR="00287D16" w:rsidRDefault="000D2911">
          <w:pPr>
            <w:pStyle w:val="Spistreci3"/>
            <w:rPr>
              <w:rFonts w:cstheme="minorBidi"/>
              <w:i w:val="0"/>
              <w:iCs w:val="0"/>
              <w:kern w:val="2"/>
              <w:sz w:val="22"/>
              <w:szCs w:val="22"/>
              <w:lang w:eastAsia="pl-PL"/>
              <w14:ligatures w14:val="standardContextual"/>
            </w:rPr>
          </w:pPr>
          <w:r>
            <w:t>5.3.2.</w:t>
          </w:r>
          <w:r>
            <w:rPr>
              <w:rFonts w:cstheme="minorBidi"/>
              <w:i w:val="0"/>
              <w:iCs w:val="0"/>
              <w:kern w:val="2"/>
              <w:sz w:val="22"/>
              <w:szCs w:val="22"/>
              <w:lang w:eastAsia="pl-PL"/>
              <w14:ligatures w14:val="standardContextual"/>
            </w:rPr>
            <w:tab/>
          </w:r>
          <w:r>
            <w:t>Promieniowanie niejonizujące</w:t>
          </w:r>
          <w:r>
            <w:tab/>
            <w:t>72</w:t>
          </w:r>
        </w:p>
        <w:p w14:paraId="6D17494A" w14:textId="77777777" w:rsidR="00287D16" w:rsidRDefault="000D2911">
          <w:pPr>
            <w:pStyle w:val="Spistreci2"/>
            <w:rPr>
              <w:rFonts w:cstheme="minorBidi"/>
              <w:smallCaps w:val="0"/>
              <w:kern w:val="2"/>
              <w:sz w:val="22"/>
              <w:szCs w:val="22"/>
              <w:lang w:eastAsia="pl-PL"/>
              <w14:ligatures w14:val="standardContextual"/>
            </w:rPr>
          </w:pPr>
          <w:r>
            <w:t>5.4.</w:t>
          </w:r>
          <w:r>
            <w:rPr>
              <w:rFonts w:cstheme="minorBidi"/>
              <w:smallCaps w:val="0"/>
              <w:kern w:val="2"/>
              <w:sz w:val="22"/>
              <w:szCs w:val="22"/>
              <w:lang w:eastAsia="pl-PL"/>
              <w14:ligatures w14:val="standardContextual"/>
            </w:rPr>
            <w:tab/>
          </w:r>
          <w:r>
            <w:t>Zasoby przyrodnicze</w:t>
          </w:r>
          <w:r>
            <w:tab/>
            <w:t>79</w:t>
          </w:r>
        </w:p>
        <w:p w14:paraId="31639C16" w14:textId="77777777" w:rsidR="00287D16" w:rsidRDefault="000D2911">
          <w:pPr>
            <w:pStyle w:val="Spistreci1"/>
            <w:tabs>
              <w:tab w:val="left" w:pos="440"/>
              <w:tab w:val="right" w:leader="dot" w:pos="9062"/>
            </w:tabs>
            <w:rPr>
              <w:rFonts w:cstheme="minorBidi"/>
              <w:b w:val="0"/>
              <w:bCs w:val="0"/>
              <w:caps w:val="0"/>
              <w:kern w:val="2"/>
              <w:sz w:val="22"/>
              <w:szCs w:val="22"/>
              <w:lang w:eastAsia="pl-PL"/>
              <w14:ligatures w14:val="standardContextual"/>
            </w:rPr>
          </w:pPr>
          <w:r>
            <w:t>6.</w:t>
          </w:r>
          <w:r>
            <w:rPr>
              <w:rFonts w:cstheme="minorBidi"/>
              <w:b w:val="0"/>
              <w:bCs w:val="0"/>
              <w:caps w:val="0"/>
              <w:kern w:val="2"/>
              <w:sz w:val="22"/>
              <w:szCs w:val="22"/>
              <w:lang w:eastAsia="pl-PL"/>
              <w14:ligatures w14:val="standardContextual"/>
            </w:rPr>
            <w:tab/>
          </w:r>
          <w:r>
            <w:t>Cele programu ochrony środowiska</w:t>
          </w:r>
          <w:r>
            <w:tab/>
            <w:t>86</w:t>
          </w:r>
        </w:p>
        <w:p w14:paraId="5567C9BD" w14:textId="77777777" w:rsidR="00287D16" w:rsidRDefault="000D2911">
          <w:pPr>
            <w:pStyle w:val="Spistreci1"/>
            <w:tabs>
              <w:tab w:val="left" w:pos="440"/>
              <w:tab w:val="right" w:leader="dot" w:pos="9062"/>
            </w:tabs>
            <w:rPr>
              <w:rFonts w:cstheme="minorBidi"/>
              <w:b w:val="0"/>
              <w:bCs w:val="0"/>
              <w:caps w:val="0"/>
              <w:kern w:val="2"/>
              <w:sz w:val="22"/>
              <w:szCs w:val="22"/>
              <w:lang w:eastAsia="pl-PL"/>
              <w14:ligatures w14:val="standardContextual"/>
            </w:rPr>
          </w:pPr>
          <w:r>
            <w:t>7.</w:t>
          </w:r>
          <w:r>
            <w:rPr>
              <w:rFonts w:cstheme="minorBidi"/>
              <w:b w:val="0"/>
              <w:bCs w:val="0"/>
              <w:caps w:val="0"/>
              <w:kern w:val="2"/>
              <w:sz w:val="22"/>
              <w:szCs w:val="22"/>
              <w:lang w:eastAsia="pl-PL"/>
              <w14:ligatures w14:val="standardContextual"/>
            </w:rPr>
            <w:tab/>
          </w:r>
          <w:r>
            <w:t>Dostępne źródła finansowania</w:t>
          </w:r>
          <w:r>
            <w:tab/>
            <w:t>100</w:t>
          </w:r>
        </w:p>
        <w:p w14:paraId="09B33806" w14:textId="77777777" w:rsidR="00287D16" w:rsidRDefault="000D2911">
          <w:pPr>
            <w:pStyle w:val="Spistreci2"/>
            <w:rPr>
              <w:rFonts w:cstheme="minorBidi"/>
              <w:smallCaps w:val="0"/>
              <w:kern w:val="2"/>
              <w:sz w:val="22"/>
              <w:szCs w:val="22"/>
              <w:lang w:eastAsia="pl-PL"/>
              <w14:ligatures w14:val="standardContextual"/>
            </w:rPr>
          </w:pPr>
          <w:r>
            <w:t>7.1.</w:t>
          </w:r>
          <w:r>
            <w:rPr>
              <w:rFonts w:cstheme="minorBidi"/>
              <w:smallCaps w:val="0"/>
              <w:kern w:val="2"/>
              <w:sz w:val="22"/>
              <w:szCs w:val="22"/>
              <w:lang w:eastAsia="pl-PL"/>
              <w14:ligatures w14:val="standardContextual"/>
            </w:rPr>
            <w:tab/>
          </w:r>
          <w:r>
            <w:t>Wojewódzki Fundusz Ochrony Środowiska i Gospodarki Wodnej w Katowicach</w:t>
          </w:r>
          <w:r>
            <w:tab/>
            <w:t>100</w:t>
          </w:r>
        </w:p>
        <w:p w14:paraId="3B78E1EC" w14:textId="77777777" w:rsidR="00287D16" w:rsidRDefault="000D2911">
          <w:pPr>
            <w:pStyle w:val="Spistreci2"/>
            <w:rPr>
              <w:rFonts w:cstheme="minorBidi"/>
              <w:smallCaps w:val="0"/>
              <w:kern w:val="2"/>
              <w:sz w:val="22"/>
              <w:szCs w:val="22"/>
              <w:lang w:eastAsia="pl-PL"/>
              <w14:ligatures w14:val="standardContextual"/>
            </w:rPr>
          </w:pPr>
          <w:r>
            <w:t>7.2.</w:t>
          </w:r>
          <w:r>
            <w:rPr>
              <w:rFonts w:cstheme="minorBidi"/>
              <w:smallCaps w:val="0"/>
              <w:kern w:val="2"/>
              <w:sz w:val="22"/>
              <w:szCs w:val="22"/>
              <w:lang w:eastAsia="pl-PL"/>
              <w14:ligatures w14:val="standardContextual"/>
            </w:rPr>
            <w:tab/>
          </w:r>
          <w:r>
            <w:t>Narodowy Fundusz Ochrony Środowiska i Gospodarki Wodnej</w:t>
          </w:r>
          <w:r>
            <w:tab/>
            <w:t>102</w:t>
          </w:r>
        </w:p>
        <w:p w14:paraId="277FE6DD" w14:textId="77777777" w:rsidR="00287D16" w:rsidRDefault="000D2911">
          <w:pPr>
            <w:pStyle w:val="Spistreci3"/>
            <w:rPr>
              <w:rFonts w:cstheme="minorBidi"/>
              <w:i w:val="0"/>
              <w:iCs w:val="0"/>
              <w:kern w:val="2"/>
              <w:sz w:val="22"/>
              <w:szCs w:val="22"/>
              <w:lang w:eastAsia="pl-PL"/>
              <w14:ligatures w14:val="standardContextual"/>
            </w:rPr>
          </w:pPr>
          <w:r>
            <w:t>7.2.1.</w:t>
          </w:r>
          <w:r>
            <w:rPr>
              <w:rFonts w:cstheme="minorBidi"/>
              <w:i w:val="0"/>
              <w:iCs w:val="0"/>
              <w:kern w:val="2"/>
              <w:sz w:val="22"/>
              <w:szCs w:val="22"/>
              <w:lang w:eastAsia="pl-PL"/>
              <w14:ligatures w14:val="standardContextual"/>
            </w:rPr>
            <w:tab/>
          </w:r>
          <w:r>
            <w:t>Program priorytetowy Czyste powietrze</w:t>
          </w:r>
          <w:r>
            <w:tab/>
            <w:t>102</w:t>
          </w:r>
        </w:p>
        <w:p w14:paraId="70C874BD" w14:textId="77777777" w:rsidR="00287D16" w:rsidRDefault="000D2911">
          <w:pPr>
            <w:pStyle w:val="Spistreci3"/>
            <w:rPr>
              <w:rFonts w:cstheme="minorBidi"/>
              <w:i w:val="0"/>
              <w:iCs w:val="0"/>
              <w:kern w:val="2"/>
              <w:sz w:val="22"/>
              <w:szCs w:val="22"/>
              <w:lang w:eastAsia="pl-PL"/>
              <w14:ligatures w14:val="standardContextual"/>
            </w:rPr>
          </w:pPr>
          <w:r>
            <w:t>7.2.2.</w:t>
          </w:r>
          <w:r>
            <w:rPr>
              <w:rFonts w:cstheme="minorBidi"/>
              <w:i w:val="0"/>
              <w:iCs w:val="0"/>
              <w:kern w:val="2"/>
              <w:sz w:val="22"/>
              <w:szCs w:val="22"/>
              <w:lang w:eastAsia="pl-PL"/>
              <w14:ligatures w14:val="standardContextual"/>
            </w:rPr>
            <w:tab/>
          </w:r>
          <w:r>
            <w:t>Program Fundusze Europejskie na Infrastrukturę, Klimat, Środowisko 2021-2027 (FEnIKS)</w:t>
          </w:r>
          <w:r>
            <w:tab/>
            <w:t>103</w:t>
          </w:r>
        </w:p>
        <w:p w14:paraId="5533694D" w14:textId="77777777" w:rsidR="00287D16" w:rsidRDefault="000D2911">
          <w:pPr>
            <w:pStyle w:val="Spistreci2"/>
            <w:rPr>
              <w:rFonts w:cstheme="minorBidi"/>
              <w:smallCaps w:val="0"/>
              <w:kern w:val="2"/>
              <w:sz w:val="22"/>
              <w:szCs w:val="22"/>
              <w:lang w:eastAsia="pl-PL"/>
              <w14:ligatures w14:val="standardContextual"/>
            </w:rPr>
          </w:pPr>
          <w:r>
            <w:t>7.3.</w:t>
          </w:r>
          <w:r>
            <w:rPr>
              <w:rFonts w:cstheme="minorBidi"/>
              <w:smallCaps w:val="0"/>
              <w:kern w:val="2"/>
              <w:sz w:val="22"/>
              <w:szCs w:val="22"/>
              <w:lang w:eastAsia="pl-PL"/>
              <w14:ligatures w14:val="standardContextual"/>
            </w:rPr>
            <w:tab/>
          </w:r>
          <w:r>
            <w:t>Fundusze Europejskie dla Śląskiego na lata 2021-2027</w:t>
          </w:r>
          <w:r>
            <w:tab/>
            <w:t>104</w:t>
          </w:r>
        </w:p>
        <w:p w14:paraId="305B8584" w14:textId="77777777" w:rsidR="00287D16" w:rsidRDefault="000D2911">
          <w:pPr>
            <w:pStyle w:val="Spistreci2"/>
            <w:rPr>
              <w:rFonts w:cstheme="minorBidi"/>
              <w:smallCaps w:val="0"/>
              <w:kern w:val="2"/>
              <w:sz w:val="22"/>
              <w:szCs w:val="22"/>
              <w:lang w:eastAsia="pl-PL"/>
              <w14:ligatures w14:val="standardContextual"/>
            </w:rPr>
          </w:pPr>
          <w:r>
            <w:rPr>
              <w:lang w:eastAsia="pl-PL"/>
            </w:rPr>
            <w:t>7.4.</w:t>
          </w:r>
          <w:r>
            <w:rPr>
              <w:rFonts w:cstheme="minorBidi"/>
              <w:smallCaps w:val="0"/>
              <w:kern w:val="2"/>
              <w:sz w:val="22"/>
              <w:szCs w:val="22"/>
              <w:lang w:eastAsia="pl-PL"/>
              <w14:ligatures w14:val="standardContextual"/>
            </w:rPr>
            <w:tab/>
          </w:r>
          <w:r>
            <w:rPr>
              <w:lang w:eastAsia="pl-PL"/>
            </w:rPr>
            <w:t>Ustawa z dnia 20 maja 2016 r. o efektywności energetycznej (Dz.U. 2021 r. poz. 2166, z 2023 r. poz. 1681) tzw. „białe certyfikaty”</w:t>
          </w:r>
          <w:r>
            <w:tab/>
            <w:t>104</w:t>
          </w:r>
        </w:p>
        <w:p w14:paraId="421DEAED" w14:textId="77777777" w:rsidR="00287D16" w:rsidRDefault="000D2911">
          <w:pPr>
            <w:pStyle w:val="Spistreci2"/>
            <w:rPr>
              <w:rFonts w:cstheme="minorBidi"/>
              <w:smallCaps w:val="0"/>
              <w:kern w:val="2"/>
              <w:sz w:val="22"/>
              <w:szCs w:val="22"/>
              <w:lang w:eastAsia="pl-PL"/>
              <w14:ligatures w14:val="standardContextual"/>
            </w:rPr>
          </w:pPr>
          <w:r>
            <w:t>7.5.</w:t>
          </w:r>
          <w:r>
            <w:rPr>
              <w:rFonts w:cstheme="minorBidi"/>
              <w:smallCaps w:val="0"/>
              <w:kern w:val="2"/>
              <w:sz w:val="22"/>
              <w:szCs w:val="22"/>
              <w:lang w:eastAsia="pl-PL"/>
              <w14:ligatures w14:val="standardContextual"/>
            </w:rPr>
            <w:tab/>
          </w:r>
          <w:r>
            <w:t>Krajowy Plan Odbudowy</w:t>
          </w:r>
          <w:r>
            <w:tab/>
            <w:t>105</w:t>
          </w:r>
        </w:p>
        <w:p w14:paraId="10CA5500" w14:textId="77777777" w:rsidR="00287D16" w:rsidRDefault="000D2911">
          <w:pPr>
            <w:pStyle w:val="Spistreci2"/>
            <w:rPr>
              <w:rFonts w:cstheme="minorBidi"/>
              <w:smallCaps w:val="0"/>
              <w:kern w:val="2"/>
              <w:sz w:val="22"/>
              <w:szCs w:val="22"/>
              <w:lang w:eastAsia="pl-PL"/>
              <w14:ligatures w14:val="standardContextual"/>
            </w:rPr>
          </w:pPr>
          <w:r>
            <w:t>7.6.</w:t>
          </w:r>
          <w:r>
            <w:rPr>
              <w:rFonts w:cstheme="minorBidi"/>
              <w:smallCaps w:val="0"/>
              <w:kern w:val="2"/>
              <w:sz w:val="22"/>
              <w:szCs w:val="22"/>
              <w:lang w:eastAsia="pl-PL"/>
              <w14:ligatures w14:val="standardContextual"/>
            </w:rPr>
            <w:tab/>
          </w:r>
          <w:r>
            <w:t>Rządowy Fundusz Polski Ład: Program Inwestycji Strategicznych</w:t>
          </w:r>
          <w:r>
            <w:tab/>
            <w:t>114</w:t>
          </w:r>
        </w:p>
        <w:p w14:paraId="3D2B9EBE" w14:textId="77777777" w:rsidR="00287D16" w:rsidRDefault="000D2911">
          <w:pPr>
            <w:pStyle w:val="Spistreci1"/>
            <w:tabs>
              <w:tab w:val="left" w:pos="440"/>
              <w:tab w:val="right" w:leader="dot" w:pos="9062"/>
            </w:tabs>
            <w:rPr>
              <w:rFonts w:cstheme="minorBidi"/>
              <w:b w:val="0"/>
              <w:bCs w:val="0"/>
              <w:caps w:val="0"/>
              <w:kern w:val="2"/>
              <w:sz w:val="22"/>
              <w:szCs w:val="22"/>
              <w:lang w:eastAsia="pl-PL"/>
              <w14:ligatures w14:val="standardContextual"/>
            </w:rPr>
          </w:pPr>
          <w:r>
            <w:t>8.</w:t>
          </w:r>
          <w:r>
            <w:rPr>
              <w:rFonts w:cstheme="minorBidi"/>
              <w:b w:val="0"/>
              <w:bCs w:val="0"/>
              <w:caps w:val="0"/>
              <w:kern w:val="2"/>
              <w:sz w:val="22"/>
              <w:szCs w:val="22"/>
              <w:lang w:eastAsia="pl-PL"/>
              <w14:ligatures w14:val="standardContextual"/>
            </w:rPr>
            <w:tab/>
          </w:r>
          <w:r>
            <w:t>System realizacji Programu</w:t>
          </w:r>
          <w:r>
            <w:tab/>
            <w:t>116</w:t>
          </w:r>
        </w:p>
        <w:p w14:paraId="4D75AC46" w14:textId="77777777" w:rsidR="00287D16" w:rsidRDefault="000D2911">
          <w:pPr>
            <w:pStyle w:val="Spistreci2"/>
            <w:rPr>
              <w:rFonts w:cstheme="minorBidi"/>
              <w:smallCaps w:val="0"/>
              <w:kern w:val="2"/>
              <w:sz w:val="22"/>
              <w:szCs w:val="22"/>
              <w:lang w:eastAsia="pl-PL"/>
              <w14:ligatures w14:val="standardContextual"/>
            </w:rPr>
          </w:pPr>
          <w:r>
            <w:t>8.1.</w:t>
          </w:r>
          <w:r>
            <w:rPr>
              <w:rFonts w:cstheme="minorBidi"/>
              <w:smallCaps w:val="0"/>
              <w:kern w:val="2"/>
              <w:sz w:val="22"/>
              <w:szCs w:val="22"/>
              <w:lang w:eastAsia="pl-PL"/>
              <w14:ligatures w14:val="standardContextual"/>
            </w:rPr>
            <w:tab/>
          </w:r>
          <w:r>
            <w:t>Informacje ogólne</w:t>
          </w:r>
          <w:r>
            <w:tab/>
            <w:t>116</w:t>
          </w:r>
        </w:p>
        <w:p w14:paraId="365EDDAF" w14:textId="77777777" w:rsidR="00287D16" w:rsidRDefault="000D2911">
          <w:pPr>
            <w:pStyle w:val="Spistreci2"/>
            <w:rPr>
              <w:rFonts w:cstheme="minorBidi"/>
              <w:smallCaps w:val="0"/>
              <w:kern w:val="2"/>
              <w:sz w:val="22"/>
              <w:szCs w:val="22"/>
              <w:lang w:eastAsia="pl-PL"/>
              <w14:ligatures w14:val="standardContextual"/>
            </w:rPr>
          </w:pPr>
          <w:r>
            <w:t>8.2.</w:t>
          </w:r>
          <w:r>
            <w:rPr>
              <w:rFonts w:cstheme="minorBidi"/>
              <w:smallCaps w:val="0"/>
              <w:kern w:val="2"/>
              <w:sz w:val="22"/>
              <w:szCs w:val="22"/>
              <w:lang w:eastAsia="pl-PL"/>
              <w14:ligatures w14:val="standardContextual"/>
            </w:rPr>
            <w:tab/>
          </w:r>
          <w:r>
            <w:t>Struktura organizacyjna</w:t>
          </w:r>
          <w:r>
            <w:tab/>
            <w:t>116</w:t>
          </w:r>
        </w:p>
        <w:p w14:paraId="706B5DC2" w14:textId="77777777" w:rsidR="00287D16" w:rsidRDefault="000D2911">
          <w:pPr>
            <w:pStyle w:val="Spistreci2"/>
            <w:rPr>
              <w:rFonts w:cstheme="minorBidi"/>
              <w:smallCaps w:val="0"/>
              <w:kern w:val="2"/>
              <w:sz w:val="22"/>
              <w:szCs w:val="22"/>
              <w:lang w:eastAsia="pl-PL"/>
              <w14:ligatures w14:val="standardContextual"/>
            </w:rPr>
          </w:pPr>
          <w:r>
            <w:t>8.3.</w:t>
          </w:r>
          <w:r>
            <w:rPr>
              <w:rFonts w:cstheme="minorBidi"/>
              <w:smallCaps w:val="0"/>
              <w:kern w:val="2"/>
              <w:sz w:val="22"/>
              <w:szCs w:val="22"/>
              <w:lang w:eastAsia="pl-PL"/>
              <w14:ligatures w14:val="standardContextual"/>
            </w:rPr>
            <w:tab/>
          </w:r>
          <w:r>
            <w:t>Plan wdrażania, monitorowania i weryfikacji</w:t>
          </w:r>
          <w:r>
            <w:tab/>
            <w:t>117</w:t>
          </w:r>
        </w:p>
        <w:p w14:paraId="61F8DDDA" w14:textId="77777777" w:rsidR="00287D16" w:rsidRDefault="000D2911">
          <w:pPr>
            <w:pStyle w:val="Spistreci2"/>
            <w:rPr>
              <w:rFonts w:cstheme="minorBidi"/>
              <w:smallCaps w:val="0"/>
              <w:kern w:val="2"/>
              <w:sz w:val="22"/>
              <w:szCs w:val="22"/>
              <w:lang w:eastAsia="pl-PL"/>
              <w14:ligatures w14:val="standardContextual"/>
            </w:rPr>
          </w:pPr>
          <w:r>
            <w:t>8.4.</w:t>
          </w:r>
          <w:r>
            <w:rPr>
              <w:rFonts w:cstheme="minorBidi"/>
              <w:smallCaps w:val="0"/>
              <w:kern w:val="2"/>
              <w:sz w:val="22"/>
              <w:szCs w:val="22"/>
              <w:lang w:eastAsia="pl-PL"/>
              <w14:ligatures w14:val="standardContextual"/>
            </w:rPr>
            <w:tab/>
          </w:r>
          <w:r>
            <w:t>Identyfikacja interesariuszy</w:t>
          </w:r>
          <w:r>
            <w:tab/>
            <w:t>119</w:t>
          </w:r>
        </w:p>
        <w:p w14:paraId="2363D022" w14:textId="77777777" w:rsidR="00287D16" w:rsidRDefault="000D2911">
          <w:pPr>
            <w:pStyle w:val="Spistreci1"/>
            <w:tabs>
              <w:tab w:val="left" w:pos="440"/>
              <w:tab w:val="right" w:leader="dot" w:pos="9062"/>
            </w:tabs>
            <w:rPr>
              <w:rFonts w:cstheme="minorBidi"/>
              <w:b w:val="0"/>
              <w:bCs w:val="0"/>
              <w:caps w:val="0"/>
              <w:kern w:val="2"/>
              <w:sz w:val="22"/>
              <w:szCs w:val="22"/>
              <w:lang w:eastAsia="pl-PL"/>
              <w14:ligatures w14:val="standardContextual"/>
            </w:rPr>
          </w:pPr>
          <w:r>
            <w:t>9.</w:t>
          </w:r>
          <w:r>
            <w:rPr>
              <w:rFonts w:cstheme="minorBidi"/>
              <w:b w:val="0"/>
              <w:bCs w:val="0"/>
              <w:caps w:val="0"/>
              <w:kern w:val="2"/>
              <w:sz w:val="22"/>
              <w:szCs w:val="22"/>
              <w:lang w:eastAsia="pl-PL"/>
              <w14:ligatures w14:val="standardContextual"/>
            </w:rPr>
            <w:tab/>
          </w:r>
          <w:r>
            <w:t>Spis tabel</w:t>
          </w:r>
          <w:r>
            <w:tab/>
            <w:t>121</w:t>
          </w:r>
        </w:p>
        <w:p w14:paraId="47347D52" w14:textId="77777777" w:rsidR="00287D16" w:rsidRDefault="000D2911">
          <w:pPr>
            <w:pStyle w:val="Spistreci1"/>
            <w:tabs>
              <w:tab w:val="left" w:pos="660"/>
              <w:tab w:val="right" w:leader="dot" w:pos="9062"/>
            </w:tabs>
            <w:rPr>
              <w:rFonts w:cstheme="minorBidi"/>
              <w:b w:val="0"/>
              <w:bCs w:val="0"/>
              <w:caps w:val="0"/>
              <w:kern w:val="2"/>
              <w:sz w:val="22"/>
              <w:szCs w:val="22"/>
              <w:lang w:eastAsia="pl-PL"/>
              <w14:ligatures w14:val="standardContextual"/>
            </w:rPr>
          </w:pPr>
          <w:r>
            <w:t>10.</w:t>
          </w:r>
          <w:r>
            <w:rPr>
              <w:rFonts w:cstheme="minorBidi"/>
              <w:b w:val="0"/>
              <w:bCs w:val="0"/>
              <w:caps w:val="0"/>
              <w:kern w:val="2"/>
              <w:sz w:val="22"/>
              <w:szCs w:val="22"/>
              <w:lang w:eastAsia="pl-PL"/>
              <w14:ligatures w14:val="standardContextual"/>
            </w:rPr>
            <w:tab/>
          </w:r>
          <w:r>
            <w:t>Spis rysunków</w:t>
          </w:r>
          <w:r>
            <w:tab/>
            <w:t>123</w:t>
          </w:r>
          <w:r>
            <w:fldChar w:fldCharType="end"/>
          </w:r>
        </w:p>
      </w:sdtContent>
    </w:sdt>
    <w:p w14:paraId="43B88BE1" w14:textId="77777777" w:rsidR="00287D16" w:rsidRDefault="000D2911">
      <w:pPr>
        <w:spacing w:line="252" w:lineRule="auto"/>
        <w:rPr>
          <w:rFonts w:asciiTheme="majorHAnsi" w:eastAsiaTheme="majorEastAsia" w:hAnsiTheme="majorHAnsi" w:cstheme="majorBidi"/>
          <w:color w:val="A5A5A5" w:themeColor="accent1" w:themeShade="BF"/>
          <w:sz w:val="28"/>
          <w:szCs w:val="28"/>
        </w:rPr>
      </w:pPr>
      <w:r>
        <w:br w:type="page"/>
      </w:r>
    </w:p>
    <w:p w14:paraId="19DB0F75" w14:textId="77777777" w:rsidR="00287D16" w:rsidRDefault="000D2911" w:rsidP="00930F56">
      <w:pPr>
        <w:pStyle w:val="Nagwek1"/>
        <w:numPr>
          <w:ilvl w:val="0"/>
          <w:numId w:val="96"/>
        </w:numPr>
      </w:pPr>
      <w:bookmarkStart w:id="1" w:name="_Toc179970148"/>
      <w:bookmarkStart w:id="2" w:name="_Toc126257454"/>
      <w:bookmarkStart w:id="3" w:name="_Toc14710750"/>
      <w:bookmarkStart w:id="4" w:name="_Toc469402433"/>
      <w:r>
        <w:lastRenderedPageBreak/>
        <w:t>Wykaz skrótów</w:t>
      </w:r>
      <w:bookmarkEnd w:id="1"/>
      <w:bookmarkEnd w:id="2"/>
      <w:bookmarkEnd w:id="3"/>
      <w:bookmarkEnd w:id="4"/>
    </w:p>
    <w:p w14:paraId="03ECB162" w14:textId="77777777" w:rsidR="00287D16" w:rsidRDefault="00287D16">
      <w:pPr>
        <w:spacing w:after="0"/>
      </w:pPr>
    </w:p>
    <w:p w14:paraId="2A5DA0B8" w14:textId="77777777" w:rsidR="00287D16" w:rsidRDefault="000D2911">
      <w:pPr>
        <w:spacing w:after="0"/>
      </w:pPr>
      <w:r>
        <w:t>Skróty użyte w niniejszym dokumencie:</w:t>
      </w:r>
    </w:p>
    <w:p w14:paraId="64EB7B73" w14:textId="77777777" w:rsidR="00287D16" w:rsidRDefault="000D2911" w:rsidP="00930F56">
      <w:pPr>
        <w:pStyle w:val="Akapitzlist"/>
        <w:numPr>
          <w:ilvl w:val="0"/>
          <w:numId w:val="5"/>
        </w:numPr>
        <w:spacing w:after="0"/>
        <w:rPr>
          <w:lang w:val="en-US"/>
        </w:rPr>
      </w:pPr>
      <w:r>
        <w:rPr>
          <w:lang w:val="en-US"/>
        </w:rPr>
        <w:t>B(a)P – benzo(a)piren</w:t>
      </w:r>
    </w:p>
    <w:p w14:paraId="38EBC4FE" w14:textId="77777777" w:rsidR="00287D16" w:rsidRDefault="000D2911" w:rsidP="00930F56">
      <w:pPr>
        <w:pStyle w:val="Akapitzlist"/>
        <w:numPr>
          <w:ilvl w:val="0"/>
          <w:numId w:val="5"/>
        </w:numPr>
        <w:spacing w:after="0"/>
        <w:rPr>
          <w:lang w:val="en-US"/>
        </w:rPr>
      </w:pPr>
      <w:r>
        <w:rPr>
          <w:lang w:val="en-US"/>
        </w:rPr>
        <w:t>CBDG – Centralna Baza Danych Geologicznych</w:t>
      </w:r>
    </w:p>
    <w:p w14:paraId="47F1126C" w14:textId="77777777" w:rsidR="00287D16" w:rsidRDefault="000D2911" w:rsidP="00930F56">
      <w:pPr>
        <w:pStyle w:val="Akapitzlist"/>
        <w:numPr>
          <w:ilvl w:val="0"/>
          <w:numId w:val="5"/>
        </w:numPr>
        <w:spacing w:after="0"/>
      </w:pPr>
      <w:r>
        <w:t>D-P-S-I-R – model „siły sprawcze – presja – stan – wpływ – reakcja”</w:t>
      </w:r>
    </w:p>
    <w:p w14:paraId="065CA463" w14:textId="77777777" w:rsidR="00287D16" w:rsidRDefault="000D2911" w:rsidP="00930F56">
      <w:pPr>
        <w:pStyle w:val="Akapitzlist"/>
        <w:numPr>
          <w:ilvl w:val="0"/>
          <w:numId w:val="5"/>
        </w:numPr>
        <w:spacing w:after="0"/>
      </w:pPr>
      <w:r>
        <w:t>FOŚ – Fundusz Ochrony Środowiska</w:t>
      </w:r>
    </w:p>
    <w:p w14:paraId="2B1B13B4" w14:textId="77777777" w:rsidR="00287D16" w:rsidRDefault="000D2911" w:rsidP="00930F56">
      <w:pPr>
        <w:pStyle w:val="Akapitzlist"/>
        <w:numPr>
          <w:ilvl w:val="0"/>
          <w:numId w:val="5"/>
        </w:numPr>
        <w:spacing w:after="0"/>
      </w:pPr>
      <w:r>
        <w:t>GDDKiA – Generalna Dyrekcja Dróg Krajowych i Autostrad</w:t>
      </w:r>
    </w:p>
    <w:p w14:paraId="48CF9A89" w14:textId="77777777" w:rsidR="00287D16" w:rsidRDefault="000D2911" w:rsidP="00930F56">
      <w:pPr>
        <w:pStyle w:val="Akapitzlist"/>
        <w:numPr>
          <w:ilvl w:val="0"/>
          <w:numId w:val="5"/>
        </w:numPr>
        <w:spacing w:after="0"/>
      </w:pPr>
      <w:r>
        <w:t>GIOŚ – Główny Inspektorat Ochrony Środowiska</w:t>
      </w:r>
    </w:p>
    <w:p w14:paraId="5F6851CF" w14:textId="77777777" w:rsidR="00287D16" w:rsidRDefault="000D2911" w:rsidP="00930F56">
      <w:pPr>
        <w:pStyle w:val="Akapitzlist"/>
        <w:numPr>
          <w:ilvl w:val="0"/>
          <w:numId w:val="5"/>
        </w:numPr>
        <w:spacing w:after="0"/>
      </w:pPr>
      <w:r>
        <w:t>GUS – Główny Urząd Statystyczny</w:t>
      </w:r>
    </w:p>
    <w:p w14:paraId="40175C73" w14:textId="77777777" w:rsidR="00287D16" w:rsidRDefault="000D2911" w:rsidP="00930F56">
      <w:pPr>
        <w:pStyle w:val="Akapitzlist"/>
        <w:numPr>
          <w:ilvl w:val="0"/>
          <w:numId w:val="5"/>
        </w:numPr>
        <w:spacing w:after="0"/>
      </w:pPr>
      <w:r>
        <w:t>GZWP – Główny Zbiornik Wód Podziemnych</w:t>
      </w:r>
    </w:p>
    <w:p w14:paraId="5B4270FB" w14:textId="77777777" w:rsidR="00287D16" w:rsidRDefault="000D2911" w:rsidP="00930F56">
      <w:pPr>
        <w:pStyle w:val="Akapitzlist"/>
        <w:numPr>
          <w:ilvl w:val="0"/>
          <w:numId w:val="5"/>
        </w:numPr>
        <w:spacing w:after="0"/>
      </w:pPr>
      <w:r>
        <w:t>IUNG – Instytut Uprawy Nawożenia i Gleboznawstwa w Puławach</w:t>
      </w:r>
    </w:p>
    <w:p w14:paraId="1EF538C8" w14:textId="77777777" w:rsidR="00287D16" w:rsidRDefault="000D2911" w:rsidP="00930F56">
      <w:pPr>
        <w:pStyle w:val="Akapitzlist"/>
        <w:numPr>
          <w:ilvl w:val="0"/>
          <w:numId w:val="5"/>
        </w:numPr>
        <w:spacing w:after="0"/>
      </w:pPr>
      <w:r>
        <w:t>JCW – Jednolite części wód</w:t>
      </w:r>
    </w:p>
    <w:p w14:paraId="40902434" w14:textId="77777777" w:rsidR="00287D16" w:rsidRDefault="000D2911" w:rsidP="00930F56">
      <w:pPr>
        <w:pStyle w:val="Akapitzlist"/>
        <w:numPr>
          <w:ilvl w:val="0"/>
          <w:numId w:val="5"/>
        </w:numPr>
        <w:spacing w:after="0"/>
      </w:pPr>
      <w:r>
        <w:t>JCWP – Jednolite części wód powierzchniowych</w:t>
      </w:r>
    </w:p>
    <w:p w14:paraId="74C9A6AB" w14:textId="77777777" w:rsidR="00287D16" w:rsidRDefault="000D2911" w:rsidP="00930F56">
      <w:pPr>
        <w:pStyle w:val="Akapitzlist"/>
        <w:numPr>
          <w:ilvl w:val="0"/>
          <w:numId w:val="5"/>
        </w:numPr>
        <w:spacing w:after="0"/>
      </w:pPr>
      <w:r>
        <w:t>JCWPd – Jednolite części wód podziemnych</w:t>
      </w:r>
    </w:p>
    <w:p w14:paraId="770BEEC5" w14:textId="77777777" w:rsidR="00287D16" w:rsidRDefault="000D2911" w:rsidP="00930F56">
      <w:pPr>
        <w:pStyle w:val="Akapitzlist"/>
        <w:numPr>
          <w:ilvl w:val="0"/>
          <w:numId w:val="5"/>
        </w:numPr>
        <w:spacing w:after="0"/>
      </w:pPr>
      <w:r>
        <w:t>JST – Jednostka/Jednostki samorządu terytorialnego</w:t>
      </w:r>
    </w:p>
    <w:p w14:paraId="1FD3F720" w14:textId="77777777" w:rsidR="00287D16" w:rsidRDefault="000D2911" w:rsidP="00930F56">
      <w:pPr>
        <w:pStyle w:val="Akapitzlist"/>
        <w:numPr>
          <w:ilvl w:val="0"/>
          <w:numId w:val="5"/>
        </w:numPr>
        <w:spacing w:after="0"/>
      </w:pPr>
      <w:r>
        <w:t>MŚ – Ministerstwo Środowiska</w:t>
      </w:r>
    </w:p>
    <w:p w14:paraId="21BC4E55" w14:textId="77777777" w:rsidR="00287D16" w:rsidRDefault="000D2911" w:rsidP="00930F56">
      <w:pPr>
        <w:pStyle w:val="Akapitzlist"/>
        <w:numPr>
          <w:ilvl w:val="0"/>
          <w:numId w:val="5"/>
        </w:numPr>
        <w:spacing w:after="0"/>
      </w:pPr>
      <w:r>
        <w:t>NFOŚiGW – Narodowy Fundusz Ochrony Środowiska i Gospodarki Wodnej</w:t>
      </w:r>
    </w:p>
    <w:p w14:paraId="5015E633" w14:textId="77777777" w:rsidR="00287D16" w:rsidRDefault="000D2911" w:rsidP="00930F56">
      <w:pPr>
        <w:pStyle w:val="Akapitzlist"/>
        <w:numPr>
          <w:ilvl w:val="0"/>
          <w:numId w:val="5"/>
        </w:numPr>
        <w:spacing w:after="0"/>
      </w:pPr>
      <w:r>
        <w:t>NIK – Najwyższa Izba Kontroli</w:t>
      </w:r>
    </w:p>
    <w:p w14:paraId="732D0BC4" w14:textId="77777777" w:rsidR="00287D16" w:rsidRDefault="000D2911" w:rsidP="00930F56">
      <w:pPr>
        <w:pStyle w:val="Akapitzlist"/>
        <w:numPr>
          <w:ilvl w:val="0"/>
          <w:numId w:val="5"/>
        </w:numPr>
        <w:spacing w:after="0"/>
      </w:pPr>
      <w:r>
        <w:t>NPPDL – Narodowy Program Przebudowy Dróg Lokalnych</w:t>
      </w:r>
    </w:p>
    <w:p w14:paraId="222944DB" w14:textId="77777777" w:rsidR="00287D16" w:rsidRDefault="000D2911" w:rsidP="00930F56">
      <w:pPr>
        <w:pStyle w:val="Akapitzlist"/>
        <w:numPr>
          <w:ilvl w:val="0"/>
          <w:numId w:val="5"/>
        </w:numPr>
        <w:spacing w:after="0"/>
      </w:pPr>
      <w:r>
        <w:t>OChK – Obszar Chronionego Krajobrazu</w:t>
      </w:r>
    </w:p>
    <w:p w14:paraId="244359B5" w14:textId="77777777" w:rsidR="00287D16" w:rsidRDefault="000D2911" w:rsidP="00930F56">
      <w:pPr>
        <w:pStyle w:val="Akapitzlist"/>
        <w:numPr>
          <w:ilvl w:val="0"/>
          <w:numId w:val="5"/>
        </w:numPr>
        <w:spacing w:after="0"/>
      </w:pPr>
      <w:r>
        <w:t>OZE – Odnawialne źródła energii</w:t>
      </w:r>
    </w:p>
    <w:p w14:paraId="46D5278E" w14:textId="77777777" w:rsidR="00287D16" w:rsidRDefault="000D2911" w:rsidP="00930F56">
      <w:pPr>
        <w:pStyle w:val="Akapitzlist"/>
        <w:numPr>
          <w:ilvl w:val="0"/>
          <w:numId w:val="5"/>
        </w:numPr>
        <w:spacing w:after="0"/>
      </w:pPr>
      <w:r>
        <w:t>Q - Czwartorzęd</w:t>
      </w:r>
    </w:p>
    <w:p w14:paraId="7A5B5244" w14:textId="77777777" w:rsidR="00287D16" w:rsidRDefault="000D2911" w:rsidP="00930F56">
      <w:pPr>
        <w:pStyle w:val="Akapitzlist"/>
        <w:numPr>
          <w:ilvl w:val="0"/>
          <w:numId w:val="5"/>
        </w:numPr>
        <w:spacing w:after="0"/>
      </w:pPr>
      <w:r>
        <w:t>PK – Park krajobrazowy</w:t>
      </w:r>
    </w:p>
    <w:p w14:paraId="1C6FF92F" w14:textId="77777777" w:rsidR="00287D16" w:rsidRDefault="000D2911" w:rsidP="00930F56">
      <w:pPr>
        <w:pStyle w:val="Akapitzlist"/>
        <w:numPr>
          <w:ilvl w:val="0"/>
          <w:numId w:val="5"/>
        </w:numPr>
        <w:spacing w:after="0"/>
        <w:rPr>
          <w:rStyle w:val="st"/>
          <w:rFonts w:asciiTheme="majorHAnsi" w:hAnsiTheme="majorHAnsi" w:cstheme="majorHAnsi"/>
        </w:rPr>
      </w:pPr>
      <w:r>
        <w:t xml:space="preserve">PM2.5 – Pył zawieszony o średnicy cząstek do 2,5 </w:t>
      </w:r>
      <w:r>
        <w:rPr>
          <w:rStyle w:val="st"/>
          <w:rFonts w:cstheme="majorHAnsi"/>
        </w:rPr>
        <w:t>μm</w:t>
      </w:r>
    </w:p>
    <w:p w14:paraId="0EB74AEE" w14:textId="77777777" w:rsidR="00287D16" w:rsidRDefault="000D2911" w:rsidP="00930F56">
      <w:pPr>
        <w:pStyle w:val="Akapitzlist"/>
        <w:numPr>
          <w:ilvl w:val="0"/>
          <w:numId w:val="5"/>
        </w:numPr>
        <w:spacing w:after="0"/>
      </w:pPr>
      <w:r>
        <w:rPr>
          <w:rStyle w:val="st"/>
          <w:rFonts w:cstheme="majorHAnsi"/>
        </w:rPr>
        <w:t>PM10 – Pył zawieszony o średnicy cząstek do 10 μm</w:t>
      </w:r>
    </w:p>
    <w:p w14:paraId="28C2518C" w14:textId="77777777" w:rsidR="00287D16" w:rsidRDefault="000D2911" w:rsidP="00930F56">
      <w:pPr>
        <w:pStyle w:val="Akapitzlist"/>
        <w:numPr>
          <w:ilvl w:val="0"/>
          <w:numId w:val="5"/>
        </w:numPr>
        <w:spacing w:after="0"/>
      </w:pPr>
      <w:r>
        <w:t>PN – Park Narodowy</w:t>
      </w:r>
    </w:p>
    <w:p w14:paraId="41BF2D78" w14:textId="77777777" w:rsidR="00287D16" w:rsidRDefault="000D2911" w:rsidP="00930F56">
      <w:pPr>
        <w:pStyle w:val="Akapitzlist"/>
        <w:numPr>
          <w:ilvl w:val="0"/>
          <w:numId w:val="5"/>
        </w:numPr>
        <w:spacing w:after="0"/>
      </w:pPr>
      <w:r>
        <w:t>PROW – Program Rozwoju Obszarów Wiejskich</w:t>
      </w:r>
    </w:p>
    <w:p w14:paraId="5E40249E" w14:textId="77777777" w:rsidR="00287D16" w:rsidRDefault="000D2911" w:rsidP="00930F56">
      <w:pPr>
        <w:pStyle w:val="Akapitzlist"/>
        <w:numPr>
          <w:ilvl w:val="0"/>
          <w:numId w:val="5"/>
        </w:numPr>
        <w:spacing w:after="0"/>
      </w:pPr>
      <w:r>
        <w:t>POIiŚ – Program Operacyjny Infrastruktura i Środowisko 2014-2020</w:t>
      </w:r>
    </w:p>
    <w:p w14:paraId="5DC99AF0" w14:textId="77777777" w:rsidR="00287D16" w:rsidRDefault="000D2911" w:rsidP="00930F56">
      <w:pPr>
        <w:pStyle w:val="Akapitzlist"/>
        <w:numPr>
          <w:ilvl w:val="0"/>
          <w:numId w:val="5"/>
        </w:numPr>
        <w:spacing w:after="0"/>
      </w:pPr>
      <w:r>
        <w:t>Program – Program Ochrony Środowiska</w:t>
      </w:r>
    </w:p>
    <w:p w14:paraId="1A49C55A" w14:textId="77777777" w:rsidR="00287D16" w:rsidRDefault="000D2911" w:rsidP="00930F56">
      <w:pPr>
        <w:pStyle w:val="Akapitzlist"/>
        <w:numPr>
          <w:ilvl w:val="0"/>
          <w:numId w:val="5"/>
        </w:numPr>
        <w:spacing w:after="0"/>
      </w:pPr>
      <w:r>
        <w:t>PSH – Państwowa Służba Hydrogeologiczna</w:t>
      </w:r>
    </w:p>
    <w:p w14:paraId="1B24D135" w14:textId="77777777" w:rsidR="00287D16" w:rsidRDefault="000D2911" w:rsidP="00930F56">
      <w:pPr>
        <w:pStyle w:val="Akapitzlist"/>
        <w:numPr>
          <w:ilvl w:val="0"/>
          <w:numId w:val="5"/>
        </w:numPr>
        <w:spacing w:after="0"/>
      </w:pPr>
      <w:r>
        <w:t>PZRP – Plan Zarządzaniem Ryzykiem Powodziowym</w:t>
      </w:r>
    </w:p>
    <w:p w14:paraId="6E7AAAFA" w14:textId="77777777" w:rsidR="00287D16" w:rsidRDefault="000D2911" w:rsidP="00930F56">
      <w:pPr>
        <w:pStyle w:val="Akapitzlist"/>
        <w:numPr>
          <w:ilvl w:val="0"/>
          <w:numId w:val="5"/>
        </w:numPr>
        <w:spacing w:after="0"/>
      </w:pPr>
      <w:r>
        <w:t>SMART – Zasada Skonkretyzowane-Mierzalne-Akceptowalne-Realne-Terminowe</w:t>
      </w:r>
    </w:p>
    <w:p w14:paraId="72FE3905" w14:textId="77777777" w:rsidR="00287D16" w:rsidRDefault="000D2911" w:rsidP="00930F56">
      <w:pPr>
        <w:pStyle w:val="Akapitzlist"/>
        <w:numPr>
          <w:ilvl w:val="0"/>
          <w:numId w:val="5"/>
        </w:numPr>
        <w:spacing w:after="0"/>
      </w:pPr>
      <w:r>
        <w:t>Tr - Trzeciorzęd</w:t>
      </w:r>
    </w:p>
    <w:p w14:paraId="1DDE6CEE" w14:textId="77777777" w:rsidR="00287D16" w:rsidRDefault="000D2911" w:rsidP="00930F56">
      <w:pPr>
        <w:pStyle w:val="Akapitzlist"/>
        <w:numPr>
          <w:ilvl w:val="0"/>
          <w:numId w:val="5"/>
        </w:numPr>
        <w:spacing w:after="0"/>
      </w:pPr>
      <w:r>
        <w:t>UE – Unia Europejska</w:t>
      </w:r>
    </w:p>
    <w:p w14:paraId="7905A087" w14:textId="77777777" w:rsidR="00287D16" w:rsidRDefault="000D2911" w:rsidP="00930F56">
      <w:pPr>
        <w:pStyle w:val="Akapitzlist"/>
        <w:numPr>
          <w:ilvl w:val="0"/>
          <w:numId w:val="5"/>
        </w:numPr>
        <w:spacing w:after="0"/>
      </w:pPr>
      <w:r>
        <w:t>WFOŚiGW – Wojewódzki Fundusz Ochrony Środowiska i Gospodarki Wodnej</w:t>
      </w:r>
    </w:p>
    <w:p w14:paraId="67EC527A" w14:textId="77777777" w:rsidR="00287D16" w:rsidRDefault="000D2911" w:rsidP="00930F56">
      <w:pPr>
        <w:pStyle w:val="Akapitzlist"/>
        <w:numPr>
          <w:ilvl w:val="0"/>
          <w:numId w:val="5"/>
        </w:numPr>
        <w:spacing w:after="0"/>
      </w:pPr>
      <w:r>
        <w:lastRenderedPageBreak/>
        <w:t>WIOŚ – Wojewódzki Inspektorat Ochrony Środowiska</w:t>
      </w:r>
    </w:p>
    <w:p w14:paraId="702500D6" w14:textId="77777777" w:rsidR="00287D16" w:rsidRDefault="000D2911" w:rsidP="00930F56">
      <w:pPr>
        <w:pStyle w:val="Akapitzlist"/>
        <w:numPr>
          <w:ilvl w:val="0"/>
          <w:numId w:val="5"/>
        </w:numPr>
        <w:spacing w:after="0"/>
      </w:pPr>
      <w:r>
        <w:t>WPF – Wieloletnia Prognoza Finansowa</w:t>
      </w:r>
    </w:p>
    <w:p w14:paraId="569E0EDF" w14:textId="77777777" w:rsidR="00287D16" w:rsidRDefault="000D2911" w:rsidP="00930F56">
      <w:pPr>
        <w:pStyle w:val="Akapitzlist"/>
        <w:numPr>
          <w:ilvl w:val="0"/>
          <w:numId w:val="5"/>
        </w:numPr>
        <w:spacing w:after="0"/>
      </w:pPr>
      <w:r>
        <w:t>WWA – wielopierścieniowe węglowodory aromatyczne</w:t>
      </w:r>
    </w:p>
    <w:p w14:paraId="08AD680B" w14:textId="77777777" w:rsidR="00287D16" w:rsidRDefault="000D2911" w:rsidP="00930F56">
      <w:pPr>
        <w:pStyle w:val="Akapitzlist"/>
        <w:numPr>
          <w:ilvl w:val="0"/>
          <w:numId w:val="5"/>
        </w:numPr>
        <w:spacing w:after="0"/>
      </w:pPr>
      <w:r>
        <w:t>ZDR – Zakład o dużym ryzyku wystąpienia awarii przemysłowej</w:t>
      </w:r>
    </w:p>
    <w:p w14:paraId="7F7D181A" w14:textId="77777777" w:rsidR="00287D16" w:rsidRDefault="000D2911" w:rsidP="00930F56">
      <w:pPr>
        <w:pStyle w:val="Akapitzlist"/>
        <w:numPr>
          <w:ilvl w:val="0"/>
          <w:numId w:val="5"/>
        </w:numPr>
        <w:spacing w:after="0"/>
      </w:pPr>
      <w:r>
        <w:t>ZZR – Zakład o zwiększonym ryzyku wystąpienia awarii przemysłowej</w:t>
      </w:r>
    </w:p>
    <w:p w14:paraId="7D12A0CB" w14:textId="77777777" w:rsidR="00287D16" w:rsidRDefault="00287D16"/>
    <w:p w14:paraId="4EAF759F" w14:textId="77777777" w:rsidR="00287D16" w:rsidRDefault="000D2911">
      <w:pPr>
        <w:rPr>
          <w:rFonts w:asciiTheme="majorHAnsi" w:eastAsiaTheme="majorEastAsia" w:hAnsiTheme="majorHAnsi" w:cstheme="majorBidi"/>
          <w:color w:val="A5A5A5" w:themeColor="accent1" w:themeShade="BF"/>
          <w:sz w:val="28"/>
          <w:szCs w:val="28"/>
        </w:rPr>
      </w:pPr>
      <w:r>
        <w:br w:type="page"/>
      </w:r>
    </w:p>
    <w:p w14:paraId="3C402190" w14:textId="77777777" w:rsidR="00287D16" w:rsidRDefault="000D2911" w:rsidP="00930F56">
      <w:pPr>
        <w:pStyle w:val="Nagwek1"/>
        <w:numPr>
          <w:ilvl w:val="0"/>
          <w:numId w:val="97"/>
        </w:numPr>
      </w:pPr>
      <w:bookmarkStart w:id="5" w:name="_Toc179970149"/>
      <w:bookmarkStart w:id="6" w:name="_Toc126257455"/>
      <w:bookmarkStart w:id="7" w:name="_Toc14710751"/>
      <w:bookmarkStart w:id="8" w:name="_Toc469402434"/>
      <w:r>
        <w:lastRenderedPageBreak/>
        <w:t>Wstęp</w:t>
      </w:r>
      <w:bookmarkEnd w:id="5"/>
      <w:bookmarkEnd w:id="6"/>
      <w:bookmarkEnd w:id="7"/>
      <w:bookmarkEnd w:id="8"/>
    </w:p>
    <w:p w14:paraId="03547220" w14:textId="77777777" w:rsidR="00287D16" w:rsidRDefault="000D2911" w:rsidP="00930F56">
      <w:pPr>
        <w:pStyle w:val="Nagwek2"/>
        <w:numPr>
          <w:ilvl w:val="1"/>
          <w:numId w:val="98"/>
        </w:numPr>
      </w:pPr>
      <w:bookmarkStart w:id="9" w:name="_Toc179970150"/>
      <w:bookmarkStart w:id="10" w:name="_Toc126257456"/>
      <w:bookmarkStart w:id="11" w:name="_Toc14710752"/>
      <w:bookmarkStart w:id="12" w:name="_Toc469402435"/>
      <w:r>
        <w:t>Podstawa prawna i cel opracowania</w:t>
      </w:r>
      <w:bookmarkEnd w:id="9"/>
      <w:bookmarkEnd w:id="10"/>
      <w:bookmarkEnd w:id="11"/>
      <w:bookmarkEnd w:id="12"/>
    </w:p>
    <w:p w14:paraId="59AADCD0" w14:textId="77777777" w:rsidR="00287D16" w:rsidRDefault="000D2911">
      <w:pPr>
        <w:spacing w:after="0"/>
      </w:pPr>
      <w:r>
        <w:t>Ochrona środowiska naturalnego wraz z odpowiednią dbałością o życie mieszkańców jest obowiązkiem gminy, a cel ten powinien wynikać z harmonijnie prowadzonej polityki ekologicznej, zgodnej z przyjętymi dokumentami strategicznym na danym obszarze. Efektywność działań zależy od przyjętych kierunków i rozwiązań, a także współpracy pomiędzy podmiotami i jednostkami samorządu terytorialnego - szczególnie w obszarach, w których przewidywane są zagrożenia środowiskowe lub na terenach ochrony przyrodniczej. Niezbędne jest więc przyjęcie dokumentu zarządzania strategicznego, który określi zadania dla wszystkich podmiotów korzystających z zasobów i mających swój udział w ochronie środowiska.</w:t>
      </w:r>
    </w:p>
    <w:p w14:paraId="0AE5F155" w14:textId="77777777" w:rsidR="00287D16" w:rsidRDefault="000D2911">
      <w:pPr>
        <w:spacing w:after="0"/>
      </w:pPr>
      <w:r>
        <w:t>Niniejszy dokument został sporządzany przy współpracy z Urzędem Gminy z wykorzystaniem danych przekazanych przez instytucje, podmioty i przedsiębiorstwa działające na terenie gminy.</w:t>
      </w:r>
    </w:p>
    <w:p w14:paraId="32680539" w14:textId="77777777" w:rsidR="00287D16" w:rsidRDefault="000D2911">
      <w:r>
        <w:t>Głównym i nadrzędnym celem opracowania Programu Ochrony Środowiska jest weryfikacja podjętych działań wraz z aktualną oceną stanu środowiska, w porównaniu do zakładanych efektów, a także uaktualnienie celów polityki ekologicznej zapewniającej bezpieczeństwo wszystkich komponentów środowiska naturalnego z zachowaniem zasady zrównoważonego rozwoju gospodarczego i społecznego. W Programie Ochrony Środowiska wskazany został sposób realizacji założeń na terenie gminy, zgodnie z wytyczonymi priorytetami ekologicznymi, a także z wyszczególnieniem działań krótkoterminowych do roku 2026 jak i działań długoterminowych w perspektywie do 2030 roku, zgodnymi z celami ustalonymi w strategiach, programach i dokumentach programowych szczebla międzynarodowego i krajowego. Opracowany dokument wyznacza również harmonogram działań w oparciu o wszystkie komponenty środowiska naturalnego, wraz z aspektami finansowymi realizacji proponowanych inwestycji i koncepcją prowadzenia monitoringu, a także aktualizacji założeń. Istotnym celem jest również włączenie społeczeństwa na etapie kreowania dokumentu, a następnie przy jego realizacji i ewaluacji podjętych działań. Przyczyni się to do uspołecznienia procesu, a tym samym spełni edukacyjną rolę dokumentu.</w:t>
      </w:r>
    </w:p>
    <w:p w14:paraId="5B9D3026" w14:textId="77777777" w:rsidR="00287D16" w:rsidRDefault="000D2911" w:rsidP="00930F56">
      <w:pPr>
        <w:pStyle w:val="Nagwek2"/>
        <w:numPr>
          <w:ilvl w:val="1"/>
          <w:numId w:val="99"/>
        </w:numPr>
      </w:pPr>
      <w:bookmarkStart w:id="13" w:name="_Toc179970151"/>
      <w:bookmarkStart w:id="14" w:name="_Toc126257457"/>
      <w:bookmarkStart w:id="15" w:name="_Toc14710753"/>
      <w:bookmarkStart w:id="16" w:name="_Toc469402436"/>
      <w:r>
        <w:t>Metodyka opracowania</w:t>
      </w:r>
      <w:bookmarkEnd w:id="13"/>
      <w:bookmarkEnd w:id="14"/>
      <w:bookmarkEnd w:id="15"/>
      <w:bookmarkEnd w:id="16"/>
    </w:p>
    <w:p w14:paraId="384D16D8" w14:textId="77777777" w:rsidR="00287D16" w:rsidRDefault="000D2911">
      <w:r>
        <w:t xml:space="preserve">Metodyka opracowania Programu bazowała na prostocie, zwięzłości i jak najefektywniejszym ujęciu wykorzystanych danych w postaci tabel i rysunków, co pozwala na łatwiejszy odbiór </w:t>
      </w:r>
      <w:r>
        <w:br/>
        <w:t xml:space="preserve">i większe zrozumienie, a tym samym na szerszy zasięg oddziaływania. Dokument został </w:t>
      </w:r>
      <w:r>
        <w:lastRenderedPageBreak/>
        <w:t xml:space="preserve">opracowany zgodnie z celami przedstawionymi w dokumentach strategicznych </w:t>
      </w:r>
      <w:r>
        <w:br/>
        <w:t>i programowych z uwzględnieniem założonych ram czasowych dla podejmowanych działań</w:t>
      </w:r>
      <w:r>
        <w:br/>
        <w:t xml:space="preserve"> i kierunków rozwoju - w oparciu o wiarygodne i aktualne, w momencie powstawania, dane statystyczne i pomiarowe. Źródłem metodologii opracowania dokumentu były Wytyczne do opracowania wojewódzkich, powiatowych i gminnych programów ochrony środowiska, które przygotowało i opublikowało Ministerstwo Środowiska 2 września 2015 roku. </w:t>
      </w:r>
    </w:p>
    <w:p w14:paraId="00722BAC" w14:textId="77777777" w:rsidR="00287D16" w:rsidRDefault="000D2911">
      <w:r>
        <w:t>Przedstawione w Programie cele rozwoju zostały sporządzone zgodnie z zasadą SMART pozwalającą na określenie jak najbardziej konkretnych kierunków działania, których wykonanie jest mierzalne, akceptowalne i realne do osiągnięcia dla osób i podmiotów.</w:t>
      </w:r>
      <w:r>
        <w:br/>
        <w:t xml:space="preserve"> Wskazuje także terminy, w których powinny zostać ukończone. Zastosowany przy tworzeniu opracowania, został również model DPSIR, w którym określone zostały warunki występujące na analizowanym obszarze wraz z opisem wywieranych przez nie presji środowiskowych, a także oceną obecnego stanu środowiska i jego wpływu na warunki społeczno-gospodarcze. Model DPSIR wskazuje również reakcję poprzez utworzoną politykę ekologiczną oddziaływującą i kształtującą wszystkie elementu modelu. Przyjęta metodyka pokazuje wzajemną sieć powiązań i interakcji wszystkich komponentów środowiska oraz określa dynamizm zmian występujący w otaczającej rzeczywistości.</w:t>
      </w:r>
    </w:p>
    <w:p w14:paraId="370218BC" w14:textId="77777777" w:rsidR="00287D16" w:rsidRDefault="000D2911" w:rsidP="00930F56">
      <w:pPr>
        <w:pStyle w:val="Nagwek2"/>
        <w:numPr>
          <w:ilvl w:val="1"/>
          <w:numId w:val="100"/>
        </w:numPr>
      </w:pPr>
      <w:bookmarkStart w:id="17" w:name="_Toc179970152"/>
      <w:bookmarkStart w:id="18" w:name="_Toc126257458"/>
      <w:bookmarkStart w:id="19" w:name="_Toc14710754"/>
      <w:bookmarkStart w:id="20" w:name="_Toc469402437"/>
      <w:r>
        <w:t>Struktura opracowania</w:t>
      </w:r>
      <w:bookmarkEnd w:id="17"/>
      <w:bookmarkEnd w:id="18"/>
      <w:bookmarkEnd w:id="19"/>
      <w:bookmarkEnd w:id="20"/>
    </w:p>
    <w:p w14:paraId="667BC76D" w14:textId="77777777" w:rsidR="00287D16" w:rsidRDefault="000D2911">
      <w:pPr>
        <w:spacing w:after="0"/>
      </w:pPr>
      <w:r>
        <w:t>Dokument został sporządzony zgodnie z wytycznymi Ministerstwa Środowiska i przyjętymi zasadami wewnętrznymi pozwalającymi na uzyskanie ujednoliconego i przejrzystego opracowania, w którym zawarto:</w:t>
      </w:r>
    </w:p>
    <w:p w14:paraId="359E91D1" w14:textId="77777777" w:rsidR="00287D16" w:rsidRDefault="000D2911" w:rsidP="00930F56">
      <w:pPr>
        <w:pStyle w:val="Akapitzlist"/>
        <w:numPr>
          <w:ilvl w:val="0"/>
          <w:numId w:val="22"/>
        </w:numPr>
      </w:pPr>
      <w:r>
        <w:t>Wykaz wykorzystanych skrótów wraz z rozwinięciem i wyjaśnieniem.</w:t>
      </w:r>
    </w:p>
    <w:p w14:paraId="1F4CC403" w14:textId="77777777" w:rsidR="00287D16" w:rsidRDefault="000D2911" w:rsidP="00930F56">
      <w:pPr>
        <w:pStyle w:val="Akapitzlist"/>
        <w:numPr>
          <w:ilvl w:val="0"/>
          <w:numId w:val="22"/>
        </w:numPr>
      </w:pPr>
      <w:r>
        <w:t xml:space="preserve">Wstęp zawierający podstawę prawną, cel i metodykę tworzenia opracowania, a także opis struktury dokumentu, zgodność ze strategicznymi dokumentami </w:t>
      </w:r>
      <w:r>
        <w:br/>
        <w:t>i charakterystykę realizacji założeń przedstawionych w dotychczas obowiązującym programie ochrony środowiska.</w:t>
      </w:r>
    </w:p>
    <w:p w14:paraId="5F086CB2" w14:textId="77777777" w:rsidR="00287D16" w:rsidRDefault="000D2911" w:rsidP="00930F56">
      <w:pPr>
        <w:pStyle w:val="Akapitzlist"/>
        <w:numPr>
          <w:ilvl w:val="0"/>
          <w:numId w:val="22"/>
        </w:numPr>
      </w:pPr>
      <w:r>
        <w:t>Streszczenie w języku niespecjalistycznym pozwalające na pełne zrozumienie dokumentu przez wszystkich potencjalnych odbiorców.</w:t>
      </w:r>
    </w:p>
    <w:p w14:paraId="613EDF0D" w14:textId="77777777" w:rsidR="00287D16" w:rsidRDefault="000D2911" w:rsidP="00930F56">
      <w:pPr>
        <w:pStyle w:val="Akapitzlist"/>
        <w:numPr>
          <w:ilvl w:val="0"/>
          <w:numId w:val="22"/>
        </w:numPr>
      </w:pPr>
      <w:r>
        <w:t>Ocenę aktualne stanu środowiska, w którym zawarto również charakterystykę gmin, charakterystykę, stanu środowiska, którą podzielono na dziesięć obszarów interwencyjnych:</w:t>
      </w:r>
    </w:p>
    <w:p w14:paraId="43FFCF43" w14:textId="77777777" w:rsidR="00287D16" w:rsidRDefault="000D2911" w:rsidP="00930F56">
      <w:pPr>
        <w:pStyle w:val="Akapitzlist"/>
        <w:numPr>
          <w:ilvl w:val="1"/>
          <w:numId w:val="22"/>
        </w:numPr>
      </w:pPr>
      <w:r>
        <w:t>ochrona klimatu i jakości powietrza,</w:t>
      </w:r>
    </w:p>
    <w:p w14:paraId="47BF1980" w14:textId="77777777" w:rsidR="00287D16" w:rsidRDefault="000D2911" w:rsidP="00930F56">
      <w:pPr>
        <w:pStyle w:val="Akapitzlist"/>
        <w:numPr>
          <w:ilvl w:val="1"/>
          <w:numId w:val="22"/>
        </w:numPr>
      </w:pPr>
      <w:r>
        <w:t>zagrożenia hałasem,</w:t>
      </w:r>
    </w:p>
    <w:p w14:paraId="09422D61" w14:textId="77777777" w:rsidR="00287D16" w:rsidRDefault="000D2911" w:rsidP="00930F56">
      <w:pPr>
        <w:pStyle w:val="Akapitzlist"/>
        <w:numPr>
          <w:ilvl w:val="1"/>
          <w:numId w:val="22"/>
        </w:numPr>
      </w:pPr>
      <w:r>
        <w:t>pola elektromagnetyczne,</w:t>
      </w:r>
    </w:p>
    <w:p w14:paraId="4AD3889A" w14:textId="77777777" w:rsidR="00287D16" w:rsidRDefault="000D2911" w:rsidP="00930F56">
      <w:pPr>
        <w:pStyle w:val="Akapitzlist"/>
        <w:numPr>
          <w:ilvl w:val="1"/>
          <w:numId w:val="22"/>
        </w:numPr>
      </w:pPr>
      <w:r>
        <w:lastRenderedPageBreak/>
        <w:t>gospodarowanie wodami,</w:t>
      </w:r>
    </w:p>
    <w:p w14:paraId="302C55C9" w14:textId="77777777" w:rsidR="00287D16" w:rsidRDefault="000D2911" w:rsidP="00930F56">
      <w:pPr>
        <w:pStyle w:val="Akapitzlist"/>
        <w:numPr>
          <w:ilvl w:val="1"/>
          <w:numId w:val="22"/>
        </w:numPr>
      </w:pPr>
      <w:r>
        <w:t>gospodarka wodno-ściekowa,</w:t>
      </w:r>
    </w:p>
    <w:p w14:paraId="2FE3D1B1" w14:textId="77777777" w:rsidR="00287D16" w:rsidRDefault="000D2911" w:rsidP="00930F56">
      <w:pPr>
        <w:pStyle w:val="Akapitzlist"/>
        <w:numPr>
          <w:ilvl w:val="1"/>
          <w:numId w:val="22"/>
        </w:numPr>
      </w:pPr>
      <w:r>
        <w:t>zasoby geologiczne,</w:t>
      </w:r>
    </w:p>
    <w:p w14:paraId="51F04CB1" w14:textId="77777777" w:rsidR="00287D16" w:rsidRDefault="000D2911" w:rsidP="00930F56">
      <w:pPr>
        <w:pStyle w:val="Akapitzlist"/>
        <w:numPr>
          <w:ilvl w:val="1"/>
          <w:numId w:val="22"/>
        </w:numPr>
      </w:pPr>
      <w:r>
        <w:t>gleby,</w:t>
      </w:r>
    </w:p>
    <w:p w14:paraId="0ABAF088" w14:textId="77777777" w:rsidR="00287D16" w:rsidRDefault="000D2911" w:rsidP="00930F56">
      <w:pPr>
        <w:pStyle w:val="Akapitzlist"/>
        <w:numPr>
          <w:ilvl w:val="1"/>
          <w:numId w:val="22"/>
        </w:numPr>
      </w:pPr>
      <w:r>
        <w:t>gospodarka odpadami i zapobieganie powstawaniu odpadów,</w:t>
      </w:r>
    </w:p>
    <w:p w14:paraId="40AA36CC" w14:textId="77777777" w:rsidR="00287D16" w:rsidRDefault="000D2911" w:rsidP="00930F56">
      <w:pPr>
        <w:pStyle w:val="Akapitzlist"/>
        <w:numPr>
          <w:ilvl w:val="1"/>
          <w:numId w:val="22"/>
        </w:numPr>
      </w:pPr>
      <w:r>
        <w:t>zasoby przyrodnicze,</w:t>
      </w:r>
    </w:p>
    <w:p w14:paraId="5D04FC16" w14:textId="77777777" w:rsidR="00287D16" w:rsidRDefault="000D2911" w:rsidP="00930F56">
      <w:pPr>
        <w:pStyle w:val="Akapitzlist"/>
        <w:numPr>
          <w:ilvl w:val="1"/>
          <w:numId w:val="22"/>
        </w:numPr>
      </w:pPr>
      <w:r>
        <w:t>zagrożenia poważnymi awariami,</w:t>
      </w:r>
    </w:p>
    <w:p w14:paraId="2347B8E0" w14:textId="77777777" w:rsidR="00287D16" w:rsidRDefault="000D2911">
      <w:r>
        <w:t>dla których sporządzona została analiza SWOT, będąca podsumowaniem każdego obszaru, a także dla których uwzględniono zagadnienia horyzontalne: adaptację do zmian klimatu, nadzwyczajne zagrożenia środowiska, działania edukacyjne oraz (IV) monitoring środowiska.</w:t>
      </w:r>
    </w:p>
    <w:p w14:paraId="118C3DE6" w14:textId="77777777" w:rsidR="00287D16" w:rsidRDefault="000D2911" w:rsidP="00930F56">
      <w:pPr>
        <w:pStyle w:val="Akapitzlist"/>
        <w:numPr>
          <w:ilvl w:val="0"/>
          <w:numId w:val="22"/>
        </w:numPr>
      </w:pPr>
      <w:r>
        <w:t xml:space="preserve">Cele ochrony środowiska w oparciu o wydzielone obszary interwencyjne wymagające reakcji wraz z działaniami pozwalającymi na osiągnięcie zakładanych efektów </w:t>
      </w:r>
      <w:r>
        <w:br/>
        <w:t xml:space="preserve">i harmonogramem rzeczowo-finansowym uwzględniającym finansowanie zewnętrzne </w:t>
      </w:r>
      <w:r>
        <w:br/>
        <w:t>i własne gminy.</w:t>
      </w:r>
    </w:p>
    <w:p w14:paraId="4C2F4FD6" w14:textId="77777777" w:rsidR="00287D16" w:rsidRDefault="000D2911" w:rsidP="00930F56">
      <w:pPr>
        <w:pStyle w:val="Akapitzlist"/>
        <w:numPr>
          <w:ilvl w:val="0"/>
          <w:numId w:val="22"/>
        </w:numPr>
      </w:pPr>
      <w:r>
        <w:t>System realizacji programu ochrony środowiska, w którym zawarta została współpraca z interesariuszami, zarządzanie i monitoring, a także ewaluacja wyników wraz</w:t>
      </w:r>
      <w:r>
        <w:br/>
        <w:t xml:space="preserve"> z raportowaniem i aktualizacją.</w:t>
      </w:r>
    </w:p>
    <w:p w14:paraId="4E168FD2" w14:textId="77777777" w:rsidR="00287D16" w:rsidRDefault="000D2911" w:rsidP="00930F56">
      <w:pPr>
        <w:pStyle w:val="Nagwek2"/>
        <w:numPr>
          <w:ilvl w:val="1"/>
          <w:numId w:val="101"/>
        </w:numPr>
      </w:pPr>
      <w:bookmarkStart w:id="21" w:name="_Toc179970153"/>
      <w:bookmarkStart w:id="22" w:name="_Toc126257459"/>
      <w:bookmarkStart w:id="23" w:name="_Toc14710755"/>
      <w:bookmarkStart w:id="24" w:name="_Toc469402438"/>
      <w:bookmarkStart w:id="25" w:name="_Toc432169415"/>
      <w:r>
        <w:t>Spójność z dokumentami strategicznymi i programowymi</w:t>
      </w:r>
      <w:bookmarkEnd w:id="21"/>
      <w:bookmarkEnd w:id="22"/>
      <w:bookmarkEnd w:id="23"/>
      <w:bookmarkEnd w:id="24"/>
      <w:bookmarkEnd w:id="25"/>
    </w:p>
    <w:p w14:paraId="52984547" w14:textId="77777777" w:rsidR="00287D16" w:rsidRDefault="000D2911">
      <w:pPr>
        <w:spacing w:after="0"/>
      </w:pPr>
      <w:r>
        <w:t xml:space="preserve">Istotną cechą, przy tworzeniu programów ochrony środowiska, jest zachowanie spójności </w:t>
      </w:r>
      <w:r>
        <w:br/>
        <w:t xml:space="preserve">z zapisami nadrzędnych dokumentów strategicznych określającymi strategię zrównoważonego rozwoju kraju, jak i wizję bezpieczeństwa energetycznego, a także </w:t>
      </w:r>
      <w:r>
        <w:br/>
        <w:t>z zapisami dokumentów sektorowych sporządzonych dla odpowiednich obszarów interwencyjnych środowiska i opracowań o charakterze programowym na szczeblu województwa, powiatu i gminy. Zgodność z dokumentami pozwala na osiągnięcie zakładanych regionalnych celów rozwojowych poprzez zintegrowaną współpracę podmiotów o różnych kompetencjach środowiskowych. Pozwala również pozyskać środki finansowe ze źródeł zewnętrznych, które warunkowane są podejmowaniem działań zgodnych z kierunkami wskazanymi w dokumentach szczebla krajowego bądź wojewódzkiego. Program jest spójny z zapisami i celami kierunkowymi dokumentów:</w:t>
      </w:r>
    </w:p>
    <w:p w14:paraId="36A69467" w14:textId="77777777" w:rsidR="00287D16" w:rsidRDefault="000D2911">
      <w:pPr>
        <w:pStyle w:val="Akapitzlist"/>
        <w:numPr>
          <w:ilvl w:val="0"/>
          <w:numId w:val="2"/>
        </w:numPr>
      </w:pPr>
      <w:r>
        <w:t>Strategia Zrównoważona Europa 2030.</w:t>
      </w:r>
    </w:p>
    <w:p w14:paraId="2F980491" w14:textId="77777777" w:rsidR="00287D16" w:rsidRDefault="000D2911">
      <w:pPr>
        <w:pStyle w:val="Akapitzlist"/>
        <w:numPr>
          <w:ilvl w:val="0"/>
          <w:numId w:val="2"/>
        </w:numPr>
      </w:pPr>
      <w:r>
        <w:t>Krajowy plan na rzecz energii i klimatu na lata 2021-2030 r.</w:t>
      </w:r>
    </w:p>
    <w:p w14:paraId="75F3FDA6" w14:textId="77777777" w:rsidR="00287D16" w:rsidRDefault="000D2911">
      <w:pPr>
        <w:pStyle w:val="Akapitzlist"/>
        <w:numPr>
          <w:ilvl w:val="0"/>
          <w:numId w:val="2"/>
        </w:numPr>
      </w:pPr>
      <w:r>
        <w:t>Polityka Energetyczna Polski do 2040 roku.</w:t>
      </w:r>
    </w:p>
    <w:p w14:paraId="2C56B461" w14:textId="77777777" w:rsidR="00287D16" w:rsidRDefault="000D2911">
      <w:pPr>
        <w:pStyle w:val="Akapitzlist"/>
        <w:numPr>
          <w:ilvl w:val="0"/>
          <w:numId w:val="2"/>
        </w:numPr>
      </w:pPr>
      <w:r>
        <w:t>Polityka Wodna państwa do roku 2030.</w:t>
      </w:r>
    </w:p>
    <w:p w14:paraId="1552B672" w14:textId="77777777" w:rsidR="00287D16" w:rsidRDefault="000D2911">
      <w:pPr>
        <w:pStyle w:val="Akapitzlist"/>
        <w:numPr>
          <w:ilvl w:val="0"/>
          <w:numId w:val="2"/>
        </w:numPr>
      </w:pPr>
      <w:r>
        <w:t>Program Wodno-Środowiskowy Kraju.</w:t>
      </w:r>
    </w:p>
    <w:p w14:paraId="212DF8A6" w14:textId="77777777" w:rsidR="00287D16" w:rsidRDefault="000D2911">
      <w:pPr>
        <w:pStyle w:val="Akapitzlist"/>
        <w:numPr>
          <w:ilvl w:val="0"/>
          <w:numId w:val="2"/>
        </w:numPr>
      </w:pPr>
      <w:r>
        <w:lastRenderedPageBreak/>
        <w:t>Projekt Narodowej Strategii Gospodarowania Wodami 2030.</w:t>
      </w:r>
    </w:p>
    <w:p w14:paraId="7BA8CBD9" w14:textId="77777777" w:rsidR="00287D16" w:rsidRDefault="000D2911">
      <w:pPr>
        <w:pStyle w:val="Akapitzlist"/>
        <w:numPr>
          <w:ilvl w:val="0"/>
          <w:numId w:val="2"/>
        </w:numPr>
      </w:pPr>
      <w:r>
        <w:t>Ramowa Dyrektywa Wodna.</w:t>
      </w:r>
    </w:p>
    <w:p w14:paraId="15A131FB" w14:textId="77777777" w:rsidR="00287D16" w:rsidRDefault="000D2911">
      <w:pPr>
        <w:pStyle w:val="Akapitzlist"/>
        <w:numPr>
          <w:ilvl w:val="0"/>
          <w:numId w:val="2"/>
        </w:numPr>
      </w:pPr>
      <w:r>
        <w:t>Krajowy Plan Gospodarki Odpadami 2030.</w:t>
      </w:r>
    </w:p>
    <w:p w14:paraId="64071E42" w14:textId="77777777" w:rsidR="00287D16" w:rsidRDefault="000D2911">
      <w:pPr>
        <w:pStyle w:val="Akapitzlist"/>
        <w:numPr>
          <w:ilvl w:val="0"/>
          <w:numId w:val="2"/>
        </w:numPr>
      </w:pPr>
      <w:r>
        <w:t>Program Oczyszczania Kraju z Azbestu na lata 2009-2032.</w:t>
      </w:r>
    </w:p>
    <w:p w14:paraId="0020AD09" w14:textId="77777777" w:rsidR="00287D16" w:rsidRDefault="000D2911">
      <w:pPr>
        <w:pStyle w:val="Akapitzlist"/>
        <w:numPr>
          <w:ilvl w:val="0"/>
          <w:numId w:val="2"/>
        </w:numPr>
      </w:pPr>
      <w:r>
        <w:t>Narodowy Program Rozwoju Gospodarki Niskoemisyjnej.</w:t>
      </w:r>
    </w:p>
    <w:p w14:paraId="009AEAB2" w14:textId="77777777" w:rsidR="00287D16" w:rsidRDefault="000D2911">
      <w:pPr>
        <w:pStyle w:val="Akapitzlist"/>
        <w:numPr>
          <w:ilvl w:val="0"/>
          <w:numId w:val="2"/>
        </w:numPr>
      </w:pPr>
      <w:r>
        <w:t>Krajowa Strategia Ochrony i Umiarkowanego Użytkowania Różnorodności Biologicznej.</w:t>
      </w:r>
    </w:p>
    <w:p w14:paraId="522A5986" w14:textId="77777777" w:rsidR="00287D16" w:rsidRDefault="000D2911">
      <w:pPr>
        <w:pStyle w:val="Akapitzlist"/>
        <w:numPr>
          <w:ilvl w:val="0"/>
          <w:numId w:val="2"/>
        </w:numPr>
      </w:pPr>
      <w:r>
        <w:t>Krajowy Plan Działania w zakresie Energii ze Źródeł Odnawialnych.</w:t>
      </w:r>
    </w:p>
    <w:p w14:paraId="3DB94DFF" w14:textId="77777777" w:rsidR="00287D16" w:rsidRDefault="000D2911">
      <w:pPr>
        <w:pStyle w:val="Akapitzlist"/>
        <w:numPr>
          <w:ilvl w:val="0"/>
          <w:numId w:val="2"/>
        </w:numPr>
      </w:pPr>
      <w:r>
        <w:t>Narodowa Strategia Edukacji Ekologicznej.</w:t>
      </w:r>
    </w:p>
    <w:p w14:paraId="08F20668" w14:textId="77777777" w:rsidR="00287D16" w:rsidRDefault="000D2911">
      <w:pPr>
        <w:pStyle w:val="Akapitzlist"/>
        <w:numPr>
          <w:ilvl w:val="0"/>
          <w:numId w:val="2"/>
        </w:numPr>
      </w:pPr>
      <w:r>
        <w:t>Długookresowa Strategia Rozwoju kraju, Polska 2030, Trzecia fala nowoczesności.</w:t>
      </w:r>
    </w:p>
    <w:p w14:paraId="47EC844B" w14:textId="77777777" w:rsidR="00287D16" w:rsidRDefault="000D2911">
      <w:pPr>
        <w:pStyle w:val="Akapitzlist"/>
        <w:numPr>
          <w:ilvl w:val="0"/>
          <w:numId w:val="2"/>
        </w:numPr>
      </w:pPr>
      <w:r>
        <w:t>Średniookresowa Strategia Rozwoju Kraju.</w:t>
      </w:r>
    </w:p>
    <w:p w14:paraId="579C1A25" w14:textId="77777777" w:rsidR="00287D16" w:rsidRDefault="000D2911">
      <w:pPr>
        <w:pStyle w:val="Akapitzlist"/>
        <w:numPr>
          <w:ilvl w:val="0"/>
          <w:numId w:val="2"/>
        </w:numPr>
      </w:pPr>
      <w:r>
        <w:t>Strategia rozwoju transportu do 2020 roku (z perspektywą do 2030 roku).</w:t>
      </w:r>
    </w:p>
    <w:p w14:paraId="1AA3E2AC" w14:textId="77777777" w:rsidR="00287D16" w:rsidRDefault="000D2911">
      <w:pPr>
        <w:pStyle w:val="Akapitzlist"/>
        <w:numPr>
          <w:ilvl w:val="0"/>
          <w:numId w:val="2"/>
        </w:numPr>
      </w:pPr>
      <w:r>
        <w:t>Strategia zrównoważonego rozwoju wsi, rolnictwa i rybactwa 2030.</w:t>
      </w:r>
    </w:p>
    <w:p w14:paraId="1C3BA32C" w14:textId="77777777" w:rsidR="00287D16" w:rsidRDefault="000D2911">
      <w:pPr>
        <w:pStyle w:val="Akapitzlist"/>
        <w:numPr>
          <w:ilvl w:val="0"/>
          <w:numId w:val="2"/>
        </w:numPr>
      </w:pPr>
      <w:r>
        <w:t>Strategia „Sprawne i Nowoczesne Państwo 2030”.</w:t>
      </w:r>
    </w:p>
    <w:p w14:paraId="36EF9BC9" w14:textId="77777777" w:rsidR="00287D16" w:rsidRDefault="000D2911">
      <w:pPr>
        <w:pStyle w:val="Akapitzlist"/>
        <w:numPr>
          <w:ilvl w:val="0"/>
          <w:numId w:val="2"/>
        </w:numPr>
      </w:pPr>
      <w:r>
        <w:t>Krajowa strategia rozwoju regionalnego 2030.</w:t>
      </w:r>
    </w:p>
    <w:p w14:paraId="21384ED4" w14:textId="77777777" w:rsidR="00287D16" w:rsidRDefault="000D2911">
      <w:pPr>
        <w:pStyle w:val="Akapitzlist"/>
        <w:numPr>
          <w:ilvl w:val="0"/>
          <w:numId w:val="2"/>
        </w:numPr>
      </w:pPr>
      <w:r>
        <w:t>Strategia Rozwoju Kapitału Ludzkiego 2030.</w:t>
      </w:r>
    </w:p>
    <w:p w14:paraId="0834E892" w14:textId="77777777" w:rsidR="00287D16" w:rsidRDefault="000D2911">
      <w:pPr>
        <w:pStyle w:val="Akapitzlist"/>
        <w:numPr>
          <w:ilvl w:val="0"/>
          <w:numId w:val="2"/>
        </w:numPr>
      </w:pPr>
      <w:r>
        <w:t>Strategia Rozwoju Kapitału Społecznego 2030.</w:t>
      </w:r>
    </w:p>
    <w:p w14:paraId="70CADC70" w14:textId="77777777" w:rsidR="00287D16" w:rsidRDefault="000D2911">
      <w:pPr>
        <w:pStyle w:val="Akapitzlist"/>
        <w:numPr>
          <w:ilvl w:val="0"/>
          <w:numId w:val="2"/>
        </w:numPr>
      </w:pPr>
      <w:r>
        <w:t>Polityka Ekologiczna Państwa 2030.</w:t>
      </w:r>
    </w:p>
    <w:p w14:paraId="3177A5C1" w14:textId="77777777" w:rsidR="00287D16" w:rsidRDefault="000D2911">
      <w:pPr>
        <w:pStyle w:val="Akapitzlist"/>
        <w:numPr>
          <w:ilvl w:val="0"/>
          <w:numId w:val="2"/>
        </w:numPr>
      </w:pPr>
      <w:r>
        <w:t>Program Ochrony Środowiska dla Województwa Śląskiego do roku 2019 z uwzględnieniem perspektywy do roku 2024</w:t>
      </w:r>
    </w:p>
    <w:p w14:paraId="561EBAB3" w14:textId="77777777" w:rsidR="00287D16" w:rsidRDefault="000D2911">
      <w:pPr>
        <w:pStyle w:val="Akapitzlist"/>
        <w:numPr>
          <w:ilvl w:val="0"/>
          <w:numId w:val="2"/>
        </w:numPr>
      </w:pPr>
      <w:r>
        <w:t>Projekt zintegrowany LIFE "Śląskie. Przywracamy błękit"</w:t>
      </w:r>
    </w:p>
    <w:p w14:paraId="73ED39D8" w14:textId="77777777" w:rsidR="00287D16" w:rsidRDefault="000D2911">
      <w:pPr>
        <w:spacing w:line="252" w:lineRule="auto"/>
        <w:rPr>
          <w:rFonts w:asciiTheme="majorHAnsi" w:eastAsiaTheme="majorEastAsia" w:hAnsiTheme="majorHAnsi" w:cstheme="majorBidi"/>
          <w:b/>
          <w:bCs/>
          <w:sz w:val="28"/>
          <w:szCs w:val="28"/>
        </w:rPr>
      </w:pPr>
      <w:r>
        <w:br w:type="page"/>
      </w:r>
    </w:p>
    <w:p w14:paraId="6ED104FC" w14:textId="77777777" w:rsidR="00287D16" w:rsidRDefault="000D2911" w:rsidP="00930F56">
      <w:pPr>
        <w:pStyle w:val="Nagwek2"/>
        <w:numPr>
          <w:ilvl w:val="1"/>
          <w:numId w:val="102"/>
        </w:numPr>
      </w:pPr>
      <w:bookmarkStart w:id="26" w:name="_Toc179970154"/>
      <w:bookmarkStart w:id="27" w:name="_Toc126257460"/>
      <w:r>
        <w:lastRenderedPageBreak/>
        <w:t>Zgodność Programu Ochrony Środowiska z krajowymi dokumentami strategicznymi</w:t>
      </w:r>
      <w:bookmarkEnd w:id="26"/>
      <w:bookmarkEnd w:id="27"/>
    </w:p>
    <w:p w14:paraId="63B91894" w14:textId="77777777" w:rsidR="00287D16" w:rsidRDefault="000D2911" w:rsidP="00930F56">
      <w:pPr>
        <w:pStyle w:val="Nagwek3"/>
        <w:numPr>
          <w:ilvl w:val="2"/>
          <w:numId w:val="103"/>
        </w:numPr>
      </w:pPr>
      <w:bookmarkStart w:id="28" w:name="_Toc179970155"/>
      <w:bookmarkStart w:id="29" w:name="_Toc126257461"/>
      <w:r>
        <w:t>Polityka ekologiczna państwa 2030</w:t>
      </w:r>
      <w:bookmarkEnd w:id="28"/>
      <w:bookmarkEnd w:id="29"/>
    </w:p>
    <w:p w14:paraId="4EF0C84C" w14:textId="77777777" w:rsidR="00287D16" w:rsidRDefault="000D2911">
      <w:r>
        <w:t>Kierunkami wyznaczonymi przez „Politykę ekologiczną Polski” utworzoną w 2019 roku są:</w:t>
      </w:r>
    </w:p>
    <w:p w14:paraId="0640DFFC" w14:textId="77777777" w:rsidR="00287D16" w:rsidRDefault="000D2911" w:rsidP="00930F56">
      <w:pPr>
        <w:pStyle w:val="Akapitzlist"/>
        <w:numPr>
          <w:ilvl w:val="0"/>
          <w:numId w:val="28"/>
        </w:numPr>
        <w:spacing w:after="200"/>
      </w:pPr>
      <w:r>
        <w:t>W ramach celu szczegółowego Środowisko i zdrowie. Poprawa jakości środowiska i bezpieczeństwa ekologicznego:</w:t>
      </w:r>
    </w:p>
    <w:p w14:paraId="01DD67E5" w14:textId="77777777" w:rsidR="00287D16" w:rsidRDefault="000D2911" w:rsidP="00930F56">
      <w:pPr>
        <w:pStyle w:val="Akapitzlist"/>
        <w:numPr>
          <w:ilvl w:val="1"/>
          <w:numId w:val="28"/>
        </w:numPr>
        <w:spacing w:after="200"/>
      </w:pPr>
      <w:r>
        <w:t>zrównoważone gospodarowanie wodami, w tym zapewnienie dostępu do czystej wody dla społeczeństwa i gospodarki,</w:t>
      </w:r>
    </w:p>
    <w:p w14:paraId="25E76926" w14:textId="77777777" w:rsidR="00287D16" w:rsidRDefault="000D2911" w:rsidP="00930F56">
      <w:pPr>
        <w:pStyle w:val="Akapitzlist"/>
        <w:numPr>
          <w:ilvl w:val="1"/>
          <w:numId w:val="28"/>
        </w:numPr>
        <w:spacing w:after="200"/>
      </w:pPr>
      <w:r>
        <w:t>likwidacja źródeł emisji zanieczyszczeń powietrza lub istotne zmniejszenie ich oddziaływania,</w:t>
      </w:r>
    </w:p>
    <w:p w14:paraId="39B9B00C" w14:textId="77777777" w:rsidR="00287D16" w:rsidRDefault="000D2911" w:rsidP="00930F56">
      <w:pPr>
        <w:pStyle w:val="Akapitzlist"/>
        <w:numPr>
          <w:ilvl w:val="1"/>
          <w:numId w:val="28"/>
        </w:numPr>
        <w:spacing w:after="200"/>
      </w:pPr>
      <w:r>
        <w:t>ochrona powierzchni ziemi, w tym gleb,</w:t>
      </w:r>
    </w:p>
    <w:p w14:paraId="23A393A7" w14:textId="77777777" w:rsidR="00287D16" w:rsidRDefault="000D2911" w:rsidP="00930F56">
      <w:pPr>
        <w:pStyle w:val="Akapitzlist"/>
        <w:numPr>
          <w:ilvl w:val="1"/>
          <w:numId w:val="28"/>
        </w:numPr>
        <w:spacing w:after="200"/>
      </w:pPr>
      <w:r>
        <w:t>przeciwdziałanie zagrożeniom środowiska oraz zapewnienie bezpieczeństwa biologicznego, jądrowego i ochrony radiologicznej.</w:t>
      </w:r>
    </w:p>
    <w:p w14:paraId="55643898" w14:textId="77777777" w:rsidR="00287D16" w:rsidRDefault="000D2911" w:rsidP="00930F56">
      <w:pPr>
        <w:pStyle w:val="Akapitzlist"/>
        <w:numPr>
          <w:ilvl w:val="0"/>
          <w:numId w:val="28"/>
        </w:numPr>
        <w:spacing w:after="200"/>
      </w:pPr>
      <w:r>
        <w:t>W ramach celu szczegółowego Środowisko i gospodarka. Zrównoważone gospodarowanie zasobami środowiska:</w:t>
      </w:r>
    </w:p>
    <w:p w14:paraId="00DC11A3" w14:textId="77777777" w:rsidR="00287D16" w:rsidRDefault="000D2911" w:rsidP="00930F56">
      <w:pPr>
        <w:pStyle w:val="Akapitzlist"/>
        <w:numPr>
          <w:ilvl w:val="1"/>
          <w:numId w:val="28"/>
        </w:numPr>
        <w:spacing w:after="200"/>
      </w:pPr>
      <w:r>
        <w:t>zarządzanie zasobami dziedzictwa przyrodniczego i kulturowego, w tym ochrona różnorodności biologicznej i krajobrazu,</w:t>
      </w:r>
    </w:p>
    <w:p w14:paraId="159D5BB5" w14:textId="77777777" w:rsidR="00287D16" w:rsidRDefault="000D2911" w:rsidP="00930F56">
      <w:pPr>
        <w:pStyle w:val="Akapitzlist"/>
        <w:numPr>
          <w:ilvl w:val="1"/>
          <w:numId w:val="28"/>
        </w:numPr>
        <w:spacing w:after="200"/>
      </w:pPr>
      <w:r>
        <w:t>wspieranie wielofunkcyjnej i trwale zrównoważonej gospodarki leśnej,</w:t>
      </w:r>
    </w:p>
    <w:p w14:paraId="50D3D8CA" w14:textId="77777777" w:rsidR="00287D16" w:rsidRDefault="000D2911" w:rsidP="00930F56">
      <w:pPr>
        <w:pStyle w:val="Akapitzlist"/>
        <w:numPr>
          <w:ilvl w:val="1"/>
          <w:numId w:val="28"/>
        </w:numPr>
        <w:spacing w:after="200"/>
      </w:pPr>
      <w:r>
        <w:t>gospodarka odpadami w kierunku gospodarki o obiegu zamkniętym,</w:t>
      </w:r>
    </w:p>
    <w:p w14:paraId="6A309EE6" w14:textId="77777777" w:rsidR="00287D16" w:rsidRDefault="000D2911" w:rsidP="00930F56">
      <w:pPr>
        <w:pStyle w:val="Akapitzlist"/>
        <w:numPr>
          <w:ilvl w:val="1"/>
          <w:numId w:val="28"/>
        </w:numPr>
        <w:spacing w:after="200"/>
      </w:pPr>
      <w:r>
        <w:t>zarządzanie zasobami geologicznymi poprzez opracowanie i wdrożenie polityki surowcowej państwa,</w:t>
      </w:r>
    </w:p>
    <w:p w14:paraId="664CDA15" w14:textId="77777777" w:rsidR="00287D16" w:rsidRDefault="000D2911" w:rsidP="00930F56">
      <w:pPr>
        <w:pStyle w:val="Akapitzlist"/>
        <w:numPr>
          <w:ilvl w:val="1"/>
          <w:numId w:val="28"/>
        </w:numPr>
        <w:spacing w:after="200"/>
      </w:pPr>
      <w:r>
        <w:t>wspieranie wdrażania ekoinnowacji oraz upowszechnianie najlepszych dostępnych technik bat.</w:t>
      </w:r>
    </w:p>
    <w:p w14:paraId="2D57537D" w14:textId="77777777" w:rsidR="00287D16" w:rsidRDefault="000D2911" w:rsidP="00930F56">
      <w:pPr>
        <w:pStyle w:val="Akapitzlist"/>
        <w:numPr>
          <w:ilvl w:val="0"/>
          <w:numId w:val="28"/>
        </w:numPr>
        <w:spacing w:after="200"/>
      </w:pPr>
      <w:r>
        <w:t>W ramach celu szczegółowego Środowisko i klimat. Łagodzenie zmian klimatu i adaptacja do nich oraz zapobieganie ryzyku klęsk żywiołowych:</w:t>
      </w:r>
    </w:p>
    <w:p w14:paraId="0A2A9F8E" w14:textId="77777777" w:rsidR="00287D16" w:rsidRDefault="000D2911" w:rsidP="00930F56">
      <w:pPr>
        <w:pStyle w:val="Akapitzlist"/>
        <w:numPr>
          <w:ilvl w:val="1"/>
          <w:numId w:val="28"/>
        </w:numPr>
        <w:spacing w:after="200"/>
      </w:pPr>
      <w:r>
        <w:t>przeciwdziałanie zmianom klimatu i adaptacja do nich.</w:t>
      </w:r>
    </w:p>
    <w:p w14:paraId="2037C675" w14:textId="77777777" w:rsidR="00287D16" w:rsidRDefault="000D2911" w:rsidP="00930F56">
      <w:pPr>
        <w:pStyle w:val="Akapitzlist"/>
        <w:numPr>
          <w:ilvl w:val="0"/>
          <w:numId w:val="28"/>
        </w:numPr>
        <w:spacing w:after="200"/>
      </w:pPr>
      <w:r>
        <w:t>W ramach celu horyzontalnego Środowisko i edukacja. Rozwijanie kompetencji (wiedzy, umiejętności i postaw) ekologicznych społeczeństwa:</w:t>
      </w:r>
    </w:p>
    <w:p w14:paraId="16C52F01" w14:textId="77777777" w:rsidR="00287D16" w:rsidRDefault="000D2911" w:rsidP="00930F56">
      <w:pPr>
        <w:pStyle w:val="Akapitzlist"/>
        <w:numPr>
          <w:ilvl w:val="1"/>
          <w:numId w:val="28"/>
        </w:numPr>
        <w:spacing w:after="200"/>
      </w:pPr>
      <w:r>
        <w:t>edukacja ekologiczna, w tym kształtowanie wzorców zrównoważonej konsumpcji.</w:t>
      </w:r>
    </w:p>
    <w:p w14:paraId="25A8EB31" w14:textId="77777777" w:rsidR="00287D16" w:rsidRDefault="000D2911" w:rsidP="00930F56">
      <w:pPr>
        <w:pStyle w:val="Akapitzlist"/>
        <w:numPr>
          <w:ilvl w:val="0"/>
          <w:numId w:val="28"/>
        </w:numPr>
        <w:spacing w:after="200"/>
      </w:pPr>
      <w:r>
        <w:t>W ramach celu horyzontalnego Środowisko i administracja. Poprawa efektywności funkcjonowania instrumentów ochrony środowiska:</w:t>
      </w:r>
    </w:p>
    <w:p w14:paraId="5C53889F" w14:textId="77777777" w:rsidR="00287D16" w:rsidRDefault="000D2911" w:rsidP="00930F56">
      <w:pPr>
        <w:pStyle w:val="Akapitzlist"/>
        <w:numPr>
          <w:ilvl w:val="1"/>
          <w:numId w:val="28"/>
        </w:numPr>
        <w:spacing w:after="200"/>
      </w:pPr>
      <w:r>
        <w:t>usprawnienie systemu kontroli i zarządzania ochroną środowiska oraz doskonalenie systemu finansowania.</w:t>
      </w:r>
    </w:p>
    <w:p w14:paraId="0BAD2317" w14:textId="77777777" w:rsidR="00287D16" w:rsidRDefault="000D2911">
      <w:r>
        <w:lastRenderedPageBreak/>
        <w:t>Rolą Polityki jest zapewnienie bezpieczeństwa ekologicznego Polski oraz wysokiej jakości życia dla wszystkich mieszkańców. Wzmacnia działania rządu polegające na budowie innowacyjnej gospodarki z zachowaniem zasad zrównoważonego rozwoju. Polityka ekologiczna państwa 2030 będzie stanowiła podstawę do inwestowania środków europejskich z perspektywy finansowej na lata 2021–2027. Strategia wspiera także realizację celów i zobowiązań Polski na szczeblu międzynarodowym, w tym na poziomie unijnym oraz ONZ, szczególnie w kontekście celów polityki klimatyczno-energetycznej UE do 2030 oraz celów zrównoważonego rozwoju ujętych w Agendzie 2030.</w:t>
      </w:r>
    </w:p>
    <w:p w14:paraId="0C27EF58" w14:textId="77777777" w:rsidR="00287D16" w:rsidRDefault="000D2911" w:rsidP="00930F56">
      <w:pPr>
        <w:pStyle w:val="Nagwek3"/>
        <w:numPr>
          <w:ilvl w:val="2"/>
          <w:numId w:val="104"/>
        </w:numPr>
      </w:pPr>
      <w:bookmarkStart w:id="30" w:name="_Toc179970156"/>
      <w:r>
        <w:t>Krajowy plan na rzecz energii i klimatu na lata 2021-2030</w:t>
      </w:r>
      <w:bookmarkEnd w:id="30"/>
    </w:p>
    <w:p w14:paraId="7315A91B" w14:textId="77777777" w:rsidR="00287D16" w:rsidRDefault="000D2911">
      <w:pPr>
        <w:spacing w:after="0"/>
      </w:pPr>
      <w:r>
        <w:t>Krajowy plan na rzecz energii i klimatu na lata 2021-2030 (KPEiK) został przyjęty przez Komitet do Spraw Europejskich na posiedzeniu w dniu 18 grudnia 2019 r.</w:t>
      </w:r>
    </w:p>
    <w:p w14:paraId="21055C1C" w14:textId="77777777" w:rsidR="00287D16" w:rsidRDefault="000D2911">
      <w:pPr>
        <w:spacing w:after="0"/>
      </w:pPr>
      <w:r>
        <w:t>KPEiK przedstawia założenia i cele oraz polityki i działania na rzecz realizacji 5 wymiarów unii energetycznej tj.</w:t>
      </w:r>
    </w:p>
    <w:p w14:paraId="65AB55D7" w14:textId="77777777" w:rsidR="00287D16" w:rsidRDefault="000D2911" w:rsidP="00930F56">
      <w:pPr>
        <w:numPr>
          <w:ilvl w:val="0"/>
          <w:numId w:val="44"/>
        </w:numPr>
        <w:spacing w:after="0"/>
        <w:contextualSpacing/>
      </w:pPr>
      <w:r>
        <w:t>bezpieczeństwa energetycznego,</w:t>
      </w:r>
    </w:p>
    <w:p w14:paraId="790917BB" w14:textId="77777777" w:rsidR="00287D16" w:rsidRDefault="000D2911" w:rsidP="00930F56">
      <w:pPr>
        <w:numPr>
          <w:ilvl w:val="0"/>
          <w:numId w:val="44"/>
        </w:numPr>
        <w:spacing w:after="0"/>
        <w:contextualSpacing/>
      </w:pPr>
      <w:r>
        <w:t>wewnętrznego rynku energii,</w:t>
      </w:r>
    </w:p>
    <w:p w14:paraId="6CE06016" w14:textId="77777777" w:rsidR="00287D16" w:rsidRDefault="000D2911" w:rsidP="00930F56">
      <w:pPr>
        <w:numPr>
          <w:ilvl w:val="0"/>
          <w:numId w:val="44"/>
        </w:numPr>
        <w:spacing w:after="0"/>
        <w:contextualSpacing/>
      </w:pPr>
      <w:r>
        <w:t>efektywności energetycznej,</w:t>
      </w:r>
    </w:p>
    <w:p w14:paraId="76D30F45" w14:textId="77777777" w:rsidR="00287D16" w:rsidRDefault="000D2911" w:rsidP="00930F56">
      <w:pPr>
        <w:numPr>
          <w:ilvl w:val="0"/>
          <w:numId w:val="44"/>
        </w:numPr>
        <w:spacing w:after="0"/>
        <w:contextualSpacing/>
      </w:pPr>
      <w:r>
        <w:t>obniżenia emisyjności,</w:t>
      </w:r>
    </w:p>
    <w:p w14:paraId="19FDBDD5" w14:textId="77777777" w:rsidR="00287D16" w:rsidRDefault="000D2911" w:rsidP="00930F56">
      <w:pPr>
        <w:numPr>
          <w:ilvl w:val="0"/>
          <w:numId w:val="44"/>
        </w:numPr>
        <w:spacing w:after="0"/>
        <w:contextualSpacing/>
      </w:pPr>
      <w:r>
        <w:t>badań naukowych, innowacji i konkurencyjności.</w:t>
      </w:r>
    </w:p>
    <w:p w14:paraId="36686048" w14:textId="77777777" w:rsidR="00287D16" w:rsidRDefault="000D2911">
      <w:pPr>
        <w:spacing w:after="0"/>
      </w:pPr>
      <w:r>
        <w:t>Krajowy plan został opracowany uwzględniając wnioski z uzgodnień międzyresortowych i  konsultacji publicznych, jak również wnioski z konsultacji regionalnych oraz rekomendacji Komisji Europejskiej C(2019) 4421 z dnia 18 czerwca 2019 r. Dokument został sporządzony w oparciu o krajowe strategie rozwoju zatwierdzone na poziomie rządowym (m.in. Strategia zrównoważonego rozwoju transportu do 2030 roku, Polityka ekologiczna Państwa 2030, Strategia zrównoważonego rozwoju wsi, rolnictwa i rybactwa 2030) oraz uwzględniając projekt Polityki energetycznej Polski do 2040 r.</w:t>
      </w:r>
    </w:p>
    <w:p w14:paraId="5D428412" w14:textId="77777777" w:rsidR="00287D16" w:rsidRDefault="000D2911">
      <w:pPr>
        <w:spacing w:after="0"/>
      </w:pPr>
      <w:r>
        <w:rPr>
          <w:b/>
          <w:bCs/>
        </w:rPr>
        <w:t>Krajowy plan na rzecz energii i klimatu na lata 2021-2030 wyznacza następujące cele klimatyczno-energetyczne na 2030 r.:</w:t>
      </w:r>
    </w:p>
    <w:p w14:paraId="5BD17F2E" w14:textId="77777777" w:rsidR="00287D16" w:rsidRDefault="000D2911" w:rsidP="00930F56">
      <w:pPr>
        <w:numPr>
          <w:ilvl w:val="0"/>
          <w:numId w:val="45"/>
        </w:numPr>
        <w:spacing w:after="0"/>
      </w:pPr>
      <w:r>
        <w:t>7% redukcji emisji gazów cieplarnianych w sektorach nieobjętych systemem ETS w  porównaniu do poziomu w roku 2005,</w:t>
      </w:r>
    </w:p>
    <w:p w14:paraId="0F08DCFC" w14:textId="77777777" w:rsidR="00287D16" w:rsidRDefault="000D2911" w:rsidP="00930F56">
      <w:pPr>
        <w:numPr>
          <w:ilvl w:val="0"/>
          <w:numId w:val="45"/>
        </w:numPr>
        <w:spacing w:after="0"/>
      </w:pPr>
      <w:r>
        <w:t>21-23% udziału OZE w finalnym zużyciu energii brutto (cel 23% będzie możliwy do osiągnięcia w sytuacji przyznania Polsce dodatkowych środków unijnych, w tym przeznaczonych na sprawiedliwą transformację), uwzględniając:</w:t>
      </w:r>
    </w:p>
    <w:p w14:paraId="621257C8" w14:textId="77777777" w:rsidR="00287D16" w:rsidRDefault="000D2911" w:rsidP="00930F56">
      <w:pPr>
        <w:numPr>
          <w:ilvl w:val="0"/>
          <w:numId w:val="46"/>
        </w:numPr>
        <w:spacing w:after="0"/>
        <w:contextualSpacing/>
      </w:pPr>
      <w:r>
        <w:t>14% udziału OZE w transporcie,</w:t>
      </w:r>
    </w:p>
    <w:p w14:paraId="74BE823F" w14:textId="77777777" w:rsidR="00287D16" w:rsidRDefault="000D2911" w:rsidP="00930F56">
      <w:pPr>
        <w:numPr>
          <w:ilvl w:val="0"/>
          <w:numId w:val="46"/>
        </w:numPr>
        <w:spacing w:after="0"/>
        <w:contextualSpacing/>
      </w:pPr>
      <w:r>
        <w:t>roczny wzrost udziału OZE w ciepłownictwie i chłodnictwie o 1,1 pkt. proc. średniorocznie,</w:t>
      </w:r>
    </w:p>
    <w:p w14:paraId="4B97AEFC" w14:textId="77777777" w:rsidR="00287D16" w:rsidRDefault="000D2911" w:rsidP="00930F56">
      <w:pPr>
        <w:numPr>
          <w:ilvl w:val="0"/>
          <w:numId w:val="47"/>
        </w:numPr>
        <w:spacing w:after="0"/>
      </w:pPr>
      <w:r>
        <w:lastRenderedPageBreak/>
        <w:t>wzrost efektywności energetycznej o 23% w porównaniu z prognozami PRIMES2007,</w:t>
      </w:r>
    </w:p>
    <w:p w14:paraId="1520DC61" w14:textId="77777777" w:rsidR="00287D16" w:rsidRDefault="000D2911" w:rsidP="00930F56">
      <w:pPr>
        <w:numPr>
          <w:ilvl w:val="0"/>
          <w:numId w:val="47"/>
        </w:numPr>
        <w:spacing w:after="0"/>
      </w:pPr>
      <w:r>
        <w:t>redukcję do 56-60% udziału węgla w produkcji energii elektrycznej.</w:t>
      </w:r>
    </w:p>
    <w:p w14:paraId="28B33F1F" w14:textId="77777777" w:rsidR="00287D16" w:rsidRDefault="000D2911" w:rsidP="00930F56">
      <w:pPr>
        <w:pStyle w:val="Nagwek2"/>
        <w:numPr>
          <w:ilvl w:val="1"/>
          <w:numId w:val="105"/>
        </w:numPr>
      </w:pPr>
      <w:bookmarkStart w:id="31" w:name="_Toc179970157"/>
      <w:r>
        <w:t>Zgodność Programu Ochrony Środowiska z wojewódzkimi dokumentami strategicznymi</w:t>
      </w:r>
      <w:bookmarkEnd w:id="31"/>
    </w:p>
    <w:p w14:paraId="7F893F7B" w14:textId="77777777" w:rsidR="00287D16" w:rsidRDefault="000D2911" w:rsidP="00930F56">
      <w:pPr>
        <w:pStyle w:val="Nagwek3"/>
        <w:numPr>
          <w:ilvl w:val="2"/>
          <w:numId w:val="106"/>
        </w:numPr>
      </w:pPr>
      <w:bookmarkStart w:id="32" w:name="_Toc126257462"/>
      <w:bookmarkStart w:id="33" w:name="_Toc179970158"/>
      <w:r>
        <w:t>Program Ochrony Środowiska dla Województwa Śląskiego do roku 2019 z uwzględnieniem perspektywy do roku 2024</w:t>
      </w:r>
      <w:bookmarkEnd w:id="32"/>
      <w:bookmarkEnd w:id="33"/>
    </w:p>
    <w:p w14:paraId="4F554CDD" w14:textId="77777777" w:rsidR="00287D16" w:rsidRDefault="000D2911">
      <w:pPr>
        <w:spacing w:after="0"/>
      </w:pPr>
      <w:r>
        <w:t>Program Ochrony Środowiska dla Województwa Śląskiego  do roku 2019 z uwzględnieniem perspektywy do roku 2024, zwana dalej POŚ, został przyjęty Uchwałą Sejmiku Województwa Śląskiego Nr V/11/8/2015z dnia 31 sierpnia 2015 r. Wizja wskazana powyższym dokumentem zakłada, iż działania ujęte w Programie mają na celu sukcesywną poprawę stanu środowiska w województwie oraz racjonalne gospodarowanie jego zasobami przy uwzględnieniu potrzeb ciągłego rozwoju społeczno-gospodarczego. Działania te mają przyczynić się także do ograniczania negatywnych skutków zmian klimatu oraz negatywnego wpływu zanieczyszczeń na środowisko naturalne.</w:t>
      </w:r>
    </w:p>
    <w:p w14:paraId="1672ABCE" w14:textId="77777777" w:rsidR="00287D16" w:rsidRDefault="000D2911">
      <w:pPr>
        <w:spacing w:after="0"/>
      </w:pPr>
      <w:r>
        <w:t>Cele i kierunki interwencji Programu oraz działania zmierzające do poprawy stanu środowiska zostały wskazane w ramach poszczególnych obszarów interwencji:</w:t>
      </w:r>
    </w:p>
    <w:p w14:paraId="4835B86E" w14:textId="77777777" w:rsidR="00287D16" w:rsidRDefault="000D2911" w:rsidP="00930F56">
      <w:pPr>
        <w:pStyle w:val="Akapitzlist"/>
        <w:numPr>
          <w:ilvl w:val="0"/>
          <w:numId w:val="78"/>
        </w:numPr>
        <w:spacing w:after="0"/>
      </w:pPr>
      <w:r>
        <w:t>ochrona klimatu i jakości powietrza,</w:t>
      </w:r>
    </w:p>
    <w:p w14:paraId="4FF12F73" w14:textId="77777777" w:rsidR="00287D16" w:rsidRDefault="000D2911" w:rsidP="00930F56">
      <w:pPr>
        <w:pStyle w:val="Akapitzlist"/>
        <w:numPr>
          <w:ilvl w:val="0"/>
          <w:numId w:val="78"/>
        </w:numPr>
      </w:pPr>
      <w:r>
        <w:t>zagrożenie hałasem,</w:t>
      </w:r>
    </w:p>
    <w:p w14:paraId="72B6204C" w14:textId="77777777" w:rsidR="00287D16" w:rsidRDefault="000D2911" w:rsidP="00930F56">
      <w:pPr>
        <w:pStyle w:val="Akapitzlist"/>
        <w:numPr>
          <w:ilvl w:val="0"/>
          <w:numId w:val="78"/>
        </w:numPr>
      </w:pPr>
      <w:r>
        <w:t>pola elektromagnetyczne,</w:t>
      </w:r>
    </w:p>
    <w:p w14:paraId="5001F56D" w14:textId="77777777" w:rsidR="00287D16" w:rsidRDefault="000D2911" w:rsidP="00930F56">
      <w:pPr>
        <w:pStyle w:val="Akapitzlist"/>
        <w:numPr>
          <w:ilvl w:val="0"/>
          <w:numId w:val="78"/>
        </w:numPr>
      </w:pPr>
      <w:r>
        <w:t>gospodarowanie wodami,</w:t>
      </w:r>
    </w:p>
    <w:p w14:paraId="76312D23" w14:textId="77777777" w:rsidR="00287D16" w:rsidRDefault="000D2911" w:rsidP="00930F56">
      <w:pPr>
        <w:pStyle w:val="Akapitzlist"/>
        <w:numPr>
          <w:ilvl w:val="0"/>
          <w:numId w:val="78"/>
        </w:numPr>
      </w:pPr>
      <w:r>
        <w:t>gospodarka wodno-ściekowa,</w:t>
      </w:r>
    </w:p>
    <w:p w14:paraId="579D900C" w14:textId="77777777" w:rsidR="00287D16" w:rsidRDefault="000D2911" w:rsidP="00930F56">
      <w:pPr>
        <w:pStyle w:val="Akapitzlist"/>
        <w:numPr>
          <w:ilvl w:val="0"/>
          <w:numId w:val="78"/>
        </w:numPr>
      </w:pPr>
      <w:r>
        <w:t>zasoby geologiczne,</w:t>
      </w:r>
    </w:p>
    <w:p w14:paraId="52AC11C5" w14:textId="77777777" w:rsidR="00287D16" w:rsidRDefault="000D2911" w:rsidP="00930F56">
      <w:pPr>
        <w:pStyle w:val="Akapitzlist"/>
        <w:numPr>
          <w:ilvl w:val="0"/>
          <w:numId w:val="78"/>
        </w:numPr>
      </w:pPr>
      <w:r>
        <w:t>gleby,</w:t>
      </w:r>
    </w:p>
    <w:p w14:paraId="2E32A49C" w14:textId="77777777" w:rsidR="00287D16" w:rsidRDefault="000D2911" w:rsidP="00930F56">
      <w:pPr>
        <w:pStyle w:val="Akapitzlist"/>
        <w:numPr>
          <w:ilvl w:val="0"/>
          <w:numId w:val="78"/>
        </w:numPr>
      </w:pPr>
      <w:r>
        <w:t>gospodarka odpadami i zapobieganie powstawaniu odpadów,</w:t>
      </w:r>
    </w:p>
    <w:p w14:paraId="67E1B9AE" w14:textId="77777777" w:rsidR="00287D16" w:rsidRDefault="000D2911" w:rsidP="00930F56">
      <w:pPr>
        <w:pStyle w:val="Akapitzlist"/>
        <w:numPr>
          <w:ilvl w:val="0"/>
          <w:numId w:val="78"/>
        </w:numPr>
      </w:pPr>
      <w:r>
        <w:t>zasoby przyrodnicze,</w:t>
      </w:r>
    </w:p>
    <w:p w14:paraId="599D2D37" w14:textId="77777777" w:rsidR="00287D16" w:rsidRDefault="000D2911" w:rsidP="00930F56">
      <w:pPr>
        <w:pStyle w:val="Akapitzlist"/>
        <w:numPr>
          <w:ilvl w:val="0"/>
          <w:numId w:val="78"/>
        </w:numPr>
        <w:spacing w:after="0"/>
      </w:pPr>
      <w:r>
        <w:t>zagrożenie poważnymi awariami.</w:t>
      </w:r>
    </w:p>
    <w:p w14:paraId="7DDC6B1F" w14:textId="77777777" w:rsidR="00287D16" w:rsidRDefault="000D2911">
      <w:pPr>
        <w:spacing w:after="0"/>
      </w:pPr>
      <w:r>
        <w:t>Poza głównymi obszarami interwencji w strategii ochrony środowiska uwzględniono również zagadnienia horyzontalne, takie jak działania edukacyjne, czy monitoring środowiska.</w:t>
      </w:r>
    </w:p>
    <w:p w14:paraId="0C0683CB" w14:textId="77777777" w:rsidR="00287D16" w:rsidRDefault="000D2911">
      <w:pPr>
        <w:spacing w:after="0"/>
      </w:pPr>
      <w:r>
        <w:t>Program zawiera harmonogram rzeczowo-finansowy działań planowanych do 2019 roku: zadań własnych Samorządu Województwa Śląskiego i zleconych z zakresu administracji rządowej oraz zadań monitorowanych realizowanych przez jednostki samorządu terytorialnego oraz instytucje odpowiedzialne za realizację polityki w zakresie ochrony środowiska i zasobów przyrodniczych na terenie województwa śląskiego.</w:t>
      </w:r>
    </w:p>
    <w:p w14:paraId="70FABC37" w14:textId="77777777" w:rsidR="00287D16" w:rsidRDefault="000D2911">
      <w:pPr>
        <w:spacing w:after="0"/>
      </w:pPr>
      <w:bookmarkStart w:id="34" w:name="_Hlk171421266"/>
      <w:r>
        <w:lastRenderedPageBreak/>
        <w:t>Program Ochrony Środowiska dla Gminy Kornowac jest zbieżny</w:t>
      </w:r>
      <w:bookmarkEnd w:id="34"/>
      <w:r>
        <w:t xml:space="preserve"> z Programem Ochrony Środowiska dla Województwa Śląskiego pod względem kierunków przewidywanych działań i obszarów interwencji.</w:t>
      </w:r>
    </w:p>
    <w:p w14:paraId="5E137008" w14:textId="77777777" w:rsidR="00287D16" w:rsidRDefault="000D2911">
      <w:r>
        <w:t>.</w:t>
      </w:r>
    </w:p>
    <w:p w14:paraId="2ABDCC08" w14:textId="77777777" w:rsidR="00287D16" w:rsidRDefault="000D2911" w:rsidP="00930F56">
      <w:pPr>
        <w:pStyle w:val="Nagwek3"/>
        <w:numPr>
          <w:ilvl w:val="2"/>
          <w:numId w:val="107"/>
        </w:numPr>
      </w:pPr>
      <w:bookmarkStart w:id="35" w:name="_Toc179970159"/>
      <w:r>
        <w:t>Projekt zintegrowany LIFE "Śląskie. Przywracamy błękit"</w:t>
      </w:r>
      <w:bookmarkEnd w:id="35"/>
    </w:p>
    <w:p w14:paraId="4E4922AD" w14:textId="77777777" w:rsidR="00287D16" w:rsidRDefault="000D2911">
      <w:pPr>
        <w:spacing w:after="0"/>
      </w:pPr>
      <w:r>
        <w:t>„Śląskie. Przywracamy błękit” to największy w Europie projekt ochrony powietrza, obejmujący swoim zasięgiem całe województwo śląskie. Bierze w nim udział 89 partnerów i  współbeneficjentów.</w:t>
      </w:r>
    </w:p>
    <w:p w14:paraId="66C42388" w14:textId="77777777" w:rsidR="00287D16" w:rsidRDefault="000D2911">
      <w:pPr>
        <w:spacing w:after="0"/>
      </w:pPr>
      <w:r>
        <w:t>Nadrzędnym celem projektu jest sprawna i efektywna realizacja Programu ochrony powietrza dla województwa śląskiego (dalej POP), który został przyjęty Uchwałą nr VI/21/12/2020 z dnia 22 czerwca 2020 roku przez Sejmik Województwa Śląskiego.</w:t>
      </w:r>
    </w:p>
    <w:p w14:paraId="0D940CB3" w14:textId="77777777" w:rsidR="00287D16" w:rsidRDefault="000D2911">
      <w:pPr>
        <w:spacing w:after="0"/>
      </w:pPr>
      <w:r>
        <w:t>Główny cel projektu jest zbieżny z nadrzędnym celem POP tj. opracowaniem i wdrożeniem działań naprawczych, których realizacja doprowadzi do poprawy jakości powietrza, co w konsekwencji spowoduje ograniczenie niekorzystnego wpływu zanieczyszczeń powietrza na zdrowie i życie mieszkańców województwa śląskiego. Podjęte w ramach projektu działania umożliwią znaczące przyspieszenie tempa wymiany urządzeń grzewczych małej mocy (poniżej 1MW) opalanych paliwami stałymi w sektorze komunalno-bytowym, co stanowi główne źródło sytuacji problemowej na terenie województwa.</w:t>
      </w:r>
    </w:p>
    <w:p w14:paraId="03B7DEE9" w14:textId="77777777" w:rsidR="00287D16" w:rsidRDefault="000D2911">
      <w:pPr>
        <w:spacing w:after="0"/>
      </w:pPr>
      <w:r>
        <w:t>Realizacji projektu przyczyni się do osiągnięcia celów szczegółowych takich jak:</w:t>
      </w:r>
    </w:p>
    <w:p w14:paraId="3FEF46BE" w14:textId="77777777" w:rsidR="00287D16" w:rsidRDefault="000D2911" w:rsidP="00930F56">
      <w:pPr>
        <w:numPr>
          <w:ilvl w:val="0"/>
          <w:numId w:val="79"/>
        </w:numPr>
        <w:spacing w:after="0"/>
        <w:contextualSpacing/>
      </w:pPr>
      <w:r>
        <w:t>podniesienie skuteczności wdrożonych rozwiązań legislacyjnych (Uchwała antysmogowa) wymuszających wymianę przestarzałych, niskosprawnych urządzeń grzewczych;</w:t>
      </w:r>
    </w:p>
    <w:p w14:paraId="5979C668" w14:textId="77777777" w:rsidR="00287D16" w:rsidRDefault="000D2911" w:rsidP="00930F56">
      <w:pPr>
        <w:numPr>
          <w:ilvl w:val="0"/>
          <w:numId w:val="79"/>
        </w:numPr>
        <w:spacing w:after="0"/>
        <w:contextualSpacing/>
      </w:pPr>
      <w:r>
        <w:t>wdrożenie mechanizmów efektywnej kontroli zanieczyszczeń na szczeblu samorządowym i wypracowanie dobrych praktyk w tym zakresie (monitoring emisji z  wykorzystaniem dronów, kontrole palenisk);</w:t>
      </w:r>
    </w:p>
    <w:p w14:paraId="2FBD6663" w14:textId="77777777" w:rsidR="00287D16" w:rsidRDefault="000D2911" w:rsidP="00930F56">
      <w:pPr>
        <w:numPr>
          <w:ilvl w:val="0"/>
          <w:numId w:val="79"/>
        </w:numPr>
        <w:spacing w:after="0"/>
        <w:contextualSpacing/>
      </w:pPr>
      <w:r>
        <w:t>wypracowanie dobrych praktyk w zakresie planowania inwestycji na poziomie gminnym;</w:t>
      </w:r>
    </w:p>
    <w:p w14:paraId="100DBF4E" w14:textId="77777777" w:rsidR="00287D16" w:rsidRDefault="000D2911" w:rsidP="00930F56">
      <w:pPr>
        <w:numPr>
          <w:ilvl w:val="0"/>
          <w:numId w:val="79"/>
        </w:numPr>
        <w:spacing w:after="0"/>
        <w:contextualSpacing/>
      </w:pPr>
      <w:r>
        <w:t>wdrożenie metod optymalnego podnoszenia efektywności energetycznej i  racjonalnego inwestowania w obiektach użyteczności publicznej (modelowe rozwiązania celu do szerokiego zastosowania);</w:t>
      </w:r>
    </w:p>
    <w:p w14:paraId="7A70D6EB" w14:textId="77777777" w:rsidR="00287D16" w:rsidRDefault="000D2911" w:rsidP="00930F56">
      <w:pPr>
        <w:numPr>
          <w:ilvl w:val="0"/>
          <w:numId w:val="79"/>
        </w:numPr>
        <w:spacing w:after="0"/>
        <w:contextualSpacing/>
      </w:pPr>
      <w:r>
        <w:t>wsparcie władz lokalnych w działaniach na rzecz poprawy jakości powietrza i adaptacji do zmian klimatu poprzez podniesienie jakości przestrzeni publicznej oraz zwiększenie udziału powierzchni zielonej na terenach zurbanizowanych.</w:t>
      </w:r>
    </w:p>
    <w:p w14:paraId="55F1EF6E" w14:textId="77777777" w:rsidR="00287D16" w:rsidRDefault="000D2911">
      <w:pPr>
        <w:spacing w:after="0"/>
      </w:pPr>
      <w:r>
        <w:t>Do głównych działań prowadzonych w ramach programu należą:</w:t>
      </w:r>
    </w:p>
    <w:p w14:paraId="3D7B24C1" w14:textId="77777777" w:rsidR="00287D16" w:rsidRDefault="000D2911" w:rsidP="00930F56">
      <w:pPr>
        <w:numPr>
          <w:ilvl w:val="0"/>
          <w:numId w:val="80"/>
        </w:numPr>
        <w:spacing w:after="0"/>
        <w:contextualSpacing/>
      </w:pPr>
      <w:r>
        <w:t>System wsparcia doradczego (Ekodoradcy).</w:t>
      </w:r>
    </w:p>
    <w:p w14:paraId="383DD921" w14:textId="77777777" w:rsidR="00287D16" w:rsidRDefault="000D2911" w:rsidP="00930F56">
      <w:pPr>
        <w:numPr>
          <w:ilvl w:val="0"/>
          <w:numId w:val="80"/>
        </w:numPr>
        <w:spacing w:after="0"/>
        <w:contextualSpacing/>
      </w:pPr>
      <w:r>
        <w:lastRenderedPageBreak/>
        <w:t>Wsparcie wdrażania uchwały antysmogowej, Program ochrony powietrza - monitoring emisji i badania próbek:</w:t>
      </w:r>
    </w:p>
    <w:p w14:paraId="37BF98BC" w14:textId="77777777" w:rsidR="00287D16" w:rsidRDefault="000D2911" w:rsidP="00930F56">
      <w:pPr>
        <w:numPr>
          <w:ilvl w:val="0"/>
          <w:numId w:val="81"/>
        </w:numPr>
        <w:spacing w:after="0"/>
        <w:contextualSpacing/>
      </w:pPr>
      <w:r>
        <w:t>Monitoring zanieczyszczeń pyłowych PM10 z wykorzystaniem dronów na obszarach występowania tzw. „hot spotów” związanych z „niską emisją”.</w:t>
      </w:r>
    </w:p>
    <w:p w14:paraId="4C5344A7" w14:textId="77777777" w:rsidR="00287D16" w:rsidRDefault="000D2911" w:rsidP="00930F56">
      <w:pPr>
        <w:numPr>
          <w:ilvl w:val="0"/>
          <w:numId w:val="81"/>
        </w:numPr>
        <w:spacing w:after="0"/>
        <w:contextualSpacing/>
      </w:pPr>
      <w:r>
        <w:t>Podnoszenie kompetencji służb kontrolnych oraz zwiększenie efektywności realizowanych kontroli.</w:t>
      </w:r>
    </w:p>
    <w:p w14:paraId="317DAB23" w14:textId="77777777" w:rsidR="00287D16" w:rsidRDefault="000D2911" w:rsidP="00930F56">
      <w:pPr>
        <w:numPr>
          <w:ilvl w:val="0"/>
          <w:numId w:val="82"/>
        </w:numPr>
        <w:spacing w:after="0"/>
        <w:contextualSpacing/>
      </w:pPr>
      <w:r>
        <w:t>Wypracowanie modeli zmniejszenia oddziaływania środowiskowego w budynkach użyteczności publicznej.</w:t>
      </w:r>
    </w:p>
    <w:p w14:paraId="3D1B29D8" w14:textId="77777777" w:rsidR="00287D16" w:rsidRDefault="000D2911" w:rsidP="00930F56">
      <w:pPr>
        <w:numPr>
          <w:ilvl w:val="0"/>
          <w:numId w:val="82"/>
        </w:numPr>
        <w:spacing w:after="0"/>
        <w:contextualSpacing/>
      </w:pPr>
      <w:r>
        <w:t>Koncepcje zwiększenia obszarów zieleni.</w:t>
      </w:r>
    </w:p>
    <w:p w14:paraId="56210BEC" w14:textId="77777777" w:rsidR="00287D16" w:rsidRDefault="000D2911" w:rsidP="00930F56">
      <w:pPr>
        <w:numPr>
          <w:ilvl w:val="0"/>
          <w:numId w:val="82"/>
        </w:numPr>
        <w:spacing w:after="0"/>
        <w:contextualSpacing/>
      </w:pPr>
      <w:r>
        <w:t>Ograniczenie emisji transportowej.</w:t>
      </w:r>
    </w:p>
    <w:p w14:paraId="4CD34F60" w14:textId="77777777" w:rsidR="00287D16" w:rsidRDefault="000D2911" w:rsidP="00930F56">
      <w:pPr>
        <w:numPr>
          <w:ilvl w:val="0"/>
          <w:numId w:val="82"/>
        </w:numPr>
        <w:spacing w:after="0"/>
        <w:contextualSpacing/>
      </w:pPr>
      <w:r>
        <w:t>Utworzenie regionalnego systemu eko-informacji mieszkańca.</w:t>
      </w:r>
    </w:p>
    <w:p w14:paraId="6198EC44" w14:textId="77777777" w:rsidR="00287D16" w:rsidRDefault="000D2911" w:rsidP="00930F56">
      <w:pPr>
        <w:numPr>
          <w:ilvl w:val="0"/>
          <w:numId w:val="82"/>
        </w:numPr>
        <w:spacing w:after="0"/>
        <w:contextualSpacing/>
      </w:pPr>
      <w:r>
        <w:t>Podnoszenie świadomości społecznej i rozpowszechnianie wyników.</w:t>
      </w:r>
    </w:p>
    <w:p w14:paraId="42ACD71A" w14:textId="77777777" w:rsidR="00287D16" w:rsidRDefault="000D2911">
      <w:r>
        <w:t>Program Ochrony Środowiska dla Gminy Kornowac jest zbieżny z projektem LIFE „Śląskie. Przywracamy błękit” w zakresie prowadzonych działań</w:t>
      </w:r>
    </w:p>
    <w:p w14:paraId="7BC4D795" w14:textId="77777777" w:rsidR="00287D16" w:rsidRDefault="000D2911" w:rsidP="00930F56">
      <w:pPr>
        <w:pStyle w:val="Nagwek2"/>
        <w:numPr>
          <w:ilvl w:val="1"/>
          <w:numId w:val="108"/>
        </w:numPr>
      </w:pPr>
      <w:bookmarkStart w:id="36" w:name="_Toc179970160"/>
      <w:bookmarkStart w:id="37" w:name="_Toc126257463"/>
      <w:r>
        <w:t>Zgodność Programu Ochrony Środowiska z dokumentami strategicznymi powiatu</w:t>
      </w:r>
      <w:bookmarkEnd w:id="36"/>
      <w:bookmarkEnd w:id="37"/>
    </w:p>
    <w:p w14:paraId="498F78D9" w14:textId="77777777" w:rsidR="00287D16" w:rsidRDefault="000D2911" w:rsidP="00930F56">
      <w:pPr>
        <w:pStyle w:val="Nagwek3"/>
        <w:numPr>
          <w:ilvl w:val="2"/>
          <w:numId w:val="109"/>
        </w:numPr>
      </w:pPr>
      <w:bookmarkStart w:id="38" w:name="_Toc179970161"/>
      <w:r>
        <w:t>Program Ochrony Środowiska dla Powiatu Raciborskiego na lata 2021-2024 z perspektywą na lata 2025-2028</w:t>
      </w:r>
      <w:bookmarkEnd w:id="38"/>
    </w:p>
    <w:p w14:paraId="201BF147" w14:textId="77777777" w:rsidR="00287D16" w:rsidRDefault="00CB73CA">
      <w:pPr>
        <w:spacing w:after="0"/>
      </w:pPr>
      <w:hyperlink r:id="rId14">
        <w:r w:rsidR="000D2911">
          <w:rPr>
            <w:rStyle w:val="czeinternetowe"/>
            <w:color w:val="auto"/>
            <w:u w:val="none"/>
          </w:rPr>
          <w:t>Zgodnie</w:t>
        </w:r>
      </w:hyperlink>
      <w:r w:rsidR="000D2911">
        <w:rPr>
          <w:rStyle w:val="czeinternetowe"/>
          <w:color w:val="auto"/>
          <w:u w:val="none"/>
        </w:rPr>
        <w:t xml:space="preserve"> z ustawą Prawo ochrony środowiska jednostki samorządu terytorialnego zobligowane są do realizacji polityki ochrony środowiska, uwzględniając przy tym cele strategiczne programów i dokumentów nadrzędnych. Wypełnienie zobowiązań powiatu realizowane jest w oparciu o program ochrony środowiska, którego opracowanie należy do jego zadań. Przy  tworzeniu dokumentu ważne jest jego uspołecznienie, dając możliwość inicjatywy mieszkańcom. Sam dokument służy prawidłowemu prowadzeniu polityki ochrony środowiska w powiecie. </w:t>
      </w:r>
      <w:r w:rsidR="000D2911">
        <w:t>Współpraca pomiędzy samorządami na różnych szczeblach oraz współpraca z podmiotami gospodarczymi ma kluczowe znaczenie dla pozytywnego wyniku podjętych prac.</w:t>
      </w:r>
    </w:p>
    <w:p w14:paraId="6B03FF77" w14:textId="77777777" w:rsidR="00287D16" w:rsidRDefault="000D2911">
      <w:pPr>
        <w:spacing w:after="0"/>
      </w:pPr>
      <w:r>
        <w:t>Program Ochrony Środowiska dla Powiatu Raciborskiego na lata 2021-2024 z perspektywą na lata 2025-2028” ma za zadanie dokonanie oceny aktualnego stanu środowiska, wskazanie celów niezbędnych do realizacji aby dążyć do jego poprawy oraz zbudowanie systemu realizacji zapisów przedmiotowego dokumentu. Został on przyjęty uchwałą nr  XXXIV/267/2021 Rady Powiatu Raciborskiego z 30 listopada 2021 roku.</w:t>
      </w:r>
    </w:p>
    <w:p w14:paraId="136C6DCC" w14:textId="77777777" w:rsidR="00287D16" w:rsidRDefault="000D2911">
      <w:pPr>
        <w:spacing w:after="0"/>
      </w:pPr>
      <w:r>
        <w:t>Zajmuje się on dziewięcioma obszarami interwencji:</w:t>
      </w:r>
    </w:p>
    <w:p w14:paraId="41BCDE6F" w14:textId="77777777" w:rsidR="00287D16" w:rsidRDefault="000D2911" w:rsidP="00930F56">
      <w:pPr>
        <w:pStyle w:val="Akapitzlist"/>
        <w:numPr>
          <w:ilvl w:val="0"/>
          <w:numId w:val="26"/>
        </w:numPr>
      </w:pPr>
      <w:r>
        <w:t>klimat i  powietrze atmosferyczne,</w:t>
      </w:r>
    </w:p>
    <w:p w14:paraId="05AE326D" w14:textId="77777777" w:rsidR="00287D16" w:rsidRDefault="000D2911" w:rsidP="00930F56">
      <w:pPr>
        <w:pStyle w:val="Akapitzlist"/>
        <w:numPr>
          <w:ilvl w:val="0"/>
          <w:numId w:val="26"/>
        </w:numPr>
      </w:pPr>
      <w:r>
        <w:lastRenderedPageBreak/>
        <w:t>klimat akustyczny,</w:t>
      </w:r>
    </w:p>
    <w:p w14:paraId="06D13ADF" w14:textId="77777777" w:rsidR="00287D16" w:rsidRDefault="000D2911" w:rsidP="00930F56">
      <w:pPr>
        <w:pStyle w:val="Akapitzlist"/>
        <w:numPr>
          <w:ilvl w:val="0"/>
          <w:numId w:val="26"/>
        </w:numPr>
      </w:pPr>
      <w:r>
        <w:t>oddziaływanie pól elektromagnetycznych,</w:t>
      </w:r>
    </w:p>
    <w:p w14:paraId="23CC2420" w14:textId="77777777" w:rsidR="00287D16" w:rsidRDefault="000D2911" w:rsidP="00930F56">
      <w:pPr>
        <w:pStyle w:val="Akapitzlist"/>
        <w:numPr>
          <w:ilvl w:val="0"/>
          <w:numId w:val="26"/>
        </w:numPr>
      </w:pPr>
      <w:r>
        <w:t>zasoby i jakość wód; gospodarka wodno-ściekowa,</w:t>
      </w:r>
    </w:p>
    <w:p w14:paraId="6992B26B" w14:textId="77777777" w:rsidR="00287D16" w:rsidRDefault="000D2911" w:rsidP="00930F56">
      <w:pPr>
        <w:pStyle w:val="Akapitzlist"/>
        <w:numPr>
          <w:ilvl w:val="0"/>
          <w:numId w:val="26"/>
        </w:numPr>
      </w:pPr>
      <w:r>
        <w:t>zasoby geologiczne,</w:t>
      </w:r>
    </w:p>
    <w:p w14:paraId="3BD3A80F" w14:textId="77777777" w:rsidR="00287D16" w:rsidRDefault="000D2911" w:rsidP="00930F56">
      <w:pPr>
        <w:pStyle w:val="Akapitzlist"/>
        <w:numPr>
          <w:ilvl w:val="0"/>
          <w:numId w:val="26"/>
        </w:numPr>
      </w:pPr>
      <w:r>
        <w:t>gleby,</w:t>
      </w:r>
    </w:p>
    <w:p w14:paraId="41E32496" w14:textId="77777777" w:rsidR="00287D16" w:rsidRDefault="000D2911" w:rsidP="00930F56">
      <w:pPr>
        <w:pStyle w:val="Akapitzlist"/>
        <w:numPr>
          <w:ilvl w:val="0"/>
          <w:numId w:val="26"/>
        </w:numPr>
      </w:pPr>
      <w:r>
        <w:t>gospodarka odpadami i zapobieganiem powstawaniu odpadów,</w:t>
      </w:r>
    </w:p>
    <w:p w14:paraId="41FF5FDD" w14:textId="77777777" w:rsidR="00287D16" w:rsidRDefault="000D2911" w:rsidP="00930F56">
      <w:pPr>
        <w:pStyle w:val="Akapitzlist"/>
        <w:numPr>
          <w:ilvl w:val="0"/>
          <w:numId w:val="26"/>
        </w:numPr>
      </w:pPr>
      <w:r>
        <w:t xml:space="preserve">zasoby przyrodnicze, </w:t>
      </w:r>
    </w:p>
    <w:p w14:paraId="7D0D8529" w14:textId="77777777" w:rsidR="00287D16" w:rsidRDefault="000D2911" w:rsidP="00930F56">
      <w:pPr>
        <w:pStyle w:val="Akapitzlist"/>
        <w:numPr>
          <w:ilvl w:val="0"/>
          <w:numId w:val="26"/>
        </w:numPr>
      </w:pPr>
      <w:r>
        <w:t>nadzwyczajne zagrożenia środowiska.</w:t>
      </w:r>
    </w:p>
    <w:p w14:paraId="0ABA7AF9" w14:textId="77777777" w:rsidR="00287D16" w:rsidRDefault="000D2911">
      <w:pPr>
        <w:spacing w:after="0"/>
      </w:pPr>
      <w:r>
        <w:t>Program Ochrony Środowiska dla Gminy Kornowac jest zbieżny z Programem Powiatu pod względem obszarów interwencji i kierunków przewidywanych działań.</w:t>
      </w:r>
    </w:p>
    <w:p w14:paraId="2F0C4659" w14:textId="77777777" w:rsidR="00287D16" w:rsidRDefault="00287D16"/>
    <w:p w14:paraId="04F39E66" w14:textId="77777777" w:rsidR="00287D16" w:rsidRDefault="000D2911" w:rsidP="00930F56">
      <w:pPr>
        <w:pStyle w:val="Nagwek3"/>
        <w:numPr>
          <w:ilvl w:val="2"/>
          <w:numId w:val="110"/>
        </w:numPr>
      </w:pPr>
      <w:bookmarkStart w:id="39" w:name="_Toc179970162"/>
      <w:r>
        <w:t>Program Rozwoju Powiatu Raciborskiego na lata 2022-2030</w:t>
      </w:r>
      <w:bookmarkEnd w:id="39"/>
    </w:p>
    <w:p w14:paraId="11106F45" w14:textId="77777777" w:rsidR="00287D16" w:rsidRDefault="000D2911">
      <w:pPr>
        <w:spacing w:after="0"/>
      </w:pPr>
      <w:r>
        <w:t xml:space="preserve">Dokument pn. „Program Rozwoju Powiatu Raciborskiego na lata 2022-2030”, jest dokumentem operacyjno-wdrożeniowym, który powstał zgodnie z ustawą z dnia 6 grudnia 2006 r. o zasadach prowadzenia polityki rozwoju. </w:t>
      </w:r>
    </w:p>
    <w:p w14:paraId="3E897718" w14:textId="77777777" w:rsidR="00287D16" w:rsidRDefault="000D2911">
      <w:pPr>
        <w:spacing w:after="0"/>
      </w:pPr>
      <w:r>
        <w:t>Program został podjęty przez Zarząd Powiatu Raciborskiego uchwałą nr 14/841/2021 z dnia 16 listopada 2021 roku. Zadania rozwojowe założone do 2035 roku wpisują się w ramy innych dokumentów strategicznych, przede wszystkim w Strategię Rozwoju Województwa Śląskiego.</w:t>
      </w:r>
    </w:p>
    <w:p w14:paraId="3AAAA312" w14:textId="77777777" w:rsidR="00287D16" w:rsidRDefault="000D2911">
      <w:pPr>
        <w:spacing w:after="0"/>
      </w:pPr>
      <w:r>
        <w:t>Zgodnie z założeniami Strategii wszystkie zadania inwestycyjne, realizowane przez Powiat Raciborski, mają przyczyniać się do osiągniecia następujących celów Strategii:</w:t>
      </w:r>
    </w:p>
    <w:p w14:paraId="3F3EAABA" w14:textId="77777777" w:rsidR="00287D16" w:rsidRDefault="000D2911" w:rsidP="00930F56">
      <w:pPr>
        <w:pStyle w:val="Akapitzlist"/>
        <w:numPr>
          <w:ilvl w:val="0"/>
          <w:numId w:val="83"/>
        </w:numPr>
        <w:spacing w:after="0"/>
      </w:pPr>
      <w:r>
        <w:t>Cel strategiczny 1. Stworzenie warunków sprzyjających wysokiej aktywności gospodarczej.</w:t>
      </w:r>
    </w:p>
    <w:p w14:paraId="62287C75" w14:textId="77777777" w:rsidR="00287D16" w:rsidRDefault="000D2911" w:rsidP="00930F56">
      <w:pPr>
        <w:pStyle w:val="Akapitzlist"/>
        <w:numPr>
          <w:ilvl w:val="0"/>
          <w:numId w:val="83"/>
        </w:numPr>
        <w:spacing w:after="0"/>
      </w:pPr>
      <w:r>
        <w:t>Cel strategiczny 2. Kształtowanie zrównoważonego rozwoju społecznego i  aktywności mieszkańców.</w:t>
      </w:r>
    </w:p>
    <w:p w14:paraId="463B7B01" w14:textId="77777777" w:rsidR="00287D16" w:rsidRDefault="000D2911" w:rsidP="00930F56">
      <w:pPr>
        <w:pStyle w:val="Akapitzlist"/>
        <w:numPr>
          <w:ilvl w:val="0"/>
          <w:numId w:val="83"/>
        </w:numPr>
        <w:spacing w:after="0"/>
      </w:pPr>
      <w:r>
        <w:t xml:space="preserve">Cel strategiczny </w:t>
      </w:r>
      <w:bookmarkStart w:id="40" w:name="_Hlk148942897"/>
      <w:r>
        <w:t>3. Ochrona środowiska i krajobrazu na terenie powiatu raciborskiego</w:t>
      </w:r>
      <w:bookmarkEnd w:id="40"/>
      <w:r>
        <w:t>.</w:t>
      </w:r>
    </w:p>
    <w:p w14:paraId="72EAC1C8" w14:textId="77777777" w:rsidR="00287D16" w:rsidRDefault="000D2911" w:rsidP="00930F56">
      <w:pPr>
        <w:pStyle w:val="Akapitzlist"/>
        <w:numPr>
          <w:ilvl w:val="0"/>
          <w:numId w:val="83"/>
        </w:numPr>
        <w:spacing w:after="0"/>
      </w:pPr>
      <w:r>
        <w:t>Cel strategiczny 4. Rozwój infrastruktury komunikacyjnej i technicznej Powiatu Raciborskiego wpływających na wysoką jakość życia.</w:t>
      </w:r>
    </w:p>
    <w:p w14:paraId="33190F7E" w14:textId="77777777" w:rsidR="00287D16" w:rsidRDefault="000D2911" w:rsidP="00930F56">
      <w:pPr>
        <w:pStyle w:val="Akapitzlist"/>
        <w:numPr>
          <w:ilvl w:val="0"/>
          <w:numId w:val="83"/>
        </w:numPr>
        <w:spacing w:after="0"/>
      </w:pPr>
      <w:r>
        <w:t>Cel strategiczny 5. Silna pozycja samorządu oraz sprawne zarządzanie w Powiecie Raciborskim.</w:t>
      </w:r>
    </w:p>
    <w:p w14:paraId="637415BC" w14:textId="77777777" w:rsidR="00287D16" w:rsidRDefault="000D2911">
      <w:pPr>
        <w:spacing w:after="0"/>
        <w:rPr>
          <w:rStyle w:val="czeinternetowe"/>
          <w:color w:val="auto"/>
          <w:u w:val="none"/>
        </w:rPr>
      </w:pPr>
      <w:r>
        <w:t>Program Ochrony Środowiska dla Gminy Kornowac wykazuje zbieżność ze Strategią w zakresie celów strategicznych: 3. Ochrona środowiska i krajobrazu na terenie powiatu raciborskiego oraz Cel strategiczny 4. Rozwój infrastruktury komunikacyjnej i  technicznej Powiatu Raciborskiego wpływających na wysoką jakość życia.</w:t>
      </w:r>
    </w:p>
    <w:p w14:paraId="7772B9A4" w14:textId="77777777" w:rsidR="00287D16" w:rsidRDefault="00287D16">
      <w:pPr>
        <w:spacing w:after="0"/>
      </w:pPr>
    </w:p>
    <w:p w14:paraId="0748BB72" w14:textId="77777777" w:rsidR="00287D16" w:rsidRDefault="000D2911">
      <w:pPr>
        <w:spacing w:after="0"/>
        <w:ind w:firstLine="54"/>
        <w:rPr>
          <w:rStyle w:val="czeinternetowe"/>
          <w:color w:val="auto"/>
          <w:u w:val="none"/>
        </w:rPr>
      </w:pPr>
      <w:r>
        <w:t xml:space="preserve">. </w:t>
      </w:r>
    </w:p>
    <w:p w14:paraId="0C4BC96D" w14:textId="77777777" w:rsidR="00287D16" w:rsidRDefault="000D2911" w:rsidP="00930F56">
      <w:pPr>
        <w:pStyle w:val="Nagwek2"/>
        <w:numPr>
          <w:ilvl w:val="1"/>
          <w:numId w:val="111"/>
        </w:numPr>
        <w:rPr>
          <w:rFonts w:eastAsia="Times New Roman"/>
        </w:rPr>
      </w:pPr>
      <w:bookmarkStart w:id="41" w:name="_Toc14711052"/>
      <w:bookmarkStart w:id="42" w:name="_Toc14710759"/>
      <w:bookmarkStart w:id="43" w:name="_Toc179970163"/>
      <w:bookmarkStart w:id="44" w:name="_Toc126257466"/>
      <w:r>
        <w:rPr>
          <w:rFonts w:eastAsia="Times New Roman"/>
        </w:rPr>
        <w:lastRenderedPageBreak/>
        <w:t>Zgodność z dokumentami strategicznymi gminy</w:t>
      </w:r>
      <w:bookmarkEnd w:id="41"/>
      <w:bookmarkEnd w:id="42"/>
      <w:bookmarkEnd w:id="43"/>
      <w:bookmarkEnd w:id="44"/>
    </w:p>
    <w:p w14:paraId="527B193D" w14:textId="77777777" w:rsidR="00287D16" w:rsidRDefault="000D2911" w:rsidP="00930F56">
      <w:pPr>
        <w:pStyle w:val="Nagwek3"/>
        <w:numPr>
          <w:ilvl w:val="2"/>
          <w:numId w:val="112"/>
        </w:numPr>
      </w:pPr>
      <w:bookmarkStart w:id="45" w:name="_Toc179970164"/>
      <w:bookmarkStart w:id="46" w:name="_Toc126257467"/>
      <w:r>
        <w:t>Strategia Rozwoju Gminy Kornowac do 2030 roku</w:t>
      </w:r>
      <w:bookmarkEnd w:id="45"/>
      <w:bookmarkEnd w:id="46"/>
    </w:p>
    <w:p w14:paraId="57840D4E" w14:textId="77777777" w:rsidR="00287D16" w:rsidRDefault="000D2911">
      <w:pPr>
        <w:rPr>
          <w:rStyle w:val="czeinternetowe"/>
          <w:color w:val="auto"/>
          <w:u w:val="none"/>
        </w:rPr>
      </w:pPr>
      <w:r>
        <w:rPr>
          <w:rStyle w:val="czeinternetowe"/>
          <w:color w:val="auto"/>
          <w:u w:val="none"/>
        </w:rPr>
        <w:t>Strategia Rozwoju Gminy Kornowac do roku 2030 to uporządkowana, długofalowa koncepcja rozwoju, ukierunkowana na maksymalne wykorzystanie potencjału rozwojowego Gminy, dostosowanie planów do zmieniającego się otoczenia społeczno-gospodarczego oraz stworzenie optymalnych warunków dla funkcjonowania społeczności lokalnej.</w:t>
      </w:r>
    </w:p>
    <w:p w14:paraId="7FFF427F" w14:textId="77777777" w:rsidR="00287D16" w:rsidRDefault="000D2911">
      <w:pPr>
        <w:spacing w:after="0"/>
        <w:rPr>
          <w:rStyle w:val="czeinternetowe"/>
          <w:color w:val="auto"/>
          <w:u w:val="none"/>
        </w:rPr>
      </w:pPr>
      <w:r>
        <w:rPr>
          <w:rStyle w:val="czeinternetowe"/>
          <w:color w:val="auto"/>
          <w:u w:val="none"/>
        </w:rPr>
        <w:t>W Strategii określono, misję, wizję oraz cele strategiczne dla rozwoju Gminy Kornowac:</w:t>
      </w:r>
    </w:p>
    <w:p w14:paraId="7EA7082E" w14:textId="77777777" w:rsidR="00287D16" w:rsidRDefault="000D2911" w:rsidP="00930F56">
      <w:pPr>
        <w:pStyle w:val="Akapitzlist"/>
        <w:numPr>
          <w:ilvl w:val="0"/>
          <w:numId w:val="84"/>
        </w:numPr>
        <w:rPr>
          <w:rStyle w:val="czeinternetowe"/>
          <w:color w:val="auto"/>
          <w:u w:val="none"/>
        </w:rPr>
      </w:pPr>
      <w:r>
        <w:rPr>
          <w:rStyle w:val="czeinternetowe"/>
          <w:color w:val="auto"/>
          <w:u w:val="none"/>
        </w:rPr>
        <w:t>Misją Gminy Kornowac jest wszechstronny rozwój zapewniający poprawę jakości życia mieszkańców w oparciu o wysoką jakość usług, nowoczesną infrastrukturę oraz ochronę istniejących zasobów przy zachowaniu równowagi między aktywnością gospodarczą a ochroną środowiska przyrodniczego i kulturowego.</w:t>
      </w:r>
    </w:p>
    <w:p w14:paraId="68F1CB43" w14:textId="77777777" w:rsidR="00287D16" w:rsidRDefault="000D2911" w:rsidP="00930F56">
      <w:pPr>
        <w:pStyle w:val="Akapitzlist"/>
        <w:numPr>
          <w:ilvl w:val="0"/>
          <w:numId w:val="84"/>
        </w:numPr>
        <w:rPr>
          <w:rStyle w:val="czeinternetowe"/>
          <w:color w:val="auto"/>
          <w:u w:val="none"/>
        </w:rPr>
      </w:pPr>
      <w:r>
        <w:rPr>
          <w:rStyle w:val="czeinternetowe"/>
          <w:color w:val="auto"/>
          <w:u w:val="none"/>
        </w:rPr>
        <w:t>Wizja - Gmina Kornowac w roku 2030 to:</w:t>
      </w:r>
    </w:p>
    <w:p w14:paraId="1F0FC19A" w14:textId="77777777" w:rsidR="00287D16" w:rsidRDefault="000D2911" w:rsidP="00930F56">
      <w:pPr>
        <w:pStyle w:val="Akapitzlist"/>
        <w:numPr>
          <w:ilvl w:val="0"/>
          <w:numId w:val="85"/>
        </w:numPr>
        <w:rPr>
          <w:rStyle w:val="czeinternetowe"/>
          <w:color w:val="auto"/>
          <w:u w:val="none"/>
        </w:rPr>
      </w:pPr>
      <w:r>
        <w:rPr>
          <w:rStyle w:val="czeinternetowe"/>
          <w:color w:val="auto"/>
          <w:u w:val="none"/>
        </w:rPr>
        <w:t>miejsce przyjazne dla mieszkańców, oferujące korzystne warunki zamieszkania, wypoczynku oraz rozwoju osobistego i zawodowego,</w:t>
      </w:r>
    </w:p>
    <w:p w14:paraId="3A82F8E1" w14:textId="77777777" w:rsidR="00287D16" w:rsidRDefault="000D2911" w:rsidP="00930F56">
      <w:pPr>
        <w:pStyle w:val="Akapitzlist"/>
        <w:numPr>
          <w:ilvl w:val="0"/>
          <w:numId w:val="85"/>
        </w:numPr>
        <w:rPr>
          <w:rStyle w:val="czeinternetowe"/>
          <w:color w:val="auto"/>
          <w:u w:val="none"/>
        </w:rPr>
      </w:pPr>
      <w:r>
        <w:rPr>
          <w:rStyle w:val="czeinternetowe"/>
          <w:color w:val="auto"/>
          <w:u w:val="none"/>
        </w:rPr>
        <w:t xml:space="preserve">gmina tworząca sprzyjające warunki osadnicze dla nowych mieszkańców, bezpieczna i zrównoważona pod względem społecznym, skutecznie przeciwdziałająca zjawiskom ubóstwa, marginalizacji i wykluczenia, </w:t>
      </w:r>
    </w:p>
    <w:p w14:paraId="4D92919A" w14:textId="77777777" w:rsidR="00287D16" w:rsidRDefault="000D2911" w:rsidP="00930F56">
      <w:pPr>
        <w:pStyle w:val="Akapitzlist"/>
        <w:numPr>
          <w:ilvl w:val="0"/>
          <w:numId w:val="85"/>
        </w:numPr>
        <w:rPr>
          <w:rStyle w:val="czeinternetowe"/>
          <w:color w:val="auto"/>
          <w:u w:val="none"/>
        </w:rPr>
      </w:pPr>
      <w:r>
        <w:rPr>
          <w:rStyle w:val="czeinternetowe"/>
          <w:color w:val="auto"/>
          <w:u w:val="none"/>
        </w:rPr>
        <w:t xml:space="preserve">miejsce zapewniające estetyczną, atrakcyjną i funkcjonalną przestrzeń publiczną, </w:t>
      </w:r>
    </w:p>
    <w:p w14:paraId="0AE88DD3" w14:textId="77777777" w:rsidR="00287D16" w:rsidRDefault="000D2911" w:rsidP="00930F56">
      <w:pPr>
        <w:pStyle w:val="Akapitzlist"/>
        <w:numPr>
          <w:ilvl w:val="0"/>
          <w:numId w:val="85"/>
        </w:numPr>
        <w:rPr>
          <w:rStyle w:val="czeinternetowe"/>
          <w:color w:val="auto"/>
          <w:u w:val="none"/>
        </w:rPr>
      </w:pPr>
      <w:r>
        <w:rPr>
          <w:rStyle w:val="czeinternetowe"/>
          <w:color w:val="auto"/>
          <w:u w:val="none"/>
        </w:rPr>
        <w:t xml:space="preserve">aktywny ośrodek w pełni wykorzystujący swój potencjał przyrodniczy, widokowy, kulturalny oraz rekreacyjny, </w:t>
      </w:r>
    </w:p>
    <w:p w14:paraId="16959911" w14:textId="77777777" w:rsidR="00287D16" w:rsidRDefault="000D2911" w:rsidP="00930F56">
      <w:pPr>
        <w:pStyle w:val="Akapitzlist"/>
        <w:numPr>
          <w:ilvl w:val="0"/>
          <w:numId w:val="85"/>
        </w:numPr>
        <w:rPr>
          <w:rStyle w:val="czeinternetowe"/>
          <w:color w:val="auto"/>
          <w:u w:val="none"/>
        </w:rPr>
      </w:pPr>
      <w:r>
        <w:rPr>
          <w:rStyle w:val="czeinternetowe"/>
          <w:color w:val="auto"/>
          <w:u w:val="none"/>
        </w:rPr>
        <w:t>gmina wspierająca rozwój mikro i małej przedsiębiorczości w zakresie usług dla ludności, a także sprzyjająca rozwojowi nowoczesnego, zrównoważonego rolnictwa, jednostka aktywnie pozyskująca dostępne fundusze zewnętrzne, sprawnie współpracująca w ramach lokalnych i regionalnych sieci powiązań.</w:t>
      </w:r>
    </w:p>
    <w:p w14:paraId="041DEA9C" w14:textId="77777777" w:rsidR="00287D16" w:rsidRDefault="000D2911" w:rsidP="00930F56">
      <w:pPr>
        <w:pStyle w:val="Akapitzlist"/>
        <w:numPr>
          <w:ilvl w:val="0"/>
          <w:numId w:val="84"/>
        </w:numPr>
        <w:rPr>
          <w:rStyle w:val="czeinternetowe"/>
          <w:color w:val="auto"/>
          <w:u w:val="none"/>
        </w:rPr>
      </w:pPr>
      <w:r>
        <w:rPr>
          <w:rStyle w:val="czeinternetowe"/>
          <w:color w:val="auto"/>
          <w:u w:val="none"/>
        </w:rPr>
        <w:t>Strategiczny Cel Rozwojowy Gminy Kornowac do roku 2030 zdefiniowano następująco: Kornowac - gmina z widokami! Dynamizacja rozwoju społeczno-gospodarczego Gminy Kornowac dzięki optymalnemu wykorzystaniu lokalnych walorów środowiskowo--lokalizacyjnych oraz dostępnych zasobów społecznych, infrastrukturalnych i kapitałowych.</w:t>
      </w:r>
    </w:p>
    <w:p w14:paraId="0ABE1673" w14:textId="77777777" w:rsidR="00287D16" w:rsidRDefault="000D2911" w:rsidP="00930F56">
      <w:pPr>
        <w:pStyle w:val="Akapitzlist"/>
        <w:numPr>
          <w:ilvl w:val="0"/>
          <w:numId w:val="86"/>
        </w:numPr>
        <w:rPr>
          <w:rStyle w:val="czeinternetowe"/>
          <w:color w:val="auto"/>
          <w:u w:val="none"/>
        </w:rPr>
      </w:pPr>
      <w:r>
        <w:rPr>
          <w:rStyle w:val="czeinternetowe"/>
          <w:color w:val="auto"/>
          <w:u w:val="none"/>
        </w:rPr>
        <w:t>Cel strategiczny I: Zwiększenie atrakcyjności warunków życia na terenie Gminy Kornowac z wykorzystaniem jej naturalnych zasobów.</w:t>
      </w:r>
    </w:p>
    <w:p w14:paraId="397000F6" w14:textId="77777777" w:rsidR="00287D16" w:rsidRDefault="000D2911" w:rsidP="00930F56">
      <w:pPr>
        <w:pStyle w:val="Akapitzlist"/>
        <w:numPr>
          <w:ilvl w:val="0"/>
          <w:numId w:val="86"/>
        </w:numPr>
        <w:rPr>
          <w:rStyle w:val="czeinternetowe"/>
          <w:color w:val="auto"/>
          <w:u w:val="none"/>
        </w:rPr>
      </w:pPr>
      <w:r>
        <w:rPr>
          <w:rStyle w:val="czeinternetowe"/>
          <w:color w:val="auto"/>
          <w:u w:val="none"/>
        </w:rPr>
        <w:lastRenderedPageBreak/>
        <w:t>Cel strategiczny II: Rozwój gospodarczy Gminy Kornowac poprzez wspieranie lokalnych przedsiębiorstw oraz pełne wykorzystanie potencjału osadniczego i rekreacyjno-turystycznego.</w:t>
      </w:r>
    </w:p>
    <w:p w14:paraId="18E1A646" w14:textId="77777777" w:rsidR="00287D16" w:rsidRDefault="000D2911" w:rsidP="00930F56">
      <w:pPr>
        <w:pStyle w:val="Akapitzlist"/>
        <w:numPr>
          <w:ilvl w:val="0"/>
          <w:numId w:val="86"/>
        </w:numPr>
        <w:rPr>
          <w:rStyle w:val="czeinternetowe"/>
          <w:color w:val="auto"/>
          <w:u w:val="none"/>
        </w:rPr>
      </w:pPr>
      <w:r>
        <w:rPr>
          <w:rStyle w:val="czeinternetowe"/>
          <w:color w:val="auto"/>
          <w:u w:val="none"/>
        </w:rPr>
        <w:t>Cel strategiczny III: Poprawa jakości infrastruktury gminnej oraz funkcjonalności przestrzeni publicznej w celu podniesienia poziomu życia mieszkańców Gminy Kornowac.</w:t>
      </w:r>
      <w:r>
        <w:rPr>
          <w:rStyle w:val="Zakotwiczenieprzypisudolnego"/>
        </w:rPr>
        <w:footnoteReference w:id="1"/>
      </w:r>
    </w:p>
    <w:p w14:paraId="23B49B28" w14:textId="77777777" w:rsidR="00287D16" w:rsidRDefault="000D2911">
      <w:r>
        <w:rPr>
          <w:rStyle w:val="czeinternetowe"/>
          <w:color w:val="auto"/>
          <w:u w:val="none"/>
        </w:rPr>
        <w:t>Wskazane cele są spójne z kierunkami i planowanymi inwestycjami określonymi w ramach Programu Ochrony Środowiska dla Gminy Kornowac.</w:t>
      </w:r>
    </w:p>
    <w:p w14:paraId="62B10B32" w14:textId="77777777" w:rsidR="00287D16" w:rsidRDefault="000D2911" w:rsidP="00930F56">
      <w:pPr>
        <w:pStyle w:val="Nagwek3"/>
        <w:numPr>
          <w:ilvl w:val="2"/>
          <w:numId w:val="113"/>
        </w:numPr>
      </w:pPr>
      <w:bookmarkStart w:id="47" w:name="_Toc179970165"/>
      <w:bookmarkStart w:id="48" w:name="_Toc126257468"/>
      <w:r>
        <w:t>Program Ograniczenia Niskiej Emisji w Gminie Kornowac na lata 2021-2023</w:t>
      </w:r>
      <w:bookmarkEnd w:id="47"/>
      <w:bookmarkEnd w:id="48"/>
    </w:p>
    <w:p w14:paraId="3D0769D0" w14:textId="77777777" w:rsidR="00287D16" w:rsidRDefault="000D2911">
      <w:r>
        <w:t>Program Ograniczenia Niskiej Emisji w Gminie Kornowac na lata 2021-2023 został przyjęty Uchwałą nr XXVI.214.2021 Rady Gminy Kornowac z dnia 29 kwietnia 2021 r.</w:t>
      </w:r>
    </w:p>
    <w:p w14:paraId="60731293" w14:textId="77777777" w:rsidR="00287D16" w:rsidRDefault="000D2911">
      <w:r>
        <w:t>Podstawą prawną do opracowania „Programu Ograniczenia Niskiej Emisji w Gminie Kornowac na lata 2021-2023” jest Program ochrony powietrza (POP) obowiązujący w województwie śląskim oraz Uchwała Sejmiku Województwa Śląskiego w sprawie wprowadzenia na obszarze województwa śląskiego ograniczeń i zakazów w zakresie eksploatacji instalacji, w których następuje spalanie paliw (tzw. uchwała antysmogowa).</w:t>
      </w:r>
    </w:p>
    <w:p w14:paraId="399C6C37" w14:textId="77777777" w:rsidR="00287D16" w:rsidRDefault="000D2911">
      <w:r>
        <w:t>Głównym celem Programu jest organizacja i realizacja działań, które pozwolą na ograniczenie występowania przekroczeń poziomów dopuszczalnych substancji szkodliwych w powietrzu na terenie gminy wraz ze wskazaniem ewentualnych źródeł zewnętrznych dla współfinansowania tego programu.</w:t>
      </w:r>
    </w:p>
    <w:p w14:paraId="40F05984" w14:textId="77777777" w:rsidR="00287D16" w:rsidRDefault="000D2911">
      <w:r>
        <w:t>Program Ochrony Środowiska dla Gminy Kornowac jest komplementarny z PONE w zakresie przyjętych założeń zmierzających do:</w:t>
      </w:r>
    </w:p>
    <w:p w14:paraId="5FA6E721" w14:textId="77777777" w:rsidR="00287D16" w:rsidRDefault="000D2911" w:rsidP="00930F56">
      <w:pPr>
        <w:pStyle w:val="Akapitzlist"/>
        <w:numPr>
          <w:ilvl w:val="0"/>
          <w:numId w:val="31"/>
        </w:numPr>
      </w:pPr>
      <w:r>
        <w:t>ochrony powietrza (redukcja emisji CO</w:t>
      </w:r>
      <w:r>
        <w:rPr>
          <w:vertAlign w:val="subscript"/>
        </w:rPr>
        <w:t>2</w:t>
      </w:r>
      <w:r>
        <w:t xml:space="preserve"> do atmosfery),</w:t>
      </w:r>
    </w:p>
    <w:p w14:paraId="20FDD673" w14:textId="77777777" w:rsidR="00287D16" w:rsidRDefault="000D2911" w:rsidP="00930F56">
      <w:pPr>
        <w:pStyle w:val="Akapitzlist"/>
        <w:numPr>
          <w:ilvl w:val="0"/>
          <w:numId w:val="31"/>
        </w:numPr>
      </w:pPr>
      <w:r>
        <w:t>ochrony zasobów naturalnych (racjonalna gospodarka zasobami nieodnawialnymi, w tym paliwami energetycznymi oraz ograniczenie negatywnego wpływu na obciążenie środowiska naturalnego, poprzez zmniejszenie emisji zanieczyszczeń).</w:t>
      </w:r>
    </w:p>
    <w:p w14:paraId="4518BE1D" w14:textId="77777777" w:rsidR="00287D16" w:rsidRDefault="000D2911" w:rsidP="00930F56">
      <w:pPr>
        <w:pStyle w:val="Nagwek3"/>
        <w:numPr>
          <w:ilvl w:val="2"/>
          <w:numId w:val="114"/>
        </w:numPr>
      </w:pPr>
      <w:bookmarkStart w:id="49" w:name="_Toc126257469"/>
      <w:bookmarkStart w:id="50" w:name="_Toc179970166"/>
      <w:r>
        <w:t xml:space="preserve">Miejscowe Plany Zagospodarowania Przestrzennego Gminy </w:t>
      </w:r>
      <w:bookmarkEnd w:id="49"/>
      <w:r>
        <w:t>Kornowac</w:t>
      </w:r>
      <w:bookmarkEnd w:id="50"/>
      <w:r>
        <w:t xml:space="preserve"> </w:t>
      </w:r>
    </w:p>
    <w:p w14:paraId="61422B2F" w14:textId="77777777" w:rsidR="00287D16" w:rsidRDefault="000D2911">
      <w:r>
        <w:t xml:space="preserve">Miejscowe Plany Zagospodarowania Przestrzennego zawierają zasady ochrony i kształtowania ładu przestrzennego, a także wyznaczają kierunki polityki przestrzennej </w:t>
      </w:r>
      <w:r>
        <w:lastRenderedPageBreak/>
        <w:t>i urbanizacyjnej Gminy. Ponadto w Planach zapisane są również zasady ochrony środowiska, przyrody i krajobrazu kulturowego.</w:t>
      </w:r>
    </w:p>
    <w:p w14:paraId="427FA34F" w14:textId="77777777" w:rsidR="00287D16" w:rsidRDefault="000D2911">
      <w:r>
        <w:t xml:space="preserve">Program Ochrony Środowiska wykazuje spójność z zapisami Miejscowych Planów w zakresie przestrzegania zasad zrównoważonego rozwoju z uwzględnieniem środowiska przyrodniczego przy planowanej zabudowie, a także wprowadzeniu ograniczeń </w:t>
      </w:r>
      <w:r>
        <w:br/>
        <w:t xml:space="preserve">w użytkowaniu terenu przy ciekach wodnych, kanałach i rowach melioracyjnych. </w:t>
      </w:r>
      <w:bookmarkStart w:id="51" w:name="_Toc469402448"/>
      <w:bookmarkStart w:id="52" w:name="_Toc14710763"/>
    </w:p>
    <w:p w14:paraId="35A8E37E" w14:textId="77777777" w:rsidR="00287D16" w:rsidRDefault="000D2911">
      <w:pPr>
        <w:spacing w:line="252" w:lineRule="auto"/>
      </w:pPr>
      <w:r>
        <w:br w:type="page"/>
      </w:r>
    </w:p>
    <w:p w14:paraId="2B2C31CA" w14:textId="77777777" w:rsidR="00287D16" w:rsidRDefault="000D2911" w:rsidP="00930F56">
      <w:pPr>
        <w:pStyle w:val="Nagwek2"/>
        <w:numPr>
          <w:ilvl w:val="1"/>
          <w:numId w:val="115"/>
        </w:numPr>
      </w:pPr>
      <w:bookmarkStart w:id="53" w:name="_Toc179970167"/>
      <w:bookmarkStart w:id="54" w:name="_Toc126257470"/>
      <w:r>
        <w:lastRenderedPageBreak/>
        <w:t>Realizacja inwestycji z zakresu ochrony środowiska w Gminie Kornowac w latach 2020-</w:t>
      </w:r>
      <w:bookmarkEnd w:id="51"/>
      <w:r>
        <w:t>2023</w:t>
      </w:r>
      <w:bookmarkEnd w:id="52"/>
      <w:bookmarkEnd w:id="53"/>
      <w:bookmarkEnd w:id="54"/>
    </w:p>
    <w:p w14:paraId="597EE421" w14:textId="77777777" w:rsidR="00287D16" w:rsidRDefault="000D2911">
      <w:pPr>
        <w:spacing w:after="0"/>
      </w:pPr>
      <w:r>
        <w:t xml:space="preserve">Gmina Kornowac  w ostatnich latach realizowała inwestycje przyczyniające się do poprawy stanu środowiska naturalnego i wszystkich jego komponentów. </w:t>
      </w:r>
    </w:p>
    <w:p w14:paraId="7402A658" w14:textId="77777777" w:rsidR="00287D16" w:rsidRDefault="000D2911">
      <w:pPr>
        <w:spacing w:after="0"/>
      </w:pPr>
      <w:r>
        <w:t>Należały do nich:</w:t>
      </w:r>
    </w:p>
    <w:p w14:paraId="24B46E70" w14:textId="77777777" w:rsidR="00287D16" w:rsidRDefault="000D2911">
      <w:pPr>
        <w:spacing w:after="0"/>
      </w:pPr>
      <w:r>
        <w:rPr>
          <w:b/>
          <w:bCs/>
          <w:u w:val="single"/>
        </w:rPr>
        <w:t>W roku 2020</w:t>
      </w:r>
      <w:r>
        <w:t xml:space="preserve">: </w:t>
      </w:r>
    </w:p>
    <w:p w14:paraId="38FD8AE4" w14:textId="77777777" w:rsidR="00287D16" w:rsidRDefault="000D2911" w:rsidP="00930F56">
      <w:pPr>
        <w:pStyle w:val="Akapitzlist"/>
        <w:numPr>
          <w:ilvl w:val="0"/>
          <w:numId w:val="30"/>
        </w:numPr>
        <w:spacing w:after="0"/>
      </w:pPr>
      <w:r>
        <w:t>Budowa kanalizacji sanitarnej w Kornowacu i Pogrzebieniu – część 3”.</w:t>
      </w:r>
    </w:p>
    <w:p w14:paraId="71C61C40" w14:textId="77777777" w:rsidR="00287D16" w:rsidRDefault="000D2911" w:rsidP="00930F56">
      <w:pPr>
        <w:pStyle w:val="Akapitzlist"/>
        <w:numPr>
          <w:ilvl w:val="0"/>
          <w:numId w:val="30"/>
        </w:numPr>
        <w:spacing w:after="0"/>
      </w:pPr>
      <w:r>
        <w:t>Dostawa i montaż instalacji fotowoltaicznych oraz pomp ciepła na terenie Gminy Kornowac w ramach projektu „Eko-Gmina – wykorzystanie OZE w budynkach użyteczności publicznej w gminie Kornowac.</w:t>
      </w:r>
    </w:p>
    <w:p w14:paraId="5836B1C5" w14:textId="77777777" w:rsidR="00287D16" w:rsidRDefault="000D2911" w:rsidP="00930F56">
      <w:pPr>
        <w:pStyle w:val="Akapitzlist"/>
        <w:numPr>
          <w:ilvl w:val="0"/>
          <w:numId w:val="30"/>
        </w:numPr>
        <w:spacing w:after="0"/>
      </w:pPr>
      <w:r>
        <w:t>Dostawa i montaż paneli fotowoltaicznych oraz pomp ciepła w budynku Domu Kultury w Pogrzebieniu przy ul. Grabowej 4 w ramach Projektu: „Eko-Kornowac – montaż odnawialnych źródeł energii na budynkach użyteczności publicznej w gminie Kornowac”.</w:t>
      </w:r>
    </w:p>
    <w:p w14:paraId="454EA969" w14:textId="77777777" w:rsidR="00287D16" w:rsidRDefault="000D2911" w:rsidP="00930F56">
      <w:pPr>
        <w:pStyle w:val="Akapitzlist"/>
        <w:numPr>
          <w:ilvl w:val="0"/>
          <w:numId w:val="30"/>
        </w:numPr>
        <w:spacing w:after="0"/>
      </w:pPr>
      <w:r>
        <w:t>Wymiana wodociągu na DW935 w miejscowościach Pogrzebień i Kornowac w Gminie Kornowac”.</w:t>
      </w:r>
    </w:p>
    <w:p w14:paraId="75C5E8A0" w14:textId="77777777" w:rsidR="00287D16" w:rsidRDefault="000D2911" w:rsidP="00930F56">
      <w:pPr>
        <w:pStyle w:val="Akapitzlist"/>
        <w:numPr>
          <w:ilvl w:val="0"/>
          <w:numId w:val="30"/>
        </w:numPr>
        <w:spacing w:after="0"/>
      </w:pPr>
      <w:r>
        <w:t>Konserwacja nawierzchni dróg gminnych w Gminie Kornowac w technologii podwójnego i pojedynczego powierzchniowego utrwalenia emulsją i grysami * ul. Markowicka, Leśna i Willowa w Kobyli * ul. Górna w Rzuchowie.</w:t>
      </w:r>
    </w:p>
    <w:p w14:paraId="447A26E7" w14:textId="77777777" w:rsidR="00287D16" w:rsidRDefault="000D2911" w:rsidP="00930F56">
      <w:pPr>
        <w:pStyle w:val="Akapitzlist"/>
        <w:numPr>
          <w:ilvl w:val="0"/>
          <w:numId w:val="30"/>
        </w:numPr>
        <w:spacing w:after="0"/>
      </w:pPr>
      <w:r>
        <w:t>Wykonanie nawierzchni asfaltowej na ul. Rzecznej w Kobyli.</w:t>
      </w:r>
    </w:p>
    <w:p w14:paraId="1D335199" w14:textId="77777777" w:rsidR="00287D16" w:rsidRDefault="000D2911" w:rsidP="00930F56">
      <w:pPr>
        <w:pStyle w:val="Akapitzlist"/>
        <w:numPr>
          <w:ilvl w:val="0"/>
          <w:numId w:val="30"/>
        </w:numPr>
        <w:spacing w:after="0"/>
      </w:pPr>
      <w:r>
        <w:t>Wyk. przyłączy do kanalizacji sanitarnej obiektów należących do Gminy Kornowac.</w:t>
      </w:r>
    </w:p>
    <w:p w14:paraId="54CE20B7" w14:textId="77777777" w:rsidR="00287D16" w:rsidRDefault="000D2911" w:rsidP="00930F56">
      <w:pPr>
        <w:pStyle w:val="Akapitzlist"/>
        <w:numPr>
          <w:ilvl w:val="0"/>
          <w:numId w:val="30"/>
        </w:numPr>
        <w:spacing w:after="0"/>
      </w:pPr>
      <w:r>
        <w:t>Naprawa przepustu drogowego na drodze wewnętrznej ul. Kolonia-boczna.</w:t>
      </w:r>
    </w:p>
    <w:p w14:paraId="02C9E6EC" w14:textId="77777777" w:rsidR="00287D16" w:rsidRDefault="000D2911" w:rsidP="00930F56">
      <w:pPr>
        <w:pStyle w:val="Akapitzlist"/>
        <w:numPr>
          <w:ilvl w:val="0"/>
          <w:numId w:val="30"/>
        </w:numPr>
        <w:spacing w:after="0"/>
      </w:pPr>
      <w:r>
        <w:t>Uporządkowanie odwodnienia z okolic Przedszkola i Szkoły w Pogrzebieniu.</w:t>
      </w:r>
    </w:p>
    <w:p w14:paraId="16ACA86E" w14:textId="77777777" w:rsidR="00287D16" w:rsidRDefault="000D2911" w:rsidP="00930F56">
      <w:pPr>
        <w:pStyle w:val="Akapitzlist"/>
        <w:numPr>
          <w:ilvl w:val="0"/>
          <w:numId w:val="30"/>
        </w:numPr>
        <w:spacing w:after="0"/>
      </w:pPr>
      <w:r>
        <w:t>Wykonanie kładki drewnianej na rowie obok wiaty spoczynkowej przy ścieżce edukacyjnej w Pogrzebieniu.</w:t>
      </w:r>
    </w:p>
    <w:p w14:paraId="78C63C62" w14:textId="77777777" w:rsidR="00287D16" w:rsidRDefault="000D2911" w:rsidP="00930F56">
      <w:pPr>
        <w:pStyle w:val="Akapitzlist"/>
        <w:numPr>
          <w:ilvl w:val="0"/>
          <w:numId w:val="30"/>
        </w:numPr>
        <w:spacing w:after="0"/>
      </w:pPr>
      <w:r>
        <w:t>Wykonanie pomiarów kontrolnych spadków kanalizacji sanitarnej w Kornowacu.</w:t>
      </w:r>
    </w:p>
    <w:p w14:paraId="680763D3" w14:textId="77777777" w:rsidR="00287D16" w:rsidRDefault="000D2911" w:rsidP="00930F56">
      <w:pPr>
        <w:pStyle w:val="Akapitzlist"/>
        <w:numPr>
          <w:ilvl w:val="0"/>
          <w:numId w:val="30"/>
        </w:numPr>
        <w:spacing w:after="0"/>
      </w:pPr>
      <w:r>
        <w:t>Naprawa przepustu drogowego na drodze transportu rolnego pomiędzy ul. K. Miarki i ul. Dębową w Rzuchowie.</w:t>
      </w:r>
    </w:p>
    <w:p w14:paraId="7E8D88F7" w14:textId="77777777" w:rsidR="00287D16" w:rsidRDefault="000D2911" w:rsidP="00930F56">
      <w:pPr>
        <w:pStyle w:val="Akapitzlist"/>
        <w:numPr>
          <w:ilvl w:val="0"/>
          <w:numId w:val="30"/>
        </w:numPr>
        <w:spacing w:after="0"/>
      </w:pPr>
      <w:r>
        <w:t>W ramach programu PONE udzielono 37 dotacji (32 dotacje na kotły węglowe z podajnikiem automatycznym i 5 dotacji na kotły gazowe).</w:t>
      </w:r>
    </w:p>
    <w:p w14:paraId="16CC5A7A" w14:textId="77777777" w:rsidR="00287D16" w:rsidRDefault="000D2911">
      <w:pPr>
        <w:ind w:left="360"/>
      </w:pPr>
      <w:r>
        <w:rPr>
          <w:b/>
          <w:bCs/>
          <w:u w:val="single"/>
        </w:rPr>
        <w:t>W roku 2021</w:t>
      </w:r>
      <w:r>
        <w:t xml:space="preserve">: </w:t>
      </w:r>
    </w:p>
    <w:p w14:paraId="38B7BFC8" w14:textId="77777777" w:rsidR="00287D16" w:rsidRDefault="000D2911" w:rsidP="00930F56">
      <w:pPr>
        <w:pStyle w:val="Akapitzlist"/>
        <w:numPr>
          <w:ilvl w:val="0"/>
          <w:numId w:val="36"/>
        </w:numPr>
        <w:ind w:left="1094"/>
      </w:pPr>
      <w:r>
        <w:t>Budowa kanalizacji sanitarnej w Kobyli w ramach Projektu "Uporządkowanie gospodarki ściekowej na terenie Gminy Kornowac - etap I".</w:t>
      </w:r>
    </w:p>
    <w:p w14:paraId="7C451DBD" w14:textId="77777777" w:rsidR="00287D16" w:rsidRDefault="000D2911" w:rsidP="00930F56">
      <w:pPr>
        <w:pStyle w:val="Akapitzlist"/>
        <w:numPr>
          <w:ilvl w:val="0"/>
          <w:numId w:val="36"/>
        </w:numPr>
        <w:ind w:left="1094"/>
      </w:pPr>
      <w:r>
        <w:lastRenderedPageBreak/>
        <w:t>Przebudowa z rozbudową budynku Zespołu Szkolno-Przedszkolnego w Rzuchowie.</w:t>
      </w:r>
    </w:p>
    <w:p w14:paraId="0292E3CF" w14:textId="77777777" w:rsidR="00287D16" w:rsidRDefault="000D2911" w:rsidP="00930F56">
      <w:pPr>
        <w:pStyle w:val="Akapitzlist"/>
        <w:numPr>
          <w:ilvl w:val="0"/>
          <w:numId w:val="36"/>
        </w:numPr>
        <w:ind w:left="1094"/>
      </w:pPr>
      <w:r>
        <w:t>Dostawa i montaż instalacji OZE w budynkach mieszkalnych - część I zamówienia: "instalacje fotowoltaiczne".</w:t>
      </w:r>
    </w:p>
    <w:p w14:paraId="583A3152" w14:textId="77777777" w:rsidR="00287D16" w:rsidRDefault="000D2911" w:rsidP="00930F56">
      <w:pPr>
        <w:pStyle w:val="Akapitzlist"/>
        <w:numPr>
          <w:ilvl w:val="0"/>
          <w:numId w:val="36"/>
        </w:numPr>
        <w:ind w:left="1094"/>
      </w:pPr>
      <w:r>
        <w:t>Budowa Punktu Selektywnej Zbiórki Odpadów Komunalnych w gminie Kornowac.</w:t>
      </w:r>
    </w:p>
    <w:p w14:paraId="4B830EAD" w14:textId="77777777" w:rsidR="00287D16" w:rsidRDefault="000D2911" w:rsidP="00930F56">
      <w:pPr>
        <w:pStyle w:val="Akapitzlist"/>
        <w:numPr>
          <w:ilvl w:val="0"/>
          <w:numId w:val="36"/>
        </w:numPr>
        <w:ind w:left="1094"/>
      </w:pPr>
      <w:r>
        <w:t>Dostawa i montaż instalacji OZE w budynkach mieszkalnych - część II zamówienia: "kolektory słoneczne".</w:t>
      </w:r>
    </w:p>
    <w:p w14:paraId="7DD6E54D" w14:textId="77777777" w:rsidR="00287D16" w:rsidRDefault="000D2911" w:rsidP="00930F56">
      <w:pPr>
        <w:pStyle w:val="Akapitzlist"/>
        <w:numPr>
          <w:ilvl w:val="0"/>
          <w:numId w:val="36"/>
        </w:numPr>
        <w:ind w:left="1094"/>
      </w:pPr>
      <w:r>
        <w:t>Wymiana wodociągu w Gminie Kornowac.</w:t>
      </w:r>
    </w:p>
    <w:p w14:paraId="3827AEBD" w14:textId="77777777" w:rsidR="00287D16" w:rsidRDefault="000D2911" w:rsidP="00930F56">
      <w:pPr>
        <w:pStyle w:val="Akapitzlist"/>
        <w:numPr>
          <w:ilvl w:val="0"/>
          <w:numId w:val="36"/>
        </w:numPr>
        <w:ind w:left="1094"/>
      </w:pPr>
      <w:r>
        <w:t>Dostawa i montaż instalacji OZE w budynkach mieszkalnych - część III zamówienia: "pompy ciepła do cwu".</w:t>
      </w:r>
    </w:p>
    <w:p w14:paraId="65675490" w14:textId="77777777" w:rsidR="00287D16" w:rsidRDefault="000D2911" w:rsidP="00930F56">
      <w:pPr>
        <w:pStyle w:val="Akapitzlist"/>
        <w:numPr>
          <w:ilvl w:val="0"/>
          <w:numId w:val="36"/>
        </w:numPr>
        <w:ind w:left="1094"/>
      </w:pPr>
      <w:r>
        <w:t>Przebudowa linii SN przy ZSP w Rzuchowie.</w:t>
      </w:r>
    </w:p>
    <w:p w14:paraId="4823F23A" w14:textId="77777777" w:rsidR="00287D16" w:rsidRDefault="000D2911" w:rsidP="00930F56">
      <w:pPr>
        <w:pStyle w:val="Akapitzlist"/>
        <w:numPr>
          <w:ilvl w:val="0"/>
          <w:numId w:val="36"/>
        </w:numPr>
        <w:ind w:left="1094"/>
      </w:pPr>
      <w:r>
        <w:t>Budowa kanalizacji sanitarnej w Kobyli – odcinek S44-S46.</w:t>
      </w:r>
    </w:p>
    <w:p w14:paraId="261073B6" w14:textId="77777777" w:rsidR="00287D16" w:rsidRDefault="000D2911" w:rsidP="00930F56">
      <w:pPr>
        <w:pStyle w:val="Akapitzlist"/>
        <w:numPr>
          <w:ilvl w:val="0"/>
          <w:numId w:val="36"/>
        </w:numPr>
        <w:ind w:left="1094"/>
      </w:pPr>
      <w:r>
        <w:t>Wykonanie nawierzchni dróg po kanalizacji.</w:t>
      </w:r>
    </w:p>
    <w:p w14:paraId="6033E262" w14:textId="77777777" w:rsidR="00287D16" w:rsidRDefault="000D2911" w:rsidP="00930F56">
      <w:pPr>
        <w:pStyle w:val="Akapitzlist"/>
        <w:numPr>
          <w:ilvl w:val="0"/>
          <w:numId w:val="36"/>
        </w:numPr>
        <w:ind w:left="1094"/>
      </w:pPr>
      <w:r>
        <w:t>Wymiana wodociągu na ul. Farnej w Pogrzebieniu.</w:t>
      </w:r>
    </w:p>
    <w:p w14:paraId="4180BE91" w14:textId="77777777" w:rsidR="00287D16" w:rsidRDefault="000D2911" w:rsidP="00930F56">
      <w:pPr>
        <w:pStyle w:val="Akapitzlist"/>
        <w:numPr>
          <w:ilvl w:val="0"/>
          <w:numId w:val="36"/>
        </w:numPr>
        <w:ind w:left="1094"/>
      </w:pPr>
      <w:r>
        <w:t>Budowa przyłącza wodociągowego do PSZOK.</w:t>
      </w:r>
    </w:p>
    <w:p w14:paraId="031B88E9" w14:textId="77777777" w:rsidR="00287D16" w:rsidRDefault="000D2911" w:rsidP="00930F56">
      <w:pPr>
        <w:pStyle w:val="Akapitzlist"/>
        <w:numPr>
          <w:ilvl w:val="0"/>
          <w:numId w:val="36"/>
        </w:numPr>
        <w:ind w:left="1094"/>
      </w:pPr>
      <w:r>
        <w:t>Budowa oświetlenia na ul. Świerkowej w Kobyli.</w:t>
      </w:r>
    </w:p>
    <w:p w14:paraId="52600A04" w14:textId="77777777" w:rsidR="00287D16" w:rsidRDefault="000D2911" w:rsidP="00930F56">
      <w:pPr>
        <w:pStyle w:val="Akapitzlist"/>
        <w:numPr>
          <w:ilvl w:val="0"/>
          <w:numId w:val="36"/>
        </w:numPr>
        <w:ind w:left="1094"/>
      </w:pPr>
      <w:r>
        <w:t>Zmiana trasy wodociągu na ul. Nowej i Wrzosowej.</w:t>
      </w:r>
    </w:p>
    <w:p w14:paraId="496D1E36" w14:textId="77777777" w:rsidR="00287D16" w:rsidRDefault="000D2911" w:rsidP="00930F56">
      <w:pPr>
        <w:pStyle w:val="Akapitzlist"/>
        <w:numPr>
          <w:ilvl w:val="0"/>
          <w:numId w:val="36"/>
        </w:numPr>
        <w:ind w:left="1094"/>
      </w:pPr>
      <w:r>
        <w:t>Wykonanie nawierzchni asfaltowej na ul. Jodłowej w Pogrzebieniu.</w:t>
      </w:r>
    </w:p>
    <w:p w14:paraId="7A2CD787" w14:textId="77777777" w:rsidR="00287D16" w:rsidRDefault="000D2911" w:rsidP="00930F56">
      <w:pPr>
        <w:pStyle w:val="Akapitzlist"/>
        <w:numPr>
          <w:ilvl w:val="0"/>
          <w:numId w:val="36"/>
        </w:numPr>
        <w:ind w:left="1094"/>
      </w:pPr>
      <w:r>
        <w:t>Modernizacja ul. Rekreacyjnej w Kornowacu.</w:t>
      </w:r>
    </w:p>
    <w:p w14:paraId="2555550C" w14:textId="77777777" w:rsidR="00287D16" w:rsidRDefault="000D2911" w:rsidP="00930F56">
      <w:pPr>
        <w:pStyle w:val="Akapitzlist"/>
        <w:numPr>
          <w:ilvl w:val="0"/>
          <w:numId w:val="36"/>
        </w:numPr>
        <w:ind w:left="1094"/>
      </w:pPr>
      <w:r>
        <w:t>Dostawa i montaż zasilania solarnego.</w:t>
      </w:r>
    </w:p>
    <w:p w14:paraId="55AC82B4" w14:textId="77777777" w:rsidR="00287D16" w:rsidRDefault="000D2911" w:rsidP="00930F56">
      <w:pPr>
        <w:pStyle w:val="Akapitzlist"/>
        <w:numPr>
          <w:ilvl w:val="0"/>
          <w:numId w:val="36"/>
        </w:numPr>
        <w:ind w:left="1094"/>
      </w:pPr>
      <w:r>
        <w:t>Wykonanie zasilania przepompowni P4.</w:t>
      </w:r>
    </w:p>
    <w:p w14:paraId="561F08F5" w14:textId="77777777" w:rsidR="00287D16" w:rsidRDefault="000D2911" w:rsidP="00930F56">
      <w:pPr>
        <w:pStyle w:val="Akapitzlist"/>
        <w:numPr>
          <w:ilvl w:val="0"/>
          <w:numId w:val="36"/>
        </w:numPr>
        <w:ind w:left="1094"/>
      </w:pPr>
      <w:r>
        <w:t>Przebudowa 2 studni kanalizacji graw. przy DW935.</w:t>
      </w:r>
    </w:p>
    <w:p w14:paraId="7FA78979" w14:textId="77777777" w:rsidR="00287D16" w:rsidRDefault="000D2911" w:rsidP="00930F56">
      <w:pPr>
        <w:pStyle w:val="Akapitzlist"/>
        <w:numPr>
          <w:ilvl w:val="0"/>
          <w:numId w:val="36"/>
        </w:numPr>
        <w:ind w:left="1094"/>
      </w:pPr>
      <w:r>
        <w:t>Wymiana istniejącego przyłącza wody przy ul. Willowej 25.</w:t>
      </w:r>
    </w:p>
    <w:p w14:paraId="5951EB6E" w14:textId="77777777" w:rsidR="00287D16" w:rsidRDefault="000D2911" w:rsidP="00930F56">
      <w:pPr>
        <w:pStyle w:val="Akapitzlist"/>
        <w:numPr>
          <w:ilvl w:val="0"/>
          <w:numId w:val="36"/>
        </w:numPr>
        <w:ind w:left="1094"/>
      </w:pPr>
      <w:bookmarkStart w:id="55" w:name="_Hlk176774138"/>
      <w:r>
        <w:t>W ramach PONE udzielono 60 dotacji (dotacje na kotły: gazowe 22 szt., pellet 6 szt., pompy 2 szt., węgiel z podajnikiem automatycznym 30 szt.).</w:t>
      </w:r>
      <w:bookmarkEnd w:id="55"/>
    </w:p>
    <w:p w14:paraId="36C1BA32" w14:textId="77777777" w:rsidR="00287D16" w:rsidRDefault="000D2911">
      <w:pPr>
        <w:ind w:left="360"/>
        <w:rPr>
          <w:u w:val="single"/>
        </w:rPr>
      </w:pPr>
      <w:r>
        <w:rPr>
          <w:b/>
          <w:bCs/>
          <w:u w:val="single"/>
        </w:rPr>
        <w:t>W roku 2022:</w:t>
      </w:r>
    </w:p>
    <w:p w14:paraId="4110E4D5" w14:textId="77777777" w:rsidR="00287D16" w:rsidRDefault="000D2911" w:rsidP="00930F56">
      <w:pPr>
        <w:pStyle w:val="Akapitzlist"/>
        <w:numPr>
          <w:ilvl w:val="0"/>
          <w:numId w:val="92"/>
        </w:numPr>
      </w:pPr>
      <w:r>
        <w:t>Budowa sieci wodociągowej przy ul. Sadowej w Kornowacu.</w:t>
      </w:r>
    </w:p>
    <w:p w14:paraId="4027A2F5" w14:textId="77777777" w:rsidR="00287D16" w:rsidRDefault="000D2911" w:rsidP="00930F56">
      <w:pPr>
        <w:pStyle w:val="Akapitzlist"/>
        <w:numPr>
          <w:ilvl w:val="0"/>
          <w:numId w:val="92"/>
        </w:numPr>
      </w:pPr>
      <w:r>
        <w:t>Wykonanie wcinek i przyłączy do sieci wodociągowej.</w:t>
      </w:r>
    </w:p>
    <w:p w14:paraId="4BA37A34" w14:textId="77777777" w:rsidR="00287D16" w:rsidRDefault="000D2911" w:rsidP="00930F56">
      <w:pPr>
        <w:pStyle w:val="Akapitzlist"/>
        <w:numPr>
          <w:ilvl w:val="0"/>
          <w:numId w:val="92"/>
        </w:numPr>
      </w:pPr>
      <w:r>
        <w:t>Wymiana wodociągu na terenie Gminy Kornowac.</w:t>
      </w:r>
    </w:p>
    <w:p w14:paraId="5993F7A1" w14:textId="77777777" w:rsidR="00287D16" w:rsidRDefault="000D2911" w:rsidP="00930F56">
      <w:pPr>
        <w:pStyle w:val="Akapitzlist"/>
        <w:numPr>
          <w:ilvl w:val="0"/>
          <w:numId w:val="92"/>
        </w:numPr>
      </w:pPr>
      <w:r>
        <w:t>Budowa sieci kanalizacji sanitarnej wraz z przyłączami na terenie Rzuchowa w gminie Kornowac.</w:t>
      </w:r>
    </w:p>
    <w:p w14:paraId="1C8FB40E" w14:textId="77777777" w:rsidR="00287D16" w:rsidRDefault="000D2911" w:rsidP="00930F56">
      <w:pPr>
        <w:pStyle w:val="Akapitzlist"/>
        <w:numPr>
          <w:ilvl w:val="0"/>
          <w:numId w:val="92"/>
        </w:numPr>
      </w:pPr>
      <w:r>
        <w:t>Dofinansowanie mieszkańcom kosztów budowy przyłączeń kanalizacyjnych – 103 szt.</w:t>
      </w:r>
    </w:p>
    <w:p w14:paraId="4FFB4B63" w14:textId="77777777" w:rsidR="00287D16" w:rsidRDefault="000D2911" w:rsidP="00930F56">
      <w:pPr>
        <w:pStyle w:val="Akapitzlist"/>
        <w:numPr>
          <w:ilvl w:val="0"/>
          <w:numId w:val="92"/>
        </w:numPr>
      </w:pPr>
      <w:r>
        <w:t>Uporządkowanie gospodarki ściekowej na terenie gminy Kornowac - etap I.</w:t>
      </w:r>
    </w:p>
    <w:p w14:paraId="7687E7AF" w14:textId="77777777" w:rsidR="00287D16" w:rsidRDefault="000D2911" w:rsidP="00930F56">
      <w:pPr>
        <w:pStyle w:val="Akapitzlist"/>
        <w:numPr>
          <w:ilvl w:val="0"/>
          <w:numId w:val="92"/>
        </w:numPr>
      </w:pPr>
      <w:r>
        <w:t>Wykonanie wcinek i przyłączy do sieci kanalizacyjnej.</w:t>
      </w:r>
    </w:p>
    <w:p w14:paraId="56D012CB" w14:textId="77777777" w:rsidR="00287D16" w:rsidRDefault="000D2911" w:rsidP="00930F56">
      <w:pPr>
        <w:pStyle w:val="Akapitzlist"/>
        <w:numPr>
          <w:ilvl w:val="0"/>
          <w:numId w:val="92"/>
        </w:numPr>
      </w:pPr>
      <w:r>
        <w:lastRenderedPageBreak/>
        <w:t>Modernizacja drogi powiatowej Nr 3540S od skrzyżowania z DP 3538S w kierunku DW 935, przez miejscowość Łańce.</w:t>
      </w:r>
    </w:p>
    <w:p w14:paraId="076DD715" w14:textId="77777777" w:rsidR="00287D16" w:rsidRDefault="000D2911" w:rsidP="00930F56">
      <w:pPr>
        <w:pStyle w:val="Akapitzlist"/>
        <w:numPr>
          <w:ilvl w:val="0"/>
          <w:numId w:val="92"/>
        </w:numPr>
      </w:pPr>
      <w:r>
        <w:t>Poprawa atrakcyjności turystycznej punktu widokowego w Pogrzebieniu na Szlaku wież i platform widokowych Euroregionu Silesia.</w:t>
      </w:r>
    </w:p>
    <w:p w14:paraId="1BE0F23C" w14:textId="77777777" w:rsidR="00287D16" w:rsidRDefault="000D2911" w:rsidP="00930F56">
      <w:pPr>
        <w:pStyle w:val="Akapitzlist"/>
        <w:numPr>
          <w:ilvl w:val="0"/>
          <w:numId w:val="92"/>
        </w:numPr>
      </w:pPr>
      <w:r>
        <w:t>Uzupełnienie infrastruktury tras rowerowych czesko-polskiego pogranicza poprzez budowę punktu spoczynkowego w Kornowacu.</w:t>
      </w:r>
    </w:p>
    <w:p w14:paraId="1FB9A4B7" w14:textId="77777777" w:rsidR="00287D16" w:rsidRDefault="000D2911" w:rsidP="00930F56">
      <w:pPr>
        <w:pStyle w:val="Akapitzlist"/>
        <w:numPr>
          <w:ilvl w:val="0"/>
          <w:numId w:val="92"/>
        </w:numPr>
      </w:pPr>
      <w:r>
        <w:t>Modernizacja kotłowni w budynku UG.</w:t>
      </w:r>
    </w:p>
    <w:p w14:paraId="2FF0CDCF" w14:textId="77777777" w:rsidR="00287D16" w:rsidRDefault="000D2911" w:rsidP="00930F56">
      <w:pPr>
        <w:pStyle w:val="Akapitzlist"/>
        <w:numPr>
          <w:ilvl w:val="0"/>
          <w:numId w:val="92"/>
        </w:numPr>
      </w:pPr>
      <w:r>
        <w:t>Łączy nas energia. Montaż instalacji OZE w budynkach mieszkalnych.</w:t>
      </w:r>
    </w:p>
    <w:p w14:paraId="4414430F" w14:textId="77777777" w:rsidR="00287D16" w:rsidRDefault="000D2911" w:rsidP="00930F56">
      <w:pPr>
        <w:pStyle w:val="Akapitzlist"/>
        <w:numPr>
          <w:ilvl w:val="0"/>
          <w:numId w:val="92"/>
        </w:numPr>
      </w:pPr>
      <w:r>
        <w:t>Odtworzenie nawierzchni dróg gminnych po wykonaniu kanalizacji sanitarnej w Kobyli – ul. Leśna, Wilczok, Willowa, Polna, Kościelna, Kuliga, Poprzeczna, Budzińska i Łączna.</w:t>
      </w:r>
    </w:p>
    <w:p w14:paraId="585D6D84" w14:textId="77777777" w:rsidR="00287D16" w:rsidRDefault="000D2911" w:rsidP="00930F56">
      <w:pPr>
        <w:pStyle w:val="Akapitzlist"/>
        <w:numPr>
          <w:ilvl w:val="0"/>
          <w:numId w:val="92"/>
        </w:numPr>
      </w:pPr>
      <w:r>
        <w:t>W ramach programu PONE dotowano 22 inwestycje polegające na zamianie starego źródła ciepła na paliwa stałe na pompę ciepła, 26 inwestycje polegające na zamianie starego źródła ciepła na paliwa stałe na kotły gazowe oraz 12 inwestycji polegające na zamianie starego źródła ciepła na paliwa stałe na kotły na pellet, co daje łącznie 60 dotacji.</w:t>
      </w:r>
    </w:p>
    <w:p w14:paraId="133F3D58" w14:textId="77777777" w:rsidR="00287D16" w:rsidRDefault="000D2911">
      <w:pPr>
        <w:rPr>
          <w:bCs/>
          <w:u w:val="single"/>
        </w:rPr>
      </w:pPr>
      <w:r>
        <w:rPr>
          <w:b/>
          <w:bCs/>
          <w:u w:val="single"/>
        </w:rPr>
        <w:t>W roku 2023:</w:t>
      </w:r>
    </w:p>
    <w:p w14:paraId="7C210B04" w14:textId="77777777" w:rsidR="00287D16" w:rsidRDefault="000D2911" w:rsidP="00930F56">
      <w:pPr>
        <w:pStyle w:val="Akapitzlist"/>
        <w:numPr>
          <w:ilvl w:val="0"/>
          <w:numId w:val="87"/>
        </w:numPr>
        <w:rPr>
          <w:bCs/>
        </w:rPr>
      </w:pPr>
      <w:r>
        <w:rPr>
          <w:bCs/>
        </w:rPr>
        <w:t>Budowa sieci wodociągowej wraz z przyłączami w ul. Rekreacyjnej/Zacisze w Kornowacu</w:t>
      </w:r>
    </w:p>
    <w:p w14:paraId="1AB0A58C" w14:textId="77777777" w:rsidR="00287D16" w:rsidRDefault="000D2911" w:rsidP="00930F56">
      <w:pPr>
        <w:pStyle w:val="Akapitzlist"/>
        <w:numPr>
          <w:ilvl w:val="0"/>
          <w:numId w:val="87"/>
        </w:numPr>
        <w:rPr>
          <w:bCs/>
        </w:rPr>
      </w:pPr>
      <w:r>
        <w:rPr>
          <w:bCs/>
        </w:rPr>
        <w:t>Wymiana wodociągu na terenie Gminy Kornowac i budowa sieci kanalizacji sanitarnej wraz z przyłączami na terenie Rzuchowa w Gminie Kornowac.</w:t>
      </w:r>
    </w:p>
    <w:p w14:paraId="05CBA08A" w14:textId="77777777" w:rsidR="00287D16" w:rsidRDefault="000D2911" w:rsidP="00930F56">
      <w:pPr>
        <w:pStyle w:val="Akapitzlist"/>
        <w:numPr>
          <w:ilvl w:val="0"/>
          <w:numId w:val="87"/>
        </w:numPr>
        <w:rPr>
          <w:bCs/>
        </w:rPr>
      </w:pPr>
      <w:r>
        <w:rPr>
          <w:bCs/>
        </w:rPr>
        <w:t>Budowa sieci kanalizacji sanitarnej wraz z przyłączami na terenie Rzuchowa w gminie Kornowac.</w:t>
      </w:r>
    </w:p>
    <w:p w14:paraId="6FDA75D8" w14:textId="77777777" w:rsidR="00287D16" w:rsidRDefault="000D2911" w:rsidP="00930F56">
      <w:pPr>
        <w:pStyle w:val="Akapitzlist"/>
        <w:numPr>
          <w:ilvl w:val="0"/>
          <w:numId w:val="87"/>
        </w:numPr>
        <w:rPr>
          <w:bCs/>
        </w:rPr>
      </w:pPr>
      <w:r>
        <w:rPr>
          <w:bCs/>
        </w:rPr>
        <w:t>Dofinansowanie mieszkańcom kosztów budowy przyłączeń kanalizacyjnych – 107 szt.</w:t>
      </w:r>
    </w:p>
    <w:p w14:paraId="2AE7C3A6" w14:textId="77777777" w:rsidR="00287D16" w:rsidRDefault="000D2911" w:rsidP="00930F56">
      <w:pPr>
        <w:pStyle w:val="Akapitzlist"/>
        <w:numPr>
          <w:ilvl w:val="0"/>
          <w:numId w:val="87"/>
        </w:numPr>
        <w:rPr>
          <w:bCs/>
        </w:rPr>
      </w:pPr>
      <w:r>
        <w:rPr>
          <w:bCs/>
        </w:rPr>
        <w:t>Uporządkowanie gospodarki ściekowej na terenie gminy Kornowac - etap I</w:t>
      </w:r>
    </w:p>
    <w:p w14:paraId="18498B9A" w14:textId="77777777" w:rsidR="00287D16" w:rsidRDefault="000D2911" w:rsidP="00930F56">
      <w:pPr>
        <w:pStyle w:val="Akapitzlist"/>
        <w:numPr>
          <w:ilvl w:val="0"/>
          <w:numId w:val="87"/>
        </w:numPr>
        <w:rPr>
          <w:bCs/>
        </w:rPr>
      </w:pPr>
      <w:r>
        <w:rPr>
          <w:bCs/>
        </w:rPr>
        <w:t>Uporządkowanie gospodarki ściekowej na terenie gminy Kornowac - etap II (Rzuchów).</w:t>
      </w:r>
    </w:p>
    <w:p w14:paraId="587D53AF" w14:textId="77777777" w:rsidR="00287D16" w:rsidRDefault="000D2911" w:rsidP="00930F56">
      <w:pPr>
        <w:pStyle w:val="Akapitzlist"/>
        <w:numPr>
          <w:ilvl w:val="0"/>
          <w:numId w:val="87"/>
        </w:numPr>
        <w:rPr>
          <w:bCs/>
        </w:rPr>
      </w:pPr>
      <w:r>
        <w:rPr>
          <w:bCs/>
        </w:rPr>
        <w:t>Wymiana wodociągu na terenie Gminy Kornowac i budowa sieci kanalizacji sanitarnej wraz z przyłączami na terenie Rzuchowa w Gminie Kornowac.</w:t>
      </w:r>
    </w:p>
    <w:p w14:paraId="5B003804" w14:textId="77777777" w:rsidR="00287D16" w:rsidRDefault="000D2911" w:rsidP="00930F56">
      <w:pPr>
        <w:pStyle w:val="Akapitzlist"/>
        <w:numPr>
          <w:ilvl w:val="0"/>
          <w:numId w:val="87"/>
        </w:numPr>
        <w:rPr>
          <w:bCs/>
        </w:rPr>
      </w:pPr>
      <w:r>
        <w:rPr>
          <w:bCs/>
        </w:rPr>
        <w:t>Modernizacja kotłowni w budynku UG.</w:t>
      </w:r>
    </w:p>
    <w:p w14:paraId="3271CA52" w14:textId="77777777" w:rsidR="00287D16" w:rsidRDefault="000D2911" w:rsidP="00930F56">
      <w:pPr>
        <w:pStyle w:val="Akapitzlist"/>
        <w:numPr>
          <w:ilvl w:val="0"/>
          <w:numId w:val="87"/>
        </w:numPr>
        <w:rPr>
          <w:bCs/>
        </w:rPr>
      </w:pPr>
      <w:r>
        <w:rPr>
          <w:bCs/>
        </w:rPr>
        <w:t>Modernizacja budynku OSP Pogrzebień.</w:t>
      </w:r>
    </w:p>
    <w:p w14:paraId="526B6F99" w14:textId="77777777" w:rsidR="00287D16" w:rsidRDefault="000D2911" w:rsidP="00930F56">
      <w:pPr>
        <w:pStyle w:val="Akapitzlist"/>
        <w:numPr>
          <w:ilvl w:val="0"/>
          <w:numId w:val="87"/>
        </w:numPr>
        <w:rPr>
          <w:bCs/>
        </w:rPr>
      </w:pPr>
      <w:r>
        <w:rPr>
          <w:bCs/>
        </w:rPr>
        <w:t>Termomodernizacja i rozbudowa budynku Zespołu Szkolno-Przedszkolnego w Pogrzebieniu.</w:t>
      </w:r>
    </w:p>
    <w:p w14:paraId="7EA5292E" w14:textId="77777777" w:rsidR="00287D16" w:rsidRDefault="000D2911" w:rsidP="00930F56">
      <w:pPr>
        <w:pStyle w:val="Akapitzlist"/>
        <w:numPr>
          <w:ilvl w:val="0"/>
          <w:numId w:val="87"/>
        </w:numPr>
        <w:rPr>
          <w:bCs/>
        </w:rPr>
      </w:pPr>
      <w:r>
        <w:rPr>
          <w:bCs/>
        </w:rPr>
        <w:t>Kompleksowe działania w celu poprawy efektywności energetycznej budynków użyteczności publicznej w gminach Gorzyce, Godów, Lubomia, Mszana, Kornowac (Termomodernizacja).</w:t>
      </w:r>
    </w:p>
    <w:p w14:paraId="2129B96E" w14:textId="77777777" w:rsidR="00287D16" w:rsidRDefault="000D2911" w:rsidP="00930F56">
      <w:pPr>
        <w:pStyle w:val="Akapitzlist"/>
        <w:numPr>
          <w:ilvl w:val="0"/>
          <w:numId w:val="87"/>
        </w:numPr>
        <w:rPr>
          <w:bCs/>
        </w:rPr>
      </w:pPr>
      <w:r>
        <w:rPr>
          <w:bCs/>
        </w:rPr>
        <w:lastRenderedPageBreak/>
        <w:t>Odnawialne źródła energii w Gminie Gorzyce, Godów, Kornowac i Radlin (FST-OZE).</w:t>
      </w:r>
    </w:p>
    <w:p w14:paraId="58BB8435" w14:textId="77777777" w:rsidR="00287D16" w:rsidRDefault="000D2911" w:rsidP="00930F56">
      <w:pPr>
        <w:pStyle w:val="Akapitzlist"/>
        <w:numPr>
          <w:ilvl w:val="0"/>
          <w:numId w:val="87"/>
        </w:numPr>
        <w:rPr>
          <w:bCs/>
        </w:rPr>
      </w:pPr>
      <w:r>
        <w:rPr>
          <w:bCs/>
        </w:rPr>
        <w:t>Zielona przestrzeń przy punkcie widokowym w Kornowacu.</w:t>
      </w:r>
    </w:p>
    <w:p w14:paraId="2CCBB787" w14:textId="77777777" w:rsidR="00287D16" w:rsidRDefault="000D2911" w:rsidP="00930F56">
      <w:pPr>
        <w:pStyle w:val="Akapitzlist"/>
        <w:numPr>
          <w:ilvl w:val="0"/>
          <w:numId w:val="87"/>
        </w:numPr>
        <w:rPr>
          <w:bCs/>
        </w:rPr>
      </w:pPr>
      <w:r>
        <w:rPr>
          <w:bCs/>
        </w:rPr>
        <w:t>Remont drogi transportu rolnego i ścieżki rowerowej (połączenie ul. Lubomskiej z ul. Wiejska w Pogrzebieniu).</w:t>
      </w:r>
    </w:p>
    <w:p w14:paraId="1E4C7A74" w14:textId="77777777" w:rsidR="00287D16" w:rsidRDefault="000D2911" w:rsidP="00930F56">
      <w:pPr>
        <w:pStyle w:val="Akapitzlist"/>
        <w:numPr>
          <w:ilvl w:val="0"/>
          <w:numId w:val="87"/>
        </w:numPr>
        <w:rPr>
          <w:bCs/>
        </w:rPr>
      </w:pPr>
      <w:r>
        <w:rPr>
          <w:bCs/>
        </w:rPr>
        <w:t xml:space="preserve"> W ramach programu PONE dotowano 14 inwestycje polegające na zamianie starego źródła ciepła na paliwa stałe na pompę ciepła, 16 inwestycje polegające na zamianie starego źródła ciepła na paliwa stałe na kotły gazowe oraz 2 inwestycji polegające na zamianie starego źródła ciepła na paliwa stałe na kotły na pellet, co daje łącznie 32 dotacji.</w:t>
      </w:r>
    </w:p>
    <w:p w14:paraId="770287C2" w14:textId="77777777" w:rsidR="00287D16" w:rsidRDefault="00287D16">
      <w:pPr>
        <w:pStyle w:val="Akapitzlist"/>
        <w:ind w:left="360"/>
      </w:pPr>
    </w:p>
    <w:p w14:paraId="371F1297" w14:textId="77777777" w:rsidR="00287D16" w:rsidRDefault="000D2911">
      <w:r>
        <w:t>Poza działaniami podejmowanymi przez Władze Gminy Kornowac, podmiotami, które mają wpływ na stan środowiska są również instytucje zewnętrzne. W tym celu wystosowane zostały pisma z prośbą o określenie realizowanych inwestycji mających wpływ na środowisko. Pisma zostały skierowane do:</w:t>
      </w:r>
    </w:p>
    <w:p w14:paraId="3E190119" w14:textId="77777777" w:rsidR="00287D16" w:rsidRDefault="000D2911" w:rsidP="00930F56">
      <w:pPr>
        <w:pStyle w:val="Akapitzlist"/>
        <w:numPr>
          <w:ilvl w:val="0"/>
          <w:numId w:val="13"/>
        </w:numPr>
      </w:pPr>
      <w:r>
        <w:t>Podmiotów odpowiedzialnych i zarządzających drogami na terenie Gminy;</w:t>
      </w:r>
    </w:p>
    <w:p w14:paraId="604BF88B" w14:textId="77777777" w:rsidR="00287D16" w:rsidRDefault="000D2911" w:rsidP="00930F56">
      <w:pPr>
        <w:pStyle w:val="Akapitzlist"/>
        <w:numPr>
          <w:ilvl w:val="0"/>
          <w:numId w:val="13"/>
        </w:numPr>
      </w:pPr>
      <w:r>
        <w:t>Podmiotów odpowiedzialnych za utrzymanie lasów na terenie Gminy;</w:t>
      </w:r>
    </w:p>
    <w:p w14:paraId="5D8ACBE1" w14:textId="77777777" w:rsidR="00287D16" w:rsidRDefault="000D2911" w:rsidP="00930F56">
      <w:pPr>
        <w:pStyle w:val="Akapitzlist"/>
        <w:numPr>
          <w:ilvl w:val="0"/>
          <w:numId w:val="13"/>
        </w:numPr>
      </w:pPr>
      <w:r>
        <w:t>Podmiotów odpowiedzialnych za utrzymanie infrastruktury wodnej na terenie Gminy,</w:t>
      </w:r>
    </w:p>
    <w:p w14:paraId="30BC5958" w14:textId="77777777" w:rsidR="00287D16" w:rsidRDefault="000D2911" w:rsidP="00930F56">
      <w:pPr>
        <w:pStyle w:val="Akapitzlist"/>
        <w:numPr>
          <w:ilvl w:val="0"/>
          <w:numId w:val="13"/>
        </w:numPr>
      </w:pPr>
      <w:r>
        <w:t>Podmiotów odpowiedzialnych za utrzymanie infrastruktury wodno-ściekowej oraz gospodarkę odpadami na terenie Gminy.</w:t>
      </w:r>
    </w:p>
    <w:p w14:paraId="44BC604E" w14:textId="77777777" w:rsidR="00287D16" w:rsidRDefault="000D2911">
      <w:pPr>
        <w:spacing w:after="0"/>
        <w:rPr>
          <w:b/>
        </w:rPr>
      </w:pPr>
      <w:r>
        <w:rPr>
          <w:b/>
        </w:rPr>
        <w:t>RZGW w Gliwice</w:t>
      </w:r>
    </w:p>
    <w:p w14:paraId="09C77A4A" w14:textId="77777777" w:rsidR="00287D16" w:rsidRDefault="000D2911">
      <w:r>
        <w:t>Gospodarką oraz inwestycjami związanymi z ochroną wód od 2018 roku zajmuje się Państwowe Gospodarstwo Wodne Wody Polskie. Obszarem obejmującym teren Gminy Kornowac zawiaduje Regionalny Zarząd Gospodarki Wodnej w Gliwicach.</w:t>
      </w:r>
    </w:p>
    <w:p w14:paraId="44AB1637" w14:textId="77777777" w:rsidR="00287D16" w:rsidRDefault="000D2911">
      <w:pPr>
        <w:spacing w:after="0"/>
      </w:pPr>
      <w:r>
        <w:t>Zgodnie z otrzymaną odpowiedzią w 2020 r. na terenie gmin Kornowac, Krzyżanowice, Gorzyce, Racibórz, Lubomia realizowana  inwestycja pn. Zbiornik przeciwpowodziowy Racibórz Dolny na rzece Odrze w województwie śląskim (polder).</w:t>
      </w:r>
    </w:p>
    <w:p w14:paraId="728011B2" w14:textId="77777777" w:rsidR="00287D16" w:rsidRDefault="000D2911">
      <w:pPr>
        <w:spacing w:after="0"/>
      </w:pPr>
      <w:r>
        <w:t>W latach 2021 — 2024 na terenie gminy Kornowac oraz gmin ościennych nie realizowano działań inwestycyjnych.</w:t>
      </w:r>
    </w:p>
    <w:p w14:paraId="3633D213" w14:textId="77777777" w:rsidR="00287D16" w:rsidRDefault="000D2911">
      <w:pPr>
        <w:spacing w:after="0"/>
      </w:pPr>
      <w:r>
        <w:t>Zgodnie z aktualnym Programem planowanych inwestycji w gospodarce wodnej PGW WP, na terenie gminy Kornowac planuje się realizację inwestycji pn.:</w:t>
      </w:r>
    </w:p>
    <w:p w14:paraId="7D0EF8D7" w14:textId="77777777" w:rsidR="00287D16" w:rsidRDefault="000D2911" w:rsidP="00930F56">
      <w:pPr>
        <w:pStyle w:val="Akapitzlist"/>
        <w:numPr>
          <w:ilvl w:val="0"/>
          <w:numId w:val="88"/>
        </w:numPr>
        <w:spacing w:after="0"/>
      </w:pPr>
      <w:r>
        <w:t>Odbudowa koryta cieku Lubomka, gm. Lubomia, powiat wodzisławski.</w:t>
      </w:r>
    </w:p>
    <w:p w14:paraId="426D5D6C" w14:textId="77777777" w:rsidR="00287D16" w:rsidRDefault="000D2911" w:rsidP="00930F56">
      <w:pPr>
        <w:pStyle w:val="Akapitzlist"/>
        <w:numPr>
          <w:ilvl w:val="0"/>
          <w:numId w:val="88"/>
        </w:numPr>
        <w:spacing w:after="0"/>
      </w:pPr>
      <w:r>
        <w:t>Odbudowa koryta cieku Bodek w km 0+000-7+830, pow. raciborski.</w:t>
      </w:r>
    </w:p>
    <w:p w14:paraId="78A5C1E3" w14:textId="77777777" w:rsidR="00287D16" w:rsidRDefault="000D2911">
      <w:pPr>
        <w:spacing w:after="0"/>
        <w:ind w:left="360"/>
      </w:pPr>
      <w:r>
        <w:br w:type="column"/>
      </w:r>
    </w:p>
    <w:p w14:paraId="0A0C1083" w14:textId="77777777" w:rsidR="00287D16" w:rsidRDefault="000D2911">
      <w:pPr>
        <w:spacing w:after="0"/>
        <w:rPr>
          <w:b/>
        </w:rPr>
      </w:pPr>
      <w:r>
        <w:rPr>
          <w:b/>
        </w:rPr>
        <w:t>Nadleśnictwo Rybnik</w:t>
      </w:r>
    </w:p>
    <w:p w14:paraId="0BE22C90" w14:textId="77777777" w:rsidR="00287D16" w:rsidRDefault="000D2911">
      <w:pPr>
        <w:spacing w:after="0"/>
      </w:pPr>
      <w:r>
        <w:t>Z otrzymanej odpowiedzi z Nadleśnictwa Rybnik wynika, że od 2020 r. na terenie Gminy Kornowac oraz w gminach ościennych Nadleśnictwo Rybnik nie prowadziło inwestycji, które mogły wpłynąć na stan środowiska. Nie planuje się również żadnych inwestycji do 2030r., które obejmować będą teren Gminy Kornowac.</w:t>
      </w:r>
    </w:p>
    <w:p w14:paraId="7ED441E9" w14:textId="77777777" w:rsidR="00287D16" w:rsidRDefault="000D2911">
      <w:pPr>
        <w:spacing w:before="240" w:after="0"/>
        <w:rPr>
          <w:b/>
        </w:rPr>
      </w:pPr>
      <w:r>
        <w:rPr>
          <w:b/>
        </w:rPr>
        <w:t>Starostwo Powiatowe</w:t>
      </w:r>
    </w:p>
    <w:p w14:paraId="2FF1914A" w14:textId="77777777" w:rsidR="00287D16" w:rsidRDefault="000D2911">
      <w:pPr>
        <w:spacing w:after="0"/>
        <w:rPr>
          <w:rFonts w:cstheme="minorHAnsi"/>
        </w:rPr>
      </w:pPr>
      <w:r>
        <w:rPr>
          <w:rFonts w:cstheme="minorHAnsi"/>
        </w:rPr>
        <w:t>Zgodnie z uzyskana informacja przekazaną przez Starostwo Powiatowe w Raciborzu, Powiat Raciborski  w latach 2020-2023 realizował następujące zadania:</w:t>
      </w:r>
    </w:p>
    <w:p w14:paraId="615F9148" w14:textId="77777777" w:rsidR="00287D16" w:rsidRDefault="000D2911" w:rsidP="00930F56">
      <w:pPr>
        <w:pStyle w:val="Akapitzlist"/>
        <w:numPr>
          <w:ilvl w:val="0"/>
          <w:numId w:val="89"/>
        </w:numPr>
        <w:spacing w:after="0"/>
        <w:rPr>
          <w:rFonts w:cstheme="minorHAnsi"/>
        </w:rPr>
      </w:pPr>
      <w:r>
        <w:rPr>
          <w:rFonts w:cstheme="minorHAnsi"/>
        </w:rPr>
        <w:t>Działania edukacyjne zrealizowane w roku 2021 :</w:t>
      </w:r>
    </w:p>
    <w:p w14:paraId="2A556959" w14:textId="77777777" w:rsidR="00287D16" w:rsidRDefault="000D2911" w:rsidP="00930F56">
      <w:pPr>
        <w:pStyle w:val="Akapitzlist"/>
        <w:numPr>
          <w:ilvl w:val="0"/>
          <w:numId w:val="90"/>
        </w:numPr>
        <w:rPr>
          <w:rFonts w:cstheme="minorHAnsi"/>
        </w:rPr>
      </w:pPr>
      <w:r>
        <w:rPr>
          <w:rFonts w:cstheme="minorHAnsi"/>
        </w:rPr>
        <w:t>w 2021 roku promowano oraz rozpropagowano informacje o konkursach i wydarzeniach tj. projekt edukacyjny służący zachowaniu różnorodności biologicznej i zdrowiu społeczeństwa „Tradycyjny Sad”, konkurs Ministerstwa Klimatu i Środowiska i NFOŚiGW dotyczący budowy instalacji do produkcji paliwa z biomasy rolnej i leśnej w postaci pelletu, konkurs Ekolaury 2021, ogłoszenia informacji prasowej ARiMR o dotacjach dla rolników.</w:t>
      </w:r>
    </w:p>
    <w:p w14:paraId="29B74E48" w14:textId="77777777" w:rsidR="00287D16" w:rsidRDefault="000D2911" w:rsidP="00930F56">
      <w:pPr>
        <w:pStyle w:val="Akapitzlist"/>
        <w:numPr>
          <w:ilvl w:val="0"/>
          <w:numId w:val="89"/>
        </w:numPr>
        <w:spacing w:after="0"/>
        <w:rPr>
          <w:rFonts w:cstheme="minorHAnsi"/>
        </w:rPr>
      </w:pPr>
      <w:r>
        <w:rPr>
          <w:rFonts w:cstheme="minorHAnsi"/>
        </w:rPr>
        <w:t>Działania edukacyjne zrealizowane w roku 2022:</w:t>
      </w:r>
    </w:p>
    <w:p w14:paraId="7842D68D" w14:textId="77777777" w:rsidR="00287D16" w:rsidRDefault="000D2911" w:rsidP="00930F56">
      <w:pPr>
        <w:pStyle w:val="Akapitzlist"/>
        <w:numPr>
          <w:ilvl w:val="0"/>
          <w:numId w:val="90"/>
        </w:numPr>
        <w:spacing w:after="0"/>
        <w:rPr>
          <w:rFonts w:cstheme="minorHAnsi"/>
        </w:rPr>
      </w:pPr>
      <w:r>
        <w:rPr>
          <w:rFonts w:cstheme="minorHAnsi"/>
        </w:rPr>
        <w:t>Na prośbę Śląskiego Ośrodka Doradztwa Rolniczego w Częstochowie zorganizowano w dniu 7 grudnia 2022 roku spotkanie w sprawie Utworzenia Lokalnych Partnerstw ds. wody.</w:t>
      </w:r>
    </w:p>
    <w:p w14:paraId="372DDA7B" w14:textId="77777777" w:rsidR="00287D16" w:rsidRDefault="000D2911" w:rsidP="00930F56">
      <w:pPr>
        <w:pStyle w:val="Akapitzlist"/>
        <w:numPr>
          <w:ilvl w:val="0"/>
          <w:numId w:val="90"/>
        </w:numPr>
        <w:spacing w:after="0"/>
        <w:rPr>
          <w:rFonts w:cstheme="minorHAnsi"/>
        </w:rPr>
      </w:pPr>
      <w:r>
        <w:rPr>
          <w:rFonts w:cstheme="minorHAnsi"/>
        </w:rPr>
        <w:t>W 2022 roku promowano i rozpropagowywano informacje o konkursach i wydarzeniach m.in. konkurs Tradycyjny Sad, Ekolaury 2022, Konkurs na Najlepiej Oświetloną Gminę i Miasto 2022 roku oraz Najlepszą Inwestycję Oświetleniową, Drzewo Roku 2022.</w:t>
      </w:r>
    </w:p>
    <w:p w14:paraId="752372E1" w14:textId="77777777" w:rsidR="00287D16" w:rsidRDefault="000D2911" w:rsidP="00930F56">
      <w:pPr>
        <w:pStyle w:val="Akapitzlist"/>
        <w:numPr>
          <w:ilvl w:val="0"/>
          <w:numId w:val="89"/>
        </w:numPr>
        <w:spacing w:after="0"/>
        <w:rPr>
          <w:rFonts w:cstheme="minorHAnsi"/>
        </w:rPr>
      </w:pPr>
      <w:r>
        <w:rPr>
          <w:rFonts w:cstheme="minorHAnsi"/>
        </w:rPr>
        <w:t>Dotacje na usuwanie azbestu w roku 2020 - udzielono 4 dotacje na łączną kwotę 4.506,00 zł. Na podstawie przedstawianych przez wnioskodawców dokumentów rozliczeniowych z terenu Gminy Kornowac usunięto ok. 6,7 ton azbestu.</w:t>
      </w:r>
    </w:p>
    <w:p w14:paraId="6BFB058A" w14:textId="77777777" w:rsidR="00287D16" w:rsidRDefault="000D2911" w:rsidP="00930F56">
      <w:pPr>
        <w:pStyle w:val="Akapitzlist"/>
        <w:numPr>
          <w:ilvl w:val="0"/>
          <w:numId w:val="89"/>
        </w:numPr>
        <w:spacing w:after="0"/>
        <w:rPr>
          <w:rFonts w:cstheme="minorHAnsi"/>
        </w:rPr>
      </w:pPr>
      <w:r>
        <w:rPr>
          <w:rFonts w:cstheme="minorHAnsi"/>
        </w:rPr>
        <w:t>Dotacje na usuwanie azbestu w roku 2021 - udzielono 7 dotacji na łączną kwotę 11.870,96 zł. Na podstawie przedstawianych przez wnioskodawców dokumentów rozliczeniowych z terenu Gminy Kornowac usunięto ok. 12,80 ton azbestu.</w:t>
      </w:r>
    </w:p>
    <w:p w14:paraId="18107D3D" w14:textId="77777777" w:rsidR="00287D16" w:rsidRDefault="000D2911" w:rsidP="00930F56">
      <w:pPr>
        <w:pStyle w:val="Akapitzlist"/>
        <w:numPr>
          <w:ilvl w:val="0"/>
          <w:numId w:val="89"/>
        </w:numPr>
        <w:spacing w:after="0"/>
        <w:rPr>
          <w:rFonts w:cstheme="minorHAnsi"/>
        </w:rPr>
      </w:pPr>
      <w:r>
        <w:rPr>
          <w:rFonts w:cstheme="minorHAnsi"/>
        </w:rPr>
        <w:t>Dotacje na usuwanie azbestu w roku 2022 - udzielono 5 dotacji na łączną kwotę 7.658,97 zł. Na podstawie przedstawianych przez wnioskodawców dokumentów rozliczeniowych z terenu Gminy Kornowac usunięto ok. 6,91 ton azbestu.</w:t>
      </w:r>
    </w:p>
    <w:p w14:paraId="4BA15B9C" w14:textId="77777777" w:rsidR="00287D16" w:rsidRDefault="000D2911" w:rsidP="00930F56">
      <w:pPr>
        <w:pStyle w:val="Akapitzlist"/>
        <w:numPr>
          <w:ilvl w:val="0"/>
          <w:numId w:val="89"/>
        </w:numPr>
        <w:spacing w:after="0"/>
        <w:rPr>
          <w:rFonts w:cstheme="minorHAnsi"/>
        </w:rPr>
      </w:pPr>
      <w:r>
        <w:rPr>
          <w:rFonts w:cstheme="minorHAnsi"/>
        </w:rPr>
        <w:lastRenderedPageBreak/>
        <w:t>Dotacje na usuwanie azbestu w roku 2023 - udzielono 4 dotacje na łączną kwotę 9.408,36 zł. Na podstawie przedstawianych przez wnioskodawców dokumentów rozliczeniowych z terenu Gminy Kornowac usunięto ok. 8,90 ton azbestu.</w:t>
      </w:r>
    </w:p>
    <w:p w14:paraId="08445055" w14:textId="77777777" w:rsidR="00287D16" w:rsidRDefault="000D2911">
      <w:pPr>
        <w:spacing w:after="0"/>
        <w:rPr>
          <w:rFonts w:cstheme="minorHAnsi"/>
        </w:rPr>
      </w:pPr>
      <w:r>
        <w:rPr>
          <w:rFonts w:cstheme="minorHAnsi"/>
        </w:rPr>
        <w:t>Powiat Raciborski planuje w najbliższych latach następujące inwestycje:</w:t>
      </w:r>
    </w:p>
    <w:p w14:paraId="3FCA8C7E" w14:textId="77777777" w:rsidR="00287D16" w:rsidRDefault="000D2911" w:rsidP="00930F56">
      <w:pPr>
        <w:pStyle w:val="Akapitzlist"/>
        <w:numPr>
          <w:ilvl w:val="0"/>
          <w:numId w:val="91"/>
        </w:numPr>
        <w:spacing w:after="0"/>
        <w:rPr>
          <w:rFonts w:cstheme="minorHAnsi"/>
        </w:rPr>
      </w:pPr>
      <w:r>
        <w:rPr>
          <w:rFonts w:cstheme="minorHAnsi"/>
        </w:rPr>
        <w:t>Rozwój niskoemisyjnego publicznego transportu zbiorowego w Powiecie Raciborskim i Powiecie Wodzisławskim - Projekt partnerski realizowany z Powiatem Wodzisławskim. W zakresie realizowanym przez Powiat Raciborski projekt zakłada zakup 2 autobusów spełniających definicję „ekologicznie czystych pojazdów" w rozumieniu dyrektywy Parlamentu Europejskiego i Rady (UE) 2019/1161 z dnia 20 czerwca 2019 r., tj. taboru zeroemisyjnego wraz z infrastrukturą ładowania. Autobusy będą kursowały na trasach na terenie Powiatu Raciborskiego i Powiatu Wodzisławskiego, w tym na terenie gminy Kornowac (2024-2027).</w:t>
      </w:r>
    </w:p>
    <w:p w14:paraId="587C9FC7" w14:textId="77777777" w:rsidR="00287D16" w:rsidRDefault="000D2911" w:rsidP="00930F56">
      <w:pPr>
        <w:pStyle w:val="Akapitzlist"/>
        <w:numPr>
          <w:ilvl w:val="0"/>
          <w:numId w:val="91"/>
        </w:numPr>
        <w:spacing w:after="0"/>
        <w:rPr>
          <w:rFonts w:cstheme="minorHAnsi"/>
        </w:rPr>
      </w:pPr>
      <w:r>
        <w:rPr>
          <w:rFonts w:cstheme="minorHAnsi"/>
        </w:rPr>
        <w:t>Zakup 6 autobusów niskoemisyjnych na potrzeby organizacji publicznego transportu zbiorowego w Powiecie Raciborskim - Głównym celem projektu jest poprawa jakości usług publicznych przewozów poprzez zwiększenie dostępu do niskoemisyjnego transportu. Przedmiotem projektu jest zakup i wymiana 6 szt. fabrycznie nowych, niskoemisyjnych autobusów hybrydowych (MHEV) klasy midi. Autobusy będą kursowały na trasach na terenie Powiatu Raciborskiego i Powiatu Wodzisławskiego, w tym na terenie gminy Kornowac (2024-2026).</w:t>
      </w:r>
    </w:p>
    <w:p w14:paraId="400A859C" w14:textId="77777777" w:rsidR="00287D16" w:rsidRDefault="00287D16">
      <w:pPr>
        <w:spacing w:after="0"/>
      </w:pPr>
    </w:p>
    <w:p w14:paraId="6EB49639" w14:textId="77777777" w:rsidR="00287D16" w:rsidRDefault="000D2911">
      <w:pPr>
        <w:spacing w:line="252" w:lineRule="auto"/>
        <w:rPr>
          <w:rFonts w:asciiTheme="majorHAnsi" w:eastAsiaTheme="majorEastAsia" w:hAnsiTheme="majorHAnsi" w:cstheme="majorBidi"/>
          <w:b/>
          <w:bCs/>
          <w:caps/>
          <w:spacing w:val="4"/>
          <w:sz w:val="28"/>
          <w:szCs w:val="28"/>
        </w:rPr>
      </w:pPr>
      <w:bookmarkStart w:id="56" w:name="_Toc451526694"/>
      <w:bookmarkStart w:id="57" w:name="_Toc14710761"/>
      <w:bookmarkStart w:id="58" w:name="_Toc469402445"/>
      <w:bookmarkStart w:id="59" w:name="_Toc469402444"/>
      <w:bookmarkStart w:id="60" w:name="_Toc451526693"/>
      <w:bookmarkStart w:id="61" w:name="_Toc14711049"/>
      <w:bookmarkStart w:id="62" w:name="_Toc14710756"/>
      <w:bookmarkStart w:id="63" w:name="_Toc459628010"/>
      <w:bookmarkStart w:id="64" w:name="_Toc437894167"/>
      <w:bookmarkStart w:id="65" w:name="_Toc126257471"/>
      <w:bookmarkStart w:id="66" w:name="_Toc14710764"/>
      <w:bookmarkStart w:id="67" w:name="_Toc469402449"/>
      <w:bookmarkEnd w:id="56"/>
      <w:bookmarkEnd w:id="57"/>
      <w:bookmarkEnd w:id="58"/>
      <w:bookmarkEnd w:id="59"/>
      <w:bookmarkEnd w:id="60"/>
      <w:bookmarkEnd w:id="61"/>
      <w:bookmarkEnd w:id="62"/>
      <w:bookmarkEnd w:id="63"/>
      <w:bookmarkEnd w:id="64"/>
      <w:r>
        <w:br w:type="page"/>
      </w:r>
    </w:p>
    <w:p w14:paraId="20F3FFC5" w14:textId="77777777" w:rsidR="00287D16" w:rsidRDefault="000D2911" w:rsidP="00930F56">
      <w:pPr>
        <w:pStyle w:val="Nagwek1"/>
        <w:numPr>
          <w:ilvl w:val="0"/>
          <w:numId w:val="116"/>
        </w:numPr>
      </w:pPr>
      <w:bookmarkStart w:id="68" w:name="_Toc432169416"/>
      <w:bookmarkStart w:id="69" w:name="_Toc179970168"/>
      <w:r>
        <w:lastRenderedPageBreak/>
        <w:t xml:space="preserve">Streszczenie </w:t>
      </w:r>
      <w:bookmarkEnd w:id="68"/>
      <w:r>
        <w:t>opracowania</w:t>
      </w:r>
      <w:bookmarkEnd w:id="65"/>
      <w:bookmarkEnd w:id="66"/>
      <w:bookmarkEnd w:id="67"/>
      <w:bookmarkEnd w:id="69"/>
    </w:p>
    <w:p w14:paraId="4BA7F42B" w14:textId="77777777" w:rsidR="00287D16" w:rsidRDefault="000D2911">
      <w:pPr>
        <w:spacing w:after="0"/>
      </w:pPr>
      <w:r>
        <w:t>Program Ochrony Środowiska dla Gminy Kornowac został sporządzony zgodnie z zapisami ustawy Prawo ochrony środowiska, a także dokumentami strategicznymi szczebla krajowego, wojewódzkiego i powiatowego. Nadrzędnym celem Programu jest przedstawienie i analiza obecnego stanu środowiska wraz z wyznaczeniem niezbędnych działań do realizacji w celu utrzymania dobrego stanu bądź poprawy istniejącego stanu.</w:t>
      </w:r>
    </w:p>
    <w:p w14:paraId="054EFA07" w14:textId="77777777" w:rsidR="00287D16" w:rsidRDefault="000D2911">
      <w:pPr>
        <w:spacing w:after="0"/>
      </w:pPr>
      <w:r>
        <w:t>W Programie ukazano charakterystykę Gminy wraz z demografią, infrastrukturą komunikacyjną i techniczną, w celu pokazania zmian zachodzących na omawianym obszarze, a także powiązań pomiędzy komponentami środowiskowymi i działaniami człowieka.</w:t>
      </w:r>
    </w:p>
    <w:p w14:paraId="41DAA14E" w14:textId="77777777" w:rsidR="00287D16" w:rsidRDefault="000D2911">
      <w:pPr>
        <w:spacing w:after="0"/>
      </w:pPr>
      <w:r>
        <w:t xml:space="preserve">Struktura programu opiera się na wyznaczonych dziesięciu obszarach interwencyjnych, takich jak: ochrona klimatu i jakość powietrza atmosferycznego, klimat akustyczny, promieniowanie elektromagnetyczne, zasoby wodne, gospodarka wodno-ściekowa, zasoby geologiczne i kopaliny, warunki glebowe i ukształtowanie terenu, gospodarka odpadami, zasoby przyrodnicze, awarie przyrodnicze. </w:t>
      </w:r>
    </w:p>
    <w:p w14:paraId="7B6B011A" w14:textId="77777777" w:rsidR="00287D16" w:rsidRDefault="000D2911">
      <w:r>
        <w:t>W każdym obszarze interwencyjnym określony został stan obecny wraz ze źródłami presji środowiskowych, a następnie przeprowadzona została analiza SWOT. Zastosowana metodyka, pokazujące wzajemne oddziaływanie i powiązanie pomiędzy obszarami interwencyjnymi, wraz ze wskazaniem źródeł negatywnego oddziaływania, pozwoliła na wyznaczenie kierunków interwencji wraz z celami strategicznymi.</w:t>
      </w:r>
    </w:p>
    <w:p w14:paraId="5316457E" w14:textId="77777777" w:rsidR="00287D16" w:rsidRDefault="000D2911">
      <w:r>
        <w:t>Wyznaczone w Programie działania przedstawione zostały w harmonogramie z podziałem na zadania własne gminy i działania podmiotów zewnętrznych, których podjęcie jest niezbędne w celu zaprzestania degradacji środowiska wraz z długofalową poprawą jego stanu. Harmonogram przedstawia nie tylko ramy czasowe działań, ale i źródła ich finansowania.</w:t>
      </w:r>
    </w:p>
    <w:p w14:paraId="1874E724" w14:textId="77777777" w:rsidR="00287D16" w:rsidRDefault="000D2911">
      <w:r>
        <w:t>Ostatnim elementem Programu jest przedstawienie systemu wdrażania i realizacji, w którym wskazano działania monitorujące wraz z koniecznością przeprowadzenia ewaluacji</w:t>
      </w:r>
      <w:r>
        <w:br/>
        <w:t xml:space="preserve"> i aktualizacji.</w:t>
      </w:r>
    </w:p>
    <w:p w14:paraId="57D406ED" w14:textId="77777777" w:rsidR="00287D16" w:rsidRDefault="000D2911">
      <w:r>
        <w:br w:type="page"/>
      </w:r>
    </w:p>
    <w:p w14:paraId="7C1A8A6F" w14:textId="77777777" w:rsidR="00287D16" w:rsidRDefault="000D2911" w:rsidP="00930F56">
      <w:pPr>
        <w:pStyle w:val="Nagwek1"/>
        <w:numPr>
          <w:ilvl w:val="0"/>
          <w:numId w:val="117"/>
        </w:numPr>
      </w:pPr>
      <w:bookmarkStart w:id="70" w:name="_Toc179970169"/>
      <w:bookmarkStart w:id="71" w:name="_Toc126257472"/>
      <w:bookmarkStart w:id="72" w:name="_Toc14710765"/>
      <w:bookmarkStart w:id="73" w:name="_Toc469402450"/>
      <w:r>
        <w:lastRenderedPageBreak/>
        <w:t>Ogólna charakterystyka gminy, stan środowiska</w:t>
      </w:r>
      <w:r>
        <w:br/>
        <w:t xml:space="preserve"> i zagrożenia</w:t>
      </w:r>
      <w:bookmarkEnd w:id="70"/>
      <w:bookmarkEnd w:id="71"/>
      <w:bookmarkEnd w:id="72"/>
      <w:bookmarkEnd w:id="73"/>
    </w:p>
    <w:p w14:paraId="213DCA73" w14:textId="77777777" w:rsidR="00287D16" w:rsidRDefault="000D2911" w:rsidP="00930F56">
      <w:pPr>
        <w:pStyle w:val="Nagwek2"/>
        <w:numPr>
          <w:ilvl w:val="1"/>
          <w:numId w:val="118"/>
        </w:numPr>
      </w:pPr>
      <w:bookmarkStart w:id="74" w:name="_Toc179970170"/>
      <w:bookmarkStart w:id="75" w:name="_Toc126257473"/>
      <w:bookmarkStart w:id="76" w:name="_Toc14710766"/>
      <w:bookmarkStart w:id="77" w:name="_Toc469402451"/>
      <w:r>
        <w:t>Informacje ogólne</w:t>
      </w:r>
      <w:bookmarkEnd w:id="74"/>
      <w:bookmarkEnd w:id="75"/>
      <w:bookmarkEnd w:id="76"/>
      <w:bookmarkEnd w:id="77"/>
    </w:p>
    <w:p w14:paraId="5A8C56A6" w14:textId="77777777" w:rsidR="00287D16" w:rsidRDefault="000D2911" w:rsidP="00930F56">
      <w:pPr>
        <w:pStyle w:val="Nagwek3"/>
        <w:numPr>
          <w:ilvl w:val="2"/>
          <w:numId w:val="119"/>
        </w:numPr>
      </w:pPr>
      <w:bookmarkStart w:id="78" w:name="_Toc179970171"/>
      <w:bookmarkStart w:id="79" w:name="_Toc120608774"/>
      <w:bookmarkStart w:id="80" w:name="_Toc530569768"/>
      <w:bookmarkStart w:id="81" w:name="_Toc522188831"/>
      <w:bookmarkStart w:id="82" w:name="_Toc481051742"/>
      <w:r>
        <w:t>Położenie Gminy Kornowac, podział administracyjny</w:t>
      </w:r>
      <w:bookmarkEnd w:id="78"/>
      <w:bookmarkEnd w:id="79"/>
      <w:bookmarkEnd w:id="80"/>
      <w:bookmarkEnd w:id="81"/>
      <w:bookmarkEnd w:id="82"/>
    </w:p>
    <w:p w14:paraId="54E4F2F9" w14:textId="77777777" w:rsidR="00287D16" w:rsidRDefault="000D2911">
      <w:pPr>
        <w:spacing w:after="0"/>
      </w:pPr>
      <w:r>
        <w:t>Gmina Kornowac położona jest w południowo- zachodniej części województwa śląskiego, na Wyżynie Śląskiej, w zachodniej części Płaskowyżu Rybnickiego. Obszar gminy charakteryzuje się dużym urozmaiceniem terenu, różnice wysokości przekraczają miejscami 100 m. Niewielki fragment gminy, najbardziej wysunięty na południe, wchodzi w skład Kotliny Raciborskiej, będącej częścią Niziny Śląskiej. Kornowac znajduje się częściowo w otulinie Parku Krajobrazowego Cysterskie Kompozycje Krajobrazowe Rud Wielkich. Rejon, w którym położona jest gmina, należy do najczystszych w woj. śląskim. Kornowac posiada bardzo korzystne położenie komunikacyjne, przez jego centrum przebiega bowiem droga wojewódzka nr 935 łącząca miasta Racibórz i Rybnik. Cała gmina zajmuje powierzchnię 26,3 km2. Gminę zamieszkuje 5080 mieszkańców.</w:t>
      </w:r>
    </w:p>
    <w:p w14:paraId="6E4A1E09" w14:textId="77777777" w:rsidR="00287D16" w:rsidRDefault="000D2911">
      <w:pPr>
        <w:spacing w:after="0"/>
      </w:pPr>
      <w:r>
        <w:t>Gmina Kornowac podzielona jest na pięć sołectw:</w:t>
      </w:r>
    </w:p>
    <w:p w14:paraId="2C6F2878" w14:textId="77777777" w:rsidR="00287D16" w:rsidRDefault="000D2911" w:rsidP="00930F56">
      <w:pPr>
        <w:pStyle w:val="Akapitzlist"/>
        <w:numPr>
          <w:ilvl w:val="0"/>
          <w:numId w:val="52"/>
        </w:numPr>
        <w:spacing w:after="0"/>
      </w:pPr>
      <w:r>
        <w:t>Kobyla,</w:t>
      </w:r>
    </w:p>
    <w:p w14:paraId="3F705E55" w14:textId="77777777" w:rsidR="00287D16" w:rsidRDefault="000D2911" w:rsidP="00930F56">
      <w:pPr>
        <w:pStyle w:val="Akapitzlist"/>
        <w:numPr>
          <w:ilvl w:val="0"/>
          <w:numId w:val="52"/>
        </w:numPr>
        <w:spacing w:after="0"/>
      </w:pPr>
      <w:r>
        <w:t>Kornowac,</w:t>
      </w:r>
    </w:p>
    <w:p w14:paraId="54DFBB71" w14:textId="77777777" w:rsidR="00287D16" w:rsidRDefault="000D2911" w:rsidP="00930F56">
      <w:pPr>
        <w:pStyle w:val="Akapitzlist"/>
        <w:numPr>
          <w:ilvl w:val="0"/>
          <w:numId w:val="52"/>
        </w:numPr>
        <w:spacing w:after="0"/>
      </w:pPr>
      <w:r>
        <w:t>Łańce,</w:t>
      </w:r>
    </w:p>
    <w:p w14:paraId="2626D2B7" w14:textId="77777777" w:rsidR="00287D16" w:rsidRDefault="000D2911" w:rsidP="00930F56">
      <w:pPr>
        <w:pStyle w:val="Akapitzlist"/>
        <w:numPr>
          <w:ilvl w:val="0"/>
          <w:numId w:val="52"/>
        </w:numPr>
        <w:spacing w:after="0"/>
      </w:pPr>
      <w:r>
        <w:t>Pogrzebień,</w:t>
      </w:r>
    </w:p>
    <w:p w14:paraId="3A6E8934" w14:textId="77777777" w:rsidR="00287D16" w:rsidRDefault="000D2911" w:rsidP="00930F56">
      <w:pPr>
        <w:pStyle w:val="Akapitzlist"/>
        <w:numPr>
          <w:ilvl w:val="0"/>
          <w:numId w:val="52"/>
        </w:numPr>
        <w:spacing w:after="0"/>
      </w:pPr>
      <w:r>
        <w:t>Rzuchów.</w:t>
      </w:r>
    </w:p>
    <w:p w14:paraId="3D9257BF" w14:textId="77777777" w:rsidR="00287D16" w:rsidRDefault="000D2911">
      <w:pPr>
        <w:pStyle w:val="Legenda"/>
      </w:pPr>
      <w:bookmarkStart w:id="83" w:name="_Toc179970097"/>
      <w:r>
        <w:t xml:space="preserve">Tabela </w:t>
      </w:r>
      <w:r w:rsidR="00CB73CA">
        <w:rPr>
          <w:noProof/>
        </w:rPr>
        <w:fldChar w:fldCharType="begin"/>
      </w:r>
      <w:r w:rsidR="00CB73CA">
        <w:rPr>
          <w:noProof/>
        </w:rPr>
        <w:instrText xml:space="preserve"> SEQ Tab</w:instrText>
      </w:r>
      <w:r w:rsidR="00CB73CA">
        <w:rPr>
          <w:noProof/>
        </w:rPr>
        <w:instrText xml:space="preserve">ela \* ARABIC </w:instrText>
      </w:r>
      <w:r w:rsidR="00CB73CA">
        <w:rPr>
          <w:noProof/>
        </w:rPr>
        <w:fldChar w:fldCharType="separate"/>
      </w:r>
      <w:r w:rsidR="00B50137">
        <w:rPr>
          <w:noProof/>
        </w:rPr>
        <w:t>1</w:t>
      </w:r>
      <w:r w:rsidR="00CB73CA">
        <w:rPr>
          <w:noProof/>
        </w:rPr>
        <w:fldChar w:fldCharType="end"/>
      </w:r>
      <w:r>
        <w:t xml:space="preserve"> Dane na temat podziału administracyjnego Gminy Kornowac</w:t>
      </w:r>
      <w:bookmarkEnd w:id="83"/>
    </w:p>
    <w:tbl>
      <w:tblPr>
        <w:tblStyle w:val="Tabelasiatki1jasna1"/>
        <w:tblW w:w="5000" w:type="pct"/>
        <w:tblLayout w:type="fixed"/>
        <w:tblLook w:val="04A0" w:firstRow="1" w:lastRow="0" w:firstColumn="1" w:lastColumn="0" w:noHBand="0" w:noVBand="1"/>
      </w:tblPr>
      <w:tblGrid>
        <w:gridCol w:w="3153"/>
        <w:gridCol w:w="1413"/>
        <w:gridCol w:w="1257"/>
        <w:gridCol w:w="957"/>
        <w:gridCol w:w="1044"/>
        <w:gridCol w:w="1238"/>
      </w:tblGrid>
      <w:tr w:rsidR="00287D16" w14:paraId="07617134" w14:textId="77777777" w:rsidTr="00287D16">
        <w:trPr>
          <w:cnfStyle w:val="100000000000" w:firstRow="1" w:lastRow="0" w:firstColumn="0" w:lastColumn="0" w:oddVBand="0" w:evenVBand="0" w:oddHBand="0" w:evenHBand="0" w:firstRowFirstColumn="0" w:firstRowLastColumn="0" w:lastRowFirstColumn="0" w:lastRowLastColumn="0"/>
          <w:trHeight w:val="26"/>
        </w:trPr>
        <w:tc>
          <w:tcPr>
            <w:cnfStyle w:val="001000000000" w:firstRow="0" w:lastRow="0" w:firstColumn="1" w:lastColumn="0" w:oddVBand="0" w:evenVBand="0" w:oddHBand="0" w:evenHBand="0" w:firstRowFirstColumn="0" w:firstRowLastColumn="0" w:lastRowFirstColumn="0" w:lastRowLastColumn="0"/>
            <w:tcW w:w="3157" w:type="dxa"/>
            <w:tcBorders>
              <w:bottom w:val="single" w:sz="12" w:space="0" w:color="666666"/>
            </w:tcBorders>
          </w:tcPr>
          <w:p w14:paraId="323D1BA5" w14:textId="77777777" w:rsidR="00287D16" w:rsidRDefault="000D2911">
            <w:pPr>
              <w:spacing w:after="0" w:line="240" w:lineRule="auto"/>
              <w:jc w:val="left"/>
              <w:rPr>
                <w:rFonts w:ascii="Arial" w:eastAsia="Times New Roman" w:hAnsi="Arial" w:cs="Arial"/>
                <w:bCs w:val="0"/>
                <w:sz w:val="20"/>
                <w:szCs w:val="20"/>
                <w:lang w:eastAsia="pl-PL"/>
              </w:rPr>
            </w:pPr>
            <w:r>
              <w:rPr>
                <w:rFonts w:eastAsia="Times New Roman" w:cs="Arial"/>
                <w:bCs w:val="0"/>
                <w:sz w:val="20"/>
                <w:szCs w:val="20"/>
                <w:lang w:eastAsia="pl-PL"/>
              </w:rPr>
              <w:t>Nazwa wskaźnika</w:t>
            </w:r>
          </w:p>
        </w:tc>
        <w:tc>
          <w:tcPr>
            <w:tcW w:w="1414" w:type="dxa"/>
            <w:tcBorders>
              <w:bottom w:val="single" w:sz="12" w:space="0" w:color="666666"/>
            </w:tcBorders>
          </w:tcPr>
          <w:p w14:paraId="6D5A59F0" w14:textId="77777777" w:rsidR="00287D16" w:rsidRDefault="000D291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0"/>
                <w:szCs w:val="20"/>
                <w:lang w:eastAsia="pl-PL"/>
              </w:rPr>
            </w:pPr>
            <w:r>
              <w:rPr>
                <w:rFonts w:eastAsia="Times New Roman" w:cs="Arial"/>
                <w:bCs w:val="0"/>
                <w:sz w:val="20"/>
                <w:szCs w:val="20"/>
                <w:lang w:eastAsia="pl-PL"/>
              </w:rPr>
              <w:t>Jednostka</w:t>
            </w:r>
          </w:p>
        </w:tc>
        <w:tc>
          <w:tcPr>
            <w:tcW w:w="1258" w:type="dxa"/>
            <w:tcBorders>
              <w:bottom w:val="single" w:sz="12" w:space="0" w:color="666666"/>
            </w:tcBorders>
          </w:tcPr>
          <w:p w14:paraId="3E393397" w14:textId="77777777" w:rsidR="00287D16" w:rsidRDefault="000D291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0"/>
                <w:szCs w:val="20"/>
                <w:lang w:eastAsia="pl-PL"/>
              </w:rPr>
            </w:pPr>
            <w:r>
              <w:rPr>
                <w:rFonts w:eastAsia="Times New Roman" w:cs="Arial"/>
                <w:bCs w:val="0"/>
                <w:sz w:val="20"/>
                <w:szCs w:val="20"/>
                <w:lang w:eastAsia="pl-PL"/>
              </w:rPr>
              <w:t>2020</w:t>
            </w:r>
          </w:p>
        </w:tc>
        <w:tc>
          <w:tcPr>
            <w:tcW w:w="958" w:type="dxa"/>
            <w:tcBorders>
              <w:bottom w:val="single" w:sz="12" w:space="0" w:color="666666"/>
              <w:right w:val="single" w:sz="4" w:space="0" w:color="000000"/>
            </w:tcBorders>
          </w:tcPr>
          <w:p w14:paraId="337CF4CF" w14:textId="77777777" w:rsidR="00287D16" w:rsidRDefault="000D291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0"/>
                <w:szCs w:val="20"/>
                <w:lang w:eastAsia="pl-PL"/>
              </w:rPr>
            </w:pPr>
            <w:r>
              <w:rPr>
                <w:rFonts w:eastAsia="Times New Roman" w:cs="Arial"/>
                <w:bCs w:val="0"/>
                <w:sz w:val="20"/>
                <w:szCs w:val="20"/>
                <w:lang w:eastAsia="pl-PL"/>
              </w:rPr>
              <w:t>2021</w:t>
            </w:r>
          </w:p>
        </w:tc>
        <w:tc>
          <w:tcPr>
            <w:tcW w:w="1045" w:type="dxa"/>
            <w:tcBorders>
              <w:bottom w:val="single" w:sz="12" w:space="0" w:color="666666"/>
              <w:right w:val="single" w:sz="4" w:space="0" w:color="000000"/>
            </w:tcBorders>
          </w:tcPr>
          <w:p w14:paraId="5BC87194" w14:textId="77777777" w:rsidR="00287D16" w:rsidRDefault="000D291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sz w:val="20"/>
                <w:szCs w:val="20"/>
                <w:lang w:eastAsia="pl-PL"/>
              </w:rPr>
            </w:pPr>
            <w:r>
              <w:rPr>
                <w:rFonts w:eastAsia="Times New Roman" w:cs="Arial"/>
                <w:bCs w:val="0"/>
                <w:sz w:val="20"/>
                <w:szCs w:val="20"/>
                <w:lang w:eastAsia="pl-PL"/>
              </w:rPr>
              <w:t>2022</w:t>
            </w:r>
          </w:p>
        </w:tc>
        <w:tc>
          <w:tcPr>
            <w:tcW w:w="1239" w:type="dxa"/>
            <w:tcBorders>
              <w:bottom w:val="single" w:sz="12" w:space="0" w:color="666666"/>
              <w:right w:val="single" w:sz="4" w:space="0" w:color="000000"/>
            </w:tcBorders>
          </w:tcPr>
          <w:p w14:paraId="33BA2670" w14:textId="77777777" w:rsidR="00287D16" w:rsidRDefault="000D291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sz w:val="20"/>
                <w:szCs w:val="20"/>
                <w:lang w:eastAsia="pl-PL"/>
              </w:rPr>
            </w:pPr>
            <w:r>
              <w:rPr>
                <w:rFonts w:eastAsia="Times New Roman" w:cs="Arial"/>
                <w:bCs w:val="0"/>
                <w:sz w:val="20"/>
                <w:szCs w:val="20"/>
                <w:lang w:eastAsia="pl-PL"/>
              </w:rPr>
              <w:t>2023</w:t>
            </w:r>
          </w:p>
        </w:tc>
      </w:tr>
      <w:tr w:rsidR="00287D16" w14:paraId="0CB525CB" w14:textId="77777777" w:rsidTr="00287D16">
        <w:trPr>
          <w:trHeight w:val="26"/>
        </w:trPr>
        <w:tc>
          <w:tcPr>
            <w:cnfStyle w:val="001000000000" w:firstRow="0" w:lastRow="0" w:firstColumn="1" w:lastColumn="0" w:oddVBand="0" w:evenVBand="0" w:oddHBand="0" w:evenHBand="0" w:firstRowFirstColumn="0" w:firstRowLastColumn="0" w:lastRowFirstColumn="0" w:lastRowLastColumn="0"/>
            <w:tcW w:w="3157" w:type="dxa"/>
            <w:vMerge w:val="restart"/>
          </w:tcPr>
          <w:p w14:paraId="40409B8D" w14:textId="77777777" w:rsidR="00287D16" w:rsidRDefault="000D2911">
            <w:pPr>
              <w:spacing w:after="0" w:line="240" w:lineRule="auto"/>
              <w:jc w:val="left"/>
              <w:rPr>
                <w:rFonts w:ascii="Arial" w:eastAsia="Times New Roman" w:hAnsi="Arial" w:cs="Arial"/>
                <w:b w:val="0"/>
                <w:bCs w:val="0"/>
                <w:sz w:val="20"/>
                <w:szCs w:val="20"/>
                <w:lang w:eastAsia="pl-PL"/>
              </w:rPr>
            </w:pPr>
            <w:r>
              <w:rPr>
                <w:rFonts w:eastAsia="Times New Roman" w:cs="Arial"/>
                <w:b w:val="0"/>
                <w:bCs w:val="0"/>
                <w:sz w:val="20"/>
                <w:szCs w:val="20"/>
                <w:lang w:eastAsia="pl-PL"/>
              </w:rPr>
              <w:t>Powierzchnia</w:t>
            </w:r>
          </w:p>
        </w:tc>
        <w:tc>
          <w:tcPr>
            <w:tcW w:w="1414" w:type="dxa"/>
          </w:tcPr>
          <w:p w14:paraId="099C4AE4"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pl-PL"/>
              </w:rPr>
            </w:pPr>
            <w:r>
              <w:rPr>
                <w:rFonts w:eastAsia="Times New Roman" w:cs="Arial"/>
                <w:sz w:val="20"/>
                <w:szCs w:val="20"/>
                <w:lang w:eastAsia="pl-PL"/>
              </w:rPr>
              <w:t>ha</w:t>
            </w:r>
          </w:p>
        </w:tc>
        <w:tc>
          <w:tcPr>
            <w:tcW w:w="1258" w:type="dxa"/>
          </w:tcPr>
          <w:p w14:paraId="4BF1B810"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pl-PL"/>
              </w:rPr>
            </w:pPr>
            <w:r>
              <w:rPr>
                <w:rFonts w:eastAsia="Times New Roman" w:cs="Arial"/>
                <w:sz w:val="20"/>
                <w:szCs w:val="20"/>
                <w:lang w:eastAsia="pl-PL"/>
              </w:rPr>
              <w:t>2 620</w:t>
            </w:r>
          </w:p>
        </w:tc>
        <w:tc>
          <w:tcPr>
            <w:tcW w:w="958" w:type="dxa"/>
            <w:tcBorders>
              <w:right w:val="single" w:sz="4" w:space="0" w:color="000000"/>
            </w:tcBorders>
          </w:tcPr>
          <w:p w14:paraId="132F103D"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cs="Arial"/>
                <w:sz w:val="20"/>
                <w:szCs w:val="20"/>
              </w:rPr>
              <w:t>2 620</w:t>
            </w:r>
          </w:p>
        </w:tc>
        <w:tc>
          <w:tcPr>
            <w:tcW w:w="1045" w:type="dxa"/>
            <w:tcBorders>
              <w:right w:val="single" w:sz="4" w:space="0" w:color="000000"/>
            </w:tcBorders>
          </w:tcPr>
          <w:p w14:paraId="0F8EA025"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cs="Arial"/>
                <w:sz w:val="20"/>
                <w:szCs w:val="20"/>
              </w:rPr>
              <w:t>2 620</w:t>
            </w:r>
          </w:p>
        </w:tc>
        <w:tc>
          <w:tcPr>
            <w:tcW w:w="1239" w:type="dxa"/>
            <w:tcBorders>
              <w:right w:val="single" w:sz="4" w:space="0" w:color="000000"/>
            </w:tcBorders>
          </w:tcPr>
          <w:p w14:paraId="6DA276D1"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cs="Arial"/>
                <w:sz w:val="20"/>
                <w:szCs w:val="20"/>
              </w:rPr>
              <w:t>2 620</w:t>
            </w:r>
          </w:p>
        </w:tc>
      </w:tr>
      <w:tr w:rsidR="00287D16" w14:paraId="2E81E60F" w14:textId="77777777" w:rsidTr="00287D16">
        <w:trPr>
          <w:trHeight w:val="26"/>
        </w:trPr>
        <w:tc>
          <w:tcPr>
            <w:cnfStyle w:val="001000000000" w:firstRow="0" w:lastRow="0" w:firstColumn="1" w:lastColumn="0" w:oddVBand="0" w:evenVBand="0" w:oddHBand="0" w:evenHBand="0" w:firstRowFirstColumn="0" w:firstRowLastColumn="0" w:lastRowFirstColumn="0" w:lastRowLastColumn="0"/>
            <w:tcW w:w="3157" w:type="dxa"/>
            <w:vMerge/>
          </w:tcPr>
          <w:p w14:paraId="1C778596" w14:textId="77777777" w:rsidR="00287D16" w:rsidRDefault="00287D16">
            <w:pPr>
              <w:spacing w:after="0" w:line="240" w:lineRule="auto"/>
              <w:jc w:val="center"/>
              <w:rPr>
                <w:rFonts w:ascii="Arial" w:eastAsia="Times New Roman" w:hAnsi="Arial" w:cs="Arial"/>
                <w:b w:val="0"/>
                <w:bCs w:val="0"/>
                <w:sz w:val="20"/>
                <w:szCs w:val="20"/>
                <w:lang w:eastAsia="pl-PL"/>
              </w:rPr>
            </w:pPr>
          </w:p>
        </w:tc>
        <w:tc>
          <w:tcPr>
            <w:tcW w:w="1414" w:type="dxa"/>
          </w:tcPr>
          <w:p w14:paraId="304C7EBF"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pl-PL"/>
              </w:rPr>
            </w:pPr>
            <w:r>
              <w:rPr>
                <w:rFonts w:eastAsia="Times New Roman" w:cs="Arial"/>
                <w:sz w:val="20"/>
                <w:szCs w:val="20"/>
                <w:lang w:eastAsia="pl-PL"/>
              </w:rPr>
              <w:t>km</w:t>
            </w:r>
            <w:r>
              <w:rPr>
                <w:rFonts w:eastAsia="Times New Roman" w:cs="Arial"/>
                <w:sz w:val="20"/>
                <w:szCs w:val="20"/>
                <w:vertAlign w:val="superscript"/>
                <w:lang w:eastAsia="pl-PL"/>
              </w:rPr>
              <w:t>2</w:t>
            </w:r>
          </w:p>
        </w:tc>
        <w:tc>
          <w:tcPr>
            <w:tcW w:w="1258" w:type="dxa"/>
          </w:tcPr>
          <w:p w14:paraId="01A72228"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cs="Arial"/>
                <w:sz w:val="20"/>
                <w:szCs w:val="20"/>
              </w:rPr>
              <w:t>26</w:t>
            </w:r>
          </w:p>
        </w:tc>
        <w:tc>
          <w:tcPr>
            <w:tcW w:w="958" w:type="dxa"/>
            <w:tcBorders>
              <w:right w:val="single" w:sz="4" w:space="0" w:color="000000"/>
            </w:tcBorders>
          </w:tcPr>
          <w:p w14:paraId="03D617ED"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cs="Arial"/>
                <w:sz w:val="20"/>
                <w:szCs w:val="20"/>
              </w:rPr>
              <w:t>26</w:t>
            </w:r>
          </w:p>
        </w:tc>
        <w:tc>
          <w:tcPr>
            <w:tcW w:w="1045" w:type="dxa"/>
            <w:tcBorders>
              <w:right w:val="single" w:sz="4" w:space="0" w:color="000000"/>
            </w:tcBorders>
          </w:tcPr>
          <w:p w14:paraId="476085D6"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cs="Arial"/>
                <w:sz w:val="20"/>
                <w:szCs w:val="20"/>
              </w:rPr>
              <w:t>26</w:t>
            </w:r>
          </w:p>
        </w:tc>
        <w:tc>
          <w:tcPr>
            <w:tcW w:w="1239" w:type="dxa"/>
            <w:tcBorders>
              <w:right w:val="single" w:sz="4" w:space="0" w:color="000000"/>
            </w:tcBorders>
          </w:tcPr>
          <w:p w14:paraId="5CFB448E"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bookmarkStart w:id="84" w:name="_Toc481051634"/>
            <w:r>
              <w:rPr>
                <w:rFonts w:cs="Arial"/>
                <w:sz w:val="20"/>
                <w:szCs w:val="20"/>
              </w:rPr>
              <w:t>26</w:t>
            </w:r>
            <w:bookmarkEnd w:id="84"/>
          </w:p>
        </w:tc>
      </w:tr>
    </w:tbl>
    <w:p w14:paraId="4863AB8F" w14:textId="77777777" w:rsidR="00287D16" w:rsidRDefault="000D2911">
      <w:pPr>
        <w:pStyle w:val="rdo"/>
      </w:pPr>
      <w:r>
        <w:t>Źródło: Bank Danych Lokalnych, Główny Urząd Statystyczny, Dane za 2020-2023 rok</w:t>
      </w:r>
    </w:p>
    <w:p w14:paraId="32B96C2F" w14:textId="77777777" w:rsidR="00287D16" w:rsidRDefault="00287D16">
      <w:pPr>
        <w:pStyle w:val="Bezodstpw"/>
      </w:pPr>
    </w:p>
    <w:p w14:paraId="0E781BBF" w14:textId="77777777" w:rsidR="00287D16" w:rsidRDefault="000D2911">
      <w:pPr>
        <w:pStyle w:val="Bezodstpw"/>
      </w:pPr>
      <w:r>
        <w:lastRenderedPageBreak/>
        <w:t xml:space="preserve"> </w:t>
      </w:r>
      <w:r>
        <w:rPr>
          <w:lang w:eastAsia="pl-PL"/>
        </w:rPr>
        <w:t xml:space="preserve"> </w:t>
      </w:r>
      <w:r>
        <w:rPr>
          <w:noProof/>
          <w:lang w:eastAsia="pl-PL"/>
        </w:rPr>
        <w:drawing>
          <wp:inline distT="0" distB="0" distL="0" distR="0" wp14:anchorId="7E02F756" wp14:editId="52D7AAE2">
            <wp:extent cx="5760085" cy="5205730"/>
            <wp:effectExtent l="0" t="0" r="0" b="0"/>
            <wp:docPr id="5"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46"/>
                    <pic:cNvPicPr>
                      <a:picLocks noChangeAspect="1" noChangeArrowheads="1"/>
                    </pic:cNvPicPr>
                  </pic:nvPicPr>
                  <pic:blipFill>
                    <a:blip r:embed="rId15"/>
                    <a:stretch>
                      <a:fillRect/>
                    </a:stretch>
                  </pic:blipFill>
                  <pic:spPr bwMode="auto">
                    <a:xfrm>
                      <a:off x="0" y="0"/>
                      <a:ext cx="5760085" cy="5205730"/>
                    </a:xfrm>
                    <a:prstGeom prst="rect">
                      <a:avLst/>
                    </a:prstGeom>
                  </pic:spPr>
                </pic:pic>
              </a:graphicData>
            </a:graphic>
          </wp:inline>
        </w:drawing>
      </w:r>
    </w:p>
    <w:p w14:paraId="30CD2B9B" w14:textId="77777777" w:rsidR="00287D16" w:rsidRDefault="000D2911">
      <w:pPr>
        <w:pStyle w:val="Legenda"/>
      </w:pPr>
      <w:bookmarkStart w:id="85" w:name="_Toc179970129"/>
      <w:bookmarkStart w:id="86" w:name="_Toc179306391"/>
      <w:bookmarkStart w:id="87" w:name="_Toc178947295"/>
      <w:bookmarkStart w:id="88" w:name="_Toc120265614"/>
      <w:r>
        <w:t xml:space="preserve">Rysunek </w:t>
      </w:r>
      <w:r w:rsidR="00CB73CA">
        <w:rPr>
          <w:noProof/>
        </w:rPr>
        <w:fldChar w:fldCharType="begin"/>
      </w:r>
      <w:r w:rsidR="00CB73CA">
        <w:rPr>
          <w:noProof/>
        </w:rPr>
        <w:instrText xml:space="preserve"> SEQ Rysunek \* ARABIC </w:instrText>
      </w:r>
      <w:r w:rsidR="00CB73CA">
        <w:rPr>
          <w:noProof/>
        </w:rPr>
        <w:fldChar w:fldCharType="separate"/>
      </w:r>
      <w:r w:rsidR="00B50137">
        <w:rPr>
          <w:noProof/>
        </w:rPr>
        <w:t>1</w:t>
      </w:r>
      <w:r w:rsidR="00CB73CA">
        <w:rPr>
          <w:noProof/>
        </w:rPr>
        <w:fldChar w:fldCharType="end"/>
      </w:r>
      <w:r>
        <w:t xml:space="preserve"> Mapa poglądowa Gminy Kornowac</w:t>
      </w:r>
      <w:bookmarkEnd w:id="85"/>
      <w:bookmarkEnd w:id="86"/>
      <w:bookmarkEnd w:id="87"/>
      <w:bookmarkEnd w:id="88"/>
    </w:p>
    <w:p w14:paraId="4A0E9C25" w14:textId="77777777" w:rsidR="00287D16" w:rsidRDefault="000D2911">
      <w:pPr>
        <w:pStyle w:val="Legenda"/>
        <w:jc w:val="center"/>
        <w:rPr>
          <w:b w:val="0"/>
          <w:i/>
        </w:rPr>
      </w:pPr>
      <w:r>
        <w:rPr>
          <w:b w:val="0"/>
          <w:i/>
        </w:rPr>
        <w:t>Źródło: https://www.kornowac.pl/nasza-gmina/</w:t>
      </w:r>
      <w:r>
        <w:br w:type="page"/>
      </w:r>
    </w:p>
    <w:p w14:paraId="2D89122E" w14:textId="77777777" w:rsidR="00287D16" w:rsidRDefault="000D2911" w:rsidP="00930F56">
      <w:pPr>
        <w:pStyle w:val="Nagwek3"/>
        <w:numPr>
          <w:ilvl w:val="2"/>
          <w:numId w:val="120"/>
        </w:numPr>
      </w:pPr>
      <w:bookmarkStart w:id="89" w:name="_Toc530569769"/>
      <w:bookmarkStart w:id="90" w:name="_Toc522188832"/>
      <w:bookmarkStart w:id="91" w:name="_Toc481051743"/>
      <w:bookmarkStart w:id="92" w:name="_Toc179970172"/>
      <w:bookmarkStart w:id="93" w:name="_Toc120608776"/>
      <w:r>
        <w:lastRenderedPageBreak/>
        <w:t>Demografia</w:t>
      </w:r>
      <w:bookmarkEnd w:id="89"/>
      <w:bookmarkEnd w:id="90"/>
      <w:bookmarkEnd w:id="91"/>
      <w:bookmarkEnd w:id="92"/>
      <w:bookmarkEnd w:id="93"/>
    </w:p>
    <w:p w14:paraId="7E8B4746" w14:textId="77777777" w:rsidR="00287D16" w:rsidRDefault="000D2911">
      <w:pPr>
        <w:rPr>
          <w:b/>
          <w:bCs/>
          <w:sz w:val="18"/>
          <w:szCs w:val="18"/>
        </w:rPr>
      </w:pPr>
      <w:r>
        <w:rPr>
          <w:rFonts w:cstheme="majorHAnsi"/>
        </w:rPr>
        <w:t xml:space="preserve">Stan ludności </w:t>
      </w:r>
      <w:r>
        <w:t>Gminy Kornowac</w:t>
      </w:r>
      <w:r>
        <w:rPr>
          <w:rFonts w:cstheme="majorHAnsi"/>
        </w:rPr>
        <w:t xml:space="preserve"> według danych publikowanych przez Główny Urząd Statystyczny .na koniec 2023 roku wynosił 5 144 osób. . Liczba kobiet na koniec 2023 roku wynosiła 2 606, natomiast mężczyzn – 2 538 (co stanowiło około 49,34% ogółu ludności).. Na podstawie danych z ostatnich kilku lat zauważyć można, że liczba kobiet w stosunku do mężczyzn jest cały czas  większa. Szczegółowe informacje na temat zmian liczby ludności w latach 2019 – 2023 prezentuje tabela poniżej.</w:t>
      </w:r>
      <w:bookmarkStart w:id="94" w:name="_Toc481051635"/>
      <w:bookmarkStart w:id="95" w:name="_Toc120608715"/>
    </w:p>
    <w:p w14:paraId="403A3D18" w14:textId="77777777" w:rsidR="00287D16" w:rsidRDefault="000D2911">
      <w:pPr>
        <w:pStyle w:val="Legenda"/>
        <w:rPr>
          <w:rFonts w:asciiTheme="majorHAnsi" w:hAnsiTheme="majorHAnsi" w:cstheme="majorHAnsi"/>
        </w:rPr>
      </w:pPr>
      <w:bookmarkStart w:id="96" w:name="_Toc179970098"/>
      <w:bookmarkStart w:id="97" w:name="_Toc178947239"/>
      <w:r>
        <w:t xml:space="preserve">Tabela </w:t>
      </w:r>
      <w:r w:rsidR="00CB73CA">
        <w:rPr>
          <w:noProof/>
        </w:rPr>
        <w:fldChar w:fldCharType="begin"/>
      </w:r>
      <w:r w:rsidR="00CB73CA">
        <w:rPr>
          <w:noProof/>
        </w:rPr>
        <w:instrText xml:space="preserve"> SEQ Tabela \* ARABIC </w:instrText>
      </w:r>
      <w:r w:rsidR="00CB73CA">
        <w:rPr>
          <w:noProof/>
        </w:rPr>
        <w:fldChar w:fldCharType="separate"/>
      </w:r>
      <w:r w:rsidR="00B50137">
        <w:rPr>
          <w:noProof/>
        </w:rPr>
        <w:t>2</w:t>
      </w:r>
      <w:r w:rsidR="00CB73CA">
        <w:rPr>
          <w:noProof/>
        </w:rPr>
        <w:fldChar w:fldCharType="end"/>
      </w:r>
      <w:r>
        <w:rPr>
          <w:rFonts w:cstheme="majorHAnsi"/>
        </w:rPr>
        <w:t xml:space="preserve"> Stan ludności Gminy Kornowac w latach 2019 – </w:t>
      </w:r>
      <w:bookmarkEnd w:id="94"/>
      <w:r>
        <w:rPr>
          <w:rFonts w:cstheme="majorHAnsi"/>
        </w:rPr>
        <w:t>202</w:t>
      </w:r>
      <w:bookmarkEnd w:id="95"/>
      <w:r>
        <w:rPr>
          <w:rFonts w:cstheme="majorHAnsi"/>
        </w:rPr>
        <w:t>3</w:t>
      </w:r>
      <w:bookmarkEnd w:id="96"/>
      <w:bookmarkEnd w:id="97"/>
    </w:p>
    <w:tbl>
      <w:tblPr>
        <w:tblStyle w:val="Tabelasiatki1jasna4"/>
        <w:tblW w:w="5000" w:type="pct"/>
        <w:tblLayout w:type="fixed"/>
        <w:tblLook w:val="04A0" w:firstRow="1" w:lastRow="0" w:firstColumn="1" w:lastColumn="0" w:noHBand="0" w:noVBand="1"/>
      </w:tblPr>
      <w:tblGrid>
        <w:gridCol w:w="2229"/>
        <w:gridCol w:w="1176"/>
        <w:gridCol w:w="1102"/>
        <w:gridCol w:w="1102"/>
        <w:gridCol w:w="1102"/>
        <w:gridCol w:w="1249"/>
        <w:gridCol w:w="1102"/>
      </w:tblGrid>
      <w:tr w:rsidR="00287D16" w14:paraId="017A925E" w14:textId="77777777" w:rsidTr="00287D16">
        <w:trPr>
          <w:cnfStyle w:val="100000000000" w:firstRow="1" w:lastRow="0" w:firstColumn="0" w:lastColumn="0" w:oddVBand="0" w:evenVBand="0" w:oddHBand="0" w:evenHBand="0" w:firstRowFirstColumn="0" w:firstRowLastColumn="0" w:lastRowFirstColumn="0" w:lastRowLastColumn="0"/>
          <w:trHeight w:val="617"/>
        </w:trPr>
        <w:tc>
          <w:tcPr>
            <w:cnfStyle w:val="001000000000" w:firstRow="0" w:lastRow="0" w:firstColumn="1" w:lastColumn="0" w:oddVBand="0" w:evenVBand="0" w:oddHBand="0" w:evenHBand="0" w:firstRowFirstColumn="0" w:firstRowLastColumn="0" w:lastRowFirstColumn="0" w:lastRowLastColumn="0"/>
            <w:tcW w:w="2232" w:type="dxa"/>
            <w:tcBorders>
              <w:bottom w:val="single" w:sz="12" w:space="0" w:color="666666"/>
            </w:tcBorders>
            <w:vAlign w:val="center"/>
          </w:tcPr>
          <w:p w14:paraId="15469484" w14:textId="77777777" w:rsidR="00287D16" w:rsidRDefault="000D2911">
            <w:pPr>
              <w:pStyle w:val="Bezodstpw"/>
              <w:jc w:val="center"/>
              <w:rPr>
                <w:rFonts w:asciiTheme="majorHAnsi" w:hAnsiTheme="majorHAnsi" w:cstheme="majorHAnsi"/>
                <w:sz w:val="20"/>
                <w:szCs w:val="20"/>
              </w:rPr>
            </w:pPr>
            <w:r>
              <w:rPr>
                <w:rFonts w:cstheme="majorHAnsi"/>
                <w:sz w:val="20"/>
                <w:szCs w:val="20"/>
              </w:rPr>
              <w:t>Nazwa wskaźnika</w:t>
            </w:r>
          </w:p>
        </w:tc>
        <w:tc>
          <w:tcPr>
            <w:tcW w:w="1177" w:type="dxa"/>
            <w:tcBorders>
              <w:bottom w:val="single" w:sz="12" w:space="0" w:color="666666"/>
            </w:tcBorders>
            <w:vAlign w:val="center"/>
          </w:tcPr>
          <w:p w14:paraId="4FBC5AC7" w14:textId="77777777" w:rsidR="00287D16" w:rsidRDefault="000D2911">
            <w:pPr>
              <w:pStyle w:val="Bezodstpw"/>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theme="majorHAnsi"/>
                <w:sz w:val="20"/>
                <w:szCs w:val="20"/>
              </w:rPr>
              <w:t>Jedn.</w:t>
            </w:r>
          </w:p>
        </w:tc>
        <w:tc>
          <w:tcPr>
            <w:tcW w:w="1103" w:type="dxa"/>
            <w:tcBorders>
              <w:bottom w:val="single" w:sz="12" w:space="0" w:color="666666"/>
            </w:tcBorders>
            <w:vAlign w:val="center"/>
          </w:tcPr>
          <w:p w14:paraId="07F3616F" w14:textId="77777777" w:rsidR="00287D16" w:rsidRDefault="000D2911">
            <w:pPr>
              <w:pStyle w:val="Bezodstpw"/>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bCs w:val="0"/>
                <w:color w:val="000000"/>
                <w:sz w:val="20"/>
                <w:szCs w:val="20"/>
              </w:rPr>
              <w:t>2019</w:t>
            </w:r>
          </w:p>
        </w:tc>
        <w:tc>
          <w:tcPr>
            <w:tcW w:w="1103" w:type="dxa"/>
            <w:tcBorders>
              <w:bottom w:val="single" w:sz="12" w:space="0" w:color="666666"/>
            </w:tcBorders>
            <w:vAlign w:val="center"/>
          </w:tcPr>
          <w:p w14:paraId="1EED8A56" w14:textId="77777777" w:rsidR="00287D16" w:rsidRDefault="000D2911">
            <w:pPr>
              <w:pStyle w:val="Bezodstpw"/>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bCs w:val="0"/>
                <w:color w:val="000000"/>
                <w:sz w:val="20"/>
                <w:szCs w:val="20"/>
              </w:rPr>
              <w:t>2020</w:t>
            </w:r>
          </w:p>
        </w:tc>
        <w:tc>
          <w:tcPr>
            <w:tcW w:w="1103" w:type="dxa"/>
            <w:tcBorders>
              <w:bottom w:val="single" w:sz="12" w:space="0" w:color="666666"/>
            </w:tcBorders>
            <w:vAlign w:val="center"/>
          </w:tcPr>
          <w:p w14:paraId="19E0C2C3" w14:textId="77777777" w:rsidR="00287D16" w:rsidRDefault="000D2911">
            <w:pPr>
              <w:pStyle w:val="Bezodstpw"/>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bCs w:val="0"/>
                <w:color w:val="000000"/>
                <w:sz w:val="20"/>
                <w:szCs w:val="20"/>
              </w:rPr>
              <w:t>2021</w:t>
            </w:r>
          </w:p>
        </w:tc>
        <w:tc>
          <w:tcPr>
            <w:tcW w:w="1250" w:type="dxa"/>
            <w:tcBorders>
              <w:bottom w:val="single" w:sz="12" w:space="0" w:color="666666"/>
            </w:tcBorders>
            <w:vAlign w:val="center"/>
          </w:tcPr>
          <w:p w14:paraId="5E9C6B2F" w14:textId="77777777" w:rsidR="00287D16" w:rsidRDefault="000D2911">
            <w:pPr>
              <w:pStyle w:val="Bezodstpw"/>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bCs w:val="0"/>
                <w:color w:val="000000"/>
                <w:sz w:val="20"/>
                <w:szCs w:val="20"/>
              </w:rPr>
              <w:t>2022</w:t>
            </w:r>
          </w:p>
        </w:tc>
        <w:tc>
          <w:tcPr>
            <w:tcW w:w="1103" w:type="dxa"/>
            <w:tcBorders>
              <w:bottom w:val="single" w:sz="12" w:space="0" w:color="666666"/>
            </w:tcBorders>
            <w:vAlign w:val="center"/>
          </w:tcPr>
          <w:p w14:paraId="31C8DAB1" w14:textId="77777777" w:rsidR="00287D16" w:rsidRDefault="000D2911">
            <w:pPr>
              <w:pStyle w:val="Bezodstpw"/>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bCs w:val="0"/>
                <w:color w:val="000000"/>
                <w:sz w:val="20"/>
                <w:szCs w:val="20"/>
              </w:rPr>
              <w:t>2023</w:t>
            </w:r>
          </w:p>
        </w:tc>
      </w:tr>
      <w:tr w:rsidR="00287D16" w14:paraId="5CB76EDF" w14:textId="77777777" w:rsidTr="00287D16">
        <w:trPr>
          <w:trHeight w:val="405"/>
        </w:trPr>
        <w:tc>
          <w:tcPr>
            <w:cnfStyle w:val="001000000000" w:firstRow="0" w:lastRow="0" w:firstColumn="1" w:lastColumn="0" w:oddVBand="0" w:evenVBand="0" w:oddHBand="0" w:evenHBand="0" w:firstRowFirstColumn="0" w:firstRowLastColumn="0" w:lastRowFirstColumn="0" w:lastRowLastColumn="0"/>
            <w:tcW w:w="2232" w:type="dxa"/>
            <w:vAlign w:val="center"/>
          </w:tcPr>
          <w:p w14:paraId="564DE05C" w14:textId="77777777" w:rsidR="00287D16" w:rsidRDefault="000D2911">
            <w:pPr>
              <w:pStyle w:val="Bezodstpw"/>
              <w:jc w:val="center"/>
              <w:rPr>
                <w:rFonts w:asciiTheme="majorHAnsi" w:hAnsiTheme="majorHAnsi" w:cstheme="majorHAnsi"/>
                <w:sz w:val="20"/>
                <w:szCs w:val="20"/>
              </w:rPr>
            </w:pPr>
            <w:r>
              <w:rPr>
                <w:rFonts w:cstheme="majorHAnsi"/>
                <w:sz w:val="20"/>
                <w:szCs w:val="20"/>
              </w:rPr>
              <w:t>Ludność ogółem</w:t>
            </w:r>
          </w:p>
        </w:tc>
        <w:tc>
          <w:tcPr>
            <w:tcW w:w="1177" w:type="dxa"/>
            <w:vAlign w:val="center"/>
          </w:tcPr>
          <w:p w14:paraId="04A51CD1"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theme="majorHAnsi"/>
                <w:sz w:val="20"/>
                <w:szCs w:val="20"/>
              </w:rPr>
              <w:t>[osoba]</w:t>
            </w:r>
          </w:p>
        </w:tc>
        <w:tc>
          <w:tcPr>
            <w:tcW w:w="11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4F3260"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5 159</w:t>
            </w:r>
          </w:p>
        </w:tc>
        <w:tc>
          <w:tcPr>
            <w:tcW w:w="1103" w:type="dxa"/>
            <w:tcBorders>
              <w:top w:val="single" w:sz="4" w:space="0" w:color="000000"/>
              <w:left w:val="nil"/>
              <w:bottom w:val="single" w:sz="4" w:space="0" w:color="000000"/>
              <w:right w:val="single" w:sz="4" w:space="0" w:color="000000"/>
            </w:tcBorders>
            <w:shd w:val="clear" w:color="auto" w:fill="auto"/>
            <w:vAlign w:val="center"/>
          </w:tcPr>
          <w:p w14:paraId="724C6C68"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5 161</w:t>
            </w:r>
          </w:p>
        </w:tc>
        <w:tc>
          <w:tcPr>
            <w:tcW w:w="1103" w:type="dxa"/>
            <w:tcBorders>
              <w:top w:val="single" w:sz="4" w:space="0" w:color="000000"/>
              <w:left w:val="nil"/>
              <w:bottom w:val="single" w:sz="4" w:space="0" w:color="000000"/>
              <w:right w:val="single" w:sz="4" w:space="0" w:color="000000"/>
            </w:tcBorders>
            <w:shd w:val="clear" w:color="auto" w:fill="auto"/>
            <w:vAlign w:val="center"/>
          </w:tcPr>
          <w:p w14:paraId="78E7C252"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5 114</w:t>
            </w:r>
          </w:p>
        </w:tc>
        <w:tc>
          <w:tcPr>
            <w:tcW w:w="1250" w:type="dxa"/>
            <w:tcBorders>
              <w:top w:val="single" w:sz="4" w:space="0" w:color="000000"/>
              <w:left w:val="nil"/>
              <w:bottom w:val="single" w:sz="4" w:space="0" w:color="000000"/>
              <w:right w:val="single" w:sz="4" w:space="0" w:color="000000"/>
            </w:tcBorders>
            <w:shd w:val="clear" w:color="auto" w:fill="auto"/>
            <w:vAlign w:val="center"/>
          </w:tcPr>
          <w:p w14:paraId="6E16BD65"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5 108</w:t>
            </w:r>
          </w:p>
        </w:tc>
        <w:tc>
          <w:tcPr>
            <w:tcW w:w="1103" w:type="dxa"/>
            <w:tcBorders>
              <w:top w:val="single" w:sz="4" w:space="0" w:color="000000"/>
              <w:left w:val="nil"/>
              <w:bottom w:val="single" w:sz="4" w:space="0" w:color="000000"/>
              <w:right w:val="single" w:sz="4" w:space="0" w:color="000000"/>
            </w:tcBorders>
            <w:shd w:val="clear" w:color="auto" w:fill="auto"/>
            <w:vAlign w:val="center"/>
          </w:tcPr>
          <w:p w14:paraId="796CC466"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5 144</w:t>
            </w:r>
          </w:p>
        </w:tc>
      </w:tr>
      <w:tr w:rsidR="00287D16" w14:paraId="1E758EC0" w14:textId="77777777" w:rsidTr="00287D16">
        <w:trPr>
          <w:trHeight w:val="444"/>
        </w:trPr>
        <w:tc>
          <w:tcPr>
            <w:cnfStyle w:val="001000000000" w:firstRow="0" w:lastRow="0" w:firstColumn="1" w:lastColumn="0" w:oddVBand="0" w:evenVBand="0" w:oddHBand="0" w:evenHBand="0" w:firstRowFirstColumn="0" w:firstRowLastColumn="0" w:lastRowFirstColumn="0" w:lastRowLastColumn="0"/>
            <w:tcW w:w="2232" w:type="dxa"/>
            <w:vMerge w:val="restart"/>
            <w:vAlign w:val="center"/>
          </w:tcPr>
          <w:p w14:paraId="0425378F" w14:textId="77777777" w:rsidR="00287D16" w:rsidRDefault="000D2911">
            <w:pPr>
              <w:pStyle w:val="Bezodstpw"/>
              <w:jc w:val="center"/>
              <w:rPr>
                <w:rFonts w:asciiTheme="majorHAnsi" w:hAnsiTheme="majorHAnsi" w:cstheme="majorHAnsi"/>
                <w:sz w:val="20"/>
                <w:szCs w:val="20"/>
              </w:rPr>
            </w:pPr>
            <w:r>
              <w:rPr>
                <w:rFonts w:cstheme="majorHAnsi"/>
                <w:sz w:val="20"/>
                <w:szCs w:val="20"/>
              </w:rPr>
              <w:t>Kobiety</w:t>
            </w:r>
          </w:p>
        </w:tc>
        <w:tc>
          <w:tcPr>
            <w:tcW w:w="1177" w:type="dxa"/>
            <w:vAlign w:val="center"/>
          </w:tcPr>
          <w:p w14:paraId="22D1148F"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theme="majorHAnsi"/>
                <w:sz w:val="20"/>
                <w:szCs w:val="20"/>
              </w:rPr>
              <w:t>[osoba]</w:t>
            </w:r>
          </w:p>
        </w:tc>
        <w:tc>
          <w:tcPr>
            <w:tcW w:w="1103" w:type="dxa"/>
            <w:tcBorders>
              <w:top w:val="nil"/>
              <w:left w:val="single" w:sz="4" w:space="0" w:color="000000"/>
              <w:bottom w:val="single" w:sz="4" w:space="0" w:color="000000"/>
              <w:right w:val="single" w:sz="4" w:space="0" w:color="000000"/>
            </w:tcBorders>
            <w:shd w:val="clear" w:color="auto" w:fill="auto"/>
            <w:vAlign w:val="center"/>
          </w:tcPr>
          <w:p w14:paraId="4A0E80D9"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2 632</w:t>
            </w:r>
          </w:p>
        </w:tc>
        <w:tc>
          <w:tcPr>
            <w:tcW w:w="1103" w:type="dxa"/>
            <w:tcBorders>
              <w:top w:val="nil"/>
              <w:left w:val="nil"/>
              <w:bottom w:val="single" w:sz="4" w:space="0" w:color="000000"/>
              <w:right w:val="single" w:sz="4" w:space="0" w:color="000000"/>
            </w:tcBorders>
            <w:shd w:val="clear" w:color="auto" w:fill="auto"/>
            <w:vAlign w:val="center"/>
          </w:tcPr>
          <w:p w14:paraId="2971E8F0"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2 628</w:t>
            </w:r>
          </w:p>
        </w:tc>
        <w:tc>
          <w:tcPr>
            <w:tcW w:w="1103" w:type="dxa"/>
            <w:tcBorders>
              <w:top w:val="nil"/>
              <w:left w:val="nil"/>
              <w:bottom w:val="single" w:sz="4" w:space="0" w:color="000000"/>
              <w:right w:val="single" w:sz="4" w:space="0" w:color="000000"/>
            </w:tcBorders>
            <w:shd w:val="clear" w:color="auto" w:fill="auto"/>
            <w:vAlign w:val="center"/>
          </w:tcPr>
          <w:p w14:paraId="12020C71"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2 594</w:t>
            </w:r>
          </w:p>
        </w:tc>
        <w:tc>
          <w:tcPr>
            <w:tcW w:w="1250" w:type="dxa"/>
            <w:tcBorders>
              <w:top w:val="nil"/>
              <w:left w:val="nil"/>
              <w:bottom w:val="single" w:sz="4" w:space="0" w:color="000000"/>
              <w:right w:val="single" w:sz="4" w:space="0" w:color="000000"/>
            </w:tcBorders>
            <w:shd w:val="clear" w:color="auto" w:fill="auto"/>
            <w:vAlign w:val="center"/>
          </w:tcPr>
          <w:p w14:paraId="73A408F0"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2 586</w:t>
            </w:r>
          </w:p>
        </w:tc>
        <w:tc>
          <w:tcPr>
            <w:tcW w:w="1103" w:type="dxa"/>
            <w:tcBorders>
              <w:top w:val="nil"/>
              <w:left w:val="nil"/>
              <w:bottom w:val="single" w:sz="4" w:space="0" w:color="000000"/>
              <w:right w:val="single" w:sz="4" w:space="0" w:color="000000"/>
            </w:tcBorders>
            <w:shd w:val="clear" w:color="auto" w:fill="auto"/>
            <w:vAlign w:val="center"/>
          </w:tcPr>
          <w:p w14:paraId="76F7E0BC"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2 606</w:t>
            </w:r>
          </w:p>
        </w:tc>
      </w:tr>
      <w:tr w:rsidR="00287D16" w14:paraId="42F6BBC8" w14:textId="77777777" w:rsidTr="00287D16">
        <w:trPr>
          <w:trHeight w:val="413"/>
        </w:trPr>
        <w:tc>
          <w:tcPr>
            <w:cnfStyle w:val="001000000000" w:firstRow="0" w:lastRow="0" w:firstColumn="1" w:lastColumn="0" w:oddVBand="0" w:evenVBand="0" w:oddHBand="0" w:evenHBand="0" w:firstRowFirstColumn="0" w:firstRowLastColumn="0" w:lastRowFirstColumn="0" w:lastRowLastColumn="0"/>
            <w:tcW w:w="2232" w:type="dxa"/>
            <w:vMerge/>
            <w:vAlign w:val="center"/>
          </w:tcPr>
          <w:p w14:paraId="1EF2185F" w14:textId="77777777" w:rsidR="00287D16" w:rsidRDefault="00287D16">
            <w:pPr>
              <w:pStyle w:val="Bezodstpw"/>
              <w:jc w:val="center"/>
              <w:rPr>
                <w:rFonts w:asciiTheme="majorHAnsi" w:hAnsiTheme="majorHAnsi" w:cstheme="majorHAnsi"/>
                <w:sz w:val="20"/>
                <w:szCs w:val="20"/>
              </w:rPr>
            </w:pPr>
          </w:p>
        </w:tc>
        <w:tc>
          <w:tcPr>
            <w:tcW w:w="1177" w:type="dxa"/>
            <w:vAlign w:val="center"/>
          </w:tcPr>
          <w:p w14:paraId="489DA5F7"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theme="majorHAnsi"/>
                <w:sz w:val="20"/>
                <w:szCs w:val="20"/>
              </w:rPr>
              <w:t>[%]</w:t>
            </w:r>
          </w:p>
        </w:tc>
        <w:tc>
          <w:tcPr>
            <w:tcW w:w="1103" w:type="dxa"/>
            <w:tcBorders>
              <w:top w:val="nil"/>
              <w:left w:val="nil"/>
              <w:bottom w:val="single" w:sz="8" w:space="0" w:color="999999"/>
              <w:right w:val="single" w:sz="8" w:space="0" w:color="999999"/>
            </w:tcBorders>
            <w:shd w:val="clear" w:color="auto" w:fill="auto"/>
            <w:vAlign w:val="center"/>
          </w:tcPr>
          <w:p w14:paraId="62F4CA12"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color w:val="000000"/>
                <w:sz w:val="20"/>
                <w:szCs w:val="20"/>
              </w:rPr>
              <w:t>51,02%</w:t>
            </w:r>
          </w:p>
        </w:tc>
        <w:tc>
          <w:tcPr>
            <w:tcW w:w="1103" w:type="dxa"/>
            <w:tcBorders>
              <w:top w:val="nil"/>
              <w:left w:val="nil"/>
              <w:bottom w:val="single" w:sz="8" w:space="0" w:color="999999"/>
              <w:right w:val="single" w:sz="8" w:space="0" w:color="999999"/>
            </w:tcBorders>
            <w:shd w:val="clear" w:color="auto" w:fill="auto"/>
            <w:vAlign w:val="center"/>
          </w:tcPr>
          <w:p w14:paraId="63F91078"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color w:val="000000"/>
                <w:sz w:val="20"/>
                <w:szCs w:val="20"/>
              </w:rPr>
              <w:t>50,92%</w:t>
            </w:r>
          </w:p>
        </w:tc>
        <w:tc>
          <w:tcPr>
            <w:tcW w:w="1103" w:type="dxa"/>
            <w:tcBorders>
              <w:top w:val="nil"/>
              <w:left w:val="nil"/>
              <w:bottom w:val="single" w:sz="8" w:space="0" w:color="999999"/>
              <w:right w:val="single" w:sz="8" w:space="0" w:color="999999"/>
            </w:tcBorders>
            <w:shd w:val="clear" w:color="auto" w:fill="auto"/>
            <w:vAlign w:val="center"/>
          </w:tcPr>
          <w:p w14:paraId="64F9B611"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color w:val="000000"/>
                <w:sz w:val="20"/>
                <w:szCs w:val="20"/>
              </w:rPr>
              <w:t>50,72%</w:t>
            </w:r>
          </w:p>
        </w:tc>
        <w:tc>
          <w:tcPr>
            <w:tcW w:w="1250" w:type="dxa"/>
            <w:tcBorders>
              <w:top w:val="nil"/>
              <w:left w:val="nil"/>
              <w:bottom w:val="single" w:sz="8" w:space="0" w:color="999999"/>
              <w:right w:val="single" w:sz="8" w:space="0" w:color="999999"/>
            </w:tcBorders>
            <w:shd w:val="clear" w:color="auto" w:fill="auto"/>
            <w:vAlign w:val="center"/>
          </w:tcPr>
          <w:p w14:paraId="5ACA8849"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color w:val="000000"/>
                <w:sz w:val="20"/>
                <w:szCs w:val="20"/>
              </w:rPr>
              <w:t>50,63%</w:t>
            </w:r>
          </w:p>
        </w:tc>
        <w:tc>
          <w:tcPr>
            <w:tcW w:w="1103" w:type="dxa"/>
            <w:tcBorders>
              <w:top w:val="nil"/>
              <w:left w:val="nil"/>
              <w:bottom w:val="single" w:sz="8" w:space="0" w:color="999999"/>
              <w:right w:val="single" w:sz="8" w:space="0" w:color="999999"/>
            </w:tcBorders>
            <w:shd w:val="clear" w:color="auto" w:fill="auto"/>
            <w:vAlign w:val="center"/>
          </w:tcPr>
          <w:p w14:paraId="26DB37C1"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color w:val="000000"/>
                <w:sz w:val="20"/>
                <w:szCs w:val="20"/>
              </w:rPr>
              <w:t>50,66%</w:t>
            </w:r>
          </w:p>
        </w:tc>
      </w:tr>
      <w:tr w:rsidR="00287D16" w14:paraId="35E7571A" w14:textId="77777777" w:rsidTr="00287D16">
        <w:trPr>
          <w:trHeight w:val="398"/>
        </w:trPr>
        <w:tc>
          <w:tcPr>
            <w:cnfStyle w:val="001000000000" w:firstRow="0" w:lastRow="0" w:firstColumn="1" w:lastColumn="0" w:oddVBand="0" w:evenVBand="0" w:oddHBand="0" w:evenHBand="0" w:firstRowFirstColumn="0" w:firstRowLastColumn="0" w:lastRowFirstColumn="0" w:lastRowLastColumn="0"/>
            <w:tcW w:w="2232" w:type="dxa"/>
            <w:vMerge w:val="restart"/>
            <w:vAlign w:val="center"/>
          </w:tcPr>
          <w:p w14:paraId="0E8ECB3D" w14:textId="77777777" w:rsidR="00287D16" w:rsidRDefault="000D2911">
            <w:pPr>
              <w:pStyle w:val="Bezodstpw"/>
              <w:jc w:val="center"/>
              <w:rPr>
                <w:rFonts w:asciiTheme="majorHAnsi" w:hAnsiTheme="majorHAnsi" w:cstheme="majorHAnsi"/>
                <w:sz w:val="20"/>
                <w:szCs w:val="20"/>
              </w:rPr>
            </w:pPr>
            <w:r>
              <w:rPr>
                <w:rFonts w:cstheme="majorHAnsi"/>
                <w:sz w:val="20"/>
                <w:szCs w:val="20"/>
              </w:rPr>
              <w:t>Mężczyźni</w:t>
            </w:r>
          </w:p>
        </w:tc>
        <w:tc>
          <w:tcPr>
            <w:tcW w:w="1177" w:type="dxa"/>
            <w:vAlign w:val="center"/>
          </w:tcPr>
          <w:p w14:paraId="1717A600"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theme="majorHAnsi"/>
                <w:sz w:val="20"/>
                <w:szCs w:val="20"/>
              </w:rPr>
              <w:t>[osoba]</w:t>
            </w:r>
          </w:p>
        </w:tc>
        <w:tc>
          <w:tcPr>
            <w:tcW w:w="1103" w:type="dxa"/>
            <w:tcBorders>
              <w:top w:val="nil"/>
              <w:left w:val="nil"/>
              <w:bottom w:val="single" w:sz="8" w:space="0" w:color="999999"/>
              <w:right w:val="single" w:sz="8" w:space="0" w:color="999999"/>
            </w:tcBorders>
            <w:shd w:val="clear" w:color="auto" w:fill="auto"/>
            <w:vAlign w:val="center"/>
          </w:tcPr>
          <w:p w14:paraId="01480261"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color w:val="000000"/>
                <w:sz w:val="20"/>
                <w:szCs w:val="20"/>
              </w:rPr>
              <w:t>2 527</w:t>
            </w:r>
          </w:p>
        </w:tc>
        <w:tc>
          <w:tcPr>
            <w:tcW w:w="1103" w:type="dxa"/>
            <w:tcBorders>
              <w:top w:val="nil"/>
              <w:left w:val="nil"/>
              <w:bottom w:val="single" w:sz="8" w:space="0" w:color="999999"/>
              <w:right w:val="single" w:sz="8" w:space="0" w:color="999999"/>
            </w:tcBorders>
            <w:shd w:val="clear" w:color="auto" w:fill="auto"/>
            <w:vAlign w:val="center"/>
          </w:tcPr>
          <w:p w14:paraId="428FF571"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color w:val="000000"/>
                <w:sz w:val="20"/>
                <w:szCs w:val="20"/>
              </w:rPr>
              <w:t>2 533</w:t>
            </w:r>
          </w:p>
        </w:tc>
        <w:tc>
          <w:tcPr>
            <w:tcW w:w="1103" w:type="dxa"/>
            <w:tcBorders>
              <w:top w:val="nil"/>
              <w:left w:val="nil"/>
              <w:bottom w:val="single" w:sz="8" w:space="0" w:color="999999"/>
              <w:right w:val="single" w:sz="8" w:space="0" w:color="999999"/>
            </w:tcBorders>
            <w:shd w:val="clear" w:color="auto" w:fill="auto"/>
            <w:vAlign w:val="center"/>
          </w:tcPr>
          <w:p w14:paraId="27C7BE5B"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color w:val="000000"/>
                <w:sz w:val="20"/>
                <w:szCs w:val="20"/>
              </w:rPr>
              <w:t>2 520</w:t>
            </w:r>
          </w:p>
        </w:tc>
        <w:tc>
          <w:tcPr>
            <w:tcW w:w="1250" w:type="dxa"/>
            <w:tcBorders>
              <w:top w:val="nil"/>
              <w:left w:val="nil"/>
              <w:bottom w:val="single" w:sz="8" w:space="0" w:color="999999"/>
              <w:right w:val="single" w:sz="8" w:space="0" w:color="999999"/>
            </w:tcBorders>
            <w:shd w:val="clear" w:color="auto" w:fill="auto"/>
            <w:vAlign w:val="center"/>
          </w:tcPr>
          <w:p w14:paraId="34DE60E2"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color w:val="000000"/>
                <w:sz w:val="20"/>
                <w:szCs w:val="20"/>
              </w:rPr>
              <w:t>2 522</w:t>
            </w:r>
          </w:p>
        </w:tc>
        <w:tc>
          <w:tcPr>
            <w:tcW w:w="1103" w:type="dxa"/>
            <w:tcBorders>
              <w:top w:val="nil"/>
              <w:left w:val="nil"/>
              <w:bottom w:val="single" w:sz="8" w:space="0" w:color="999999"/>
              <w:right w:val="single" w:sz="8" w:space="0" w:color="999999"/>
            </w:tcBorders>
            <w:shd w:val="clear" w:color="auto" w:fill="auto"/>
            <w:vAlign w:val="center"/>
          </w:tcPr>
          <w:p w14:paraId="52377DF1"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color w:val="000000"/>
                <w:sz w:val="20"/>
                <w:szCs w:val="20"/>
              </w:rPr>
              <w:t>2 538</w:t>
            </w:r>
          </w:p>
        </w:tc>
      </w:tr>
      <w:tr w:rsidR="00287D16" w14:paraId="5FA77462" w14:textId="77777777" w:rsidTr="00287D16">
        <w:trPr>
          <w:trHeight w:val="537"/>
        </w:trPr>
        <w:tc>
          <w:tcPr>
            <w:cnfStyle w:val="001000000000" w:firstRow="0" w:lastRow="0" w:firstColumn="1" w:lastColumn="0" w:oddVBand="0" w:evenVBand="0" w:oddHBand="0" w:evenHBand="0" w:firstRowFirstColumn="0" w:firstRowLastColumn="0" w:lastRowFirstColumn="0" w:lastRowLastColumn="0"/>
            <w:tcW w:w="2232" w:type="dxa"/>
            <w:vMerge/>
            <w:vAlign w:val="center"/>
          </w:tcPr>
          <w:p w14:paraId="07053E0A" w14:textId="77777777" w:rsidR="00287D16" w:rsidRDefault="00287D16">
            <w:pPr>
              <w:pStyle w:val="Bezodstpw"/>
              <w:jc w:val="center"/>
              <w:rPr>
                <w:rFonts w:asciiTheme="majorHAnsi" w:hAnsiTheme="majorHAnsi" w:cstheme="majorHAnsi"/>
                <w:sz w:val="20"/>
                <w:szCs w:val="20"/>
              </w:rPr>
            </w:pPr>
          </w:p>
        </w:tc>
        <w:tc>
          <w:tcPr>
            <w:tcW w:w="1177" w:type="dxa"/>
            <w:vAlign w:val="center"/>
          </w:tcPr>
          <w:p w14:paraId="6F29C4F2"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theme="majorHAnsi"/>
                <w:sz w:val="20"/>
                <w:szCs w:val="20"/>
              </w:rPr>
              <w:t>[%]</w:t>
            </w:r>
          </w:p>
        </w:tc>
        <w:tc>
          <w:tcPr>
            <w:tcW w:w="1103" w:type="dxa"/>
            <w:tcBorders>
              <w:top w:val="nil"/>
              <w:left w:val="nil"/>
              <w:bottom w:val="single" w:sz="8" w:space="0" w:color="999999"/>
              <w:right w:val="single" w:sz="8" w:space="0" w:color="999999"/>
            </w:tcBorders>
            <w:shd w:val="clear" w:color="auto" w:fill="auto"/>
            <w:vAlign w:val="center"/>
          </w:tcPr>
          <w:p w14:paraId="30756469"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color w:val="000000"/>
                <w:sz w:val="20"/>
                <w:szCs w:val="20"/>
              </w:rPr>
              <w:t>48,98%</w:t>
            </w:r>
          </w:p>
        </w:tc>
        <w:tc>
          <w:tcPr>
            <w:tcW w:w="1103" w:type="dxa"/>
            <w:tcBorders>
              <w:top w:val="nil"/>
              <w:left w:val="nil"/>
              <w:bottom w:val="single" w:sz="8" w:space="0" w:color="999999"/>
              <w:right w:val="single" w:sz="8" w:space="0" w:color="999999"/>
            </w:tcBorders>
            <w:shd w:val="clear" w:color="auto" w:fill="auto"/>
            <w:vAlign w:val="center"/>
          </w:tcPr>
          <w:p w14:paraId="2299EA96"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color w:val="000000"/>
                <w:sz w:val="20"/>
                <w:szCs w:val="20"/>
              </w:rPr>
              <w:t>49,08%</w:t>
            </w:r>
          </w:p>
        </w:tc>
        <w:tc>
          <w:tcPr>
            <w:tcW w:w="1103" w:type="dxa"/>
            <w:tcBorders>
              <w:top w:val="nil"/>
              <w:left w:val="nil"/>
              <w:bottom w:val="single" w:sz="8" w:space="0" w:color="999999"/>
              <w:right w:val="single" w:sz="8" w:space="0" w:color="999999"/>
            </w:tcBorders>
            <w:shd w:val="clear" w:color="auto" w:fill="auto"/>
            <w:vAlign w:val="center"/>
          </w:tcPr>
          <w:p w14:paraId="05C93930"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color w:val="000000"/>
                <w:sz w:val="20"/>
                <w:szCs w:val="20"/>
              </w:rPr>
              <w:t>49,28%</w:t>
            </w:r>
          </w:p>
        </w:tc>
        <w:tc>
          <w:tcPr>
            <w:tcW w:w="1250" w:type="dxa"/>
            <w:tcBorders>
              <w:top w:val="nil"/>
              <w:left w:val="nil"/>
              <w:bottom w:val="single" w:sz="8" w:space="0" w:color="999999"/>
              <w:right w:val="single" w:sz="8" w:space="0" w:color="999999"/>
            </w:tcBorders>
            <w:shd w:val="clear" w:color="auto" w:fill="auto"/>
            <w:vAlign w:val="center"/>
          </w:tcPr>
          <w:p w14:paraId="13A39EDD"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color w:val="000000"/>
                <w:sz w:val="20"/>
                <w:szCs w:val="20"/>
              </w:rPr>
              <w:t>49,37%</w:t>
            </w:r>
          </w:p>
        </w:tc>
        <w:tc>
          <w:tcPr>
            <w:tcW w:w="1103" w:type="dxa"/>
            <w:tcBorders>
              <w:top w:val="nil"/>
              <w:left w:val="nil"/>
              <w:bottom w:val="single" w:sz="8" w:space="0" w:color="999999"/>
              <w:right w:val="single" w:sz="8" w:space="0" w:color="999999"/>
            </w:tcBorders>
            <w:shd w:val="clear" w:color="auto" w:fill="auto"/>
            <w:vAlign w:val="center"/>
          </w:tcPr>
          <w:p w14:paraId="07122F26"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color w:val="000000"/>
                <w:sz w:val="20"/>
                <w:szCs w:val="20"/>
              </w:rPr>
              <w:t>49,34%</w:t>
            </w:r>
          </w:p>
        </w:tc>
      </w:tr>
    </w:tbl>
    <w:p w14:paraId="3628BA8E" w14:textId="77777777" w:rsidR="00287D16" w:rsidRDefault="000D2911">
      <w:pPr>
        <w:pStyle w:val="rdo"/>
      </w:pPr>
      <w:r>
        <w:t>Źródło: Bank Danych Lokalnych, Główny Urząd Statystyczny, Dane za 2019-2023rok</w:t>
      </w:r>
    </w:p>
    <w:p w14:paraId="5389A317" w14:textId="77777777" w:rsidR="00287D16" w:rsidRDefault="000D2911" w:rsidP="00930F56">
      <w:pPr>
        <w:pStyle w:val="Nagwek3"/>
        <w:numPr>
          <w:ilvl w:val="2"/>
          <w:numId w:val="121"/>
        </w:numPr>
      </w:pPr>
      <w:bookmarkStart w:id="98" w:name="_Toc179970173"/>
      <w:bookmarkStart w:id="99" w:name="_Toc120608777"/>
      <w:r>
        <w:t>Klimat</w:t>
      </w:r>
      <w:bookmarkEnd w:id="98"/>
      <w:bookmarkEnd w:id="99"/>
    </w:p>
    <w:p w14:paraId="62428A76" w14:textId="77777777" w:rsidR="00287D16" w:rsidRDefault="000D2911">
      <w:pPr>
        <w:spacing w:after="0"/>
        <w:rPr>
          <w:rFonts w:asciiTheme="majorHAnsi" w:hAnsiTheme="majorHAnsi" w:cstheme="majorHAnsi"/>
        </w:rPr>
      </w:pPr>
      <w:r>
        <w:rPr>
          <w:rFonts w:cstheme="majorHAnsi"/>
        </w:rPr>
        <w:t>Gmina Kornowac - lata są komfortowe, zaś zimy są mroźne, śnieżne i wietrzne,  a cały rok występuje częściowe zachmurzenie. W ciągu roku, temperatura waha się od -4°C do 24°C i rzadko spada poniżej -13°C lub przekracza 30°C.</w:t>
      </w:r>
    </w:p>
    <w:p w14:paraId="2DC6BA4B" w14:textId="77777777" w:rsidR="00287D16" w:rsidRDefault="000D2911">
      <w:pPr>
        <w:spacing w:after="0"/>
        <w:rPr>
          <w:rFonts w:asciiTheme="majorHAnsi" w:hAnsiTheme="majorHAnsi" w:cstheme="majorHAnsi"/>
        </w:rPr>
      </w:pPr>
      <w:r>
        <w:rPr>
          <w:rFonts w:cstheme="majorHAnsi"/>
        </w:rPr>
        <w:t>Ciepła pora roku trwa 3,5 miesiąca, od 23 maja do 9 września, a średnia dobowa temperatura maksymalna przekracza wtedy 20°C. Najgorętszy miesiąc roku w Gminie Kornowac to lipiec, kiedy średnia temperatura maksymalna wynosi 24°C a minimalna 13°C.</w:t>
      </w:r>
    </w:p>
    <w:p w14:paraId="3BE59887" w14:textId="77777777" w:rsidR="00287D16" w:rsidRDefault="000D2911">
      <w:pPr>
        <w:spacing w:after="0"/>
        <w:rPr>
          <w:rFonts w:asciiTheme="majorHAnsi" w:hAnsiTheme="majorHAnsi" w:cstheme="majorHAnsi"/>
        </w:rPr>
      </w:pPr>
      <w:r>
        <w:rPr>
          <w:rFonts w:cstheme="majorHAnsi"/>
        </w:rPr>
        <w:t>Zimna pora roku trwa 3,5 miesiąca, od 20 listopada do 5 marca, a średnia dobowa temperatura maksymalna kształtuje się poniżej 6°C. Najzimniejszy miesiąc roku w Gminie Kornowac to styczeń, kiedy średnia temperatura minimalna wynosi -4°C a maksymalna 1°C.</w:t>
      </w:r>
      <w:r>
        <w:rPr>
          <w:rStyle w:val="Zakotwiczenieprzypisudolnego"/>
          <w:rFonts w:cstheme="majorHAnsi"/>
        </w:rPr>
        <w:footnoteReference w:id="2"/>
      </w:r>
    </w:p>
    <w:p w14:paraId="72193F3E" w14:textId="77777777" w:rsidR="00287D16" w:rsidRDefault="00287D16">
      <w:pPr>
        <w:pStyle w:val="Bezodstpw"/>
        <w:keepNext/>
      </w:pPr>
    </w:p>
    <w:p w14:paraId="4D9C234F" w14:textId="77777777" w:rsidR="00287D16" w:rsidRDefault="000D2911" w:rsidP="00930F56">
      <w:pPr>
        <w:pStyle w:val="Nagwek3"/>
        <w:numPr>
          <w:ilvl w:val="2"/>
          <w:numId w:val="122"/>
        </w:numPr>
      </w:pPr>
      <w:bookmarkStart w:id="100" w:name="_Toc179970174"/>
      <w:bookmarkStart w:id="101" w:name="_Toc120608778"/>
      <w:bookmarkStart w:id="102" w:name="_Toc530569771"/>
      <w:bookmarkStart w:id="103" w:name="_Toc522188834"/>
      <w:bookmarkStart w:id="104" w:name="_Toc481051745"/>
      <w:r>
        <w:t>Mieszkalnictwo</w:t>
      </w:r>
      <w:bookmarkEnd w:id="100"/>
      <w:bookmarkEnd w:id="101"/>
      <w:bookmarkEnd w:id="102"/>
      <w:bookmarkEnd w:id="103"/>
      <w:bookmarkEnd w:id="104"/>
    </w:p>
    <w:p w14:paraId="7A037C37" w14:textId="77777777" w:rsidR="00287D16" w:rsidRDefault="000D2911">
      <w:pPr>
        <w:rPr>
          <w:rFonts w:asciiTheme="majorHAnsi" w:hAnsiTheme="majorHAnsi" w:cstheme="majorHAnsi"/>
        </w:rPr>
      </w:pPr>
      <w:r>
        <w:rPr>
          <w:rFonts w:cstheme="majorHAnsi"/>
        </w:rPr>
        <w:t>W 2023 roku na terenie Gminy Kornowac znajdowało się łącznie 1 407</w:t>
      </w:r>
      <w:r>
        <w:rPr>
          <w:rFonts w:cstheme="majorHAnsi"/>
          <w:color w:val="000000"/>
          <w:lang w:eastAsia="pl-PL"/>
        </w:rPr>
        <w:t xml:space="preserve"> </w:t>
      </w:r>
      <w:r>
        <w:rPr>
          <w:rFonts w:cstheme="majorHAnsi"/>
        </w:rPr>
        <w:t>budynków mieszkalnych. Łączna powierzchnia użytkowa zasobów mieszkaniowych na terenie Gminy wyniosła w 2023 roku 120,3 m</w:t>
      </w:r>
      <w:r>
        <w:rPr>
          <w:rFonts w:cstheme="majorHAnsi"/>
          <w:vertAlign w:val="superscript"/>
        </w:rPr>
        <w:t>2</w:t>
      </w:r>
      <w:r>
        <w:rPr>
          <w:rFonts w:cstheme="majorHAnsi"/>
        </w:rPr>
        <w:t xml:space="preserve">. Obejmowała ona łącznie </w:t>
      </w:r>
      <w:r>
        <w:rPr>
          <w:rFonts w:cstheme="majorHAnsi"/>
          <w:color w:val="000000"/>
          <w:szCs w:val="20"/>
          <w:lang w:eastAsia="pl-PL"/>
        </w:rPr>
        <w:t xml:space="preserve">1 495 </w:t>
      </w:r>
      <w:r>
        <w:rPr>
          <w:rFonts w:cstheme="majorHAnsi"/>
        </w:rPr>
        <w:t xml:space="preserve">mieszkań składających się z </w:t>
      </w:r>
      <w:r>
        <w:rPr>
          <w:rFonts w:cstheme="majorHAnsi"/>
        </w:rPr>
        <w:lastRenderedPageBreak/>
        <w:t>8 321 izb. Zmianę zasobów mieszkaniowych w latach 2019-2023 na terenie Gminy Kornowac prezentuje tabela poniżej.</w:t>
      </w:r>
      <w:bookmarkStart w:id="105" w:name="_Toc481051636"/>
    </w:p>
    <w:p w14:paraId="72C1471C" w14:textId="77777777" w:rsidR="00287D16" w:rsidRDefault="000D2911">
      <w:pPr>
        <w:pStyle w:val="Legenda"/>
        <w:keepNext/>
      </w:pPr>
      <w:bookmarkStart w:id="106" w:name="_Toc120608716"/>
      <w:bookmarkStart w:id="107" w:name="_Toc179970099"/>
      <w:bookmarkStart w:id="108" w:name="_Toc178947240"/>
      <w:r>
        <w:t xml:space="preserve">Tabela </w:t>
      </w:r>
      <w:r w:rsidR="00CB73CA">
        <w:rPr>
          <w:noProof/>
        </w:rPr>
        <w:fldChar w:fldCharType="begin"/>
      </w:r>
      <w:r w:rsidR="00CB73CA">
        <w:rPr>
          <w:noProof/>
        </w:rPr>
        <w:instrText xml:space="preserve"> SEQ Tabela \* ARABIC </w:instrText>
      </w:r>
      <w:r w:rsidR="00CB73CA">
        <w:rPr>
          <w:noProof/>
        </w:rPr>
        <w:fldChar w:fldCharType="separate"/>
      </w:r>
      <w:r w:rsidR="00B50137">
        <w:rPr>
          <w:noProof/>
        </w:rPr>
        <w:t>3</w:t>
      </w:r>
      <w:r w:rsidR="00CB73CA">
        <w:rPr>
          <w:noProof/>
        </w:rPr>
        <w:fldChar w:fldCharType="end"/>
      </w:r>
      <w:r>
        <w:t xml:space="preserve"> Zasoby mieszkaniowe na terenie Gminy Kornowac w latach 2019 – 202</w:t>
      </w:r>
      <w:bookmarkEnd w:id="106"/>
      <w:r>
        <w:t>3</w:t>
      </w:r>
      <w:bookmarkEnd w:id="105"/>
      <w:bookmarkEnd w:id="107"/>
      <w:bookmarkEnd w:id="108"/>
    </w:p>
    <w:tbl>
      <w:tblPr>
        <w:tblStyle w:val="Tabelasiatki1jasna4"/>
        <w:tblW w:w="5000" w:type="pct"/>
        <w:tblLayout w:type="fixed"/>
        <w:tblLook w:val="04A0" w:firstRow="1" w:lastRow="0" w:firstColumn="1" w:lastColumn="0" w:noHBand="0" w:noVBand="1"/>
      </w:tblPr>
      <w:tblGrid>
        <w:gridCol w:w="2831"/>
        <w:gridCol w:w="1104"/>
        <w:gridCol w:w="1027"/>
        <w:gridCol w:w="1026"/>
        <w:gridCol w:w="1026"/>
        <w:gridCol w:w="1026"/>
        <w:gridCol w:w="1022"/>
      </w:tblGrid>
      <w:tr w:rsidR="00287D16" w14:paraId="1E42A32E" w14:textId="77777777" w:rsidTr="00287D16">
        <w:trPr>
          <w:cnfStyle w:val="100000000000" w:firstRow="1" w:lastRow="0" w:firstColumn="0" w:lastColumn="0" w:oddVBand="0" w:evenVBand="0" w:oddHBand="0" w:evenHBand="0" w:firstRowFirstColumn="0" w:firstRowLastColumn="0" w:lastRowFirstColumn="0" w:lastRowLastColumn="0"/>
          <w:trHeight w:val="481"/>
        </w:trPr>
        <w:tc>
          <w:tcPr>
            <w:cnfStyle w:val="001000000000" w:firstRow="0" w:lastRow="0" w:firstColumn="1" w:lastColumn="0" w:oddVBand="0" w:evenVBand="0" w:oddHBand="0" w:evenHBand="0" w:firstRowFirstColumn="0" w:firstRowLastColumn="0" w:lastRowFirstColumn="0" w:lastRowLastColumn="0"/>
            <w:tcW w:w="2834" w:type="dxa"/>
            <w:tcBorders>
              <w:bottom w:val="single" w:sz="12" w:space="0" w:color="666666"/>
            </w:tcBorders>
            <w:vAlign w:val="center"/>
          </w:tcPr>
          <w:p w14:paraId="7BD1E432" w14:textId="77777777" w:rsidR="00287D16" w:rsidRDefault="000D2911">
            <w:pPr>
              <w:spacing w:after="0" w:line="240" w:lineRule="auto"/>
              <w:jc w:val="center"/>
              <w:rPr>
                <w:rFonts w:asciiTheme="majorHAnsi" w:eastAsia="Times New Roman" w:hAnsiTheme="majorHAnsi" w:cstheme="majorHAnsi"/>
                <w:bCs w:val="0"/>
                <w:sz w:val="20"/>
                <w:szCs w:val="20"/>
                <w:lang w:eastAsia="pl-PL"/>
              </w:rPr>
            </w:pPr>
            <w:r>
              <w:rPr>
                <w:rFonts w:cs="Arial"/>
                <w:bCs w:val="0"/>
                <w:color w:val="000000"/>
                <w:sz w:val="20"/>
                <w:szCs w:val="20"/>
              </w:rPr>
              <w:t>Nazwa wskaźnika</w:t>
            </w:r>
          </w:p>
        </w:tc>
        <w:tc>
          <w:tcPr>
            <w:tcW w:w="1105" w:type="dxa"/>
            <w:tcBorders>
              <w:bottom w:val="single" w:sz="12" w:space="0" w:color="666666"/>
            </w:tcBorders>
            <w:vAlign w:val="center"/>
          </w:tcPr>
          <w:p w14:paraId="3E2C4913" w14:textId="77777777" w:rsidR="00287D16" w:rsidRDefault="000D291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bCs w:val="0"/>
                <w:sz w:val="20"/>
                <w:szCs w:val="20"/>
                <w:lang w:eastAsia="pl-PL"/>
              </w:rPr>
            </w:pPr>
            <w:r>
              <w:rPr>
                <w:rFonts w:cs="Arial"/>
                <w:bCs w:val="0"/>
                <w:color w:val="000000"/>
                <w:sz w:val="20"/>
                <w:szCs w:val="20"/>
              </w:rPr>
              <w:t>Jedn.</w:t>
            </w:r>
          </w:p>
        </w:tc>
        <w:tc>
          <w:tcPr>
            <w:tcW w:w="1028" w:type="dxa"/>
            <w:tcBorders>
              <w:bottom w:val="single" w:sz="12" w:space="0" w:color="666666"/>
            </w:tcBorders>
            <w:vAlign w:val="center"/>
          </w:tcPr>
          <w:p w14:paraId="43FC41EF" w14:textId="77777777" w:rsidR="00287D16" w:rsidRDefault="000D291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bCs w:val="0"/>
                <w:sz w:val="20"/>
                <w:szCs w:val="20"/>
                <w:lang w:eastAsia="pl-PL"/>
              </w:rPr>
            </w:pPr>
            <w:r>
              <w:rPr>
                <w:rFonts w:cs="Arial"/>
                <w:bCs w:val="0"/>
                <w:color w:val="000000"/>
                <w:sz w:val="20"/>
                <w:szCs w:val="20"/>
              </w:rPr>
              <w:t>2019</w:t>
            </w:r>
          </w:p>
        </w:tc>
        <w:tc>
          <w:tcPr>
            <w:tcW w:w="1027" w:type="dxa"/>
            <w:tcBorders>
              <w:bottom w:val="single" w:sz="12" w:space="0" w:color="666666"/>
            </w:tcBorders>
            <w:vAlign w:val="center"/>
          </w:tcPr>
          <w:p w14:paraId="3F7A341B" w14:textId="77777777" w:rsidR="00287D16" w:rsidRDefault="000D291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bCs w:val="0"/>
                <w:sz w:val="20"/>
                <w:szCs w:val="20"/>
                <w:lang w:eastAsia="pl-PL"/>
              </w:rPr>
            </w:pPr>
            <w:r>
              <w:rPr>
                <w:rFonts w:cs="Arial"/>
                <w:bCs w:val="0"/>
                <w:color w:val="000000"/>
                <w:sz w:val="20"/>
                <w:szCs w:val="20"/>
              </w:rPr>
              <w:t>2020</w:t>
            </w:r>
          </w:p>
        </w:tc>
        <w:tc>
          <w:tcPr>
            <w:tcW w:w="1027" w:type="dxa"/>
            <w:tcBorders>
              <w:bottom w:val="single" w:sz="12" w:space="0" w:color="666666"/>
            </w:tcBorders>
            <w:vAlign w:val="center"/>
          </w:tcPr>
          <w:p w14:paraId="4E2DD82F" w14:textId="77777777" w:rsidR="00287D16" w:rsidRDefault="000D291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bCs w:val="0"/>
                <w:sz w:val="20"/>
                <w:szCs w:val="20"/>
                <w:lang w:eastAsia="pl-PL"/>
              </w:rPr>
            </w:pPr>
            <w:r>
              <w:rPr>
                <w:rFonts w:cs="Arial"/>
                <w:bCs w:val="0"/>
                <w:color w:val="000000"/>
                <w:sz w:val="20"/>
                <w:szCs w:val="20"/>
              </w:rPr>
              <w:t>2021</w:t>
            </w:r>
          </w:p>
        </w:tc>
        <w:tc>
          <w:tcPr>
            <w:tcW w:w="1027" w:type="dxa"/>
            <w:tcBorders>
              <w:bottom w:val="single" w:sz="12" w:space="0" w:color="666666"/>
            </w:tcBorders>
            <w:vAlign w:val="center"/>
          </w:tcPr>
          <w:p w14:paraId="4FCB5DE3" w14:textId="77777777" w:rsidR="00287D16" w:rsidRDefault="000D291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bCs w:val="0"/>
                <w:sz w:val="20"/>
                <w:szCs w:val="20"/>
                <w:lang w:eastAsia="pl-PL"/>
              </w:rPr>
            </w:pPr>
            <w:r>
              <w:rPr>
                <w:rFonts w:cs="Arial"/>
                <w:bCs w:val="0"/>
                <w:color w:val="000000"/>
                <w:sz w:val="20"/>
                <w:szCs w:val="20"/>
              </w:rPr>
              <w:t>2022</w:t>
            </w:r>
          </w:p>
        </w:tc>
        <w:tc>
          <w:tcPr>
            <w:tcW w:w="1023" w:type="dxa"/>
            <w:tcBorders>
              <w:bottom w:val="single" w:sz="12" w:space="0" w:color="666666"/>
            </w:tcBorders>
            <w:vAlign w:val="center"/>
          </w:tcPr>
          <w:p w14:paraId="47DDAD00" w14:textId="77777777" w:rsidR="00287D16" w:rsidRDefault="000D291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bCs w:val="0"/>
                <w:sz w:val="20"/>
                <w:szCs w:val="20"/>
                <w:lang w:eastAsia="pl-PL"/>
              </w:rPr>
            </w:pPr>
            <w:r>
              <w:rPr>
                <w:rFonts w:cs="Arial"/>
                <w:bCs w:val="0"/>
                <w:color w:val="000000"/>
                <w:sz w:val="20"/>
                <w:szCs w:val="20"/>
              </w:rPr>
              <w:t>2023</w:t>
            </w:r>
          </w:p>
        </w:tc>
      </w:tr>
      <w:tr w:rsidR="00287D16" w14:paraId="156AE144" w14:textId="77777777" w:rsidTr="00287D16">
        <w:trPr>
          <w:trHeight w:val="359"/>
        </w:trPr>
        <w:tc>
          <w:tcPr>
            <w:cnfStyle w:val="001000000000" w:firstRow="0" w:lastRow="0" w:firstColumn="1" w:lastColumn="0" w:oddVBand="0" w:evenVBand="0" w:oddHBand="0" w:evenHBand="0" w:firstRowFirstColumn="0" w:firstRowLastColumn="0" w:lastRowFirstColumn="0" w:lastRowLastColumn="0"/>
            <w:tcW w:w="2834" w:type="dxa"/>
            <w:vAlign w:val="center"/>
          </w:tcPr>
          <w:p w14:paraId="7D7AEECE" w14:textId="77777777" w:rsidR="00287D16" w:rsidRDefault="000D2911">
            <w:pPr>
              <w:spacing w:after="0" w:line="240" w:lineRule="auto"/>
              <w:jc w:val="left"/>
              <w:rPr>
                <w:rFonts w:asciiTheme="majorHAnsi" w:eastAsia="Times New Roman" w:hAnsiTheme="majorHAnsi" w:cstheme="majorHAnsi"/>
                <w:sz w:val="20"/>
                <w:szCs w:val="20"/>
                <w:lang w:eastAsia="pl-PL"/>
              </w:rPr>
            </w:pPr>
            <w:r>
              <w:rPr>
                <w:rFonts w:cs="Arial"/>
                <w:color w:val="000000"/>
                <w:sz w:val="20"/>
                <w:szCs w:val="20"/>
              </w:rPr>
              <w:t>budynki</w:t>
            </w:r>
          </w:p>
        </w:tc>
        <w:tc>
          <w:tcPr>
            <w:tcW w:w="1105" w:type="dxa"/>
            <w:vAlign w:val="center"/>
          </w:tcPr>
          <w:p w14:paraId="70283F88"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lang w:eastAsia="pl-PL"/>
              </w:rPr>
            </w:pPr>
            <w:r>
              <w:rPr>
                <w:rFonts w:cs="Arial"/>
                <w:color w:val="000000"/>
                <w:sz w:val="20"/>
                <w:szCs w:val="20"/>
              </w:rPr>
              <w:t>[sztuk]</w:t>
            </w:r>
          </w:p>
        </w:tc>
        <w:tc>
          <w:tcPr>
            <w:tcW w:w="102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1A376C"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20"/>
                <w:szCs w:val="20"/>
              </w:rPr>
            </w:pPr>
            <w:r>
              <w:rPr>
                <w:rFonts w:cs="Arial"/>
                <w:sz w:val="20"/>
                <w:szCs w:val="20"/>
              </w:rPr>
              <w:t>1 342</w:t>
            </w:r>
          </w:p>
        </w:tc>
        <w:tc>
          <w:tcPr>
            <w:tcW w:w="1027" w:type="dxa"/>
            <w:tcBorders>
              <w:top w:val="single" w:sz="4" w:space="0" w:color="000000"/>
              <w:left w:val="nil"/>
              <w:bottom w:val="single" w:sz="4" w:space="0" w:color="000000"/>
              <w:right w:val="single" w:sz="4" w:space="0" w:color="000000"/>
            </w:tcBorders>
            <w:shd w:val="clear" w:color="auto" w:fill="auto"/>
            <w:vAlign w:val="center"/>
          </w:tcPr>
          <w:p w14:paraId="2FCCFD2E"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20"/>
                <w:szCs w:val="20"/>
              </w:rPr>
            </w:pPr>
            <w:r>
              <w:rPr>
                <w:rFonts w:cs="Arial"/>
                <w:sz w:val="20"/>
                <w:szCs w:val="20"/>
              </w:rPr>
              <w:t>1 354</w:t>
            </w:r>
          </w:p>
        </w:tc>
        <w:tc>
          <w:tcPr>
            <w:tcW w:w="1027" w:type="dxa"/>
            <w:tcBorders>
              <w:top w:val="single" w:sz="4" w:space="0" w:color="000000"/>
              <w:left w:val="nil"/>
              <w:bottom w:val="single" w:sz="4" w:space="0" w:color="000000"/>
              <w:right w:val="single" w:sz="4" w:space="0" w:color="000000"/>
            </w:tcBorders>
            <w:shd w:val="clear" w:color="auto" w:fill="auto"/>
            <w:vAlign w:val="center"/>
          </w:tcPr>
          <w:p w14:paraId="6619AA78"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20"/>
                <w:szCs w:val="20"/>
              </w:rPr>
            </w:pPr>
            <w:r>
              <w:rPr>
                <w:rFonts w:cs="Arial"/>
                <w:sz w:val="20"/>
                <w:szCs w:val="20"/>
              </w:rPr>
              <w:t>1 374</w:t>
            </w:r>
          </w:p>
        </w:tc>
        <w:tc>
          <w:tcPr>
            <w:tcW w:w="1027" w:type="dxa"/>
            <w:tcBorders>
              <w:top w:val="single" w:sz="4" w:space="0" w:color="000000"/>
              <w:left w:val="nil"/>
              <w:bottom w:val="single" w:sz="4" w:space="0" w:color="000000"/>
              <w:right w:val="single" w:sz="4" w:space="0" w:color="000000"/>
            </w:tcBorders>
            <w:shd w:val="clear" w:color="auto" w:fill="auto"/>
            <w:vAlign w:val="center"/>
          </w:tcPr>
          <w:p w14:paraId="01ADB8DB"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20"/>
                <w:szCs w:val="20"/>
              </w:rPr>
            </w:pPr>
            <w:r>
              <w:rPr>
                <w:rFonts w:cs="Arial"/>
                <w:sz w:val="20"/>
                <w:szCs w:val="20"/>
              </w:rPr>
              <w:t>1 387</w:t>
            </w:r>
          </w:p>
        </w:tc>
        <w:tc>
          <w:tcPr>
            <w:tcW w:w="1023" w:type="dxa"/>
            <w:tcBorders>
              <w:top w:val="single" w:sz="4" w:space="0" w:color="000000"/>
              <w:left w:val="nil"/>
              <w:bottom w:val="single" w:sz="4" w:space="0" w:color="000000"/>
              <w:right w:val="single" w:sz="4" w:space="0" w:color="000000"/>
            </w:tcBorders>
            <w:shd w:val="clear" w:color="auto" w:fill="auto"/>
            <w:vAlign w:val="center"/>
          </w:tcPr>
          <w:p w14:paraId="00995552"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20"/>
                <w:szCs w:val="20"/>
              </w:rPr>
            </w:pPr>
            <w:r>
              <w:rPr>
                <w:rFonts w:cs="Arial"/>
                <w:sz w:val="20"/>
                <w:szCs w:val="20"/>
              </w:rPr>
              <w:t>1 407</w:t>
            </w:r>
          </w:p>
        </w:tc>
      </w:tr>
      <w:tr w:rsidR="00287D16" w14:paraId="5C87B615" w14:textId="77777777" w:rsidTr="00287D16">
        <w:trPr>
          <w:trHeight w:val="359"/>
        </w:trPr>
        <w:tc>
          <w:tcPr>
            <w:cnfStyle w:val="001000000000" w:firstRow="0" w:lastRow="0" w:firstColumn="1" w:lastColumn="0" w:oddVBand="0" w:evenVBand="0" w:oddHBand="0" w:evenHBand="0" w:firstRowFirstColumn="0" w:firstRowLastColumn="0" w:lastRowFirstColumn="0" w:lastRowLastColumn="0"/>
            <w:tcW w:w="2834" w:type="dxa"/>
            <w:vAlign w:val="center"/>
          </w:tcPr>
          <w:p w14:paraId="4050BA33" w14:textId="77777777" w:rsidR="00287D16" w:rsidRDefault="000D2911">
            <w:pPr>
              <w:spacing w:after="0" w:line="240" w:lineRule="auto"/>
              <w:jc w:val="left"/>
              <w:rPr>
                <w:rFonts w:asciiTheme="majorHAnsi" w:eastAsia="Times New Roman" w:hAnsiTheme="majorHAnsi" w:cstheme="majorHAnsi"/>
                <w:sz w:val="20"/>
                <w:szCs w:val="20"/>
                <w:lang w:eastAsia="pl-PL"/>
              </w:rPr>
            </w:pPr>
            <w:r>
              <w:rPr>
                <w:rFonts w:cs="Arial"/>
                <w:color w:val="000000"/>
                <w:sz w:val="20"/>
                <w:szCs w:val="20"/>
              </w:rPr>
              <w:t>mieszkania</w:t>
            </w:r>
          </w:p>
        </w:tc>
        <w:tc>
          <w:tcPr>
            <w:tcW w:w="1105" w:type="dxa"/>
            <w:vAlign w:val="center"/>
          </w:tcPr>
          <w:p w14:paraId="74040EB2"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lang w:eastAsia="pl-PL"/>
              </w:rPr>
            </w:pPr>
            <w:r>
              <w:rPr>
                <w:rFonts w:cs="Arial"/>
                <w:color w:val="000000"/>
                <w:sz w:val="20"/>
                <w:szCs w:val="20"/>
              </w:rPr>
              <w:t>[sztuk]</w:t>
            </w:r>
          </w:p>
        </w:tc>
        <w:tc>
          <w:tcPr>
            <w:tcW w:w="1028" w:type="dxa"/>
            <w:tcBorders>
              <w:top w:val="nil"/>
              <w:left w:val="single" w:sz="4" w:space="0" w:color="000000"/>
              <w:bottom w:val="single" w:sz="4" w:space="0" w:color="000000"/>
              <w:right w:val="single" w:sz="4" w:space="0" w:color="000000"/>
            </w:tcBorders>
            <w:shd w:val="clear" w:color="auto" w:fill="auto"/>
            <w:vAlign w:val="center"/>
          </w:tcPr>
          <w:p w14:paraId="5AB4C2B7"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lang w:eastAsia="pl-PL"/>
              </w:rPr>
            </w:pPr>
            <w:r>
              <w:rPr>
                <w:rFonts w:cs="Arial"/>
                <w:sz w:val="20"/>
                <w:szCs w:val="20"/>
              </w:rPr>
              <w:t>1 420</w:t>
            </w:r>
          </w:p>
        </w:tc>
        <w:tc>
          <w:tcPr>
            <w:tcW w:w="1027" w:type="dxa"/>
            <w:tcBorders>
              <w:top w:val="nil"/>
              <w:left w:val="nil"/>
              <w:bottom w:val="single" w:sz="4" w:space="0" w:color="000000"/>
              <w:right w:val="single" w:sz="4" w:space="0" w:color="000000"/>
            </w:tcBorders>
            <w:shd w:val="clear" w:color="auto" w:fill="auto"/>
            <w:vAlign w:val="center"/>
          </w:tcPr>
          <w:p w14:paraId="639ED0A7"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lang w:eastAsia="pl-PL"/>
              </w:rPr>
            </w:pPr>
            <w:r>
              <w:rPr>
                <w:rFonts w:cs="Arial"/>
                <w:sz w:val="20"/>
                <w:szCs w:val="20"/>
              </w:rPr>
              <w:t>1 449</w:t>
            </w:r>
          </w:p>
        </w:tc>
        <w:tc>
          <w:tcPr>
            <w:tcW w:w="1027" w:type="dxa"/>
            <w:tcBorders>
              <w:top w:val="nil"/>
              <w:left w:val="nil"/>
              <w:bottom w:val="single" w:sz="4" w:space="0" w:color="000000"/>
              <w:right w:val="single" w:sz="4" w:space="0" w:color="000000"/>
            </w:tcBorders>
            <w:shd w:val="clear" w:color="auto" w:fill="auto"/>
            <w:vAlign w:val="center"/>
          </w:tcPr>
          <w:p w14:paraId="5EB77F44"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lang w:eastAsia="pl-PL"/>
              </w:rPr>
            </w:pPr>
            <w:r>
              <w:rPr>
                <w:rFonts w:cs="Arial"/>
                <w:sz w:val="20"/>
                <w:szCs w:val="20"/>
              </w:rPr>
              <w:t>1 460</w:t>
            </w:r>
          </w:p>
        </w:tc>
        <w:tc>
          <w:tcPr>
            <w:tcW w:w="1027" w:type="dxa"/>
            <w:tcBorders>
              <w:top w:val="nil"/>
              <w:left w:val="nil"/>
              <w:bottom w:val="single" w:sz="4" w:space="0" w:color="000000"/>
              <w:right w:val="single" w:sz="4" w:space="0" w:color="000000"/>
            </w:tcBorders>
            <w:shd w:val="clear" w:color="auto" w:fill="auto"/>
            <w:vAlign w:val="center"/>
          </w:tcPr>
          <w:p w14:paraId="409A436C"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lang w:eastAsia="pl-PL"/>
              </w:rPr>
            </w:pPr>
            <w:r>
              <w:rPr>
                <w:rFonts w:cs="Arial"/>
                <w:sz w:val="20"/>
                <w:szCs w:val="20"/>
              </w:rPr>
              <w:t>1 474</w:t>
            </w:r>
          </w:p>
        </w:tc>
        <w:tc>
          <w:tcPr>
            <w:tcW w:w="1023" w:type="dxa"/>
            <w:tcBorders>
              <w:top w:val="nil"/>
              <w:left w:val="nil"/>
              <w:bottom w:val="single" w:sz="4" w:space="0" w:color="000000"/>
              <w:right w:val="single" w:sz="4" w:space="0" w:color="000000"/>
            </w:tcBorders>
            <w:shd w:val="clear" w:color="auto" w:fill="auto"/>
            <w:vAlign w:val="center"/>
          </w:tcPr>
          <w:p w14:paraId="79195967"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1 495</w:t>
            </w:r>
          </w:p>
        </w:tc>
      </w:tr>
      <w:tr w:rsidR="00287D16" w14:paraId="24E4F3F0" w14:textId="77777777" w:rsidTr="00287D16">
        <w:trPr>
          <w:trHeight w:val="407"/>
        </w:trPr>
        <w:tc>
          <w:tcPr>
            <w:cnfStyle w:val="001000000000" w:firstRow="0" w:lastRow="0" w:firstColumn="1" w:lastColumn="0" w:oddVBand="0" w:evenVBand="0" w:oddHBand="0" w:evenHBand="0" w:firstRowFirstColumn="0" w:firstRowLastColumn="0" w:lastRowFirstColumn="0" w:lastRowLastColumn="0"/>
            <w:tcW w:w="2834" w:type="dxa"/>
            <w:vAlign w:val="center"/>
          </w:tcPr>
          <w:p w14:paraId="5D613299" w14:textId="77777777" w:rsidR="00287D16" w:rsidRDefault="000D2911">
            <w:pPr>
              <w:spacing w:after="0" w:line="240" w:lineRule="auto"/>
              <w:jc w:val="left"/>
              <w:rPr>
                <w:rFonts w:asciiTheme="majorHAnsi" w:eastAsia="Times New Roman" w:hAnsiTheme="majorHAnsi" w:cstheme="majorHAnsi"/>
                <w:sz w:val="20"/>
                <w:szCs w:val="20"/>
                <w:lang w:eastAsia="pl-PL"/>
              </w:rPr>
            </w:pPr>
            <w:r>
              <w:rPr>
                <w:rFonts w:cs="Arial"/>
                <w:color w:val="000000"/>
                <w:sz w:val="20"/>
                <w:szCs w:val="20"/>
              </w:rPr>
              <w:t>izby</w:t>
            </w:r>
          </w:p>
        </w:tc>
        <w:tc>
          <w:tcPr>
            <w:tcW w:w="1105" w:type="dxa"/>
            <w:vAlign w:val="center"/>
          </w:tcPr>
          <w:p w14:paraId="74DEF1CB"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lang w:eastAsia="pl-PL"/>
              </w:rPr>
            </w:pPr>
            <w:r>
              <w:rPr>
                <w:rFonts w:cs="Arial"/>
                <w:color w:val="000000"/>
                <w:sz w:val="20"/>
                <w:szCs w:val="20"/>
              </w:rPr>
              <w:t>[sztuk]</w:t>
            </w:r>
          </w:p>
        </w:tc>
        <w:tc>
          <w:tcPr>
            <w:tcW w:w="1028" w:type="dxa"/>
            <w:tcBorders>
              <w:top w:val="nil"/>
              <w:left w:val="single" w:sz="4" w:space="0" w:color="000000"/>
              <w:bottom w:val="single" w:sz="4" w:space="0" w:color="000000"/>
              <w:right w:val="single" w:sz="4" w:space="0" w:color="000000"/>
            </w:tcBorders>
            <w:shd w:val="clear" w:color="auto" w:fill="auto"/>
            <w:vAlign w:val="center"/>
          </w:tcPr>
          <w:p w14:paraId="27EEED43"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lang w:eastAsia="pl-PL"/>
              </w:rPr>
            </w:pPr>
            <w:r>
              <w:rPr>
                <w:rFonts w:cs="Arial"/>
                <w:sz w:val="20"/>
                <w:szCs w:val="20"/>
              </w:rPr>
              <w:t>7 804</w:t>
            </w:r>
          </w:p>
        </w:tc>
        <w:tc>
          <w:tcPr>
            <w:tcW w:w="1027" w:type="dxa"/>
            <w:tcBorders>
              <w:top w:val="nil"/>
              <w:left w:val="nil"/>
              <w:bottom w:val="single" w:sz="4" w:space="0" w:color="000000"/>
              <w:right w:val="single" w:sz="4" w:space="0" w:color="000000"/>
            </w:tcBorders>
            <w:shd w:val="clear" w:color="auto" w:fill="auto"/>
            <w:vAlign w:val="center"/>
          </w:tcPr>
          <w:p w14:paraId="1410E834"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lang w:eastAsia="pl-PL"/>
              </w:rPr>
            </w:pPr>
            <w:r>
              <w:rPr>
                <w:rFonts w:cs="Arial"/>
                <w:sz w:val="20"/>
                <w:szCs w:val="20"/>
              </w:rPr>
              <w:t>8 061</w:t>
            </w:r>
          </w:p>
        </w:tc>
        <w:tc>
          <w:tcPr>
            <w:tcW w:w="1027" w:type="dxa"/>
            <w:tcBorders>
              <w:top w:val="nil"/>
              <w:left w:val="nil"/>
              <w:bottom w:val="single" w:sz="4" w:space="0" w:color="000000"/>
              <w:right w:val="single" w:sz="4" w:space="0" w:color="000000"/>
            </w:tcBorders>
            <w:shd w:val="clear" w:color="auto" w:fill="auto"/>
            <w:vAlign w:val="center"/>
          </w:tcPr>
          <w:p w14:paraId="67A8C398"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lang w:eastAsia="pl-PL"/>
              </w:rPr>
            </w:pPr>
            <w:r>
              <w:rPr>
                <w:rFonts w:cs="Arial"/>
                <w:sz w:val="20"/>
                <w:szCs w:val="20"/>
              </w:rPr>
              <w:t>8 128</w:t>
            </w:r>
          </w:p>
        </w:tc>
        <w:tc>
          <w:tcPr>
            <w:tcW w:w="1027" w:type="dxa"/>
            <w:tcBorders>
              <w:top w:val="nil"/>
              <w:left w:val="nil"/>
              <w:bottom w:val="single" w:sz="4" w:space="0" w:color="000000"/>
              <w:right w:val="single" w:sz="4" w:space="0" w:color="000000"/>
            </w:tcBorders>
            <w:shd w:val="clear" w:color="auto" w:fill="auto"/>
            <w:vAlign w:val="center"/>
          </w:tcPr>
          <w:p w14:paraId="50647A9B"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lang w:eastAsia="pl-PL"/>
              </w:rPr>
            </w:pPr>
            <w:r>
              <w:rPr>
                <w:rFonts w:cs="Arial"/>
                <w:sz w:val="20"/>
                <w:szCs w:val="20"/>
              </w:rPr>
              <w:t>8 206</w:t>
            </w:r>
          </w:p>
        </w:tc>
        <w:tc>
          <w:tcPr>
            <w:tcW w:w="1023" w:type="dxa"/>
            <w:tcBorders>
              <w:top w:val="nil"/>
              <w:left w:val="nil"/>
              <w:bottom w:val="single" w:sz="4" w:space="0" w:color="000000"/>
              <w:right w:val="single" w:sz="4" w:space="0" w:color="000000"/>
            </w:tcBorders>
            <w:shd w:val="clear" w:color="auto" w:fill="auto"/>
            <w:vAlign w:val="center"/>
          </w:tcPr>
          <w:p w14:paraId="39C064BA"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8 321</w:t>
            </w:r>
          </w:p>
        </w:tc>
      </w:tr>
      <w:tr w:rsidR="00287D16" w14:paraId="2454272D" w14:textId="77777777" w:rsidTr="00287D16">
        <w:trPr>
          <w:trHeight w:val="552"/>
        </w:trPr>
        <w:tc>
          <w:tcPr>
            <w:cnfStyle w:val="001000000000" w:firstRow="0" w:lastRow="0" w:firstColumn="1" w:lastColumn="0" w:oddVBand="0" w:evenVBand="0" w:oddHBand="0" w:evenHBand="0" w:firstRowFirstColumn="0" w:firstRowLastColumn="0" w:lastRowFirstColumn="0" w:lastRowLastColumn="0"/>
            <w:tcW w:w="2834" w:type="dxa"/>
            <w:vAlign w:val="center"/>
          </w:tcPr>
          <w:p w14:paraId="7E6EF2C9" w14:textId="77777777" w:rsidR="00287D16" w:rsidRDefault="000D2911">
            <w:pPr>
              <w:spacing w:after="0" w:line="240" w:lineRule="auto"/>
              <w:jc w:val="left"/>
              <w:rPr>
                <w:rFonts w:asciiTheme="majorHAnsi" w:eastAsia="Times New Roman" w:hAnsiTheme="majorHAnsi" w:cstheme="majorHAnsi"/>
                <w:sz w:val="20"/>
                <w:szCs w:val="20"/>
                <w:lang w:eastAsia="pl-PL"/>
              </w:rPr>
            </w:pPr>
            <w:r>
              <w:rPr>
                <w:rFonts w:cs="Arial"/>
                <w:color w:val="000000"/>
                <w:sz w:val="20"/>
                <w:szCs w:val="20"/>
              </w:rPr>
              <w:t>powierzchnia użytkowa mieszkań</w:t>
            </w:r>
          </w:p>
        </w:tc>
        <w:tc>
          <w:tcPr>
            <w:tcW w:w="1105" w:type="dxa"/>
            <w:vAlign w:val="center"/>
          </w:tcPr>
          <w:p w14:paraId="0164F67E"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lang w:eastAsia="pl-PL"/>
              </w:rPr>
            </w:pPr>
            <w:r>
              <w:rPr>
                <w:rFonts w:cs="Arial"/>
                <w:color w:val="000000"/>
                <w:sz w:val="20"/>
                <w:szCs w:val="20"/>
              </w:rPr>
              <w:t>[m</w:t>
            </w:r>
            <w:r>
              <w:rPr>
                <w:rFonts w:cs="Arial"/>
                <w:color w:val="000000"/>
                <w:sz w:val="20"/>
                <w:szCs w:val="20"/>
                <w:vertAlign w:val="superscript"/>
              </w:rPr>
              <w:t>2</w:t>
            </w:r>
            <w:r>
              <w:rPr>
                <w:rFonts w:cs="Arial"/>
                <w:color w:val="000000"/>
                <w:sz w:val="20"/>
                <w:szCs w:val="20"/>
              </w:rPr>
              <w:t>]</w:t>
            </w:r>
          </w:p>
        </w:tc>
        <w:tc>
          <w:tcPr>
            <w:tcW w:w="1028" w:type="dxa"/>
            <w:tcBorders>
              <w:top w:val="nil"/>
              <w:left w:val="single" w:sz="4" w:space="0" w:color="000000"/>
              <w:bottom w:val="single" w:sz="4" w:space="0" w:color="000000"/>
              <w:right w:val="single" w:sz="4" w:space="0" w:color="000000"/>
            </w:tcBorders>
            <w:shd w:val="clear" w:color="auto" w:fill="auto"/>
            <w:vAlign w:val="center"/>
          </w:tcPr>
          <w:p w14:paraId="195101CA"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lang w:eastAsia="pl-PL"/>
              </w:rPr>
            </w:pPr>
            <w:r>
              <w:rPr>
                <w:rFonts w:cs="Arial"/>
                <w:sz w:val="20"/>
                <w:szCs w:val="20"/>
              </w:rPr>
              <w:t>164 718</w:t>
            </w:r>
          </w:p>
        </w:tc>
        <w:tc>
          <w:tcPr>
            <w:tcW w:w="1027" w:type="dxa"/>
            <w:tcBorders>
              <w:top w:val="nil"/>
              <w:left w:val="nil"/>
              <w:bottom w:val="single" w:sz="4" w:space="0" w:color="000000"/>
              <w:right w:val="single" w:sz="4" w:space="0" w:color="000000"/>
            </w:tcBorders>
            <w:shd w:val="clear" w:color="auto" w:fill="auto"/>
            <w:vAlign w:val="center"/>
          </w:tcPr>
          <w:p w14:paraId="53BE56D5"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lang w:eastAsia="pl-PL"/>
              </w:rPr>
            </w:pPr>
            <w:r>
              <w:rPr>
                <w:rFonts w:cs="Arial"/>
                <w:sz w:val="20"/>
                <w:szCs w:val="20"/>
              </w:rPr>
              <w:t>172 891</w:t>
            </w:r>
          </w:p>
        </w:tc>
        <w:tc>
          <w:tcPr>
            <w:tcW w:w="1027" w:type="dxa"/>
            <w:tcBorders>
              <w:top w:val="nil"/>
              <w:left w:val="nil"/>
              <w:bottom w:val="single" w:sz="4" w:space="0" w:color="000000"/>
              <w:right w:val="single" w:sz="4" w:space="0" w:color="000000"/>
            </w:tcBorders>
            <w:shd w:val="clear" w:color="auto" w:fill="auto"/>
            <w:vAlign w:val="center"/>
          </w:tcPr>
          <w:p w14:paraId="4816146A"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lang w:eastAsia="pl-PL"/>
              </w:rPr>
            </w:pPr>
            <w:r>
              <w:rPr>
                <w:rFonts w:cs="Arial"/>
                <w:sz w:val="20"/>
                <w:szCs w:val="20"/>
              </w:rPr>
              <w:t>174 728</w:t>
            </w:r>
          </w:p>
        </w:tc>
        <w:tc>
          <w:tcPr>
            <w:tcW w:w="1027" w:type="dxa"/>
            <w:tcBorders>
              <w:top w:val="nil"/>
              <w:left w:val="nil"/>
              <w:bottom w:val="single" w:sz="4" w:space="0" w:color="000000"/>
              <w:right w:val="single" w:sz="4" w:space="0" w:color="000000"/>
            </w:tcBorders>
            <w:shd w:val="clear" w:color="auto" w:fill="auto"/>
            <w:vAlign w:val="center"/>
          </w:tcPr>
          <w:p w14:paraId="1219FF60"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lang w:eastAsia="pl-PL"/>
              </w:rPr>
            </w:pPr>
            <w:r>
              <w:rPr>
                <w:rFonts w:cs="Arial"/>
                <w:sz w:val="20"/>
                <w:szCs w:val="20"/>
              </w:rPr>
              <w:t>176 899</w:t>
            </w:r>
          </w:p>
        </w:tc>
        <w:tc>
          <w:tcPr>
            <w:tcW w:w="1023" w:type="dxa"/>
            <w:tcBorders>
              <w:top w:val="nil"/>
              <w:left w:val="nil"/>
              <w:bottom w:val="single" w:sz="4" w:space="0" w:color="000000"/>
              <w:right w:val="single" w:sz="4" w:space="0" w:color="000000"/>
            </w:tcBorders>
            <w:shd w:val="clear" w:color="auto" w:fill="auto"/>
            <w:vAlign w:val="center"/>
          </w:tcPr>
          <w:p w14:paraId="0A66C9B0"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179 820</w:t>
            </w:r>
          </w:p>
        </w:tc>
      </w:tr>
      <w:tr w:rsidR="00287D16" w14:paraId="3C27AF06" w14:textId="77777777" w:rsidTr="00287D16">
        <w:trPr>
          <w:trHeight w:val="546"/>
        </w:trPr>
        <w:tc>
          <w:tcPr>
            <w:cnfStyle w:val="001000000000" w:firstRow="0" w:lastRow="0" w:firstColumn="1" w:lastColumn="0" w:oddVBand="0" w:evenVBand="0" w:oddHBand="0" w:evenHBand="0" w:firstRowFirstColumn="0" w:firstRowLastColumn="0" w:lastRowFirstColumn="0" w:lastRowLastColumn="0"/>
            <w:tcW w:w="2834" w:type="dxa"/>
            <w:vAlign w:val="center"/>
          </w:tcPr>
          <w:p w14:paraId="4B6FB2B4" w14:textId="77777777" w:rsidR="00287D16" w:rsidRDefault="000D2911">
            <w:pPr>
              <w:spacing w:after="0" w:line="240" w:lineRule="auto"/>
              <w:jc w:val="left"/>
              <w:rPr>
                <w:rFonts w:asciiTheme="majorHAnsi" w:eastAsia="Times New Roman" w:hAnsiTheme="majorHAnsi" w:cstheme="majorHAnsi"/>
                <w:sz w:val="20"/>
                <w:szCs w:val="20"/>
                <w:lang w:eastAsia="pl-PL"/>
              </w:rPr>
            </w:pPr>
            <w:r>
              <w:rPr>
                <w:rFonts w:cs="Arial"/>
                <w:color w:val="000000"/>
                <w:sz w:val="20"/>
                <w:szCs w:val="20"/>
              </w:rPr>
              <w:t>średnia powierzchnia użytkowa mieszkania</w:t>
            </w:r>
          </w:p>
        </w:tc>
        <w:tc>
          <w:tcPr>
            <w:tcW w:w="1105" w:type="dxa"/>
            <w:vAlign w:val="center"/>
          </w:tcPr>
          <w:p w14:paraId="17277690"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lang w:eastAsia="pl-PL"/>
              </w:rPr>
            </w:pPr>
            <w:r>
              <w:rPr>
                <w:rFonts w:cs="Arial"/>
                <w:color w:val="000000"/>
                <w:sz w:val="20"/>
                <w:szCs w:val="20"/>
              </w:rPr>
              <w:t>[m</w:t>
            </w:r>
            <w:r>
              <w:rPr>
                <w:rFonts w:cs="Arial"/>
                <w:color w:val="000000"/>
                <w:sz w:val="20"/>
                <w:szCs w:val="20"/>
                <w:vertAlign w:val="superscript"/>
              </w:rPr>
              <w:t>2</w:t>
            </w:r>
            <w:r>
              <w:rPr>
                <w:rFonts w:cs="Arial"/>
                <w:color w:val="000000"/>
                <w:sz w:val="20"/>
                <w:szCs w:val="20"/>
              </w:rPr>
              <w:t>]</w:t>
            </w:r>
          </w:p>
        </w:tc>
        <w:tc>
          <w:tcPr>
            <w:tcW w:w="1028" w:type="dxa"/>
            <w:tcBorders>
              <w:top w:val="nil"/>
              <w:left w:val="nil"/>
              <w:bottom w:val="single" w:sz="8" w:space="0" w:color="999999"/>
              <w:right w:val="single" w:sz="8" w:space="0" w:color="999999"/>
            </w:tcBorders>
            <w:shd w:val="clear" w:color="auto" w:fill="auto"/>
            <w:vAlign w:val="center"/>
          </w:tcPr>
          <w:p w14:paraId="5FFC3D9D"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lang w:eastAsia="pl-PL"/>
              </w:rPr>
            </w:pPr>
            <w:r>
              <w:rPr>
                <w:rFonts w:cs="Arial"/>
                <w:color w:val="000000"/>
                <w:sz w:val="20"/>
                <w:szCs w:val="20"/>
              </w:rPr>
              <w:t>116,0</w:t>
            </w:r>
          </w:p>
        </w:tc>
        <w:tc>
          <w:tcPr>
            <w:tcW w:w="1027" w:type="dxa"/>
            <w:tcBorders>
              <w:top w:val="nil"/>
              <w:left w:val="nil"/>
              <w:bottom w:val="single" w:sz="8" w:space="0" w:color="999999"/>
              <w:right w:val="single" w:sz="8" w:space="0" w:color="999999"/>
            </w:tcBorders>
            <w:shd w:val="clear" w:color="auto" w:fill="auto"/>
            <w:vAlign w:val="center"/>
          </w:tcPr>
          <w:p w14:paraId="6AD49EED"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lang w:eastAsia="pl-PL"/>
              </w:rPr>
            </w:pPr>
            <w:r>
              <w:rPr>
                <w:rFonts w:cs="Arial"/>
                <w:color w:val="000000"/>
                <w:sz w:val="20"/>
                <w:szCs w:val="20"/>
              </w:rPr>
              <w:t>119,3</w:t>
            </w:r>
          </w:p>
        </w:tc>
        <w:tc>
          <w:tcPr>
            <w:tcW w:w="1027" w:type="dxa"/>
            <w:tcBorders>
              <w:top w:val="nil"/>
              <w:left w:val="nil"/>
              <w:bottom w:val="single" w:sz="8" w:space="0" w:color="999999"/>
              <w:right w:val="single" w:sz="8" w:space="0" w:color="999999"/>
            </w:tcBorders>
            <w:shd w:val="clear" w:color="auto" w:fill="auto"/>
            <w:vAlign w:val="center"/>
          </w:tcPr>
          <w:p w14:paraId="79E1E3B4"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lang w:eastAsia="pl-PL"/>
              </w:rPr>
            </w:pPr>
            <w:r>
              <w:rPr>
                <w:rFonts w:cs="Arial"/>
                <w:color w:val="000000"/>
                <w:sz w:val="20"/>
                <w:szCs w:val="20"/>
              </w:rPr>
              <w:t>119,7</w:t>
            </w:r>
          </w:p>
        </w:tc>
        <w:tc>
          <w:tcPr>
            <w:tcW w:w="1027" w:type="dxa"/>
            <w:tcBorders>
              <w:top w:val="nil"/>
              <w:left w:val="nil"/>
              <w:bottom w:val="single" w:sz="8" w:space="0" w:color="999999"/>
              <w:right w:val="single" w:sz="8" w:space="0" w:color="999999"/>
            </w:tcBorders>
            <w:shd w:val="clear" w:color="auto" w:fill="auto"/>
            <w:vAlign w:val="center"/>
          </w:tcPr>
          <w:p w14:paraId="69E96919"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lang w:eastAsia="pl-PL"/>
              </w:rPr>
            </w:pPr>
            <w:r>
              <w:rPr>
                <w:rFonts w:cs="Arial"/>
                <w:color w:val="000000"/>
                <w:sz w:val="20"/>
                <w:szCs w:val="20"/>
              </w:rPr>
              <w:t>120,0</w:t>
            </w:r>
          </w:p>
        </w:tc>
        <w:tc>
          <w:tcPr>
            <w:tcW w:w="1023" w:type="dxa"/>
            <w:tcBorders>
              <w:top w:val="nil"/>
              <w:left w:val="nil"/>
              <w:bottom w:val="single" w:sz="8" w:space="0" w:color="999999"/>
              <w:right w:val="single" w:sz="8" w:space="0" w:color="999999"/>
            </w:tcBorders>
            <w:shd w:val="clear" w:color="auto" w:fill="auto"/>
            <w:vAlign w:val="center"/>
          </w:tcPr>
          <w:p w14:paraId="3A71D5E6"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color w:val="000000"/>
                <w:sz w:val="20"/>
                <w:szCs w:val="20"/>
              </w:rPr>
              <w:t>120,3</w:t>
            </w:r>
          </w:p>
        </w:tc>
      </w:tr>
    </w:tbl>
    <w:p w14:paraId="5972442F" w14:textId="77777777" w:rsidR="00287D16" w:rsidRDefault="000D2911">
      <w:pPr>
        <w:pStyle w:val="rdo"/>
      </w:pPr>
      <w:r>
        <w:t>Źródło: Bank Danych Lokalnych, Główny Urząd Statystyczny, Dane za 2019-2023 rok</w:t>
      </w:r>
    </w:p>
    <w:p w14:paraId="0FAE9219" w14:textId="77777777" w:rsidR="00287D16" w:rsidRDefault="000D2911">
      <w:pPr>
        <w:pStyle w:val="Normalny0"/>
        <w:rPr>
          <w:rFonts w:asciiTheme="majorHAnsi" w:hAnsiTheme="majorHAnsi" w:cstheme="majorHAnsi"/>
        </w:rPr>
      </w:pPr>
      <w:r>
        <w:rPr>
          <w:rFonts w:cstheme="majorHAnsi"/>
        </w:rPr>
        <w:t>Zaprezentowane dane wskazują, że powierzchnia budynków mieszkalnych, a także liczba mieszkań w Gminie Kornowac sukcesywnie rosła..</w:t>
      </w:r>
    </w:p>
    <w:p w14:paraId="37278673" w14:textId="77777777" w:rsidR="00287D16" w:rsidRDefault="000D2911" w:rsidP="00930F56">
      <w:pPr>
        <w:pStyle w:val="Nagwek3"/>
        <w:numPr>
          <w:ilvl w:val="2"/>
          <w:numId w:val="123"/>
        </w:numPr>
      </w:pPr>
      <w:bookmarkStart w:id="109" w:name="_Toc179970175"/>
      <w:bookmarkStart w:id="110" w:name="_Toc120608779"/>
      <w:bookmarkStart w:id="111" w:name="_Toc530569772"/>
      <w:bookmarkStart w:id="112" w:name="_Toc522188835"/>
      <w:bookmarkStart w:id="113" w:name="_Toc481051746"/>
      <w:r>
        <w:t>Przedsiębiorcy</w:t>
      </w:r>
      <w:bookmarkEnd w:id="109"/>
      <w:bookmarkEnd w:id="110"/>
      <w:bookmarkEnd w:id="111"/>
      <w:bookmarkEnd w:id="112"/>
      <w:bookmarkEnd w:id="113"/>
    </w:p>
    <w:p w14:paraId="025DBA8E" w14:textId="77777777" w:rsidR="00287D16" w:rsidRDefault="000D2911">
      <w:pPr>
        <w:rPr>
          <w:rFonts w:asciiTheme="majorHAnsi" w:hAnsiTheme="majorHAnsi" w:cstheme="majorHAnsi"/>
        </w:rPr>
      </w:pPr>
      <w:r>
        <w:rPr>
          <w:rFonts w:cstheme="majorHAnsi"/>
        </w:rPr>
        <w:t>Na terenie Gminy Kornowac w 2023 roku działało łącznie 461</w:t>
      </w:r>
      <w:r>
        <w:rPr>
          <w:rFonts w:cstheme="majorHAnsi"/>
          <w:color w:val="000000"/>
          <w:lang w:eastAsia="pl-PL"/>
        </w:rPr>
        <w:t xml:space="preserve"> </w:t>
      </w:r>
      <w:r>
        <w:rPr>
          <w:rFonts w:cstheme="majorHAnsi"/>
        </w:rPr>
        <w:t xml:space="preserve">podmiotów gospodarczych, z czego przeważały mikroprzedsiębiorstwa zatrudniające do 9 pracowników (445 podmiotów gospodarczych zarejestrowanych na terenie Gminy). Strukturę wielkości przedsiębiorstw w dużej mierze warunkuje mieszkalny charakter Gminy, gdzie mieszkańcy prowadzą małe działalności lub jednoosobowe działalności gospodarcze. Szczegółowe dane na temat liczby i wielkości przedsiębiorstw przedstawia tabela poniżej. </w:t>
      </w:r>
    </w:p>
    <w:p w14:paraId="60CA85B8" w14:textId="77777777" w:rsidR="00287D16" w:rsidRDefault="000D2911">
      <w:pPr>
        <w:rPr>
          <w:rFonts w:asciiTheme="majorHAnsi" w:hAnsiTheme="majorHAnsi" w:cstheme="majorHAnsi"/>
          <w:b/>
          <w:bCs/>
          <w:color w:val="4D4D4D" w:themeColor="accent6"/>
          <w:sz w:val="18"/>
          <w:szCs w:val="18"/>
        </w:rPr>
      </w:pPr>
      <w:r>
        <w:rPr>
          <w:rFonts w:cstheme="majorHAnsi"/>
        </w:rPr>
        <w:t xml:space="preserve">Największe zmiany w ilości firm na rynku w ostatnich latach dotyczyły najmniejszych działalności (do 9 pracowników). Na przestrzeni 2019-2023 roku odnotowuje się wzrost mikroprzedsiębiorstw. </w:t>
      </w:r>
      <w:bookmarkStart w:id="114" w:name="_Toc481051638"/>
    </w:p>
    <w:p w14:paraId="5478BD29" w14:textId="77777777" w:rsidR="00287D16" w:rsidRDefault="000D2911">
      <w:pPr>
        <w:pStyle w:val="Legenda"/>
        <w:keepNext/>
      </w:pPr>
      <w:bookmarkStart w:id="115" w:name="_Toc120608717"/>
      <w:bookmarkStart w:id="116" w:name="_Toc179970100"/>
      <w:bookmarkStart w:id="117" w:name="_Toc178947241"/>
      <w:r>
        <w:t xml:space="preserve">Tabela </w:t>
      </w:r>
      <w:r w:rsidR="00CB73CA">
        <w:rPr>
          <w:noProof/>
        </w:rPr>
        <w:fldChar w:fldCharType="begin"/>
      </w:r>
      <w:r w:rsidR="00CB73CA">
        <w:rPr>
          <w:noProof/>
        </w:rPr>
        <w:instrText xml:space="preserve"> SEQ Tabela \* ARABIC </w:instrText>
      </w:r>
      <w:r w:rsidR="00CB73CA">
        <w:rPr>
          <w:noProof/>
        </w:rPr>
        <w:fldChar w:fldCharType="separate"/>
      </w:r>
      <w:r w:rsidR="00B50137">
        <w:rPr>
          <w:noProof/>
        </w:rPr>
        <w:t>4</w:t>
      </w:r>
      <w:r w:rsidR="00CB73CA">
        <w:rPr>
          <w:noProof/>
        </w:rPr>
        <w:fldChar w:fldCharType="end"/>
      </w:r>
      <w:r>
        <w:t xml:space="preserve"> Podmioty gospodarcze według klas wielkości na terenie Gminy Kornowac w latach 2019-202</w:t>
      </w:r>
      <w:bookmarkEnd w:id="115"/>
      <w:r>
        <w:t>4</w:t>
      </w:r>
      <w:bookmarkEnd w:id="114"/>
      <w:bookmarkEnd w:id="116"/>
      <w:bookmarkEnd w:id="117"/>
    </w:p>
    <w:tbl>
      <w:tblPr>
        <w:tblStyle w:val="Tabelasiatki1jasna4"/>
        <w:tblW w:w="5000" w:type="pct"/>
        <w:tblLayout w:type="fixed"/>
        <w:tblLook w:val="04A0" w:firstRow="1" w:lastRow="0" w:firstColumn="1" w:lastColumn="0" w:noHBand="0" w:noVBand="1"/>
      </w:tblPr>
      <w:tblGrid>
        <w:gridCol w:w="2881"/>
        <w:gridCol w:w="1780"/>
        <w:gridCol w:w="882"/>
        <w:gridCol w:w="881"/>
        <w:gridCol w:w="881"/>
        <w:gridCol w:w="880"/>
        <w:gridCol w:w="877"/>
      </w:tblGrid>
      <w:tr w:rsidR="00287D16" w14:paraId="288FCACD" w14:textId="77777777" w:rsidTr="00287D16">
        <w:trPr>
          <w:cnfStyle w:val="100000000000" w:firstRow="1" w:lastRow="0" w:firstColumn="0" w:lastColumn="0" w:oddVBand="0" w:evenVBand="0" w:oddHBand="0" w:evenHBand="0" w:firstRowFirstColumn="0" w:firstRowLastColumn="0" w:lastRowFirstColumn="0" w:lastRowLastColumn="0"/>
          <w:trHeight w:val="800"/>
        </w:trPr>
        <w:tc>
          <w:tcPr>
            <w:cnfStyle w:val="001000000000" w:firstRow="0" w:lastRow="0" w:firstColumn="1" w:lastColumn="0" w:oddVBand="0" w:evenVBand="0" w:oddHBand="0" w:evenHBand="0" w:firstRowFirstColumn="0" w:firstRowLastColumn="0" w:lastRowFirstColumn="0" w:lastRowLastColumn="0"/>
            <w:tcW w:w="2883" w:type="dxa"/>
            <w:tcBorders>
              <w:bottom w:val="single" w:sz="12" w:space="0" w:color="666666"/>
            </w:tcBorders>
            <w:vAlign w:val="center"/>
          </w:tcPr>
          <w:p w14:paraId="36FDAC28" w14:textId="77777777" w:rsidR="00287D16" w:rsidRDefault="000D2911">
            <w:pPr>
              <w:spacing w:after="0" w:line="240" w:lineRule="auto"/>
              <w:jc w:val="center"/>
              <w:rPr>
                <w:rFonts w:asciiTheme="majorHAnsi" w:eastAsia="Times New Roman" w:hAnsiTheme="majorHAnsi" w:cstheme="majorHAnsi"/>
                <w:sz w:val="20"/>
                <w:szCs w:val="20"/>
                <w:lang w:eastAsia="pl-PL"/>
              </w:rPr>
            </w:pPr>
            <w:r>
              <w:rPr>
                <w:rFonts w:eastAsia="Times New Roman" w:cstheme="majorHAnsi"/>
                <w:sz w:val="20"/>
                <w:szCs w:val="20"/>
                <w:lang w:eastAsia="pl-PL"/>
              </w:rPr>
              <w:t>Przedsiębiorstwa według klas wielkości (liczba zatrudnionych)</w:t>
            </w:r>
          </w:p>
        </w:tc>
        <w:tc>
          <w:tcPr>
            <w:tcW w:w="1782" w:type="dxa"/>
            <w:tcBorders>
              <w:bottom w:val="single" w:sz="12" w:space="0" w:color="666666"/>
            </w:tcBorders>
            <w:vAlign w:val="center"/>
          </w:tcPr>
          <w:p w14:paraId="3CC24157" w14:textId="77777777" w:rsidR="00287D16" w:rsidRDefault="000D291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lang w:eastAsia="pl-PL"/>
              </w:rPr>
            </w:pPr>
            <w:r>
              <w:rPr>
                <w:rFonts w:eastAsia="Times New Roman" w:cstheme="majorHAnsi"/>
                <w:sz w:val="20"/>
                <w:szCs w:val="20"/>
                <w:lang w:eastAsia="pl-PL"/>
              </w:rPr>
              <w:t>Jednostka</w:t>
            </w:r>
          </w:p>
        </w:tc>
        <w:tc>
          <w:tcPr>
            <w:tcW w:w="883" w:type="dxa"/>
            <w:tcBorders>
              <w:bottom w:val="single" w:sz="12" w:space="0" w:color="666666"/>
            </w:tcBorders>
            <w:vAlign w:val="center"/>
          </w:tcPr>
          <w:p w14:paraId="03517309" w14:textId="77777777" w:rsidR="00287D16" w:rsidRDefault="000D291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lang w:eastAsia="pl-PL"/>
              </w:rPr>
            </w:pPr>
            <w:r>
              <w:rPr>
                <w:rFonts w:cstheme="majorHAnsi"/>
                <w:bCs w:val="0"/>
                <w:color w:val="000000"/>
                <w:sz w:val="20"/>
                <w:szCs w:val="20"/>
              </w:rPr>
              <w:t>2019</w:t>
            </w:r>
          </w:p>
        </w:tc>
        <w:tc>
          <w:tcPr>
            <w:tcW w:w="882" w:type="dxa"/>
            <w:tcBorders>
              <w:bottom w:val="single" w:sz="12" w:space="0" w:color="666666"/>
            </w:tcBorders>
            <w:vAlign w:val="center"/>
          </w:tcPr>
          <w:p w14:paraId="66B6DE3C" w14:textId="77777777" w:rsidR="00287D16" w:rsidRDefault="000D291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lang w:eastAsia="pl-PL"/>
              </w:rPr>
            </w:pPr>
            <w:r>
              <w:rPr>
                <w:rFonts w:cstheme="majorHAnsi"/>
                <w:bCs w:val="0"/>
                <w:color w:val="000000"/>
                <w:sz w:val="20"/>
                <w:szCs w:val="20"/>
              </w:rPr>
              <w:t>2020</w:t>
            </w:r>
          </w:p>
        </w:tc>
        <w:tc>
          <w:tcPr>
            <w:tcW w:w="882" w:type="dxa"/>
            <w:tcBorders>
              <w:bottom w:val="single" w:sz="12" w:space="0" w:color="666666"/>
            </w:tcBorders>
            <w:vAlign w:val="center"/>
          </w:tcPr>
          <w:p w14:paraId="107885F5" w14:textId="77777777" w:rsidR="00287D16" w:rsidRDefault="000D291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lang w:eastAsia="pl-PL"/>
              </w:rPr>
            </w:pPr>
            <w:r>
              <w:rPr>
                <w:rFonts w:cstheme="majorHAnsi"/>
                <w:bCs w:val="0"/>
                <w:color w:val="000000"/>
                <w:sz w:val="20"/>
                <w:szCs w:val="20"/>
              </w:rPr>
              <w:t>2021</w:t>
            </w:r>
          </w:p>
        </w:tc>
        <w:tc>
          <w:tcPr>
            <w:tcW w:w="881" w:type="dxa"/>
            <w:tcBorders>
              <w:bottom w:val="single" w:sz="12" w:space="0" w:color="666666"/>
            </w:tcBorders>
            <w:vAlign w:val="center"/>
          </w:tcPr>
          <w:p w14:paraId="7AB7D088" w14:textId="77777777" w:rsidR="00287D16" w:rsidRDefault="000D291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lang w:eastAsia="pl-PL"/>
              </w:rPr>
            </w:pPr>
            <w:r>
              <w:rPr>
                <w:rFonts w:cstheme="majorHAnsi"/>
                <w:bCs w:val="0"/>
                <w:color w:val="000000"/>
                <w:sz w:val="20"/>
                <w:szCs w:val="20"/>
              </w:rPr>
              <w:t>2022</w:t>
            </w:r>
          </w:p>
        </w:tc>
        <w:tc>
          <w:tcPr>
            <w:tcW w:w="878" w:type="dxa"/>
            <w:tcBorders>
              <w:bottom w:val="single" w:sz="12" w:space="0" w:color="666666"/>
            </w:tcBorders>
            <w:vAlign w:val="center"/>
          </w:tcPr>
          <w:p w14:paraId="78C7EB03" w14:textId="77777777" w:rsidR="00287D16" w:rsidRDefault="000D291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lang w:eastAsia="pl-PL"/>
              </w:rPr>
            </w:pPr>
            <w:r>
              <w:rPr>
                <w:rFonts w:cstheme="majorHAnsi"/>
                <w:bCs w:val="0"/>
                <w:color w:val="000000"/>
                <w:sz w:val="20"/>
                <w:szCs w:val="20"/>
              </w:rPr>
              <w:t>2023</w:t>
            </w:r>
          </w:p>
        </w:tc>
      </w:tr>
      <w:tr w:rsidR="00287D16" w14:paraId="300CA0A0" w14:textId="77777777" w:rsidTr="00287D16">
        <w:trPr>
          <w:trHeight w:val="420"/>
        </w:trPr>
        <w:tc>
          <w:tcPr>
            <w:cnfStyle w:val="001000000000" w:firstRow="0" w:lastRow="0" w:firstColumn="1" w:lastColumn="0" w:oddVBand="0" w:evenVBand="0" w:oddHBand="0" w:evenHBand="0" w:firstRowFirstColumn="0" w:firstRowLastColumn="0" w:lastRowFirstColumn="0" w:lastRowLastColumn="0"/>
            <w:tcW w:w="2883" w:type="dxa"/>
            <w:vAlign w:val="center"/>
          </w:tcPr>
          <w:p w14:paraId="2F63E5ED" w14:textId="77777777" w:rsidR="00287D16" w:rsidRDefault="000D2911">
            <w:pPr>
              <w:spacing w:after="0" w:line="240" w:lineRule="auto"/>
              <w:jc w:val="center"/>
              <w:rPr>
                <w:rFonts w:asciiTheme="majorHAnsi" w:eastAsia="Times New Roman" w:hAnsiTheme="majorHAnsi" w:cstheme="majorHAnsi"/>
                <w:b w:val="0"/>
                <w:bCs w:val="0"/>
                <w:color w:val="000000"/>
                <w:sz w:val="20"/>
                <w:szCs w:val="20"/>
                <w:lang w:eastAsia="pl-PL"/>
              </w:rPr>
            </w:pPr>
            <w:r>
              <w:rPr>
                <w:rFonts w:eastAsia="Times New Roman" w:cstheme="majorHAnsi"/>
                <w:color w:val="000000"/>
                <w:sz w:val="20"/>
                <w:szCs w:val="20"/>
                <w:lang w:eastAsia="pl-PL"/>
              </w:rPr>
              <w:t>Ogółem</w:t>
            </w:r>
          </w:p>
        </w:tc>
        <w:tc>
          <w:tcPr>
            <w:tcW w:w="1782" w:type="dxa"/>
            <w:vAlign w:val="center"/>
          </w:tcPr>
          <w:p w14:paraId="26788B91"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eastAsia="pl-PL"/>
              </w:rPr>
            </w:pPr>
            <w:r>
              <w:rPr>
                <w:rFonts w:eastAsia="Times New Roman" w:cstheme="majorHAnsi"/>
                <w:color w:val="000000"/>
                <w:sz w:val="20"/>
                <w:szCs w:val="20"/>
                <w:lang w:eastAsia="pl-PL"/>
              </w:rPr>
              <w:t>[podmiot gospodarczy]</w:t>
            </w:r>
          </w:p>
        </w:tc>
        <w:tc>
          <w:tcPr>
            <w:tcW w:w="883" w:type="dxa"/>
            <w:tcBorders>
              <w:top w:val="nil"/>
              <w:left w:val="nil"/>
              <w:bottom w:val="nil"/>
              <w:right w:val="single" w:sz="8" w:space="0" w:color="999999"/>
            </w:tcBorders>
            <w:shd w:val="clear" w:color="auto" w:fill="auto"/>
            <w:vAlign w:val="center"/>
          </w:tcPr>
          <w:p w14:paraId="798F04AD"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eastAsia="pl-PL"/>
              </w:rPr>
            </w:pPr>
            <w:r>
              <w:rPr>
                <w:rFonts w:cs="Arial"/>
                <w:color w:val="000000"/>
                <w:sz w:val="20"/>
                <w:szCs w:val="20"/>
              </w:rPr>
              <w:t>414</w:t>
            </w:r>
          </w:p>
        </w:tc>
        <w:tc>
          <w:tcPr>
            <w:tcW w:w="882" w:type="dxa"/>
            <w:tcBorders>
              <w:top w:val="nil"/>
              <w:left w:val="nil"/>
              <w:bottom w:val="nil"/>
              <w:right w:val="single" w:sz="8" w:space="0" w:color="999999"/>
            </w:tcBorders>
            <w:shd w:val="clear" w:color="auto" w:fill="auto"/>
            <w:vAlign w:val="center"/>
          </w:tcPr>
          <w:p w14:paraId="7EB35A3A"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eastAsia="pl-PL"/>
              </w:rPr>
            </w:pPr>
            <w:r>
              <w:rPr>
                <w:rFonts w:cs="Arial"/>
                <w:color w:val="000000"/>
                <w:sz w:val="20"/>
                <w:szCs w:val="20"/>
              </w:rPr>
              <w:t>420</w:t>
            </w:r>
          </w:p>
        </w:tc>
        <w:tc>
          <w:tcPr>
            <w:tcW w:w="882" w:type="dxa"/>
            <w:tcBorders>
              <w:top w:val="nil"/>
              <w:left w:val="nil"/>
              <w:bottom w:val="nil"/>
              <w:right w:val="single" w:sz="8" w:space="0" w:color="999999"/>
            </w:tcBorders>
            <w:shd w:val="clear" w:color="auto" w:fill="auto"/>
            <w:vAlign w:val="center"/>
          </w:tcPr>
          <w:p w14:paraId="41996D2A"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eastAsia="pl-PL"/>
              </w:rPr>
            </w:pPr>
            <w:r>
              <w:rPr>
                <w:rFonts w:cs="Arial"/>
                <w:color w:val="000000"/>
                <w:sz w:val="20"/>
                <w:szCs w:val="20"/>
              </w:rPr>
              <w:t>437</w:t>
            </w:r>
          </w:p>
        </w:tc>
        <w:tc>
          <w:tcPr>
            <w:tcW w:w="881" w:type="dxa"/>
            <w:tcBorders>
              <w:top w:val="nil"/>
              <w:left w:val="nil"/>
              <w:bottom w:val="nil"/>
              <w:right w:val="single" w:sz="8" w:space="0" w:color="999999"/>
            </w:tcBorders>
            <w:shd w:val="clear" w:color="auto" w:fill="auto"/>
            <w:vAlign w:val="center"/>
          </w:tcPr>
          <w:p w14:paraId="35FDB51B"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eastAsia="pl-PL"/>
              </w:rPr>
            </w:pPr>
            <w:r>
              <w:rPr>
                <w:rFonts w:cs="Arial"/>
                <w:color w:val="000000"/>
                <w:sz w:val="20"/>
                <w:szCs w:val="20"/>
              </w:rPr>
              <w:t>448</w:t>
            </w:r>
          </w:p>
        </w:tc>
        <w:tc>
          <w:tcPr>
            <w:tcW w:w="878" w:type="dxa"/>
            <w:tcBorders>
              <w:top w:val="nil"/>
              <w:left w:val="nil"/>
              <w:bottom w:val="nil"/>
              <w:right w:val="single" w:sz="8" w:space="0" w:color="999999"/>
            </w:tcBorders>
            <w:shd w:val="clear" w:color="auto" w:fill="auto"/>
            <w:vAlign w:val="center"/>
          </w:tcPr>
          <w:p w14:paraId="6119A645"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eastAsia="pl-PL"/>
              </w:rPr>
            </w:pPr>
            <w:r>
              <w:rPr>
                <w:rFonts w:cs="Arial"/>
                <w:color w:val="000000"/>
                <w:sz w:val="20"/>
                <w:szCs w:val="20"/>
              </w:rPr>
              <w:t>461</w:t>
            </w:r>
          </w:p>
        </w:tc>
      </w:tr>
      <w:tr w:rsidR="00287D16" w14:paraId="03548844" w14:textId="77777777" w:rsidTr="00287D16">
        <w:trPr>
          <w:trHeight w:val="427"/>
        </w:trPr>
        <w:tc>
          <w:tcPr>
            <w:cnfStyle w:val="001000000000" w:firstRow="0" w:lastRow="0" w:firstColumn="1" w:lastColumn="0" w:oddVBand="0" w:evenVBand="0" w:oddHBand="0" w:evenHBand="0" w:firstRowFirstColumn="0" w:firstRowLastColumn="0" w:lastRowFirstColumn="0" w:lastRowLastColumn="0"/>
            <w:tcW w:w="2883" w:type="dxa"/>
            <w:vAlign w:val="center"/>
          </w:tcPr>
          <w:p w14:paraId="6F7AE1C1" w14:textId="77777777" w:rsidR="00287D16" w:rsidRDefault="000D2911">
            <w:pPr>
              <w:spacing w:after="0" w:line="240" w:lineRule="auto"/>
              <w:jc w:val="center"/>
              <w:rPr>
                <w:rFonts w:asciiTheme="majorHAnsi" w:eastAsia="Times New Roman" w:hAnsiTheme="majorHAnsi" w:cstheme="majorHAnsi"/>
                <w:b w:val="0"/>
                <w:bCs w:val="0"/>
                <w:color w:val="000000"/>
                <w:sz w:val="20"/>
                <w:szCs w:val="20"/>
                <w:lang w:eastAsia="pl-PL"/>
              </w:rPr>
            </w:pPr>
            <w:r>
              <w:rPr>
                <w:rFonts w:eastAsia="Times New Roman" w:cstheme="majorHAnsi"/>
                <w:color w:val="000000"/>
                <w:sz w:val="20"/>
                <w:szCs w:val="20"/>
                <w:lang w:eastAsia="pl-PL"/>
              </w:rPr>
              <w:t>mikroprzedsiębiorstwo (do 9 osób)</w:t>
            </w:r>
          </w:p>
        </w:tc>
        <w:tc>
          <w:tcPr>
            <w:tcW w:w="1782" w:type="dxa"/>
            <w:vAlign w:val="center"/>
          </w:tcPr>
          <w:p w14:paraId="58339BD4"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eastAsia="pl-PL"/>
              </w:rPr>
            </w:pPr>
            <w:r>
              <w:rPr>
                <w:rFonts w:eastAsia="Times New Roman" w:cstheme="majorHAnsi"/>
                <w:color w:val="000000"/>
                <w:sz w:val="20"/>
                <w:szCs w:val="20"/>
                <w:lang w:eastAsia="pl-PL"/>
              </w:rPr>
              <w:t>[podmiot gospodarczy]</w:t>
            </w:r>
          </w:p>
        </w:tc>
        <w:tc>
          <w:tcPr>
            <w:tcW w:w="8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EDF173"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eastAsia="pl-PL"/>
              </w:rPr>
            </w:pPr>
            <w:r>
              <w:rPr>
                <w:rFonts w:cs="Arial"/>
                <w:sz w:val="20"/>
                <w:szCs w:val="20"/>
              </w:rPr>
              <w:t>397</w:t>
            </w:r>
          </w:p>
        </w:tc>
        <w:tc>
          <w:tcPr>
            <w:tcW w:w="882" w:type="dxa"/>
            <w:tcBorders>
              <w:top w:val="single" w:sz="4" w:space="0" w:color="000000"/>
              <w:left w:val="nil"/>
              <w:bottom w:val="single" w:sz="4" w:space="0" w:color="000000"/>
              <w:right w:val="single" w:sz="4" w:space="0" w:color="000000"/>
            </w:tcBorders>
            <w:shd w:val="clear" w:color="auto" w:fill="auto"/>
            <w:vAlign w:val="center"/>
          </w:tcPr>
          <w:p w14:paraId="1954B607"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eastAsia="pl-PL"/>
              </w:rPr>
            </w:pPr>
            <w:r>
              <w:rPr>
                <w:rFonts w:cs="Arial"/>
                <w:sz w:val="20"/>
                <w:szCs w:val="20"/>
              </w:rPr>
              <w:t>405</w:t>
            </w:r>
          </w:p>
        </w:tc>
        <w:tc>
          <w:tcPr>
            <w:tcW w:w="882" w:type="dxa"/>
            <w:tcBorders>
              <w:top w:val="single" w:sz="4" w:space="0" w:color="000000"/>
              <w:left w:val="nil"/>
              <w:bottom w:val="single" w:sz="4" w:space="0" w:color="000000"/>
              <w:right w:val="single" w:sz="4" w:space="0" w:color="000000"/>
            </w:tcBorders>
            <w:shd w:val="clear" w:color="auto" w:fill="auto"/>
            <w:vAlign w:val="center"/>
          </w:tcPr>
          <w:p w14:paraId="61D7D793"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eastAsia="pl-PL"/>
              </w:rPr>
            </w:pPr>
            <w:r>
              <w:rPr>
                <w:rFonts w:cs="Arial"/>
                <w:sz w:val="20"/>
                <w:szCs w:val="20"/>
              </w:rPr>
              <w:t>423</w:t>
            </w:r>
          </w:p>
        </w:tc>
        <w:tc>
          <w:tcPr>
            <w:tcW w:w="881" w:type="dxa"/>
            <w:tcBorders>
              <w:top w:val="single" w:sz="4" w:space="0" w:color="000000"/>
              <w:left w:val="nil"/>
              <w:bottom w:val="single" w:sz="4" w:space="0" w:color="000000"/>
              <w:right w:val="single" w:sz="4" w:space="0" w:color="000000"/>
            </w:tcBorders>
            <w:shd w:val="clear" w:color="auto" w:fill="auto"/>
            <w:vAlign w:val="center"/>
          </w:tcPr>
          <w:p w14:paraId="3076029D"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eastAsia="pl-PL"/>
              </w:rPr>
            </w:pPr>
            <w:r>
              <w:rPr>
                <w:rFonts w:cs="Arial"/>
                <w:sz w:val="20"/>
                <w:szCs w:val="20"/>
              </w:rPr>
              <w:t>433</w:t>
            </w:r>
          </w:p>
        </w:tc>
        <w:tc>
          <w:tcPr>
            <w:tcW w:w="878" w:type="dxa"/>
            <w:tcBorders>
              <w:top w:val="single" w:sz="4" w:space="0" w:color="000000"/>
              <w:left w:val="nil"/>
              <w:bottom w:val="single" w:sz="4" w:space="0" w:color="000000"/>
              <w:right w:val="single" w:sz="4" w:space="0" w:color="000000"/>
            </w:tcBorders>
            <w:shd w:val="clear" w:color="auto" w:fill="auto"/>
            <w:vAlign w:val="center"/>
          </w:tcPr>
          <w:p w14:paraId="3A4EFD34"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eastAsia="pl-PL"/>
              </w:rPr>
            </w:pPr>
            <w:r>
              <w:rPr>
                <w:rFonts w:cs="Arial"/>
                <w:sz w:val="20"/>
                <w:szCs w:val="20"/>
              </w:rPr>
              <w:t>445</w:t>
            </w:r>
          </w:p>
        </w:tc>
      </w:tr>
      <w:tr w:rsidR="00287D16" w14:paraId="28F843F0" w14:textId="77777777" w:rsidTr="00287D16">
        <w:trPr>
          <w:trHeight w:val="421"/>
        </w:trPr>
        <w:tc>
          <w:tcPr>
            <w:cnfStyle w:val="001000000000" w:firstRow="0" w:lastRow="0" w:firstColumn="1" w:lastColumn="0" w:oddVBand="0" w:evenVBand="0" w:oddHBand="0" w:evenHBand="0" w:firstRowFirstColumn="0" w:firstRowLastColumn="0" w:lastRowFirstColumn="0" w:lastRowLastColumn="0"/>
            <w:tcW w:w="2883" w:type="dxa"/>
            <w:vAlign w:val="center"/>
          </w:tcPr>
          <w:p w14:paraId="5CFC3A0B" w14:textId="77777777" w:rsidR="00287D16" w:rsidRDefault="000D2911">
            <w:pPr>
              <w:spacing w:after="0" w:line="240" w:lineRule="auto"/>
              <w:jc w:val="center"/>
              <w:rPr>
                <w:rFonts w:asciiTheme="majorHAnsi" w:eastAsia="Times New Roman" w:hAnsiTheme="majorHAnsi" w:cstheme="majorHAnsi"/>
                <w:b w:val="0"/>
                <w:bCs w:val="0"/>
                <w:color w:val="000000"/>
                <w:sz w:val="20"/>
                <w:szCs w:val="20"/>
                <w:lang w:eastAsia="pl-PL"/>
              </w:rPr>
            </w:pPr>
            <w:r>
              <w:rPr>
                <w:rFonts w:eastAsia="Times New Roman" w:cstheme="majorHAnsi"/>
                <w:color w:val="000000"/>
                <w:sz w:val="20"/>
                <w:szCs w:val="20"/>
                <w:lang w:eastAsia="pl-PL"/>
              </w:rPr>
              <w:t>małe przedsiębiorstwo (od 10 do 49 osób)</w:t>
            </w:r>
          </w:p>
        </w:tc>
        <w:tc>
          <w:tcPr>
            <w:tcW w:w="1782" w:type="dxa"/>
            <w:vAlign w:val="center"/>
          </w:tcPr>
          <w:p w14:paraId="534BB1AE"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eastAsia="pl-PL"/>
              </w:rPr>
            </w:pPr>
            <w:r>
              <w:rPr>
                <w:rFonts w:eastAsia="Times New Roman" w:cstheme="majorHAnsi"/>
                <w:color w:val="000000"/>
                <w:sz w:val="20"/>
                <w:szCs w:val="20"/>
                <w:lang w:eastAsia="pl-PL"/>
              </w:rPr>
              <w:t>[podmiot gospodarczy]</w:t>
            </w:r>
          </w:p>
        </w:tc>
        <w:tc>
          <w:tcPr>
            <w:tcW w:w="883" w:type="dxa"/>
            <w:tcBorders>
              <w:top w:val="nil"/>
              <w:left w:val="single" w:sz="4" w:space="0" w:color="000000"/>
              <w:bottom w:val="single" w:sz="4" w:space="0" w:color="000000"/>
              <w:right w:val="single" w:sz="4" w:space="0" w:color="000000"/>
            </w:tcBorders>
            <w:shd w:val="clear" w:color="auto" w:fill="auto"/>
            <w:vAlign w:val="center"/>
          </w:tcPr>
          <w:p w14:paraId="19EC5075"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eastAsia="pl-PL"/>
              </w:rPr>
            </w:pPr>
            <w:r>
              <w:rPr>
                <w:rFonts w:cs="Arial"/>
                <w:sz w:val="20"/>
                <w:szCs w:val="20"/>
              </w:rPr>
              <w:t>17</w:t>
            </w:r>
          </w:p>
        </w:tc>
        <w:tc>
          <w:tcPr>
            <w:tcW w:w="882" w:type="dxa"/>
            <w:tcBorders>
              <w:top w:val="nil"/>
              <w:left w:val="nil"/>
              <w:bottom w:val="single" w:sz="4" w:space="0" w:color="000000"/>
              <w:right w:val="single" w:sz="4" w:space="0" w:color="000000"/>
            </w:tcBorders>
            <w:shd w:val="clear" w:color="auto" w:fill="auto"/>
            <w:vAlign w:val="center"/>
          </w:tcPr>
          <w:p w14:paraId="19D74FBB"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eastAsia="pl-PL"/>
              </w:rPr>
            </w:pPr>
            <w:r>
              <w:rPr>
                <w:rFonts w:cs="Arial"/>
                <w:sz w:val="20"/>
                <w:szCs w:val="20"/>
              </w:rPr>
              <w:t>15</w:t>
            </w:r>
          </w:p>
        </w:tc>
        <w:tc>
          <w:tcPr>
            <w:tcW w:w="882" w:type="dxa"/>
            <w:tcBorders>
              <w:top w:val="nil"/>
              <w:left w:val="nil"/>
              <w:bottom w:val="single" w:sz="4" w:space="0" w:color="000000"/>
              <w:right w:val="single" w:sz="4" w:space="0" w:color="000000"/>
            </w:tcBorders>
            <w:shd w:val="clear" w:color="auto" w:fill="auto"/>
            <w:vAlign w:val="center"/>
          </w:tcPr>
          <w:p w14:paraId="741A6763"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eastAsia="pl-PL"/>
              </w:rPr>
            </w:pPr>
            <w:r>
              <w:rPr>
                <w:rFonts w:cs="Arial"/>
                <w:sz w:val="20"/>
                <w:szCs w:val="20"/>
              </w:rPr>
              <w:t>14</w:t>
            </w:r>
          </w:p>
        </w:tc>
        <w:tc>
          <w:tcPr>
            <w:tcW w:w="881" w:type="dxa"/>
            <w:tcBorders>
              <w:top w:val="nil"/>
              <w:left w:val="nil"/>
              <w:bottom w:val="single" w:sz="4" w:space="0" w:color="000000"/>
              <w:right w:val="single" w:sz="4" w:space="0" w:color="000000"/>
            </w:tcBorders>
            <w:shd w:val="clear" w:color="auto" w:fill="auto"/>
            <w:vAlign w:val="center"/>
          </w:tcPr>
          <w:p w14:paraId="33FD327B"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eastAsia="pl-PL"/>
              </w:rPr>
            </w:pPr>
            <w:r>
              <w:rPr>
                <w:rFonts w:cs="Arial"/>
                <w:sz w:val="20"/>
                <w:szCs w:val="20"/>
              </w:rPr>
              <w:t>15</w:t>
            </w:r>
          </w:p>
        </w:tc>
        <w:tc>
          <w:tcPr>
            <w:tcW w:w="878" w:type="dxa"/>
            <w:tcBorders>
              <w:top w:val="nil"/>
              <w:left w:val="nil"/>
              <w:bottom w:val="single" w:sz="4" w:space="0" w:color="000000"/>
              <w:right w:val="single" w:sz="4" w:space="0" w:color="000000"/>
            </w:tcBorders>
            <w:shd w:val="clear" w:color="auto" w:fill="auto"/>
            <w:vAlign w:val="center"/>
          </w:tcPr>
          <w:p w14:paraId="138679B8"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eastAsia="pl-PL"/>
              </w:rPr>
            </w:pPr>
            <w:r>
              <w:rPr>
                <w:rFonts w:cs="Arial"/>
                <w:sz w:val="20"/>
                <w:szCs w:val="20"/>
              </w:rPr>
              <w:t>16</w:t>
            </w:r>
          </w:p>
        </w:tc>
      </w:tr>
      <w:tr w:rsidR="00287D16" w14:paraId="23727DBF" w14:textId="77777777" w:rsidTr="00287D16">
        <w:trPr>
          <w:trHeight w:val="720"/>
        </w:trPr>
        <w:tc>
          <w:tcPr>
            <w:cnfStyle w:val="001000000000" w:firstRow="0" w:lastRow="0" w:firstColumn="1" w:lastColumn="0" w:oddVBand="0" w:evenVBand="0" w:oddHBand="0" w:evenHBand="0" w:firstRowFirstColumn="0" w:firstRowLastColumn="0" w:lastRowFirstColumn="0" w:lastRowLastColumn="0"/>
            <w:tcW w:w="2883" w:type="dxa"/>
            <w:vAlign w:val="center"/>
          </w:tcPr>
          <w:p w14:paraId="57531B96" w14:textId="77777777" w:rsidR="00287D16" w:rsidRDefault="000D2911">
            <w:pPr>
              <w:spacing w:after="0" w:line="240" w:lineRule="auto"/>
              <w:jc w:val="center"/>
              <w:rPr>
                <w:rFonts w:asciiTheme="majorHAnsi" w:eastAsia="Times New Roman" w:hAnsiTheme="majorHAnsi" w:cstheme="majorHAnsi"/>
                <w:b w:val="0"/>
                <w:bCs w:val="0"/>
                <w:color w:val="000000"/>
                <w:sz w:val="20"/>
                <w:szCs w:val="20"/>
                <w:lang w:eastAsia="pl-PL"/>
              </w:rPr>
            </w:pPr>
            <w:r>
              <w:rPr>
                <w:rFonts w:eastAsia="Times New Roman" w:cstheme="majorHAnsi"/>
                <w:color w:val="000000"/>
                <w:sz w:val="20"/>
                <w:szCs w:val="20"/>
                <w:lang w:eastAsia="pl-PL"/>
              </w:rPr>
              <w:t>średnie przedsiębiorstwo         (od 50 do 249 osób)</w:t>
            </w:r>
          </w:p>
        </w:tc>
        <w:tc>
          <w:tcPr>
            <w:tcW w:w="1782" w:type="dxa"/>
            <w:vAlign w:val="center"/>
          </w:tcPr>
          <w:p w14:paraId="2A563BAF"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eastAsia="pl-PL"/>
              </w:rPr>
            </w:pPr>
            <w:r>
              <w:rPr>
                <w:rFonts w:eastAsia="Times New Roman" w:cstheme="majorHAnsi"/>
                <w:color w:val="000000"/>
                <w:sz w:val="20"/>
                <w:szCs w:val="20"/>
                <w:lang w:eastAsia="pl-PL"/>
              </w:rPr>
              <w:t>[podmiot gospodarczy]</w:t>
            </w:r>
          </w:p>
        </w:tc>
        <w:tc>
          <w:tcPr>
            <w:tcW w:w="883" w:type="dxa"/>
            <w:tcBorders>
              <w:top w:val="nil"/>
              <w:left w:val="nil"/>
              <w:bottom w:val="single" w:sz="8" w:space="0" w:color="999999"/>
              <w:right w:val="single" w:sz="8" w:space="0" w:color="999999"/>
            </w:tcBorders>
            <w:shd w:val="clear" w:color="auto" w:fill="auto"/>
            <w:vAlign w:val="center"/>
          </w:tcPr>
          <w:p w14:paraId="493C7B85"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eastAsia="pl-PL"/>
              </w:rPr>
            </w:pPr>
            <w:r>
              <w:rPr>
                <w:rFonts w:cs="Arial"/>
                <w:color w:val="000000"/>
                <w:sz w:val="20"/>
                <w:szCs w:val="20"/>
              </w:rPr>
              <w:t>0</w:t>
            </w:r>
          </w:p>
        </w:tc>
        <w:tc>
          <w:tcPr>
            <w:tcW w:w="882" w:type="dxa"/>
            <w:tcBorders>
              <w:top w:val="nil"/>
              <w:left w:val="nil"/>
              <w:bottom w:val="single" w:sz="8" w:space="0" w:color="999999"/>
              <w:right w:val="single" w:sz="8" w:space="0" w:color="999999"/>
            </w:tcBorders>
            <w:shd w:val="clear" w:color="auto" w:fill="auto"/>
            <w:vAlign w:val="center"/>
          </w:tcPr>
          <w:p w14:paraId="305B7A14"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eastAsia="pl-PL"/>
              </w:rPr>
            </w:pPr>
            <w:r>
              <w:rPr>
                <w:rFonts w:cs="Arial"/>
                <w:color w:val="000000"/>
                <w:sz w:val="20"/>
                <w:szCs w:val="20"/>
              </w:rPr>
              <w:t>0</w:t>
            </w:r>
          </w:p>
        </w:tc>
        <w:tc>
          <w:tcPr>
            <w:tcW w:w="882" w:type="dxa"/>
            <w:tcBorders>
              <w:top w:val="nil"/>
              <w:left w:val="nil"/>
              <w:bottom w:val="single" w:sz="8" w:space="0" w:color="999999"/>
              <w:right w:val="single" w:sz="8" w:space="0" w:color="999999"/>
            </w:tcBorders>
            <w:shd w:val="clear" w:color="auto" w:fill="auto"/>
            <w:vAlign w:val="center"/>
          </w:tcPr>
          <w:p w14:paraId="40672629"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eastAsia="pl-PL"/>
              </w:rPr>
            </w:pPr>
            <w:r>
              <w:rPr>
                <w:rFonts w:cs="Arial"/>
                <w:color w:val="000000"/>
                <w:sz w:val="20"/>
                <w:szCs w:val="20"/>
              </w:rPr>
              <w:t>0</w:t>
            </w:r>
          </w:p>
        </w:tc>
        <w:tc>
          <w:tcPr>
            <w:tcW w:w="881" w:type="dxa"/>
            <w:tcBorders>
              <w:top w:val="nil"/>
              <w:left w:val="nil"/>
              <w:bottom w:val="single" w:sz="8" w:space="0" w:color="999999"/>
              <w:right w:val="single" w:sz="8" w:space="0" w:color="999999"/>
            </w:tcBorders>
            <w:shd w:val="clear" w:color="auto" w:fill="auto"/>
            <w:vAlign w:val="center"/>
          </w:tcPr>
          <w:p w14:paraId="502FC504"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eastAsia="pl-PL"/>
              </w:rPr>
            </w:pPr>
            <w:r>
              <w:rPr>
                <w:rFonts w:cs="Arial"/>
                <w:color w:val="000000"/>
                <w:sz w:val="20"/>
                <w:szCs w:val="20"/>
              </w:rPr>
              <w:t>0</w:t>
            </w:r>
          </w:p>
        </w:tc>
        <w:tc>
          <w:tcPr>
            <w:tcW w:w="878" w:type="dxa"/>
            <w:tcBorders>
              <w:top w:val="nil"/>
              <w:left w:val="nil"/>
              <w:bottom w:val="single" w:sz="8" w:space="0" w:color="999999"/>
              <w:right w:val="single" w:sz="8" w:space="0" w:color="999999"/>
            </w:tcBorders>
            <w:shd w:val="clear" w:color="auto" w:fill="auto"/>
            <w:vAlign w:val="center"/>
          </w:tcPr>
          <w:p w14:paraId="53A6074A"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eastAsia="pl-PL"/>
              </w:rPr>
            </w:pPr>
            <w:r>
              <w:rPr>
                <w:rFonts w:cs="Arial"/>
                <w:color w:val="000000"/>
                <w:sz w:val="20"/>
                <w:szCs w:val="20"/>
              </w:rPr>
              <w:t>0</w:t>
            </w:r>
          </w:p>
        </w:tc>
      </w:tr>
      <w:tr w:rsidR="00287D16" w14:paraId="426DD27B" w14:textId="77777777" w:rsidTr="00287D16">
        <w:trPr>
          <w:trHeight w:val="574"/>
        </w:trPr>
        <w:tc>
          <w:tcPr>
            <w:cnfStyle w:val="001000000000" w:firstRow="0" w:lastRow="0" w:firstColumn="1" w:lastColumn="0" w:oddVBand="0" w:evenVBand="0" w:oddHBand="0" w:evenHBand="0" w:firstRowFirstColumn="0" w:firstRowLastColumn="0" w:lastRowFirstColumn="0" w:lastRowLastColumn="0"/>
            <w:tcW w:w="2883" w:type="dxa"/>
            <w:vAlign w:val="center"/>
          </w:tcPr>
          <w:p w14:paraId="7A4ED662" w14:textId="77777777" w:rsidR="00287D16" w:rsidRDefault="000D2911">
            <w:pPr>
              <w:spacing w:after="0" w:line="240" w:lineRule="auto"/>
              <w:jc w:val="center"/>
              <w:rPr>
                <w:rFonts w:asciiTheme="majorHAnsi" w:eastAsia="Times New Roman" w:hAnsiTheme="majorHAnsi" w:cstheme="majorHAnsi"/>
                <w:b w:val="0"/>
                <w:bCs w:val="0"/>
                <w:color w:val="000000"/>
                <w:sz w:val="20"/>
                <w:szCs w:val="20"/>
                <w:lang w:eastAsia="pl-PL"/>
              </w:rPr>
            </w:pPr>
            <w:r>
              <w:rPr>
                <w:rFonts w:eastAsia="Times New Roman" w:cstheme="majorHAnsi"/>
                <w:color w:val="000000"/>
                <w:sz w:val="20"/>
                <w:szCs w:val="20"/>
                <w:lang w:eastAsia="pl-PL"/>
              </w:rPr>
              <w:t>duże przedsiębiorstwo (od 250 osób)</w:t>
            </w:r>
          </w:p>
        </w:tc>
        <w:tc>
          <w:tcPr>
            <w:tcW w:w="1782" w:type="dxa"/>
            <w:vAlign w:val="center"/>
          </w:tcPr>
          <w:p w14:paraId="3D83712D"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eastAsia="pl-PL"/>
              </w:rPr>
            </w:pPr>
            <w:r>
              <w:rPr>
                <w:rFonts w:eastAsia="Times New Roman" w:cstheme="majorHAnsi"/>
                <w:color w:val="000000"/>
                <w:sz w:val="20"/>
                <w:szCs w:val="20"/>
                <w:lang w:eastAsia="pl-PL"/>
              </w:rPr>
              <w:t>[podmiot gospodarczy]</w:t>
            </w:r>
          </w:p>
        </w:tc>
        <w:tc>
          <w:tcPr>
            <w:tcW w:w="883" w:type="dxa"/>
            <w:tcBorders>
              <w:top w:val="nil"/>
              <w:left w:val="nil"/>
              <w:bottom w:val="single" w:sz="8" w:space="0" w:color="999999"/>
              <w:right w:val="single" w:sz="8" w:space="0" w:color="999999"/>
            </w:tcBorders>
            <w:shd w:val="clear" w:color="auto" w:fill="auto"/>
            <w:vAlign w:val="center"/>
          </w:tcPr>
          <w:p w14:paraId="7699A3AF"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eastAsia="pl-PL"/>
              </w:rPr>
            </w:pPr>
            <w:r>
              <w:rPr>
                <w:rFonts w:cs="Arial"/>
                <w:color w:val="000000"/>
                <w:sz w:val="20"/>
                <w:szCs w:val="20"/>
              </w:rPr>
              <w:t>0</w:t>
            </w:r>
          </w:p>
        </w:tc>
        <w:tc>
          <w:tcPr>
            <w:tcW w:w="882" w:type="dxa"/>
            <w:tcBorders>
              <w:top w:val="nil"/>
              <w:left w:val="nil"/>
              <w:bottom w:val="single" w:sz="8" w:space="0" w:color="999999"/>
              <w:right w:val="single" w:sz="8" w:space="0" w:color="999999"/>
            </w:tcBorders>
            <w:shd w:val="clear" w:color="auto" w:fill="auto"/>
            <w:vAlign w:val="center"/>
          </w:tcPr>
          <w:p w14:paraId="7F2976B1"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eastAsia="pl-PL"/>
              </w:rPr>
            </w:pPr>
            <w:r>
              <w:rPr>
                <w:rFonts w:cs="Arial"/>
                <w:color w:val="000000"/>
                <w:sz w:val="20"/>
                <w:szCs w:val="20"/>
              </w:rPr>
              <w:t>0</w:t>
            </w:r>
          </w:p>
        </w:tc>
        <w:tc>
          <w:tcPr>
            <w:tcW w:w="882" w:type="dxa"/>
            <w:tcBorders>
              <w:top w:val="nil"/>
              <w:left w:val="nil"/>
              <w:bottom w:val="single" w:sz="8" w:space="0" w:color="999999"/>
              <w:right w:val="single" w:sz="8" w:space="0" w:color="999999"/>
            </w:tcBorders>
            <w:shd w:val="clear" w:color="auto" w:fill="auto"/>
            <w:vAlign w:val="center"/>
          </w:tcPr>
          <w:p w14:paraId="74BB69E5"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eastAsia="pl-PL"/>
              </w:rPr>
            </w:pPr>
            <w:r>
              <w:rPr>
                <w:rFonts w:cs="Arial"/>
                <w:color w:val="000000"/>
                <w:sz w:val="20"/>
                <w:szCs w:val="20"/>
              </w:rPr>
              <w:t>0</w:t>
            </w:r>
          </w:p>
        </w:tc>
        <w:tc>
          <w:tcPr>
            <w:tcW w:w="881" w:type="dxa"/>
            <w:tcBorders>
              <w:top w:val="nil"/>
              <w:left w:val="nil"/>
              <w:bottom w:val="single" w:sz="8" w:space="0" w:color="999999"/>
              <w:right w:val="single" w:sz="8" w:space="0" w:color="999999"/>
            </w:tcBorders>
            <w:shd w:val="clear" w:color="auto" w:fill="auto"/>
            <w:vAlign w:val="center"/>
          </w:tcPr>
          <w:p w14:paraId="54DA714C"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eastAsia="pl-PL"/>
              </w:rPr>
            </w:pPr>
            <w:r>
              <w:rPr>
                <w:rFonts w:cs="Arial"/>
                <w:color w:val="000000"/>
                <w:sz w:val="20"/>
                <w:szCs w:val="20"/>
              </w:rPr>
              <w:t>0</w:t>
            </w:r>
          </w:p>
        </w:tc>
        <w:tc>
          <w:tcPr>
            <w:tcW w:w="878" w:type="dxa"/>
            <w:tcBorders>
              <w:top w:val="nil"/>
              <w:left w:val="nil"/>
              <w:bottom w:val="single" w:sz="8" w:space="0" w:color="999999"/>
              <w:right w:val="single" w:sz="8" w:space="0" w:color="999999"/>
            </w:tcBorders>
            <w:shd w:val="clear" w:color="auto" w:fill="auto"/>
            <w:vAlign w:val="center"/>
          </w:tcPr>
          <w:p w14:paraId="5B395B3B"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eastAsia="pl-PL"/>
              </w:rPr>
            </w:pPr>
            <w:r>
              <w:rPr>
                <w:rFonts w:cs="Arial"/>
                <w:color w:val="000000"/>
                <w:sz w:val="20"/>
                <w:szCs w:val="20"/>
              </w:rPr>
              <w:t>0</w:t>
            </w:r>
          </w:p>
        </w:tc>
      </w:tr>
    </w:tbl>
    <w:p w14:paraId="0A308FAE" w14:textId="77777777" w:rsidR="00287D16" w:rsidRDefault="000D2911">
      <w:pPr>
        <w:pStyle w:val="rdo"/>
      </w:pPr>
      <w:r>
        <w:t>Źródło: Bank Danych Lokalnych, Główny Urząd Statystyczny, Dane za 2019-2023 rok</w:t>
      </w:r>
    </w:p>
    <w:p w14:paraId="0404B545" w14:textId="77777777" w:rsidR="00287D16" w:rsidRDefault="000D2911">
      <w:pPr>
        <w:rPr>
          <w:rFonts w:asciiTheme="majorHAnsi" w:hAnsiTheme="majorHAnsi" w:cstheme="majorHAnsi"/>
        </w:rPr>
      </w:pPr>
      <w:r>
        <w:rPr>
          <w:rFonts w:cstheme="majorHAnsi"/>
        </w:rPr>
        <w:lastRenderedPageBreak/>
        <w:t xml:space="preserve">Pod względem rodzaju działalności najmniejszy udział ma grupa rolnictwo, leśnictwo, łowiectwo i rybactwo i pozostaje na stałym poziomie. Natomiast liczba podmiotów w kategorii „Pozostała działalność” systematycznie ulega zwiększeniu. </w:t>
      </w:r>
    </w:p>
    <w:p w14:paraId="43AACE3D" w14:textId="77777777" w:rsidR="00287D16" w:rsidRDefault="000D2911">
      <w:pPr>
        <w:pStyle w:val="Legenda"/>
        <w:keepNext/>
      </w:pPr>
      <w:bookmarkStart w:id="118" w:name="_Toc120608718"/>
      <w:bookmarkStart w:id="119" w:name="_Toc179970101"/>
      <w:bookmarkStart w:id="120" w:name="_Toc178947242"/>
      <w:r>
        <w:t xml:space="preserve">Tabela </w:t>
      </w:r>
      <w:r w:rsidR="00CB73CA">
        <w:rPr>
          <w:noProof/>
        </w:rPr>
        <w:fldChar w:fldCharType="begin"/>
      </w:r>
      <w:r w:rsidR="00CB73CA">
        <w:rPr>
          <w:noProof/>
        </w:rPr>
        <w:instrText xml:space="preserve"> SEQ Tabela \* ARABIC </w:instrText>
      </w:r>
      <w:r w:rsidR="00CB73CA">
        <w:rPr>
          <w:noProof/>
        </w:rPr>
        <w:fldChar w:fldCharType="separate"/>
      </w:r>
      <w:r w:rsidR="00B50137">
        <w:rPr>
          <w:noProof/>
        </w:rPr>
        <w:t>5</w:t>
      </w:r>
      <w:r w:rsidR="00CB73CA">
        <w:rPr>
          <w:noProof/>
        </w:rPr>
        <w:fldChar w:fldCharType="end"/>
      </w:r>
      <w:r>
        <w:t xml:space="preserve"> Podmioty gospodarcze według rodzajów działalności na terenie Gminy Kornowac w latach 2020-202</w:t>
      </w:r>
      <w:bookmarkEnd w:id="118"/>
      <w:r>
        <w:t>3</w:t>
      </w:r>
      <w:bookmarkEnd w:id="119"/>
      <w:bookmarkEnd w:id="120"/>
    </w:p>
    <w:tbl>
      <w:tblPr>
        <w:tblStyle w:val="Tabelasiatki1jasna4"/>
        <w:tblW w:w="8998" w:type="dxa"/>
        <w:tblLayout w:type="fixed"/>
        <w:tblLook w:val="04A0" w:firstRow="1" w:lastRow="0" w:firstColumn="1" w:lastColumn="0" w:noHBand="0" w:noVBand="1"/>
      </w:tblPr>
      <w:tblGrid>
        <w:gridCol w:w="2183"/>
        <w:gridCol w:w="1286"/>
        <w:gridCol w:w="899"/>
        <w:gridCol w:w="1158"/>
        <w:gridCol w:w="1132"/>
        <w:gridCol w:w="1275"/>
        <w:gridCol w:w="1065"/>
      </w:tblGrid>
      <w:tr w:rsidR="00287D16" w14:paraId="1D955F91" w14:textId="77777777" w:rsidTr="00287D16">
        <w:trPr>
          <w:cnfStyle w:val="100000000000" w:firstRow="1" w:lastRow="0" w:firstColumn="0" w:lastColumn="0" w:oddVBand="0" w:evenVBand="0" w:oddHBand="0" w:evenHBand="0" w:firstRowFirstColumn="0" w:firstRowLastColumn="0" w:lastRowFirstColumn="0" w:lastRowLastColumn="0"/>
          <w:trHeight w:val="19"/>
        </w:trPr>
        <w:tc>
          <w:tcPr>
            <w:cnfStyle w:val="001000000000" w:firstRow="0" w:lastRow="0" w:firstColumn="1" w:lastColumn="0" w:oddVBand="0" w:evenVBand="0" w:oddHBand="0" w:evenHBand="0" w:firstRowFirstColumn="0" w:firstRowLastColumn="0" w:lastRowFirstColumn="0" w:lastRowLastColumn="0"/>
            <w:tcW w:w="2182" w:type="dxa"/>
            <w:tcBorders>
              <w:bottom w:val="single" w:sz="12" w:space="0" w:color="666666"/>
            </w:tcBorders>
            <w:vAlign w:val="center"/>
          </w:tcPr>
          <w:p w14:paraId="0AB6E084" w14:textId="77777777" w:rsidR="00287D16" w:rsidRDefault="000D2911">
            <w:pPr>
              <w:spacing w:after="0" w:line="240" w:lineRule="auto"/>
              <w:jc w:val="center"/>
              <w:rPr>
                <w:rFonts w:asciiTheme="majorHAnsi" w:eastAsia="Times New Roman" w:hAnsiTheme="majorHAnsi" w:cstheme="majorHAnsi"/>
                <w:bCs w:val="0"/>
                <w:sz w:val="20"/>
                <w:szCs w:val="20"/>
                <w:lang w:eastAsia="pl-PL"/>
              </w:rPr>
            </w:pPr>
            <w:r>
              <w:rPr>
                <w:rFonts w:eastAsia="Times New Roman" w:cstheme="majorHAnsi"/>
                <w:sz w:val="20"/>
                <w:szCs w:val="20"/>
                <w:lang w:eastAsia="pl-PL"/>
              </w:rPr>
              <w:t>Rodzaj działalności</w:t>
            </w:r>
          </w:p>
        </w:tc>
        <w:tc>
          <w:tcPr>
            <w:tcW w:w="1286" w:type="dxa"/>
            <w:tcBorders>
              <w:bottom w:val="single" w:sz="12" w:space="0" w:color="666666"/>
            </w:tcBorders>
            <w:vAlign w:val="center"/>
          </w:tcPr>
          <w:p w14:paraId="24CFE014" w14:textId="77777777" w:rsidR="00287D16" w:rsidRDefault="000D291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bCs w:val="0"/>
                <w:sz w:val="20"/>
                <w:szCs w:val="20"/>
                <w:lang w:eastAsia="pl-PL"/>
              </w:rPr>
            </w:pPr>
            <w:r>
              <w:rPr>
                <w:rFonts w:eastAsia="Times New Roman" w:cstheme="majorHAnsi"/>
                <w:sz w:val="20"/>
                <w:szCs w:val="20"/>
                <w:lang w:eastAsia="pl-PL"/>
              </w:rPr>
              <w:t>Jednostka</w:t>
            </w:r>
          </w:p>
        </w:tc>
        <w:tc>
          <w:tcPr>
            <w:tcW w:w="899" w:type="dxa"/>
            <w:tcBorders>
              <w:bottom w:val="single" w:sz="12" w:space="0" w:color="666666"/>
            </w:tcBorders>
          </w:tcPr>
          <w:p w14:paraId="55D4149D" w14:textId="77777777" w:rsidR="00287D16" w:rsidRDefault="000D291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lang w:eastAsia="pl-PL"/>
              </w:rPr>
            </w:pPr>
            <w:r>
              <w:rPr>
                <w:rFonts w:eastAsia="Times New Roman" w:cstheme="majorHAnsi"/>
                <w:sz w:val="20"/>
                <w:szCs w:val="20"/>
                <w:lang w:eastAsia="pl-PL"/>
              </w:rPr>
              <w:t>2019</w:t>
            </w:r>
          </w:p>
        </w:tc>
        <w:tc>
          <w:tcPr>
            <w:tcW w:w="1158" w:type="dxa"/>
            <w:tcBorders>
              <w:bottom w:val="single" w:sz="12" w:space="0" w:color="666666"/>
            </w:tcBorders>
          </w:tcPr>
          <w:p w14:paraId="4427B176" w14:textId="77777777" w:rsidR="00287D16" w:rsidRDefault="000D291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lang w:eastAsia="pl-PL"/>
              </w:rPr>
            </w:pPr>
            <w:r>
              <w:rPr>
                <w:rFonts w:eastAsia="Times New Roman" w:cstheme="majorHAnsi"/>
                <w:sz w:val="20"/>
                <w:szCs w:val="20"/>
                <w:lang w:eastAsia="pl-PL"/>
              </w:rPr>
              <w:t>2020</w:t>
            </w:r>
          </w:p>
        </w:tc>
        <w:tc>
          <w:tcPr>
            <w:tcW w:w="1132" w:type="dxa"/>
            <w:tcBorders>
              <w:bottom w:val="single" w:sz="12" w:space="0" w:color="666666"/>
            </w:tcBorders>
            <w:vAlign w:val="center"/>
          </w:tcPr>
          <w:p w14:paraId="41CFE152" w14:textId="77777777" w:rsidR="00287D16" w:rsidRDefault="000D291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bCs w:val="0"/>
                <w:sz w:val="20"/>
                <w:szCs w:val="20"/>
                <w:lang w:eastAsia="pl-PL"/>
              </w:rPr>
            </w:pPr>
            <w:r>
              <w:rPr>
                <w:rFonts w:eastAsia="Times New Roman" w:cstheme="majorHAnsi"/>
                <w:sz w:val="20"/>
                <w:szCs w:val="20"/>
                <w:lang w:eastAsia="pl-PL"/>
              </w:rPr>
              <w:t>2021</w:t>
            </w:r>
          </w:p>
        </w:tc>
        <w:tc>
          <w:tcPr>
            <w:tcW w:w="1275" w:type="dxa"/>
            <w:tcBorders>
              <w:bottom w:val="single" w:sz="12" w:space="0" w:color="666666"/>
            </w:tcBorders>
            <w:vAlign w:val="center"/>
          </w:tcPr>
          <w:p w14:paraId="5F03DE61" w14:textId="77777777" w:rsidR="00287D16" w:rsidRDefault="000D291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bCs w:val="0"/>
                <w:sz w:val="20"/>
                <w:szCs w:val="20"/>
                <w:lang w:eastAsia="pl-PL"/>
              </w:rPr>
            </w:pPr>
            <w:r>
              <w:rPr>
                <w:rFonts w:eastAsia="Times New Roman" w:cstheme="majorHAnsi"/>
                <w:sz w:val="20"/>
                <w:szCs w:val="20"/>
                <w:lang w:eastAsia="pl-PL"/>
              </w:rPr>
              <w:t>2022</w:t>
            </w:r>
          </w:p>
        </w:tc>
        <w:tc>
          <w:tcPr>
            <w:tcW w:w="1065" w:type="dxa"/>
            <w:tcBorders>
              <w:bottom w:val="single" w:sz="12" w:space="0" w:color="666666"/>
            </w:tcBorders>
            <w:vAlign w:val="center"/>
          </w:tcPr>
          <w:p w14:paraId="3277160B" w14:textId="77777777" w:rsidR="00287D16" w:rsidRDefault="000D291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bCs w:val="0"/>
                <w:sz w:val="20"/>
                <w:szCs w:val="20"/>
                <w:lang w:eastAsia="pl-PL"/>
              </w:rPr>
            </w:pPr>
            <w:r>
              <w:rPr>
                <w:rFonts w:eastAsia="Times New Roman" w:cstheme="majorHAnsi"/>
                <w:bCs w:val="0"/>
                <w:sz w:val="20"/>
                <w:szCs w:val="20"/>
                <w:lang w:eastAsia="pl-PL"/>
              </w:rPr>
              <w:t>2023</w:t>
            </w:r>
          </w:p>
        </w:tc>
      </w:tr>
      <w:tr w:rsidR="00287D16" w14:paraId="6206D1B0" w14:textId="77777777" w:rsidTr="00287D16">
        <w:trPr>
          <w:trHeight w:val="19"/>
        </w:trPr>
        <w:tc>
          <w:tcPr>
            <w:cnfStyle w:val="001000000000" w:firstRow="0" w:lastRow="0" w:firstColumn="1" w:lastColumn="0" w:oddVBand="0" w:evenVBand="0" w:oddHBand="0" w:evenHBand="0" w:firstRowFirstColumn="0" w:firstRowLastColumn="0" w:lastRowFirstColumn="0" w:lastRowLastColumn="0"/>
            <w:tcW w:w="2182" w:type="dxa"/>
            <w:vAlign w:val="center"/>
          </w:tcPr>
          <w:p w14:paraId="068000AA" w14:textId="77777777" w:rsidR="00287D16" w:rsidRDefault="000D2911">
            <w:pPr>
              <w:spacing w:after="0" w:line="240" w:lineRule="auto"/>
              <w:jc w:val="center"/>
              <w:rPr>
                <w:rFonts w:asciiTheme="majorHAnsi" w:eastAsia="Times New Roman" w:hAnsiTheme="majorHAnsi" w:cstheme="majorHAnsi"/>
                <w:b w:val="0"/>
                <w:bCs w:val="0"/>
                <w:sz w:val="20"/>
                <w:szCs w:val="20"/>
                <w:lang w:eastAsia="pl-PL"/>
              </w:rPr>
            </w:pPr>
            <w:r>
              <w:rPr>
                <w:rFonts w:eastAsia="Times New Roman" w:cstheme="majorHAnsi"/>
                <w:sz w:val="20"/>
                <w:szCs w:val="20"/>
                <w:lang w:eastAsia="pl-PL"/>
              </w:rPr>
              <w:t>rolnictwo, leśnictwo, łowiectwo i rybactwo</w:t>
            </w:r>
          </w:p>
        </w:tc>
        <w:tc>
          <w:tcPr>
            <w:tcW w:w="1286" w:type="dxa"/>
            <w:vAlign w:val="center"/>
          </w:tcPr>
          <w:p w14:paraId="77A63C11"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lang w:eastAsia="pl-PL"/>
              </w:rPr>
            </w:pPr>
            <w:r>
              <w:rPr>
                <w:rFonts w:eastAsia="Times New Roman" w:cstheme="majorHAnsi"/>
                <w:sz w:val="20"/>
                <w:szCs w:val="20"/>
                <w:lang w:eastAsia="pl-PL"/>
              </w:rPr>
              <w:t>[podmiot gospodarczy]</w:t>
            </w:r>
          </w:p>
        </w:tc>
        <w:tc>
          <w:tcPr>
            <w:tcW w:w="89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5B4EDD"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cs="Arial"/>
                <w:sz w:val="20"/>
                <w:szCs w:val="20"/>
              </w:rPr>
              <w:t>6</w:t>
            </w:r>
          </w:p>
        </w:tc>
        <w:tc>
          <w:tcPr>
            <w:tcW w:w="11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ED4356"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Pr>
                <w:rFonts w:cs="Arial"/>
                <w:sz w:val="20"/>
                <w:szCs w:val="20"/>
              </w:rPr>
              <w:t>6</w:t>
            </w:r>
          </w:p>
        </w:tc>
        <w:tc>
          <w:tcPr>
            <w:tcW w:w="1132" w:type="dxa"/>
            <w:tcBorders>
              <w:top w:val="single" w:sz="4" w:space="0" w:color="000000"/>
              <w:left w:val="nil"/>
              <w:bottom w:val="single" w:sz="4" w:space="0" w:color="000000"/>
              <w:right w:val="single" w:sz="4" w:space="0" w:color="000000"/>
            </w:tcBorders>
            <w:shd w:val="clear" w:color="auto" w:fill="auto"/>
            <w:vAlign w:val="center"/>
          </w:tcPr>
          <w:p w14:paraId="253D05EC"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lang w:eastAsia="pl-PL"/>
              </w:rPr>
            </w:pPr>
            <w:r>
              <w:rPr>
                <w:rFonts w:cs="Arial"/>
                <w:sz w:val="20"/>
                <w:szCs w:val="20"/>
              </w:rPr>
              <w:t>6</w:t>
            </w:r>
          </w:p>
        </w:tc>
        <w:tc>
          <w:tcPr>
            <w:tcW w:w="1275" w:type="dxa"/>
            <w:tcBorders>
              <w:top w:val="single" w:sz="4" w:space="0" w:color="000000"/>
              <w:left w:val="nil"/>
              <w:bottom w:val="single" w:sz="4" w:space="0" w:color="000000"/>
              <w:right w:val="single" w:sz="4" w:space="0" w:color="000000"/>
            </w:tcBorders>
            <w:shd w:val="clear" w:color="auto" w:fill="auto"/>
            <w:vAlign w:val="center"/>
          </w:tcPr>
          <w:p w14:paraId="3118F3BF"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lang w:eastAsia="pl-PL"/>
              </w:rPr>
            </w:pPr>
            <w:r>
              <w:rPr>
                <w:rFonts w:cs="Arial"/>
                <w:sz w:val="20"/>
                <w:szCs w:val="20"/>
              </w:rPr>
              <w:t>6</w:t>
            </w:r>
          </w:p>
        </w:tc>
        <w:tc>
          <w:tcPr>
            <w:tcW w:w="1065" w:type="dxa"/>
            <w:tcBorders>
              <w:top w:val="single" w:sz="4" w:space="0" w:color="000000"/>
              <w:left w:val="nil"/>
              <w:bottom w:val="single" w:sz="4" w:space="0" w:color="000000"/>
              <w:right w:val="single" w:sz="4" w:space="0" w:color="000000"/>
            </w:tcBorders>
            <w:shd w:val="clear" w:color="auto" w:fill="auto"/>
            <w:vAlign w:val="center"/>
          </w:tcPr>
          <w:p w14:paraId="254BA507"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lang w:eastAsia="pl-PL"/>
              </w:rPr>
            </w:pPr>
            <w:r>
              <w:rPr>
                <w:rFonts w:cs="Arial"/>
                <w:sz w:val="20"/>
                <w:szCs w:val="20"/>
              </w:rPr>
              <w:t>6</w:t>
            </w:r>
          </w:p>
        </w:tc>
      </w:tr>
      <w:tr w:rsidR="00287D16" w14:paraId="5D93904B" w14:textId="77777777" w:rsidTr="00287D16">
        <w:trPr>
          <w:trHeight w:val="19"/>
        </w:trPr>
        <w:tc>
          <w:tcPr>
            <w:cnfStyle w:val="001000000000" w:firstRow="0" w:lastRow="0" w:firstColumn="1" w:lastColumn="0" w:oddVBand="0" w:evenVBand="0" w:oddHBand="0" w:evenHBand="0" w:firstRowFirstColumn="0" w:firstRowLastColumn="0" w:lastRowFirstColumn="0" w:lastRowLastColumn="0"/>
            <w:tcW w:w="2182" w:type="dxa"/>
            <w:vAlign w:val="center"/>
          </w:tcPr>
          <w:p w14:paraId="3AA7261A" w14:textId="77777777" w:rsidR="00287D16" w:rsidRDefault="000D2911">
            <w:pPr>
              <w:spacing w:after="0" w:line="240" w:lineRule="auto"/>
              <w:jc w:val="center"/>
              <w:rPr>
                <w:rFonts w:asciiTheme="majorHAnsi" w:eastAsia="Times New Roman" w:hAnsiTheme="majorHAnsi" w:cstheme="majorHAnsi"/>
                <w:b w:val="0"/>
                <w:bCs w:val="0"/>
                <w:sz w:val="20"/>
                <w:szCs w:val="20"/>
                <w:lang w:eastAsia="pl-PL"/>
              </w:rPr>
            </w:pPr>
            <w:r>
              <w:rPr>
                <w:rFonts w:eastAsia="Times New Roman" w:cstheme="majorHAnsi"/>
                <w:sz w:val="20"/>
                <w:szCs w:val="20"/>
                <w:lang w:eastAsia="pl-PL"/>
              </w:rPr>
              <w:t>przemysł i budownictwo</w:t>
            </w:r>
          </w:p>
        </w:tc>
        <w:tc>
          <w:tcPr>
            <w:tcW w:w="1286" w:type="dxa"/>
            <w:vAlign w:val="center"/>
          </w:tcPr>
          <w:p w14:paraId="396D9321"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lang w:eastAsia="pl-PL"/>
              </w:rPr>
            </w:pPr>
            <w:r>
              <w:rPr>
                <w:rFonts w:eastAsia="Times New Roman" w:cstheme="majorHAnsi"/>
                <w:sz w:val="20"/>
                <w:szCs w:val="20"/>
                <w:lang w:eastAsia="pl-PL"/>
              </w:rPr>
              <w:t>[podmiot gospodarczy]</w:t>
            </w:r>
          </w:p>
        </w:tc>
        <w:tc>
          <w:tcPr>
            <w:tcW w:w="899" w:type="dxa"/>
            <w:tcBorders>
              <w:top w:val="nil"/>
              <w:left w:val="single" w:sz="4" w:space="0" w:color="000000"/>
              <w:bottom w:val="single" w:sz="4" w:space="0" w:color="000000"/>
              <w:right w:val="single" w:sz="4" w:space="0" w:color="000000"/>
            </w:tcBorders>
            <w:shd w:val="clear" w:color="auto" w:fill="auto"/>
            <w:vAlign w:val="center"/>
          </w:tcPr>
          <w:p w14:paraId="3BB2311B"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cs="Arial"/>
                <w:sz w:val="20"/>
                <w:szCs w:val="20"/>
              </w:rPr>
              <w:t>120</w:t>
            </w:r>
          </w:p>
        </w:tc>
        <w:tc>
          <w:tcPr>
            <w:tcW w:w="1158" w:type="dxa"/>
            <w:tcBorders>
              <w:top w:val="nil"/>
              <w:left w:val="single" w:sz="4" w:space="0" w:color="000000"/>
              <w:bottom w:val="single" w:sz="4" w:space="0" w:color="000000"/>
              <w:right w:val="single" w:sz="4" w:space="0" w:color="000000"/>
            </w:tcBorders>
            <w:shd w:val="clear" w:color="auto" w:fill="auto"/>
            <w:vAlign w:val="center"/>
          </w:tcPr>
          <w:p w14:paraId="3E12A3AA"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Pr>
                <w:rFonts w:cs="Arial"/>
                <w:sz w:val="20"/>
                <w:szCs w:val="20"/>
              </w:rPr>
              <w:t>121</w:t>
            </w:r>
          </w:p>
        </w:tc>
        <w:tc>
          <w:tcPr>
            <w:tcW w:w="1132" w:type="dxa"/>
            <w:tcBorders>
              <w:top w:val="nil"/>
              <w:left w:val="nil"/>
              <w:bottom w:val="single" w:sz="4" w:space="0" w:color="000000"/>
              <w:right w:val="single" w:sz="4" w:space="0" w:color="000000"/>
            </w:tcBorders>
            <w:shd w:val="clear" w:color="auto" w:fill="auto"/>
            <w:vAlign w:val="center"/>
          </w:tcPr>
          <w:p w14:paraId="6C1D75D7"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lang w:eastAsia="pl-PL"/>
              </w:rPr>
            </w:pPr>
            <w:r>
              <w:rPr>
                <w:rFonts w:cs="Arial"/>
                <w:sz w:val="20"/>
                <w:szCs w:val="20"/>
              </w:rPr>
              <w:t>131</w:t>
            </w:r>
          </w:p>
        </w:tc>
        <w:tc>
          <w:tcPr>
            <w:tcW w:w="1275" w:type="dxa"/>
            <w:tcBorders>
              <w:top w:val="nil"/>
              <w:left w:val="nil"/>
              <w:bottom w:val="single" w:sz="4" w:space="0" w:color="000000"/>
              <w:right w:val="single" w:sz="4" w:space="0" w:color="000000"/>
            </w:tcBorders>
            <w:shd w:val="clear" w:color="auto" w:fill="auto"/>
            <w:vAlign w:val="center"/>
          </w:tcPr>
          <w:p w14:paraId="413EA514"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lang w:eastAsia="pl-PL"/>
              </w:rPr>
            </w:pPr>
            <w:r>
              <w:rPr>
                <w:rFonts w:cs="Arial"/>
                <w:sz w:val="20"/>
                <w:szCs w:val="20"/>
              </w:rPr>
              <w:t>138</w:t>
            </w:r>
          </w:p>
        </w:tc>
        <w:tc>
          <w:tcPr>
            <w:tcW w:w="1065" w:type="dxa"/>
            <w:tcBorders>
              <w:top w:val="nil"/>
              <w:left w:val="nil"/>
              <w:bottom w:val="single" w:sz="4" w:space="0" w:color="000000"/>
              <w:right w:val="single" w:sz="4" w:space="0" w:color="000000"/>
            </w:tcBorders>
            <w:shd w:val="clear" w:color="auto" w:fill="auto"/>
            <w:vAlign w:val="center"/>
          </w:tcPr>
          <w:p w14:paraId="1B4FC05E"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lang w:eastAsia="pl-PL"/>
              </w:rPr>
            </w:pPr>
            <w:r>
              <w:rPr>
                <w:rFonts w:cs="Arial"/>
                <w:sz w:val="20"/>
                <w:szCs w:val="20"/>
              </w:rPr>
              <w:t>139</w:t>
            </w:r>
          </w:p>
        </w:tc>
      </w:tr>
      <w:tr w:rsidR="00287D16" w14:paraId="2970E9F3" w14:textId="77777777" w:rsidTr="00287D16">
        <w:trPr>
          <w:trHeight w:val="19"/>
        </w:trPr>
        <w:tc>
          <w:tcPr>
            <w:cnfStyle w:val="001000000000" w:firstRow="0" w:lastRow="0" w:firstColumn="1" w:lastColumn="0" w:oddVBand="0" w:evenVBand="0" w:oddHBand="0" w:evenHBand="0" w:firstRowFirstColumn="0" w:firstRowLastColumn="0" w:lastRowFirstColumn="0" w:lastRowLastColumn="0"/>
            <w:tcW w:w="2182" w:type="dxa"/>
            <w:vAlign w:val="center"/>
          </w:tcPr>
          <w:p w14:paraId="0113654A" w14:textId="77777777" w:rsidR="00287D16" w:rsidRDefault="000D2911">
            <w:pPr>
              <w:spacing w:after="0" w:line="240" w:lineRule="auto"/>
              <w:jc w:val="center"/>
              <w:rPr>
                <w:rFonts w:asciiTheme="majorHAnsi" w:eastAsia="Times New Roman" w:hAnsiTheme="majorHAnsi" w:cstheme="majorHAnsi"/>
                <w:b w:val="0"/>
                <w:bCs w:val="0"/>
                <w:sz w:val="20"/>
                <w:szCs w:val="20"/>
                <w:lang w:eastAsia="pl-PL"/>
              </w:rPr>
            </w:pPr>
            <w:r>
              <w:rPr>
                <w:rFonts w:eastAsia="Times New Roman" w:cstheme="majorHAnsi"/>
                <w:sz w:val="20"/>
                <w:szCs w:val="20"/>
                <w:lang w:eastAsia="pl-PL"/>
              </w:rPr>
              <w:t>pozostała działalność</w:t>
            </w:r>
          </w:p>
        </w:tc>
        <w:tc>
          <w:tcPr>
            <w:tcW w:w="1286" w:type="dxa"/>
            <w:vAlign w:val="center"/>
          </w:tcPr>
          <w:p w14:paraId="60218BC4"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lang w:eastAsia="pl-PL"/>
              </w:rPr>
            </w:pPr>
            <w:r>
              <w:rPr>
                <w:rFonts w:eastAsia="Times New Roman" w:cstheme="majorHAnsi"/>
                <w:sz w:val="20"/>
                <w:szCs w:val="20"/>
                <w:lang w:eastAsia="pl-PL"/>
              </w:rPr>
              <w:t>[podmiot gospodarczy]</w:t>
            </w:r>
          </w:p>
        </w:tc>
        <w:tc>
          <w:tcPr>
            <w:tcW w:w="899" w:type="dxa"/>
            <w:tcBorders>
              <w:top w:val="nil"/>
              <w:left w:val="single" w:sz="4" w:space="0" w:color="000000"/>
              <w:bottom w:val="single" w:sz="4" w:space="0" w:color="000000"/>
              <w:right w:val="single" w:sz="4" w:space="0" w:color="000000"/>
            </w:tcBorders>
            <w:shd w:val="clear" w:color="auto" w:fill="auto"/>
            <w:vAlign w:val="center"/>
          </w:tcPr>
          <w:p w14:paraId="01FBCDC7"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cs="Arial"/>
                <w:sz w:val="20"/>
                <w:szCs w:val="20"/>
              </w:rPr>
              <w:t>288</w:t>
            </w:r>
          </w:p>
        </w:tc>
        <w:tc>
          <w:tcPr>
            <w:tcW w:w="1158" w:type="dxa"/>
            <w:tcBorders>
              <w:top w:val="nil"/>
              <w:left w:val="single" w:sz="4" w:space="0" w:color="000000"/>
              <w:bottom w:val="single" w:sz="4" w:space="0" w:color="000000"/>
              <w:right w:val="single" w:sz="4" w:space="0" w:color="000000"/>
            </w:tcBorders>
            <w:shd w:val="clear" w:color="auto" w:fill="auto"/>
            <w:vAlign w:val="center"/>
          </w:tcPr>
          <w:p w14:paraId="3411F5A1"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Pr>
                <w:rFonts w:cs="Arial"/>
                <w:sz w:val="20"/>
                <w:szCs w:val="20"/>
              </w:rPr>
              <w:t>293</w:t>
            </w:r>
          </w:p>
        </w:tc>
        <w:tc>
          <w:tcPr>
            <w:tcW w:w="1132" w:type="dxa"/>
            <w:tcBorders>
              <w:top w:val="nil"/>
              <w:left w:val="nil"/>
              <w:bottom w:val="single" w:sz="4" w:space="0" w:color="000000"/>
              <w:right w:val="single" w:sz="4" w:space="0" w:color="000000"/>
            </w:tcBorders>
            <w:shd w:val="clear" w:color="auto" w:fill="auto"/>
            <w:vAlign w:val="center"/>
          </w:tcPr>
          <w:p w14:paraId="3008ED05"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lang w:eastAsia="pl-PL"/>
              </w:rPr>
            </w:pPr>
            <w:r>
              <w:rPr>
                <w:rFonts w:cs="Arial"/>
                <w:sz w:val="20"/>
                <w:szCs w:val="20"/>
              </w:rPr>
              <w:t>300</w:t>
            </w:r>
          </w:p>
        </w:tc>
        <w:tc>
          <w:tcPr>
            <w:tcW w:w="1275" w:type="dxa"/>
            <w:tcBorders>
              <w:top w:val="nil"/>
              <w:left w:val="nil"/>
              <w:bottom w:val="single" w:sz="4" w:space="0" w:color="000000"/>
              <w:right w:val="single" w:sz="4" w:space="0" w:color="000000"/>
            </w:tcBorders>
            <w:shd w:val="clear" w:color="auto" w:fill="auto"/>
            <w:vAlign w:val="center"/>
          </w:tcPr>
          <w:p w14:paraId="6179A6E4"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lang w:eastAsia="pl-PL"/>
              </w:rPr>
            </w:pPr>
            <w:r>
              <w:rPr>
                <w:rFonts w:cs="Arial"/>
                <w:sz w:val="20"/>
                <w:szCs w:val="20"/>
              </w:rPr>
              <w:t>304</w:t>
            </w:r>
          </w:p>
        </w:tc>
        <w:tc>
          <w:tcPr>
            <w:tcW w:w="1065" w:type="dxa"/>
            <w:tcBorders>
              <w:top w:val="nil"/>
              <w:left w:val="nil"/>
              <w:bottom w:val="single" w:sz="4" w:space="0" w:color="000000"/>
              <w:right w:val="single" w:sz="4" w:space="0" w:color="000000"/>
            </w:tcBorders>
            <w:shd w:val="clear" w:color="auto" w:fill="auto"/>
            <w:vAlign w:val="center"/>
          </w:tcPr>
          <w:p w14:paraId="13045D03"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lang w:eastAsia="pl-PL"/>
              </w:rPr>
            </w:pPr>
            <w:r>
              <w:rPr>
                <w:rFonts w:cs="Arial"/>
                <w:sz w:val="20"/>
                <w:szCs w:val="20"/>
              </w:rPr>
              <w:t>316</w:t>
            </w:r>
          </w:p>
        </w:tc>
      </w:tr>
      <w:tr w:rsidR="00287D16" w14:paraId="0E31F9AB" w14:textId="77777777" w:rsidTr="00287D16">
        <w:trPr>
          <w:trHeight w:val="19"/>
        </w:trPr>
        <w:tc>
          <w:tcPr>
            <w:cnfStyle w:val="001000000000" w:firstRow="0" w:lastRow="0" w:firstColumn="1" w:lastColumn="0" w:oddVBand="0" w:evenVBand="0" w:oddHBand="0" w:evenHBand="0" w:firstRowFirstColumn="0" w:firstRowLastColumn="0" w:lastRowFirstColumn="0" w:lastRowLastColumn="0"/>
            <w:tcW w:w="2182" w:type="dxa"/>
            <w:vAlign w:val="center"/>
          </w:tcPr>
          <w:p w14:paraId="6BCBC90B" w14:textId="77777777" w:rsidR="00287D16" w:rsidRDefault="000D2911">
            <w:pPr>
              <w:spacing w:after="0" w:line="240" w:lineRule="auto"/>
              <w:jc w:val="center"/>
              <w:rPr>
                <w:rFonts w:asciiTheme="majorHAnsi" w:eastAsia="Times New Roman" w:hAnsiTheme="majorHAnsi" w:cstheme="majorHAnsi"/>
                <w:b w:val="0"/>
                <w:bCs w:val="0"/>
                <w:sz w:val="20"/>
                <w:szCs w:val="20"/>
                <w:lang w:eastAsia="pl-PL"/>
              </w:rPr>
            </w:pPr>
            <w:r>
              <w:rPr>
                <w:rFonts w:eastAsia="Times New Roman" w:cstheme="majorHAnsi"/>
                <w:sz w:val="20"/>
                <w:szCs w:val="20"/>
                <w:lang w:eastAsia="pl-PL"/>
              </w:rPr>
              <w:t>rolnictwo, leśnictwo, łowiectwo i rybactwo</w:t>
            </w:r>
          </w:p>
        </w:tc>
        <w:tc>
          <w:tcPr>
            <w:tcW w:w="1286" w:type="dxa"/>
            <w:vAlign w:val="center"/>
          </w:tcPr>
          <w:p w14:paraId="03ECACED"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lang w:eastAsia="pl-PL"/>
              </w:rPr>
            </w:pPr>
            <w:r>
              <w:rPr>
                <w:rFonts w:eastAsia="Times New Roman" w:cstheme="majorHAnsi"/>
                <w:sz w:val="20"/>
                <w:szCs w:val="20"/>
                <w:lang w:eastAsia="pl-PL"/>
              </w:rPr>
              <w:t>[%]</w:t>
            </w:r>
          </w:p>
        </w:tc>
        <w:tc>
          <w:tcPr>
            <w:tcW w:w="899" w:type="dxa"/>
            <w:tcBorders>
              <w:top w:val="nil"/>
              <w:left w:val="nil"/>
              <w:bottom w:val="single" w:sz="8" w:space="0" w:color="999999"/>
              <w:right w:val="single" w:sz="8" w:space="0" w:color="999999"/>
            </w:tcBorders>
            <w:shd w:val="clear" w:color="auto" w:fill="auto"/>
            <w:vAlign w:val="center"/>
          </w:tcPr>
          <w:p w14:paraId="29B2B260"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Pr>
                <w:rFonts w:cs="Arial"/>
                <w:color w:val="000000"/>
                <w:sz w:val="20"/>
                <w:szCs w:val="20"/>
              </w:rPr>
              <w:t>1,51%</w:t>
            </w:r>
          </w:p>
        </w:tc>
        <w:tc>
          <w:tcPr>
            <w:tcW w:w="1158" w:type="dxa"/>
            <w:tcBorders>
              <w:top w:val="nil"/>
              <w:left w:val="single" w:sz="4" w:space="0" w:color="000000"/>
              <w:bottom w:val="single" w:sz="8" w:space="0" w:color="999999"/>
              <w:right w:val="single" w:sz="8" w:space="0" w:color="999999"/>
            </w:tcBorders>
            <w:shd w:val="clear" w:color="auto" w:fill="auto"/>
            <w:vAlign w:val="center"/>
          </w:tcPr>
          <w:p w14:paraId="4771E225"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Pr>
                <w:rFonts w:cs="Arial"/>
                <w:color w:val="000000"/>
                <w:sz w:val="20"/>
                <w:szCs w:val="20"/>
              </w:rPr>
              <w:t>1,48%</w:t>
            </w:r>
          </w:p>
        </w:tc>
        <w:tc>
          <w:tcPr>
            <w:tcW w:w="1132" w:type="dxa"/>
            <w:tcBorders>
              <w:top w:val="nil"/>
              <w:left w:val="nil"/>
              <w:bottom w:val="single" w:sz="8" w:space="0" w:color="999999"/>
              <w:right w:val="single" w:sz="8" w:space="0" w:color="999999"/>
            </w:tcBorders>
            <w:shd w:val="clear" w:color="auto" w:fill="auto"/>
            <w:vAlign w:val="center"/>
          </w:tcPr>
          <w:p w14:paraId="76FD740A"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lang w:eastAsia="pl-PL"/>
              </w:rPr>
            </w:pPr>
            <w:r>
              <w:rPr>
                <w:rFonts w:cs="Arial"/>
                <w:color w:val="000000"/>
                <w:sz w:val="20"/>
                <w:szCs w:val="20"/>
              </w:rPr>
              <w:t>1,42%</w:t>
            </w:r>
          </w:p>
        </w:tc>
        <w:tc>
          <w:tcPr>
            <w:tcW w:w="1275" w:type="dxa"/>
            <w:tcBorders>
              <w:top w:val="nil"/>
              <w:left w:val="nil"/>
              <w:bottom w:val="single" w:sz="8" w:space="0" w:color="999999"/>
              <w:right w:val="single" w:sz="8" w:space="0" w:color="999999"/>
            </w:tcBorders>
            <w:shd w:val="clear" w:color="auto" w:fill="auto"/>
            <w:vAlign w:val="center"/>
          </w:tcPr>
          <w:p w14:paraId="74599239"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lang w:eastAsia="pl-PL"/>
              </w:rPr>
            </w:pPr>
            <w:r>
              <w:rPr>
                <w:rFonts w:cs="Arial"/>
                <w:color w:val="000000"/>
                <w:sz w:val="20"/>
                <w:szCs w:val="20"/>
              </w:rPr>
              <w:t>1,39%</w:t>
            </w:r>
          </w:p>
        </w:tc>
        <w:tc>
          <w:tcPr>
            <w:tcW w:w="1065" w:type="dxa"/>
            <w:tcBorders>
              <w:top w:val="nil"/>
              <w:left w:val="nil"/>
              <w:bottom w:val="single" w:sz="8" w:space="0" w:color="999999"/>
              <w:right w:val="single" w:sz="8" w:space="0" w:color="999999"/>
            </w:tcBorders>
            <w:shd w:val="clear" w:color="auto" w:fill="auto"/>
            <w:vAlign w:val="center"/>
          </w:tcPr>
          <w:p w14:paraId="2B4B98CF"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lang w:eastAsia="pl-PL"/>
              </w:rPr>
            </w:pPr>
            <w:r>
              <w:rPr>
                <w:rFonts w:cs="Arial"/>
                <w:color w:val="000000"/>
                <w:sz w:val="20"/>
                <w:szCs w:val="20"/>
              </w:rPr>
              <w:t>1,35%</w:t>
            </w:r>
          </w:p>
        </w:tc>
      </w:tr>
      <w:tr w:rsidR="00287D16" w14:paraId="0935D0F8" w14:textId="77777777" w:rsidTr="00287D16">
        <w:trPr>
          <w:trHeight w:val="19"/>
        </w:trPr>
        <w:tc>
          <w:tcPr>
            <w:cnfStyle w:val="001000000000" w:firstRow="0" w:lastRow="0" w:firstColumn="1" w:lastColumn="0" w:oddVBand="0" w:evenVBand="0" w:oddHBand="0" w:evenHBand="0" w:firstRowFirstColumn="0" w:firstRowLastColumn="0" w:lastRowFirstColumn="0" w:lastRowLastColumn="0"/>
            <w:tcW w:w="2182" w:type="dxa"/>
            <w:vAlign w:val="center"/>
          </w:tcPr>
          <w:p w14:paraId="2E43DF00" w14:textId="77777777" w:rsidR="00287D16" w:rsidRDefault="000D2911">
            <w:pPr>
              <w:spacing w:after="0" w:line="240" w:lineRule="auto"/>
              <w:jc w:val="center"/>
              <w:rPr>
                <w:rFonts w:asciiTheme="majorHAnsi" w:eastAsia="Times New Roman" w:hAnsiTheme="majorHAnsi" w:cstheme="majorHAnsi"/>
                <w:b w:val="0"/>
                <w:bCs w:val="0"/>
                <w:sz w:val="20"/>
                <w:szCs w:val="20"/>
                <w:lang w:eastAsia="pl-PL"/>
              </w:rPr>
            </w:pPr>
            <w:r>
              <w:rPr>
                <w:rFonts w:eastAsia="Times New Roman" w:cstheme="majorHAnsi"/>
                <w:sz w:val="20"/>
                <w:szCs w:val="20"/>
                <w:lang w:eastAsia="pl-PL"/>
              </w:rPr>
              <w:t>przemysł i budownictwo</w:t>
            </w:r>
          </w:p>
        </w:tc>
        <w:tc>
          <w:tcPr>
            <w:tcW w:w="1286" w:type="dxa"/>
            <w:vAlign w:val="center"/>
          </w:tcPr>
          <w:p w14:paraId="7CCEE095"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lang w:eastAsia="pl-PL"/>
              </w:rPr>
            </w:pPr>
            <w:r>
              <w:rPr>
                <w:rFonts w:eastAsia="Times New Roman" w:cstheme="majorHAnsi"/>
                <w:sz w:val="20"/>
                <w:szCs w:val="20"/>
                <w:lang w:eastAsia="pl-PL"/>
              </w:rPr>
              <w:t>[%]</w:t>
            </w:r>
          </w:p>
        </w:tc>
        <w:tc>
          <w:tcPr>
            <w:tcW w:w="899" w:type="dxa"/>
            <w:tcBorders>
              <w:top w:val="nil"/>
              <w:left w:val="nil"/>
              <w:bottom w:val="single" w:sz="8" w:space="0" w:color="999999"/>
              <w:right w:val="single" w:sz="8" w:space="0" w:color="999999"/>
            </w:tcBorders>
            <w:shd w:val="clear" w:color="auto" w:fill="auto"/>
            <w:vAlign w:val="center"/>
          </w:tcPr>
          <w:p w14:paraId="278AAF50"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Pr>
                <w:rFonts w:cs="Arial"/>
                <w:color w:val="000000"/>
                <w:sz w:val="20"/>
                <w:szCs w:val="20"/>
              </w:rPr>
              <w:t>30,23%</w:t>
            </w:r>
          </w:p>
        </w:tc>
        <w:tc>
          <w:tcPr>
            <w:tcW w:w="1158" w:type="dxa"/>
            <w:tcBorders>
              <w:top w:val="nil"/>
              <w:left w:val="single" w:sz="4" w:space="0" w:color="000000"/>
              <w:bottom w:val="single" w:sz="8" w:space="0" w:color="999999"/>
              <w:right w:val="single" w:sz="8" w:space="0" w:color="999999"/>
            </w:tcBorders>
            <w:shd w:val="clear" w:color="auto" w:fill="auto"/>
            <w:vAlign w:val="center"/>
          </w:tcPr>
          <w:p w14:paraId="0E745B38"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Pr>
                <w:rFonts w:cs="Arial"/>
                <w:color w:val="000000"/>
                <w:sz w:val="20"/>
                <w:szCs w:val="20"/>
              </w:rPr>
              <w:t>29,88%</w:t>
            </w:r>
          </w:p>
        </w:tc>
        <w:tc>
          <w:tcPr>
            <w:tcW w:w="1132" w:type="dxa"/>
            <w:tcBorders>
              <w:top w:val="nil"/>
              <w:left w:val="nil"/>
              <w:bottom w:val="single" w:sz="8" w:space="0" w:color="999999"/>
              <w:right w:val="single" w:sz="8" w:space="0" w:color="999999"/>
            </w:tcBorders>
            <w:shd w:val="clear" w:color="auto" w:fill="auto"/>
            <w:vAlign w:val="center"/>
          </w:tcPr>
          <w:p w14:paraId="20DC2DF1"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lang w:eastAsia="pl-PL"/>
              </w:rPr>
            </w:pPr>
            <w:r>
              <w:rPr>
                <w:rFonts w:cs="Arial"/>
                <w:color w:val="000000"/>
                <w:sz w:val="20"/>
                <w:szCs w:val="20"/>
              </w:rPr>
              <w:t>30,97%</w:t>
            </w:r>
          </w:p>
        </w:tc>
        <w:tc>
          <w:tcPr>
            <w:tcW w:w="1275" w:type="dxa"/>
            <w:tcBorders>
              <w:top w:val="nil"/>
              <w:left w:val="nil"/>
              <w:bottom w:val="single" w:sz="8" w:space="0" w:color="999999"/>
              <w:right w:val="single" w:sz="8" w:space="0" w:color="999999"/>
            </w:tcBorders>
            <w:shd w:val="clear" w:color="auto" w:fill="auto"/>
            <w:vAlign w:val="center"/>
          </w:tcPr>
          <w:p w14:paraId="39DB2BAD"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lang w:eastAsia="pl-PL"/>
              </w:rPr>
            </w:pPr>
            <w:r>
              <w:rPr>
                <w:rFonts w:cs="Arial"/>
                <w:color w:val="000000"/>
                <w:sz w:val="20"/>
                <w:szCs w:val="20"/>
              </w:rPr>
              <w:t>31,87%</w:t>
            </w:r>
          </w:p>
        </w:tc>
        <w:tc>
          <w:tcPr>
            <w:tcW w:w="1065" w:type="dxa"/>
            <w:tcBorders>
              <w:top w:val="nil"/>
              <w:left w:val="nil"/>
              <w:bottom w:val="single" w:sz="8" w:space="0" w:color="999999"/>
              <w:right w:val="single" w:sz="8" w:space="0" w:color="999999"/>
            </w:tcBorders>
            <w:shd w:val="clear" w:color="auto" w:fill="auto"/>
            <w:vAlign w:val="center"/>
          </w:tcPr>
          <w:p w14:paraId="28275D5F"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lang w:eastAsia="pl-PL"/>
              </w:rPr>
            </w:pPr>
            <w:r>
              <w:rPr>
                <w:rFonts w:cs="Arial"/>
                <w:color w:val="000000"/>
                <w:sz w:val="20"/>
                <w:szCs w:val="20"/>
              </w:rPr>
              <w:t>31,24%</w:t>
            </w:r>
          </w:p>
        </w:tc>
      </w:tr>
      <w:tr w:rsidR="00287D16" w14:paraId="3C6415C0" w14:textId="77777777" w:rsidTr="00287D16">
        <w:trPr>
          <w:trHeight w:val="19"/>
        </w:trPr>
        <w:tc>
          <w:tcPr>
            <w:cnfStyle w:val="001000000000" w:firstRow="0" w:lastRow="0" w:firstColumn="1" w:lastColumn="0" w:oddVBand="0" w:evenVBand="0" w:oddHBand="0" w:evenHBand="0" w:firstRowFirstColumn="0" w:firstRowLastColumn="0" w:lastRowFirstColumn="0" w:lastRowLastColumn="0"/>
            <w:tcW w:w="2182" w:type="dxa"/>
            <w:vAlign w:val="center"/>
          </w:tcPr>
          <w:p w14:paraId="709E6A32" w14:textId="77777777" w:rsidR="00287D16" w:rsidRDefault="000D2911">
            <w:pPr>
              <w:spacing w:after="0" w:line="240" w:lineRule="auto"/>
              <w:jc w:val="center"/>
              <w:rPr>
                <w:rFonts w:asciiTheme="majorHAnsi" w:eastAsia="Times New Roman" w:hAnsiTheme="majorHAnsi" w:cstheme="majorHAnsi"/>
                <w:b w:val="0"/>
                <w:bCs w:val="0"/>
                <w:sz w:val="20"/>
                <w:szCs w:val="20"/>
                <w:lang w:eastAsia="pl-PL"/>
              </w:rPr>
            </w:pPr>
            <w:r>
              <w:rPr>
                <w:rFonts w:eastAsia="Times New Roman" w:cstheme="majorHAnsi"/>
                <w:sz w:val="20"/>
                <w:szCs w:val="20"/>
                <w:lang w:eastAsia="pl-PL"/>
              </w:rPr>
              <w:t>pozostała działalność</w:t>
            </w:r>
          </w:p>
        </w:tc>
        <w:tc>
          <w:tcPr>
            <w:tcW w:w="1286" w:type="dxa"/>
            <w:vAlign w:val="center"/>
          </w:tcPr>
          <w:p w14:paraId="085CF189"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lang w:eastAsia="pl-PL"/>
              </w:rPr>
            </w:pPr>
            <w:r>
              <w:rPr>
                <w:rFonts w:eastAsia="Times New Roman" w:cstheme="majorHAnsi"/>
                <w:sz w:val="20"/>
                <w:szCs w:val="20"/>
                <w:lang w:eastAsia="pl-PL"/>
              </w:rPr>
              <w:t>[%]</w:t>
            </w:r>
          </w:p>
        </w:tc>
        <w:tc>
          <w:tcPr>
            <w:tcW w:w="899" w:type="dxa"/>
            <w:tcBorders>
              <w:top w:val="nil"/>
              <w:left w:val="nil"/>
              <w:bottom w:val="single" w:sz="8" w:space="0" w:color="999999"/>
              <w:right w:val="single" w:sz="8" w:space="0" w:color="999999"/>
            </w:tcBorders>
            <w:shd w:val="clear" w:color="auto" w:fill="auto"/>
            <w:vAlign w:val="center"/>
          </w:tcPr>
          <w:p w14:paraId="70AAC180"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Pr>
                <w:rFonts w:cs="Arial"/>
                <w:color w:val="000000"/>
                <w:sz w:val="20"/>
                <w:szCs w:val="20"/>
              </w:rPr>
              <w:t>72,54%</w:t>
            </w:r>
          </w:p>
        </w:tc>
        <w:tc>
          <w:tcPr>
            <w:tcW w:w="1158" w:type="dxa"/>
            <w:tcBorders>
              <w:top w:val="nil"/>
              <w:left w:val="single" w:sz="4" w:space="0" w:color="000000"/>
              <w:bottom w:val="single" w:sz="8" w:space="0" w:color="999999"/>
              <w:right w:val="single" w:sz="8" w:space="0" w:color="999999"/>
            </w:tcBorders>
            <w:shd w:val="clear" w:color="auto" w:fill="auto"/>
            <w:vAlign w:val="center"/>
          </w:tcPr>
          <w:p w14:paraId="61CE3632"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Pr>
                <w:rFonts w:cs="Arial"/>
                <w:color w:val="000000"/>
                <w:sz w:val="20"/>
                <w:szCs w:val="20"/>
              </w:rPr>
              <w:t>72,35%</w:t>
            </w:r>
          </w:p>
        </w:tc>
        <w:tc>
          <w:tcPr>
            <w:tcW w:w="1132" w:type="dxa"/>
            <w:tcBorders>
              <w:top w:val="nil"/>
              <w:left w:val="nil"/>
              <w:bottom w:val="single" w:sz="8" w:space="0" w:color="999999"/>
              <w:right w:val="single" w:sz="8" w:space="0" w:color="999999"/>
            </w:tcBorders>
            <w:shd w:val="clear" w:color="auto" w:fill="auto"/>
            <w:vAlign w:val="center"/>
          </w:tcPr>
          <w:p w14:paraId="3F020F2E"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lang w:eastAsia="pl-PL"/>
              </w:rPr>
            </w:pPr>
            <w:r>
              <w:rPr>
                <w:rFonts w:cs="Arial"/>
                <w:color w:val="000000"/>
                <w:sz w:val="20"/>
                <w:szCs w:val="20"/>
              </w:rPr>
              <w:t>70,92%</w:t>
            </w:r>
          </w:p>
        </w:tc>
        <w:tc>
          <w:tcPr>
            <w:tcW w:w="1275" w:type="dxa"/>
            <w:tcBorders>
              <w:top w:val="nil"/>
              <w:left w:val="nil"/>
              <w:bottom w:val="single" w:sz="8" w:space="0" w:color="999999"/>
              <w:right w:val="single" w:sz="8" w:space="0" w:color="999999"/>
            </w:tcBorders>
            <w:shd w:val="clear" w:color="auto" w:fill="auto"/>
            <w:vAlign w:val="center"/>
          </w:tcPr>
          <w:p w14:paraId="4D0D2A95"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lang w:eastAsia="pl-PL"/>
              </w:rPr>
            </w:pPr>
            <w:r>
              <w:rPr>
                <w:rFonts w:cs="Arial"/>
                <w:color w:val="000000"/>
                <w:sz w:val="20"/>
                <w:szCs w:val="20"/>
              </w:rPr>
              <w:t>70,21%</w:t>
            </w:r>
          </w:p>
        </w:tc>
        <w:tc>
          <w:tcPr>
            <w:tcW w:w="1065" w:type="dxa"/>
            <w:tcBorders>
              <w:top w:val="nil"/>
              <w:left w:val="nil"/>
              <w:bottom w:val="single" w:sz="8" w:space="0" w:color="999999"/>
              <w:right w:val="single" w:sz="8" w:space="0" w:color="999999"/>
            </w:tcBorders>
            <w:shd w:val="clear" w:color="auto" w:fill="auto"/>
            <w:vAlign w:val="center"/>
          </w:tcPr>
          <w:p w14:paraId="0D276BED"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20"/>
                <w:szCs w:val="20"/>
                <w:lang w:eastAsia="pl-PL"/>
              </w:rPr>
            </w:pPr>
            <w:r>
              <w:rPr>
                <w:rFonts w:cs="Arial"/>
                <w:color w:val="000000"/>
                <w:sz w:val="20"/>
                <w:szCs w:val="20"/>
              </w:rPr>
              <w:t>71,01%</w:t>
            </w:r>
          </w:p>
        </w:tc>
      </w:tr>
    </w:tbl>
    <w:p w14:paraId="66A3387F" w14:textId="77777777" w:rsidR="00287D16" w:rsidRDefault="000D2911">
      <w:pPr>
        <w:pStyle w:val="rdo"/>
      </w:pPr>
      <w:r>
        <w:t>Źródło: Bank Danych Lokalnych, Główny Urząd Statystyczny, Dane za 2016-2021rok</w:t>
      </w:r>
    </w:p>
    <w:p w14:paraId="1EBB407F" w14:textId="77777777" w:rsidR="00287D16" w:rsidRDefault="000D2911" w:rsidP="00930F56">
      <w:pPr>
        <w:pStyle w:val="Nagwek3"/>
        <w:numPr>
          <w:ilvl w:val="2"/>
          <w:numId w:val="124"/>
        </w:numPr>
      </w:pPr>
      <w:bookmarkStart w:id="121" w:name="_Toc490067813"/>
      <w:bookmarkStart w:id="122" w:name="_Toc126257480"/>
      <w:bookmarkStart w:id="123" w:name="_Toc530569773"/>
      <w:bookmarkStart w:id="124" w:name="_Toc522188836"/>
      <w:bookmarkStart w:id="125" w:name="_Toc481051747"/>
      <w:bookmarkStart w:id="126" w:name="_Toc179970176"/>
      <w:bookmarkEnd w:id="121"/>
      <w:r>
        <w:t>Rolnict</w:t>
      </w:r>
      <w:bookmarkEnd w:id="122"/>
      <w:bookmarkEnd w:id="123"/>
      <w:bookmarkEnd w:id="124"/>
      <w:bookmarkEnd w:id="125"/>
      <w:r>
        <w:t>wo</w:t>
      </w:r>
      <w:bookmarkEnd w:id="126"/>
    </w:p>
    <w:p w14:paraId="10A6123E" w14:textId="77777777" w:rsidR="00287D16" w:rsidRDefault="000D2911">
      <w:pPr>
        <w:spacing w:after="0"/>
        <w:rPr>
          <w:rFonts w:ascii="Arial" w:hAnsi="Arial" w:cs="Arial"/>
        </w:rPr>
      </w:pPr>
      <w:bookmarkStart w:id="127" w:name="_Toc481051639"/>
      <w:r>
        <w:rPr>
          <w:rFonts w:cs="Arial"/>
        </w:rPr>
        <w:t xml:space="preserve">Gospodarstwa rolne - grunty rolne ogółem w 2020 roku stanowiły 57,34% ogólnej powierzchni Gminy Kornowac. Szczegółowy podział tych gruntów w latach przedstawia tabela poniżej. Użytki rolne pod zasiewami zajmują 79,17 % powierzchni gruntów. Łąki i pastwiska trwałe łącznie zajmują około 11,38% terenu. Sady zajmują teren o powierzchni 3,97 ha, co stanowi ok. 0,15% powierzchni Gminy. </w:t>
      </w:r>
      <w:bookmarkStart w:id="128" w:name="_Toc530569711"/>
    </w:p>
    <w:p w14:paraId="4E16A0A6" w14:textId="77777777" w:rsidR="00287D16" w:rsidRDefault="00287D16">
      <w:pPr>
        <w:spacing w:after="0"/>
      </w:pPr>
    </w:p>
    <w:p w14:paraId="551DEF1F" w14:textId="77777777" w:rsidR="00287D16" w:rsidRDefault="000D2911">
      <w:pPr>
        <w:spacing w:after="0"/>
        <w:rPr>
          <w:b/>
          <w:sz w:val="18"/>
          <w:szCs w:val="18"/>
        </w:rPr>
      </w:pPr>
      <w:bookmarkStart w:id="129" w:name="_Toc179970102"/>
      <w:bookmarkStart w:id="130" w:name="_Toc178947243"/>
      <w:r>
        <w:rPr>
          <w:b/>
          <w:sz w:val="18"/>
          <w:szCs w:val="18"/>
        </w:rPr>
        <w:t xml:space="preserve">Tabela </w:t>
      </w:r>
      <w:r>
        <w:rPr>
          <w:b/>
          <w:sz w:val="18"/>
          <w:szCs w:val="18"/>
        </w:rPr>
        <w:fldChar w:fldCharType="begin"/>
      </w:r>
      <w:r>
        <w:rPr>
          <w:b/>
          <w:sz w:val="18"/>
          <w:szCs w:val="18"/>
        </w:rPr>
        <w:instrText xml:space="preserve"> SEQ Tabela \* ARABIC </w:instrText>
      </w:r>
      <w:r>
        <w:rPr>
          <w:b/>
          <w:sz w:val="18"/>
          <w:szCs w:val="18"/>
        </w:rPr>
        <w:fldChar w:fldCharType="separate"/>
      </w:r>
      <w:r w:rsidR="00B50137">
        <w:rPr>
          <w:b/>
          <w:noProof/>
          <w:sz w:val="18"/>
          <w:szCs w:val="18"/>
        </w:rPr>
        <w:t>6</w:t>
      </w:r>
      <w:r>
        <w:rPr>
          <w:b/>
          <w:sz w:val="18"/>
          <w:szCs w:val="18"/>
        </w:rPr>
        <w:fldChar w:fldCharType="end"/>
      </w:r>
      <w:r>
        <w:rPr>
          <w:b/>
          <w:sz w:val="18"/>
          <w:szCs w:val="18"/>
        </w:rPr>
        <w:t xml:space="preserve"> Użytki rolne na terenie Gminy Kornowac w 2020 roku</w:t>
      </w:r>
      <w:bookmarkEnd w:id="127"/>
      <w:bookmarkEnd w:id="128"/>
      <w:bookmarkEnd w:id="129"/>
      <w:bookmarkEnd w:id="130"/>
    </w:p>
    <w:tbl>
      <w:tblPr>
        <w:tblStyle w:val="Tabelasiatki1jasna13"/>
        <w:tblW w:w="5000" w:type="pct"/>
        <w:tblLayout w:type="fixed"/>
        <w:tblLook w:val="04A0" w:firstRow="1" w:lastRow="0" w:firstColumn="1" w:lastColumn="0" w:noHBand="0" w:noVBand="1"/>
      </w:tblPr>
      <w:tblGrid>
        <w:gridCol w:w="3114"/>
        <w:gridCol w:w="3614"/>
        <w:gridCol w:w="2334"/>
      </w:tblGrid>
      <w:tr w:rsidR="00287D16" w14:paraId="2F86B918" w14:textId="77777777" w:rsidTr="00287D16">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117" w:type="dxa"/>
            <w:tcBorders>
              <w:bottom w:val="single" w:sz="12" w:space="0" w:color="666666"/>
            </w:tcBorders>
            <w:vAlign w:val="center"/>
          </w:tcPr>
          <w:p w14:paraId="786B6AE6" w14:textId="77777777" w:rsidR="00287D16" w:rsidRDefault="000D2911">
            <w:pPr>
              <w:pStyle w:val="Bezodstpw"/>
              <w:jc w:val="center"/>
              <w:rPr>
                <w:rFonts w:eastAsia="Times New Roman"/>
                <w:bCs w:val="0"/>
                <w:sz w:val="20"/>
                <w:lang w:eastAsia="pl-PL"/>
              </w:rPr>
            </w:pPr>
            <w:r>
              <w:rPr>
                <w:rFonts w:eastAsia="Times New Roman"/>
                <w:bCs w:val="0"/>
                <w:sz w:val="20"/>
                <w:lang w:eastAsia="pl-PL"/>
              </w:rPr>
              <w:t>Typ gruntu</w:t>
            </w:r>
          </w:p>
        </w:tc>
        <w:tc>
          <w:tcPr>
            <w:tcW w:w="3618" w:type="dxa"/>
            <w:tcBorders>
              <w:bottom w:val="single" w:sz="12" w:space="0" w:color="666666"/>
            </w:tcBorders>
            <w:vAlign w:val="center"/>
          </w:tcPr>
          <w:p w14:paraId="4BF0F64F" w14:textId="77777777" w:rsidR="00287D16" w:rsidRDefault="000D2911">
            <w:pPr>
              <w:pStyle w:val="Bezodstpw"/>
              <w:jc w:val="center"/>
              <w:cnfStyle w:val="100000000000" w:firstRow="1" w:lastRow="0" w:firstColumn="0" w:lastColumn="0" w:oddVBand="0" w:evenVBand="0" w:oddHBand="0" w:evenHBand="0" w:firstRowFirstColumn="0" w:firstRowLastColumn="0" w:lastRowFirstColumn="0" w:lastRowLastColumn="0"/>
              <w:rPr>
                <w:rFonts w:eastAsia="Times New Roman"/>
                <w:bCs w:val="0"/>
                <w:sz w:val="20"/>
                <w:lang w:eastAsia="pl-PL"/>
              </w:rPr>
            </w:pPr>
            <w:r>
              <w:rPr>
                <w:rFonts w:eastAsia="Times New Roman"/>
                <w:bCs w:val="0"/>
                <w:sz w:val="20"/>
                <w:lang w:eastAsia="pl-PL"/>
              </w:rPr>
              <w:t>Jednostka</w:t>
            </w:r>
          </w:p>
        </w:tc>
        <w:tc>
          <w:tcPr>
            <w:tcW w:w="2337" w:type="dxa"/>
            <w:tcBorders>
              <w:bottom w:val="single" w:sz="12" w:space="0" w:color="666666"/>
            </w:tcBorders>
            <w:vAlign w:val="center"/>
          </w:tcPr>
          <w:p w14:paraId="76261F2B" w14:textId="77777777" w:rsidR="00287D16" w:rsidRDefault="000D2911">
            <w:pPr>
              <w:pStyle w:val="Bezodstpw"/>
              <w:jc w:val="center"/>
              <w:cnfStyle w:val="100000000000" w:firstRow="1" w:lastRow="0" w:firstColumn="0" w:lastColumn="0" w:oddVBand="0" w:evenVBand="0" w:oddHBand="0" w:evenHBand="0" w:firstRowFirstColumn="0" w:firstRowLastColumn="0" w:lastRowFirstColumn="0" w:lastRowLastColumn="0"/>
              <w:rPr>
                <w:rFonts w:eastAsia="Times New Roman"/>
                <w:bCs w:val="0"/>
                <w:sz w:val="20"/>
                <w:lang w:eastAsia="pl-PL"/>
              </w:rPr>
            </w:pPr>
            <w:r>
              <w:rPr>
                <w:rFonts w:eastAsia="Times New Roman"/>
                <w:bCs w:val="0"/>
                <w:sz w:val="20"/>
                <w:lang w:eastAsia="pl-PL"/>
              </w:rPr>
              <w:t>2020</w:t>
            </w:r>
          </w:p>
        </w:tc>
      </w:tr>
      <w:tr w:rsidR="00287D16" w14:paraId="65BEC7FE" w14:textId="77777777" w:rsidTr="00287D16">
        <w:trPr>
          <w:trHeight w:val="20"/>
        </w:trPr>
        <w:tc>
          <w:tcPr>
            <w:cnfStyle w:val="001000000000" w:firstRow="0" w:lastRow="0" w:firstColumn="1" w:lastColumn="0" w:oddVBand="0" w:evenVBand="0" w:oddHBand="0" w:evenHBand="0" w:firstRowFirstColumn="0" w:firstRowLastColumn="0" w:lastRowFirstColumn="0" w:lastRowLastColumn="0"/>
            <w:tcW w:w="3117" w:type="dxa"/>
            <w:vMerge w:val="restart"/>
            <w:vAlign w:val="center"/>
          </w:tcPr>
          <w:p w14:paraId="5E77ACF3" w14:textId="77777777" w:rsidR="00287D16" w:rsidRDefault="000D2911">
            <w:pPr>
              <w:pStyle w:val="Bezodstpw"/>
              <w:jc w:val="center"/>
              <w:rPr>
                <w:rFonts w:eastAsia="Times New Roman"/>
                <w:bCs w:val="0"/>
                <w:color w:val="000000"/>
                <w:sz w:val="20"/>
                <w:lang w:eastAsia="pl-PL"/>
              </w:rPr>
            </w:pPr>
            <w:r>
              <w:rPr>
                <w:rFonts w:eastAsia="Times New Roman"/>
                <w:bCs w:val="0"/>
                <w:color w:val="000000"/>
                <w:sz w:val="20"/>
                <w:lang w:eastAsia="pl-PL"/>
              </w:rPr>
              <w:t>Gospodarstwa rolne - grunty rolne ogółem</w:t>
            </w:r>
          </w:p>
        </w:tc>
        <w:tc>
          <w:tcPr>
            <w:tcW w:w="3618" w:type="dxa"/>
            <w:vAlign w:val="center"/>
          </w:tcPr>
          <w:p w14:paraId="3032E150"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pl-PL"/>
              </w:rPr>
            </w:pPr>
            <w:r>
              <w:rPr>
                <w:rFonts w:eastAsia="Times New Roman"/>
                <w:color w:val="000000"/>
                <w:sz w:val="20"/>
                <w:lang w:eastAsia="pl-PL"/>
              </w:rPr>
              <w:t>[ha]</w:t>
            </w:r>
          </w:p>
        </w:tc>
        <w:tc>
          <w:tcPr>
            <w:tcW w:w="2337" w:type="dxa"/>
            <w:vAlign w:val="center"/>
          </w:tcPr>
          <w:p w14:paraId="2AFA7748"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pl-PL"/>
              </w:rPr>
            </w:pPr>
            <w:r>
              <w:rPr>
                <w:rFonts w:cs="Arial"/>
                <w:color w:val="000000"/>
                <w:sz w:val="20"/>
                <w:szCs w:val="20"/>
              </w:rPr>
              <w:t>1 502,26</w:t>
            </w:r>
          </w:p>
        </w:tc>
      </w:tr>
      <w:tr w:rsidR="00287D16" w14:paraId="515EAF99" w14:textId="77777777" w:rsidTr="00287D16">
        <w:trPr>
          <w:trHeight w:val="20"/>
        </w:trPr>
        <w:tc>
          <w:tcPr>
            <w:cnfStyle w:val="001000000000" w:firstRow="0" w:lastRow="0" w:firstColumn="1" w:lastColumn="0" w:oddVBand="0" w:evenVBand="0" w:oddHBand="0" w:evenHBand="0" w:firstRowFirstColumn="0" w:firstRowLastColumn="0" w:lastRowFirstColumn="0" w:lastRowLastColumn="0"/>
            <w:tcW w:w="3117" w:type="dxa"/>
            <w:vMerge/>
            <w:vAlign w:val="center"/>
          </w:tcPr>
          <w:p w14:paraId="630B3603" w14:textId="77777777" w:rsidR="00287D16" w:rsidRDefault="00287D16">
            <w:pPr>
              <w:pStyle w:val="Bezodstpw"/>
              <w:jc w:val="center"/>
              <w:rPr>
                <w:rFonts w:eastAsia="Times New Roman"/>
                <w:bCs w:val="0"/>
                <w:color w:val="000000"/>
                <w:sz w:val="20"/>
                <w:lang w:eastAsia="pl-PL"/>
              </w:rPr>
            </w:pPr>
          </w:p>
        </w:tc>
        <w:tc>
          <w:tcPr>
            <w:tcW w:w="3618" w:type="dxa"/>
            <w:vAlign w:val="center"/>
          </w:tcPr>
          <w:p w14:paraId="4023E9A8"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pl-PL"/>
              </w:rPr>
            </w:pPr>
            <w:r>
              <w:rPr>
                <w:rFonts w:eastAsia="Times New Roman"/>
                <w:color w:val="000000"/>
                <w:sz w:val="18"/>
                <w:szCs w:val="18"/>
                <w:lang w:eastAsia="pl-PL"/>
              </w:rPr>
              <w:t>[% w ogólnej powierzchni gminy]</w:t>
            </w:r>
          </w:p>
        </w:tc>
        <w:tc>
          <w:tcPr>
            <w:tcW w:w="2337" w:type="dxa"/>
            <w:vAlign w:val="center"/>
          </w:tcPr>
          <w:p w14:paraId="3CC7A055"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pl-PL"/>
              </w:rPr>
            </w:pPr>
            <w:r>
              <w:rPr>
                <w:rFonts w:cs="Arial"/>
                <w:color w:val="000000"/>
                <w:sz w:val="20"/>
                <w:szCs w:val="20"/>
              </w:rPr>
              <w:t>57,34</w:t>
            </w:r>
          </w:p>
        </w:tc>
      </w:tr>
      <w:tr w:rsidR="00287D16" w14:paraId="277B96DD" w14:textId="77777777" w:rsidTr="00287D16">
        <w:trPr>
          <w:trHeight w:val="20"/>
        </w:trPr>
        <w:tc>
          <w:tcPr>
            <w:cnfStyle w:val="001000000000" w:firstRow="0" w:lastRow="0" w:firstColumn="1" w:lastColumn="0" w:oddVBand="0" w:evenVBand="0" w:oddHBand="0" w:evenHBand="0" w:firstRowFirstColumn="0" w:firstRowLastColumn="0" w:lastRowFirstColumn="0" w:lastRowLastColumn="0"/>
            <w:tcW w:w="3117" w:type="dxa"/>
            <w:vMerge w:val="restart"/>
            <w:vAlign w:val="center"/>
          </w:tcPr>
          <w:p w14:paraId="38836ECD" w14:textId="77777777" w:rsidR="00287D16" w:rsidRDefault="000D2911">
            <w:pPr>
              <w:pStyle w:val="Bezodstpw"/>
              <w:jc w:val="center"/>
              <w:rPr>
                <w:rFonts w:eastAsia="Times New Roman"/>
                <w:bCs w:val="0"/>
                <w:color w:val="000000"/>
                <w:sz w:val="20"/>
                <w:lang w:eastAsia="pl-PL"/>
              </w:rPr>
            </w:pPr>
            <w:r>
              <w:rPr>
                <w:rFonts w:eastAsia="Times New Roman"/>
                <w:bCs w:val="0"/>
                <w:color w:val="000000"/>
                <w:sz w:val="20"/>
                <w:lang w:eastAsia="pl-PL"/>
              </w:rPr>
              <w:t>użytki rolne ogółem</w:t>
            </w:r>
          </w:p>
        </w:tc>
        <w:tc>
          <w:tcPr>
            <w:tcW w:w="3618" w:type="dxa"/>
            <w:vAlign w:val="center"/>
          </w:tcPr>
          <w:p w14:paraId="253E8FBB"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pl-PL"/>
              </w:rPr>
            </w:pPr>
            <w:r>
              <w:rPr>
                <w:rFonts w:eastAsia="Times New Roman"/>
                <w:color w:val="000000"/>
                <w:sz w:val="20"/>
                <w:lang w:eastAsia="pl-PL"/>
              </w:rPr>
              <w:t>[ha]</w:t>
            </w:r>
          </w:p>
        </w:tc>
        <w:tc>
          <w:tcPr>
            <w:tcW w:w="2337" w:type="dxa"/>
            <w:vAlign w:val="center"/>
          </w:tcPr>
          <w:p w14:paraId="6C1CC9EE"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pl-PL"/>
              </w:rPr>
            </w:pPr>
            <w:r>
              <w:rPr>
                <w:rFonts w:cs="Arial"/>
                <w:color w:val="000000"/>
                <w:sz w:val="20"/>
                <w:szCs w:val="20"/>
              </w:rPr>
              <w:t>1 397,91</w:t>
            </w:r>
          </w:p>
        </w:tc>
      </w:tr>
      <w:tr w:rsidR="00287D16" w14:paraId="4845A76D" w14:textId="77777777" w:rsidTr="00287D16">
        <w:trPr>
          <w:trHeight w:val="20"/>
        </w:trPr>
        <w:tc>
          <w:tcPr>
            <w:cnfStyle w:val="001000000000" w:firstRow="0" w:lastRow="0" w:firstColumn="1" w:lastColumn="0" w:oddVBand="0" w:evenVBand="0" w:oddHBand="0" w:evenHBand="0" w:firstRowFirstColumn="0" w:firstRowLastColumn="0" w:lastRowFirstColumn="0" w:lastRowLastColumn="0"/>
            <w:tcW w:w="3117" w:type="dxa"/>
            <w:vMerge/>
            <w:vAlign w:val="center"/>
          </w:tcPr>
          <w:p w14:paraId="4B57693C" w14:textId="77777777" w:rsidR="00287D16" w:rsidRDefault="00287D16">
            <w:pPr>
              <w:pStyle w:val="Bezodstpw"/>
              <w:jc w:val="center"/>
              <w:rPr>
                <w:rFonts w:eastAsia="Times New Roman"/>
                <w:bCs w:val="0"/>
                <w:color w:val="000000"/>
                <w:sz w:val="20"/>
                <w:lang w:eastAsia="pl-PL"/>
              </w:rPr>
            </w:pPr>
          </w:p>
        </w:tc>
        <w:tc>
          <w:tcPr>
            <w:tcW w:w="3618" w:type="dxa"/>
            <w:vAlign w:val="center"/>
          </w:tcPr>
          <w:p w14:paraId="736D118A"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pl-PL"/>
              </w:rPr>
            </w:pPr>
            <w:r>
              <w:rPr>
                <w:rFonts w:eastAsia="Times New Roman"/>
                <w:color w:val="000000"/>
                <w:sz w:val="18"/>
                <w:szCs w:val="18"/>
                <w:lang w:eastAsia="pl-PL"/>
              </w:rPr>
              <w:t>[% w ogólnej powierzchni gruntów rolnych]</w:t>
            </w:r>
          </w:p>
        </w:tc>
        <w:tc>
          <w:tcPr>
            <w:tcW w:w="2337" w:type="dxa"/>
            <w:vAlign w:val="center"/>
          </w:tcPr>
          <w:p w14:paraId="3A46C6CE"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pl-PL"/>
              </w:rPr>
            </w:pPr>
            <w:r>
              <w:rPr>
                <w:rFonts w:cs="Arial"/>
                <w:color w:val="000000"/>
                <w:sz w:val="20"/>
                <w:szCs w:val="20"/>
              </w:rPr>
              <w:t>93,05</w:t>
            </w:r>
          </w:p>
        </w:tc>
      </w:tr>
      <w:tr w:rsidR="00287D16" w14:paraId="4DA966A0" w14:textId="77777777" w:rsidTr="00287D16">
        <w:trPr>
          <w:trHeight w:val="20"/>
        </w:trPr>
        <w:tc>
          <w:tcPr>
            <w:cnfStyle w:val="001000000000" w:firstRow="0" w:lastRow="0" w:firstColumn="1" w:lastColumn="0" w:oddVBand="0" w:evenVBand="0" w:oddHBand="0" w:evenHBand="0" w:firstRowFirstColumn="0" w:firstRowLastColumn="0" w:lastRowFirstColumn="0" w:lastRowLastColumn="0"/>
            <w:tcW w:w="3117" w:type="dxa"/>
            <w:vMerge w:val="restart"/>
            <w:vAlign w:val="center"/>
          </w:tcPr>
          <w:p w14:paraId="3334CB3A" w14:textId="77777777" w:rsidR="00287D16" w:rsidRDefault="000D2911">
            <w:pPr>
              <w:pStyle w:val="Bezodstpw"/>
              <w:jc w:val="center"/>
              <w:rPr>
                <w:rFonts w:eastAsia="Times New Roman"/>
                <w:bCs w:val="0"/>
                <w:color w:val="000000"/>
                <w:sz w:val="20"/>
                <w:lang w:eastAsia="pl-PL"/>
              </w:rPr>
            </w:pPr>
            <w:r>
              <w:rPr>
                <w:rFonts w:eastAsia="Times New Roman"/>
                <w:bCs w:val="0"/>
                <w:color w:val="000000"/>
                <w:sz w:val="20"/>
                <w:lang w:eastAsia="pl-PL"/>
              </w:rPr>
              <w:t>użytki rolne w dobrej kulturze</w:t>
            </w:r>
          </w:p>
        </w:tc>
        <w:tc>
          <w:tcPr>
            <w:tcW w:w="3618" w:type="dxa"/>
            <w:vAlign w:val="center"/>
          </w:tcPr>
          <w:p w14:paraId="0B65469E"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pl-PL"/>
              </w:rPr>
            </w:pPr>
            <w:r>
              <w:rPr>
                <w:rFonts w:eastAsia="Times New Roman"/>
                <w:color w:val="000000"/>
                <w:sz w:val="20"/>
                <w:lang w:eastAsia="pl-PL"/>
              </w:rPr>
              <w:t>[ha]</w:t>
            </w:r>
          </w:p>
        </w:tc>
        <w:tc>
          <w:tcPr>
            <w:tcW w:w="2337" w:type="dxa"/>
            <w:vAlign w:val="center"/>
          </w:tcPr>
          <w:p w14:paraId="4752C702"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pl-PL"/>
              </w:rPr>
            </w:pPr>
            <w:r>
              <w:rPr>
                <w:rFonts w:cs="Arial"/>
                <w:color w:val="000000"/>
                <w:sz w:val="20"/>
                <w:szCs w:val="20"/>
              </w:rPr>
              <w:t>1 390,83</w:t>
            </w:r>
          </w:p>
        </w:tc>
      </w:tr>
      <w:tr w:rsidR="00287D16" w14:paraId="7F436912" w14:textId="77777777" w:rsidTr="00287D16">
        <w:trPr>
          <w:trHeight w:val="20"/>
        </w:trPr>
        <w:tc>
          <w:tcPr>
            <w:cnfStyle w:val="001000000000" w:firstRow="0" w:lastRow="0" w:firstColumn="1" w:lastColumn="0" w:oddVBand="0" w:evenVBand="0" w:oddHBand="0" w:evenHBand="0" w:firstRowFirstColumn="0" w:firstRowLastColumn="0" w:lastRowFirstColumn="0" w:lastRowLastColumn="0"/>
            <w:tcW w:w="3117" w:type="dxa"/>
            <w:vMerge/>
            <w:vAlign w:val="center"/>
          </w:tcPr>
          <w:p w14:paraId="76D2EC3A" w14:textId="77777777" w:rsidR="00287D16" w:rsidRDefault="00287D16">
            <w:pPr>
              <w:pStyle w:val="Bezodstpw"/>
              <w:jc w:val="center"/>
              <w:rPr>
                <w:rFonts w:eastAsia="Times New Roman"/>
                <w:bCs w:val="0"/>
                <w:color w:val="000000"/>
                <w:sz w:val="20"/>
                <w:lang w:eastAsia="pl-PL"/>
              </w:rPr>
            </w:pPr>
          </w:p>
        </w:tc>
        <w:tc>
          <w:tcPr>
            <w:tcW w:w="3618" w:type="dxa"/>
            <w:vAlign w:val="center"/>
          </w:tcPr>
          <w:p w14:paraId="14BD60B0"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pl-PL"/>
              </w:rPr>
            </w:pPr>
            <w:r>
              <w:rPr>
                <w:rFonts w:eastAsia="Times New Roman"/>
                <w:color w:val="000000"/>
                <w:sz w:val="18"/>
                <w:szCs w:val="18"/>
                <w:lang w:eastAsia="pl-PL"/>
              </w:rPr>
              <w:t>[% w ogólnej powierzchni gruntów rolnych]</w:t>
            </w:r>
          </w:p>
        </w:tc>
        <w:tc>
          <w:tcPr>
            <w:tcW w:w="2337" w:type="dxa"/>
            <w:vAlign w:val="center"/>
          </w:tcPr>
          <w:p w14:paraId="4032FDE7"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pl-PL"/>
              </w:rPr>
            </w:pPr>
            <w:r>
              <w:rPr>
                <w:rFonts w:cs="Arial"/>
                <w:color w:val="000000"/>
                <w:sz w:val="20"/>
                <w:szCs w:val="20"/>
              </w:rPr>
              <w:t>92,58</w:t>
            </w:r>
          </w:p>
        </w:tc>
      </w:tr>
      <w:tr w:rsidR="00287D16" w14:paraId="198826EF" w14:textId="77777777" w:rsidTr="00287D16">
        <w:trPr>
          <w:trHeight w:val="20"/>
        </w:trPr>
        <w:tc>
          <w:tcPr>
            <w:cnfStyle w:val="001000000000" w:firstRow="0" w:lastRow="0" w:firstColumn="1" w:lastColumn="0" w:oddVBand="0" w:evenVBand="0" w:oddHBand="0" w:evenHBand="0" w:firstRowFirstColumn="0" w:firstRowLastColumn="0" w:lastRowFirstColumn="0" w:lastRowLastColumn="0"/>
            <w:tcW w:w="3117" w:type="dxa"/>
            <w:vMerge w:val="restart"/>
            <w:vAlign w:val="center"/>
          </w:tcPr>
          <w:p w14:paraId="5822D5CB" w14:textId="77777777" w:rsidR="00287D16" w:rsidRDefault="000D2911">
            <w:pPr>
              <w:pStyle w:val="Bezodstpw"/>
              <w:jc w:val="center"/>
              <w:rPr>
                <w:rFonts w:eastAsia="Times New Roman"/>
                <w:bCs w:val="0"/>
                <w:color w:val="000000"/>
                <w:sz w:val="20"/>
                <w:lang w:eastAsia="pl-PL"/>
              </w:rPr>
            </w:pPr>
            <w:r>
              <w:rPr>
                <w:rFonts w:eastAsia="Times New Roman"/>
                <w:bCs w:val="0"/>
                <w:color w:val="000000"/>
                <w:sz w:val="20"/>
                <w:lang w:eastAsia="pl-PL"/>
              </w:rPr>
              <w:t>pod zasiewami</w:t>
            </w:r>
          </w:p>
        </w:tc>
        <w:tc>
          <w:tcPr>
            <w:tcW w:w="3618" w:type="dxa"/>
            <w:vAlign w:val="center"/>
          </w:tcPr>
          <w:p w14:paraId="4B70A922"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pl-PL"/>
              </w:rPr>
            </w:pPr>
            <w:r>
              <w:rPr>
                <w:rFonts w:eastAsia="Times New Roman"/>
                <w:color w:val="000000"/>
                <w:sz w:val="20"/>
                <w:lang w:eastAsia="pl-PL"/>
              </w:rPr>
              <w:t>[ha]</w:t>
            </w:r>
          </w:p>
        </w:tc>
        <w:tc>
          <w:tcPr>
            <w:tcW w:w="2337" w:type="dxa"/>
            <w:vAlign w:val="center"/>
          </w:tcPr>
          <w:p w14:paraId="3C1555C4"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pl-PL"/>
              </w:rPr>
            </w:pPr>
            <w:r>
              <w:rPr>
                <w:rFonts w:cs="Arial"/>
                <w:color w:val="000000"/>
                <w:sz w:val="20"/>
                <w:szCs w:val="20"/>
              </w:rPr>
              <w:t>1 189,27</w:t>
            </w:r>
          </w:p>
        </w:tc>
      </w:tr>
      <w:tr w:rsidR="00287D16" w14:paraId="7DDCB224" w14:textId="77777777" w:rsidTr="00287D16">
        <w:trPr>
          <w:trHeight w:val="20"/>
        </w:trPr>
        <w:tc>
          <w:tcPr>
            <w:cnfStyle w:val="001000000000" w:firstRow="0" w:lastRow="0" w:firstColumn="1" w:lastColumn="0" w:oddVBand="0" w:evenVBand="0" w:oddHBand="0" w:evenHBand="0" w:firstRowFirstColumn="0" w:firstRowLastColumn="0" w:lastRowFirstColumn="0" w:lastRowLastColumn="0"/>
            <w:tcW w:w="3117" w:type="dxa"/>
            <w:vMerge/>
            <w:vAlign w:val="center"/>
          </w:tcPr>
          <w:p w14:paraId="174A536D" w14:textId="77777777" w:rsidR="00287D16" w:rsidRDefault="00287D16">
            <w:pPr>
              <w:pStyle w:val="Bezodstpw"/>
              <w:jc w:val="center"/>
              <w:rPr>
                <w:rFonts w:eastAsia="Times New Roman"/>
                <w:bCs w:val="0"/>
                <w:color w:val="000000"/>
                <w:sz w:val="20"/>
                <w:lang w:eastAsia="pl-PL"/>
              </w:rPr>
            </w:pPr>
          </w:p>
        </w:tc>
        <w:tc>
          <w:tcPr>
            <w:tcW w:w="3618" w:type="dxa"/>
            <w:vAlign w:val="center"/>
          </w:tcPr>
          <w:p w14:paraId="196F43B5"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pl-PL"/>
              </w:rPr>
            </w:pPr>
            <w:r>
              <w:rPr>
                <w:rFonts w:eastAsia="Times New Roman"/>
                <w:color w:val="000000"/>
                <w:sz w:val="18"/>
                <w:szCs w:val="18"/>
                <w:lang w:eastAsia="pl-PL"/>
              </w:rPr>
              <w:t>[% w ogólnej powierzchni gruntów rolnych]</w:t>
            </w:r>
          </w:p>
        </w:tc>
        <w:tc>
          <w:tcPr>
            <w:tcW w:w="2337" w:type="dxa"/>
            <w:vAlign w:val="center"/>
          </w:tcPr>
          <w:p w14:paraId="5C8538B0"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highlight w:val="yellow"/>
                <w:lang w:eastAsia="pl-PL"/>
              </w:rPr>
            </w:pPr>
            <w:r>
              <w:rPr>
                <w:rFonts w:cs="Arial"/>
                <w:color w:val="000000"/>
                <w:sz w:val="20"/>
                <w:szCs w:val="20"/>
              </w:rPr>
              <w:t>79, 17</w:t>
            </w:r>
          </w:p>
        </w:tc>
      </w:tr>
      <w:tr w:rsidR="00287D16" w14:paraId="7066A659" w14:textId="77777777" w:rsidTr="00287D16">
        <w:trPr>
          <w:trHeight w:val="20"/>
        </w:trPr>
        <w:tc>
          <w:tcPr>
            <w:cnfStyle w:val="001000000000" w:firstRow="0" w:lastRow="0" w:firstColumn="1" w:lastColumn="0" w:oddVBand="0" w:evenVBand="0" w:oddHBand="0" w:evenHBand="0" w:firstRowFirstColumn="0" w:firstRowLastColumn="0" w:lastRowFirstColumn="0" w:lastRowLastColumn="0"/>
            <w:tcW w:w="3117" w:type="dxa"/>
            <w:vMerge w:val="restart"/>
            <w:vAlign w:val="center"/>
          </w:tcPr>
          <w:p w14:paraId="16AB1919" w14:textId="77777777" w:rsidR="00287D16" w:rsidRDefault="000D2911">
            <w:pPr>
              <w:pStyle w:val="Bezodstpw"/>
              <w:jc w:val="center"/>
              <w:rPr>
                <w:rFonts w:eastAsia="Times New Roman"/>
                <w:bCs w:val="0"/>
                <w:color w:val="000000"/>
                <w:sz w:val="20"/>
                <w:lang w:eastAsia="pl-PL"/>
              </w:rPr>
            </w:pPr>
            <w:r>
              <w:rPr>
                <w:rFonts w:eastAsia="Times New Roman"/>
                <w:bCs w:val="0"/>
                <w:color w:val="000000"/>
                <w:sz w:val="20"/>
                <w:lang w:eastAsia="pl-PL"/>
              </w:rPr>
              <w:t>łąki trwałe</w:t>
            </w:r>
          </w:p>
        </w:tc>
        <w:tc>
          <w:tcPr>
            <w:tcW w:w="3618" w:type="dxa"/>
            <w:vAlign w:val="center"/>
          </w:tcPr>
          <w:p w14:paraId="3CEE9E09"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pl-PL"/>
              </w:rPr>
            </w:pPr>
            <w:r>
              <w:rPr>
                <w:rFonts w:eastAsia="Times New Roman"/>
                <w:color w:val="000000"/>
                <w:sz w:val="20"/>
                <w:lang w:eastAsia="pl-PL"/>
              </w:rPr>
              <w:t>[ha]</w:t>
            </w:r>
          </w:p>
        </w:tc>
        <w:tc>
          <w:tcPr>
            <w:tcW w:w="2337" w:type="dxa"/>
            <w:vAlign w:val="center"/>
          </w:tcPr>
          <w:p w14:paraId="2931A3D3"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pl-PL"/>
              </w:rPr>
            </w:pPr>
            <w:r>
              <w:rPr>
                <w:rFonts w:cs="Arial"/>
                <w:color w:val="000000"/>
                <w:sz w:val="20"/>
                <w:szCs w:val="20"/>
              </w:rPr>
              <w:t>142,94</w:t>
            </w:r>
          </w:p>
        </w:tc>
      </w:tr>
      <w:tr w:rsidR="00287D16" w14:paraId="0ADEA38D" w14:textId="77777777" w:rsidTr="00287D16">
        <w:trPr>
          <w:trHeight w:val="20"/>
        </w:trPr>
        <w:tc>
          <w:tcPr>
            <w:cnfStyle w:val="001000000000" w:firstRow="0" w:lastRow="0" w:firstColumn="1" w:lastColumn="0" w:oddVBand="0" w:evenVBand="0" w:oddHBand="0" w:evenHBand="0" w:firstRowFirstColumn="0" w:firstRowLastColumn="0" w:lastRowFirstColumn="0" w:lastRowLastColumn="0"/>
            <w:tcW w:w="3117" w:type="dxa"/>
            <w:vMerge/>
            <w:vAlign w:val="center"/>
          </w:tcPr>
          <w:p w14:paraId="2D089639" w14:textId="77777777" w:rsidR="00287D16" w:rsidRDefault="00287D16">
            <w:pPr>
              <w:pStyle w:val="Bezodstpw"/>
              <w:jc w:val="center"/>
              <w:rPr>
                <w:rFonts w:eastAsia="Times New Roman"/>
                <w:bCs w:val="0"/>
                <w:color w:val="000000"/>
                <w:sz w:val="20"/>
                <w:lang w:eastAsia="pl-PL"/>
              </w:rPr>
            </w:pPr>
          </w:p>
        </w:tc>
        <w:tc>
          <w:tcPr>
            <w:tcW w:w="3618" w:type="dxa"/>
            <w:vAlign w:val="center"/>
          </w:tcPr>
          <w:p w14:paraId="3D77E625"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pl-PL"/>
              </w:rPr>
            </w:pPr>
            <w:r>
              <w:rPr>
                <w:rFonts w:eastAsia="Times New Roman"/>
                <w:color w:val="000000"/>
                <w:sz w:val="18"/>
                <w:szCs w:val="18"/>
                <w:lang w:eastAsia="pl-PL"/>
              </w:rPr>
              <w:t>[% w ogólnej powierzchni gruntów rolnych]</w:t>
            </w:r>
          </w:p>
        </w:tc>
        <w:tc>
          <w:tcPr>
            <w:tcW w:w="2337" w:type="dxa"/>
            <w:vAlign w:val="center"/>
          </w:tcPr>
          <w:p w14:paraId="3BC4E053"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pl-PL"/>
              </w:rPr>
            </w:pPr>
            <w:r>
              <w:rPr>
                <w:rFonts w:cs="Arial"/>
                <w:color w:val="000000"/>
                <w:sz w:val="20"/>
                <w:szCs w:val="20"/>
              </w:rPr>
              <w:t>9,51</w:t>
            </w:r>
          </w:p>
        </w:tc>
      </w:tr>
      <w:tr w:rsidR="00287D16" w14:paraId="6B39EF55" w14:textId="77777777" w:rsidTr="00287D16">
        <w:trPr>
          <w:trHeight w:val="20"/>
        </w:trPr>
        <w:tc>
          <w:tcPr>
            <w:cnfStyle w:val="001000000000" w:firstRow="0" w:lastRow="0" w:firstColumn="1" w:lastColumn="0" w:oddVBand="0" w:evenVBand="0" w:oddHBand="0" w:evenHBand="0" w:firstRowFirstColumn="0" w:firstRowLastColumn="0" w:lastRowFirstColumn="0" w:lastRowLastColumn="0"/>
            <w:tcW w:w="3117" w:type="dxa"/>
            <w:vMerge w:val="restart"/>
            <w:vAlign w:val="center"/>
          </w:tcPr>
          <w:p w14:paraId="1A351212" w14:textId="77777777" w:rsidR="00287D16" w:rsidRDefault="000D2911">
            <w:pPr>
              <w:pStyle w:val="Bezodstpw"/>
              <w:jc w:val="center"/>
              <w:rPr>
                <w:rFonts w:eastAsia="Times New Roman"/>
                <w:bCs w:val="0"/>
                <w:color w:val="000000"/>
                <w:sz w:val="20"/>
                <w:lang w:eastAsia="pl-PL"/>
              </w:rPr>
            </w:pPr>
            <w:r>
              <w:rPr>
                <w:rFonts w:eastAsia="Times New Roman"/>
                <w:bCs w:val="0"/>
                <w:color w:val="000000"/>
                <w:sz w:val="20"/>
                <w:lang w:eastAsia="pl-PL"/>
              </w:rPr>
              <w:t>pastwiska trwałe</w:t>
            </w:r>
          </w:p>
        </w:tc>
        <w:tc>
          <w:tcPr>
            <w:tcW w:w="3618" w:type="dxa"/>
            <w:vAlign w:val="center"/>
          </w:tcPr>
          <w:p w14:paraId="0102F8B6"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pl-PL"/>
              </w:rPr>
            </w:pPr>
            <w:r>
              <w:rPr>
                <w:rFonts w:eastAsia="Times New Roman"/>
                <w:color w:val="000000"/>
                <w:sz w:val="20"/>
                <w:lang w:eastAsia="pl-PL"/>
              </w:rPr>
              <w:t>[ha]</w:t>
            </w:r>
          </w:p>
        </w:tc>
        <w:tc>
          <w:tcPr>
            <w:tcW w:w="2337" w:type="dxa"/>
            <w:vAlign w:val="center"/>
          </w:tcPr>
          <w:p w14:paraId="6A0C0C1F"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pl-PL"/>
              </w:rPr>
            </w:pPr>
            <w:r>
              <w:rPr>
                <w:rFonts w:cs="Arial"/>
                <w:color w:val="000000"/>
                <w:sz w:val="20"/>
                <w:szCs w:val="20"/>
              </w:rPr>
              <w:t>28,1</w:t>
            </w:r>
          </w:p>
        </w:tc>
      </w:tr>
      <w:tr w:rsidR="00287D16" w14:paraId="367D2378" w14:textId="77777777" w:rsidTr="00287D16">
        <w:trPr>
          <w:trHeight w:val="20"/>
        </w:trPr>
        <w:tc>
          <w:tcPr>
            <w:cnfStyle w:val="001000000000" w:firstRow="0" w:lastRow="0" w:firstColumn="1" w:lastColumn="0" w:oddVBand="0" w:evenVBand="0" w:oddHBand="0" w:evenHBand="0" w:firstRowFirstColumn="0" w:firstRowLastColumn="0" w:lastRowFirstColumn="0" w:lastRowLastColumn="0"/>
            <w:tcW w:w="3117" w:type="dxa"/>
            <w:vMerge/>
            <w:vAlign w:val="center"/>
          </w:tcPr>
          <w:p w14:paraId="289F6EAA" w14:textId="77777777" w:rsidR="00287D16" w:rsidRDefault="00287D16">
            <w:pPr>
              <w:pStyle w:val="Bezodstpw"/>
              <w:jc w:val="center"/>
              <w:rPr>
                <w:rFonts w:eastAsia="Times New Roman"/>
                <w:bCs w:val="0"/>
                <w:color w:val="000000"/>
                <w:sz w:val="20"/>
                <w:lang w:eastAsia="pl-PL"/>
              </w:rPr>
            </w:pPr>
          </w:p>
        </w:tc>
        <w:tc>
          <w:tcPr>
            <w:tcW w:w="3618" w:type="dxa"/>
            <w:vAlign w:val="center"/>
          </w:tcPr>
          <w:p w14:paraId="0765410F"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pl-PL"/>
              </w:rPr>
            </w:pPr>
            <w:r>
              <w:rPr>
                <w:rFonts w:eastAsia="Times New Roman"/>
                <w:color w:val="000000"/>
                <w:sz w:val="18"/>
                <w:szCs w:val="18"/>
                <w:lang w:eastAsia="pl-PL"/>
              </w:rPr>
              <w:t>[% w ogólnej powierzchni gruntów rolnych]</w:t>
            </w:r>
          </w:p>
        </w:tc>
        <w:tc>
          <w:tcPr>
            <w:tcW w:w="2337" w:type="dxa"/>
            <w:vAlign w:val="center"/>
          </w:tcPr>
          <w:p w14:paraId="527D92FF"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pl-PL"/>
              </w:rPr>
            </w:pPr>
            <w:r>
              <w:rPr>
                <w:rFonts w:cs="Arial"/>
                <w:color w:val="000000"/>
                <w:sz w:val="20"/>
                <w:szCs w:val="20"/>
              </w:rPr>
              <w:t>1,87</w:t>
            </w:r>
          </w:p>
        </w:tc>
      </w:tr>
      <w:tr w:rsidR="00287D16" w14:paraId="09C5D674" w14:textId="77777777" w:rsidTr="00287D16">
        <w:trPr>
          <w:trHeight w:val="20"/>
        </w:trPr>
        <w:tc>
          <w:tcPr>
            <w:cnfStyle w:val="001000000000" w:firstRow="0" w:lastRow="0" w:firstColumn="1" w:lastColumn="0" w:oddVBand="0" w:evenVBand="0" w:oddHBand="0" w:evenHBand="0" w:firstRowFirstColumn="0" w:firstRowLastColumn="0" w:lastRowFirstColumn="0" w:lastRowLastColumn="0"/>
            <w:tcW w:w="3117" w:type="dxa"/>
            <w:vMerge w:val="restart"/>
            <w:vAlign w:val="center"/>
          </w:tcPr>
          <w:p w14:paraId="79C67C78" w14:textId="77777777" w:rsidR="00287D16" w:rsidRDefault="000D2911">
            <w:pPr>
              <w:pStyle w:val="Bezodstpw"/>
              <w:jc w:val="center"/>
              <w:rPr>
                <w:rFonts w:eastAsia="Times New Roman"/>
                <w:bCs w:val="0"/>
                <w:color w:val="000000"/>
                <w:sz w:val="20"/>
                <w:lang w:eastAsia="pl-PL"/>
              </w:rPr>
            </w:pPr>
            <w:r>
              <w:rPr>
                <w:rFonts w:eastAsia="Times New Roman"/>
                <w:bCs w:val="0"/>
                <w:color w:val="000000"/>
                <w:sz w:val="20"/>
                <w:lang w:eastAsia="pl-PL"/>
              </w:rPr>
              <w:t>pozostałe użytki rolne</w:t>
            </w:r>
          </w:p>
        </w:tc>
        <w:tc>
          <w:tcPr>
            <w:tcW w:w="3618" w:type="dxa"/>
            <w:vAlign w:val="center"/>
          </w:tcPr>
          <w:p w14:paraId="4EA20B8B"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pl-PL"/>
              </w:rPr>
            </w:pPr>
            <w:r>
              <w:rPr>
                <w:rFonts w:eastAsia="Times New Roman"/>
                <w:color w:val="000000"/>
                <w:sz w:val="20"/>
                <w:lang w:eastAsia="pl-PL"/>
              </w:rPr>
              <w:t>[ha]</w:t>
            </w:r>
          </w:p>
        </w:tc>
        <w:tc>
          <w:tcPr>
            <w:tcW w:w="2337" w:type="dxa"/>
            <w:vAlign w:val="center"/>
          </w:tcPr>
          <w:p w14:paraId="39A1A864"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pl-PL"/>
              </w:rPr>
            </w:pPr>
            <w:r>
              <w:rPr>
                <w:rFonts w:cs="Arial"/>
                <w:color w:val="000000"/>
                <w:sz w:val="20"/>
                <w:szCs w:val="20"/>
              </w:rPr>
              <w:t>7,08</w:t>
            </w:r>
          </w:p>
        </w:tc>
      </w:tr>
      <w:tr w:rsidR="00287D16" w14:paraId="6F6B55CB" w14:textId="77777777" w:rsidTr="00287D16">
        <w:trPr>
          <w:trHeight w:val="20"/>
        </w:trPr>
        <w:tc>
          <w:tcPr>
            <w:cnfStyle w:val="001000000000" w:firstRow="0" w:lastRow="0" w:firstColumn="1" w:lastColumn="0" w:oddVBand="0" w:evenVBand="0" w:oddHBand="0" w:evenHBand="0" w:firstRowFirstColumn="0" w:firstRowLastColumn="0" w:lastRowFirstColumn="0" w:lastRowLastColumn="0"/>
            <w:tcW w:w="3117" w:type="dxa"/>
            <w:vMerge/>
            <w:vAlign w:val="center"/>
          </w:tcPr>
          <w:p w14:paraId="05C0D69E" w14:textId="77777777" w:rsidR="00287D16" w:rsidRDefault="00287D16">
            <w:pPr>
              <w:pStyle w:val="Bezodstpw"/>
              <w:jc w:val="center"/>
              <w:rPr>
                <w:rFonts w:eastAsia="Times New Roman"/>
                <w:bCs w:val="0"/>
                <w:color w:val="000000"/>
                <w:sz w:val="20"/>
                <w:lang w:eastAsia="pl-PL"/>
              </w:rPr>
            </w:pPr>
          </w:p>
        </w:tc>
        <w:tc>
          <w:tcPr>
            <w:tcW w:w="3618" w:type="dxa"/>
            <w:vAlign w:val="center"/>
          </w:tcPr>
          <w:p w14:paraId="51F620E5"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pl-PL"/>
              </w:rPr>
            </w:pPr>
            <w:r>
              <w:rPr>
                <w:rFonts w:eastAsia="Times New Roman"/>
                <w:color w:val="000000"/>
                <w:sz w:val="18"/>
                <w:szCs w:val="18"/>
                <w:lang w:eastAsia="pl-PL"/>
              </w:rPr>
              <w:t>[% w ogólnej powierzchni gruntów rolnych]</w:t>
            </w:r>
          </w:p>
        </w:tc>
        <w:tc>
          <w:tcPr>
            <w:tcW w:w="2337" w:type="dxa"/>
            <w:vAlign w:val="center"/>
          </w:tcPr>
          <w:p w14:paraId="6A58E58E"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pl-PL"/>
              </w:rPr>
            </w:pPr>
            <w:r>
              <w:rPr>
                <w:rFonts w:cs="Arial"/>
                <w:color w:val="000000"/>
                <w:sz w:val="20"/>
                <w:szCs w:val="20"/>
              </w:rPr>
              <w:t>0,47</w:t>
            </w:r>
          </w:p>
        </w:tc>
      </w:tr>
      <w:tr w:rsidR="00287D16" w14:paraId="19C8BA2F" w14:textId="77777777" w:rsidTr="00287D16">
        <w:trPr>
          <w:trHeight w:val="20"/>
        </w:trPr>
        <w:tc>
          <w:tcPr>
            <w:cnfStyle w:val="001000000000" w:firstRow="0" w:lastRow="0" w:firstColumn="1" w:lastColumn="0" w:oddVBand="0" w:evenVBand="0" w:oddHBand="0" w:evenHBand="0" w:firstRowFirstColumn="0" w:firstRowLastColumn="0" w:lastRowFirstColumn="0" w:lastRowLastColumn="0"/>
            <w:tcW w:w="3117" w:type="dxa"/>
            <w:vMerge w:val="restart"/>
            <w:vAlign w:val="center"/>
          </w:tcPr>
          <w:p w14:paraId="03C74B74" w14:textId="77777777" w:rsidR="00287D16" w:rsidRDefault="000D2911">
            <w:pPr>
              <w:pStyle w:val="Bezodstpw"/>
              <w:jc w:val="center"/>
              <w:rPr>
                <w:rFonts w:eastAsia="Times New Roman"/>
                <w:bCs w:val="0"/>
                <w:color w:val="000000"/>
                <w:sz w:val="20"/>
                <w:lang w:eastAsia="pl-PL"/>
              </w:rPr>
            </w:pPr>
            <w:r>
              <w:rPr>
                <w:rFonts w:eastAsia="Times New Roman"/>
                <w:bCs w:val="0"/>
                <w:color w:val="000000"/>
                <w:sz w:val="20"/>
                <w:lang w:eastAsia="pl-PL"/>
              </w:rPr>
              <w:t>lasy i grunty leśne</w:t>
            </w:r>
          </w:p>
        </w:tc>
        <w:tc>
          <w:tcPr>
            <w:tcW w:w="3618" w:type="dxa"/>
            <w:vAlign w:val="center"/>
          </w:tcPr>
          <w:p w14:paraId="0FA65A9D"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pl-PL"/>
              </w:rPr>
            </w:pPr>
            <w:r>
              <w:rPr>
                <w:rFonts w:eastAsia="Times New Roman"/>
                <w:color w:val="000000"/>
                <w:sz w:val="20"/>
                <w:lang w:eastAsia="pl-PL"/>
              </w:rPr>
              <w:t>[ha]</w:t>
            </w:r>
          </w:p>
        </w:tc>
        <w:tc>
          <w:tcPr>
            <w:tcW w:w="2337" w:type="dxa"/>
            <w:vAlign w:val="center"/>
          </w:tcPr>
          <w:p w14:paraId="7BEEF8B9"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pl-PL"/>
              </w:rPr>
            </w:pPr>
            <w:r>
              <w:rPr>
                <w:rFonts w:cs="Arial"/>
                <w:color w:val="000000"/>
                <w:sz w:val="20"/>
                <w:szCs w:val="20"/>
              </w:rPr>
              <w:t>49,36</w:t>
            </w:r>
          </w:p>
        </w:tc>
      </w:tr>
      <w:tr w:rsidR="00287D16" w14:paraId="2FB0083C" w14:textId="77777777" w:rsidTr="00287D16">
        <w:trPr>
          <w:trHeight w:val="20"/>
        </w:trPr>
        <w:tc>
          <w:tcPr>
            <w:cnfStyle w:val="001000000000" w:firstRow="0" w:lastRow="0" w:firstColumn="1" w:lastColumn="0" w:oddVBand="0" w:evenVBand="0" w:oddHBand="0" w:evenHBand="0" w:firstRowFirstColumn="0" w:firstRowLastColumn="0" w:lastRowFirstColumn="0" w:lastRowLastColumn="0"/>
            <w:tcW w:w="3117" w:type="dxa"/>
            <w:vMerge/>
            <w:vAlign w:val="center"/>
          </w:tcPr>
          <w:p w14:paraId="449B62FB" w14:textId="77777777" w:rsidR="00287D16" w:rsidRDefault="00287D16">
            <w:pPr>
              <w:pStyle w:val="Bezodstpw"/>
              <w:jc w:val="center"/>
              <w:rPr>
                <w:rFonts w:eastAsia="Times New Roman"/>
                <w:bCs w:val="0"/>
                <w:color w:val="000000"/>
                <w:sz w:val="20"/>
                <w:lang w:eastAsia="pl-PL"/>
              </w:rPr>
            </w:pPr>
          </w:p>
        </w:tc>
        <w:tc>
          <w:tcPr>
            <w:tcW w:w="3618" w:type="dxa"/>
            <w:vAlign w:val="center"/>
          </w:tcPr>
          <w:p w14:paraId="18312315"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pl-PL"/>
              </w:rPr>
            </w:pPr>
            <w:r>
              <w:rPr>
                <w:rFonts w:eastAsia="Times New Roman"/>
                <w:color w:val="000000"/>
                <w:sz w:val="18"/>
                <w:szCs w:val="18"/>
                <w:lang w:eastAsia="pl-PL"/>
              </w:rPr>
              <w:t>[% w ogólnej powierzchni gruntów rolnych]</w:t>
            </w:r>
          </w:p>
        </w:tc>
        <w:tc>
          <w:tcPr>
            <w:tcW w:w="2337" w:type="dxa"/>
            <w:vAlign w:val="center"/>
          </w:tcPr>
          <w:p w14:paraId="301BA5AF"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pl-PL"/>
              </w:rPr>
            </w:pPr>
            <w:r>
              <w:rPr>
                <w:rFonts w:cs="Arial"/>
                <w:color w:val="000000"/>
                <w:sz w:val="20"/>
                <w:szCs w:val="20"/>
              </w:rPr>
              <w:t>3,28</w:t>
            </w:r>
          </w:p>
        </w:tc>
      </w:tr>
      <w:tr w:rsidR="00287D16" w14:paraId="6519770E" w14:textId="77777777" w:rsidTr="00287D16">
        <w:trPr>
          <w:trHeight w:val="20"/>
        </w:trPr>
        <w:tc>
          <w:tcPr>
            <w:cnfStyle w:val="001000000000" w:firstRow="0" w:lastRow="0" w:firstColumn="1" w:lastColumn="0" w:oddVBand="0" w:evenVBand="0" w:oddHBand="0" w:evenHBand="0" w:firstRowFirstColumn="0" w:firstRowLastColumn="0" w:lastRowFirstColumn="0" w:lastRowLastColumn="0"/>
            <w:tcW w:w="3117" w:type="dxa"/>
            <w:vMerge w:val="restart"/>
            <w:vAlign w:val="center"/>
          </w:tcPr>
          <w:p w14:paraId="0F38C196" w14:textId="77777777" w:rsidR="00287D16" w:rsidRDefault="000D2911">
            <w:pPr>
              <w:pStyle w:val="Bezodstpw"/>
              <w:jc w:val="center"/>
              <w:rPr>
                <w:rFonts w:eastAsia="Times New Roman"/>
                <w:bCs w:val="0"/>
                <w:color w:val="000000"/>
                <w:sz w:val="20"/>
                <w:lang w:eastAsia="pl-PL"/>
              </w:rPr>
            </w:pPr>
            <w:r>
              <w:rPr>
                <w:rFonts w:eastAsia="Times New Roman"/>
                <w:bCs w:val="0"/>
                <w:color w:val="000000"/>
                <w:sz w:val="20"/>
                <w:lang w:eastAsia="pl-PL"/>
              </w:rPr>
              <w:t>pozostałe grunty</w:t>
            </w:r>
          </w:p>
        </w:tc>
        <w:tc>
          <w:tcPr>
            <w:tcW w:w="3618" w:type="dxa"/>
            <w:vAlign w:val="center"/>
          </w:tcPr>
          <w:p w14:paraId="0F675E87"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pl-PL"/>
              </w:rPr>
            </w:pPr>
            <w:r>
              <w:rPr>
                <w:rFonts w:eastAsia="Times New Roman"/>
                <w:color w:val="000000"/>
                <w:sz w:val="20"/>
                <w:lang w:eastAsia="pl-PL"/>
              </w:rPr>
              <w:t>[ha]</w:t>
            </w:r>
          </w:p>
        </w:tc>
        <w:tc>
          <w:tcPr>
            <w:tcW w:w="2337" w:type="dxa"/>
            <w:vAlign w:val="center"/>
          </w:tcPr>
          <w:p w14:paraId="0BA21C04"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pl-PL"/>
              </w:rPr>
            </w:pPr>
            <w:r>
              <w:rPr>
                <w:rFonts w:cs="Arial"/>
                <w:color w:val="000000"/>
                <w:sz w:val="20"/>
                <w:szCs w:val="20"/>
              </w:rPr>
              <w:t>54,99</w:t>
            </w:r>
          </w:p>
        </w:tc>
      </w:tr>
      <w:tr w:rsidR="00287D16" w14:paraId="28D2C2C8" w14:textId="77777777" w:rsidTr="00287D16">
        <w:trPr>
          <w:trHeight w:val="20"/>
        </w:trPr>
        <w:tc>
          <w:tcPr>
            <w:cnfStyle w:val="001000000000" w:firstRow="0" w:lastRow="0" w:firstColumn="1" w:lastColumn="0" w:oddVBand="0" w:evenVBand="0" w:oddHBand="0" w:evenHBand="0" w:firstRowFirstColumn="0" w:firstRowLastColumn="0" w:lastRowFirstColumn="0" w:lastRowLastColumn="0"/>
            <w:tcW w:w="3117" w:type="dxa"/>
            <w:vMerge/>
            <w:vAlign w:val="center"/>
          </w:tcPr>
          <w:p w14:paraId="1CF9375E" w14:textId="77777777" w:rsidR="00287D16" w:rsidRDefault="00287D16">
            <w:pPr>
              <w:pStyle w:val="Bezodstpw"/>
              <w:jc w:val="center"/>
              <w:rPr>
                <w:rFonts w:eastAsia="Times New Roman"/>
                <w:bCs w:val="0"/>
                <w:color w:val="000000"/>
                <w:sz w:val="20"/>
                <w:lang w:eastAsia="pl-PL"/>
              </w:rPr>
            </w:pPr>
          </w:p>
        </w:tc>
        <w:tc>
          <w:tcPr>
            <w:tcW w:w="3618" w:type="dxa"/>
            <w:vAlign w:val="center"/>
          </w:tcPr>
          <w:p w14:paraId="1FCDDE7A"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pl-PL"/>
              </w:rPr>
            </w:pPr>
            <w:r>
              <w:rPr>
                <w:rFonts w:eastAsia="Times New Roman"/>
                <w:color w:val="000000"/>
                <w:sz w:val="18"/>
                <w:szCs w:val="18"/>
                <w:lang w:eastAsia="pl-PL"/>
              </w:rPr>
              <w:t>[% w ogólnej powierzchni gruntów rolnych]</w:t>
            </w:r>
          </w:p>
        </w:tc>
        <w:tc>
          <w:tcPr>
            <w:tcW w:w="2337" w:type="dxa"/>
            <w:vAlign w:val="center"/>
          </w:tcPr>
          <w:p w14:paraId="37DCB32E"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eastAsia="pl-PL"/>
              </w:rPr>
            </w:pPr>
            <w:r>
              <w:rPr>
                <w:rFonts w:cs="Arial"/>
                <w:color w:val="000000"/>
                <w:sz w:val="20"/>
                <w:szCs w:val="20"/>
              </w:rPr>
              <w:t>3,66</w:t>
            </w:r>
          </w:p>
        </w:tc>
      </w:tr>
    </w:tbl>
    <w:p w14:paraId="388728AE" w14:textId="77777777" w:rsidR="00287D16" w:rsidRDefault="000D2911">
      <w:pPr>
        <w:pStyle w:val="rdo"/>
      </w:pPr>
      <w:r>
        <w:t>Źródło: Bank Danych Lokalnych, Główny Urząd Statystyczny, Dane za rok 2020</w:t>
      </w:r>
      <w:bookmarkStart w:id="131" w:name="_Toc530569774"/>
      <w:bookmarkStart w:id="132" w:name="_Toc522188837"/>
      <w:bookmarkStart w:id="133" w:name="_Toc481051748"/>
    </w:p>
    <w:p w14:paraId="343073A1" w14:textId="77777777" w:rsidR="00287D16" w:rsidRDefault="000D2911" w:rsidP="00930F56">
      <w:pPr>
        <w:pStyle w:val="Nagwek3"/>
        <w:numPr>
          <w:ilvl w:val="2"/>
          <w:numId w:val="125"/>
        </w:numPr>
      </w:pPr>
      <w:bookmarkStart w:id="134" w:name="_Toc126257481"/>
      <w:bookmarkStart w:id="135" w:name="_Toc179970177"/>
      <w:r>
        <w:t>Leśnictw</w:t>
      </w:r>
      <w:bookmarkEnd w:id="131"/>
      <w:bookmarkEnd w:id="132"/>
      <w:bookmarkEnd w:id="133"/>
      <w:bookmarkEnd w:id="134"/>
      <w:r>
        <w:t>o</w:t>
      </w:r>
      <w:bookmarkEnd w:id="135"/>
    </w:p>
    <w:p w14:paraId="41D0A7DA" w14:textId="77777777" w:rsidR="00287D16" w:rsidRDefault="000D2911">
      <w:pPr>
        <w:rPr>
          <w:rFonts w:ascii="Arial" w:hAnsi="Arial" w:cs="Arial"/>
        </w:rPr>
      </w:pPr>
      <w:r>
        <w:rPr>
          <w:rFonts w:cs="Arial"/>
        </w:rPr>
        <w:t>Lesistość w Gminie Kornowac w roku 2023 wynosiła 9,7%. Szczegółowy podział gruntów leśnych ze względu na własność przedstawia tabela poniżej. W ostatnich latach areał gruntów leśnych uległ lekkiemu zmniejszeniu. Grunty leśne prywatne stanowią około 25% powierzchni gruntów w stosunku do gruntów publicznych.</w:t>
      </w:r>
      <w:bookmarkStart w:id="136" w:name="_Toc481051640"/>
    </w:p>
    <w:p w14:paraId="7CC43128" w14:textId="77777777" w:rsidR="00287D16" w:rsidRDefault="000D2911">
      <w:pPr>
        <w:pStyle w:val="Legenda"/>
      </w:pPr>
      <w:bookmarkStart w:id="137" w:name="_Toc179970103"/>
      <w:bookmarkStart w:id="138" w:name="_Toc178947244"/>
      <w:r>
        <w:t xml:space="preserve">Tabela </w:t>
      </w:r>
      <w:r w:rsidR="00CB73CA">
        <w:rPr>
          <w:noProof/>
        </w:rPr>
        <w:fldChar w:fldCharType="begin"/>
      </w:r>
      <w:r w:rsidR="00CB73CA">
        <w:rPr>
          <w:noProof/>
        </w:rPr>
        <w:instrText xml:space="preserve"> SEQ Tabela \* ARABIC </w:instrText>
      </w:r>
      <w:r w:rsidR="00CB73CA">
        <w:rPr>
          <w:noProof/>
        </w:rPr>
        <w:fldChar w:fldCharType="separate"/>
      </w:r>
      <w:r w:rsidR="00B50137">
        <w:rPr>
          <w:noProof/>
        </w:rPr>
        <w:t>7</w:t>
      </w:r>
      <w:r w:rsidR="00CB73CA">
        <w:rPr>
          <w:noProof/>
        </w:rPr>
        <w:fldChar w:fldCharType="end"/>
      </w:r>
      <w:r>
        <w:t xml:space="preserve"> Powierzchnia gruntów leśnych na terenie Gminy Kornowac w latach 2019-2023</w:t>
      </w:r>
      <w:bookmarkEnd w:id="136"/>
      <w:bookmarkEnd w:id="137"/>
      <w:bookmarkEnd w:id="138"/>
    </w:p>
    <w:tbl>
      <w:tblPr>
        <w:tblStyle w:val="Tabelasiatki1jasna1"/>
        <w:tblW w:w="5000" w:type="pct"/>
        <w:tblLayout w:type="fixed"/>
        <w:tblLook w:val="04A0" w:firstRow="1" w:lastRow="0" w:firstColumn="1" w:lastColumn="0" w:noHBand="0" w:noVBand="1"/>
      </w:tblPr>
      <w:tblGrid>
        <w:gridCol w:w="2547"/>
        <w:gridCol w:w="1205"/>
        <w:gridCol w:w="998"/>
        <w:gridCol w:w="997"/>
        <w:gridCol w:w="1100"/>
        <w:gridCol w:w="1110"/>
        <w:gridCol w:w="1105"/>
      </w:tblGrid>
      <w:tr w:rsidR="00287D16" w14:paraId="209BC935" w14:textId="77777777" w:rsidTr="00287D16">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550" w:type="dxa"/>
            <w:tcBorders>
              <w:bottom w:val="single" w:sz="12" w:space="0" w:color="666666"/>
            </w:tcBorders>
            <w:vAlign w:val="center"/>
          </w:tcPr>
          <w:p w14:paraId="0D9EB901" w14:textId="77777777" w:rsidR="00287D16" w:rsidRDefault="000D2911">
            <w:pPr>
              <w:pStyle w:val="Bezodstpw"/>
              <w:jc w:val="center"/>
              <w:rPr>
                <w:sz w:val="20"/>
              </w:rPr>
            </w:pPr>
            <w:r>
              <w:rPr>
                <w:sz w:val="20"/>
              </w:rPr>
              <w:t>Powierzchnia gruntów leśnych</w:t>
            </w:r>
          </w:p>
        </w:tc>
        <w:tc>
          <w:tcPr>
            <w:tcW w:w="1206" w:type="dxa"/>
            <w:tcBorders>
              <w:bottom w:val="single" w:sz="12" w:space="0" w:color="666666"/>
            </w:tcBorders>
            <w:vAlign w:val="center"/>
          </w:tcPr>
          <w:p w14:paraId="1D2C1D61" w14:textId="77777777" w:rsidR="00287D16" w:rsidRDefault="000D2911">
            <w:pPr>
              <w:pStyle w:val="Bezodstpw"/>
              <w:jc w:val="center"/>
              <w:cnfStyle w:val="100000000000" w:firstRow="1" w:lastRow="0" w:firstColumn="0" w:lastColumn="0" w:oddVBand="0" w:evenVBand="0" w:oddHBand="0" w:evenHBand="0" w:firstRowFirstColumn="0" w:firstRowLastColumn="0" w:lastRowFirstColumn="0" w:lastRowLastColumn="0"/>
              <w:rPr>
                <w:sz w:val="20"/>
              </w:rPr>
            </w:pPr>
            <w:r>
              <w:rPr>
                <w:sz w:val="20"/>
              </w:rPr>
              <w:t>Jednostka</w:t>
            </w:r>
          </w:p>
        </w:tc>
        <w:tc>
          <w:tcPr>
            <w:tcW w:w="999" w:type="dxa"/>
            <w:tcBorders>
              <w:bottom w:val="single" w:sz="12" w:space="0" w:color="666666"/>
            </w:tcBorders>
          </w:tcPr>
          <w:p w14:paraId="406FC6B0" w14:textId="77777777" w:rsidR="00287D16" w:rsidRDefault="000D2911">
            <w:pPr>
              <w:pStyle w:val="Bezodstpw"/>
              <w:jc w:val="center"/>
              <w:cnfStyle w:val="100000000000" w:firstRow="1" w:lastRow="0" w:firstColumn="0" w:lastColumn="0" w:oddVBand="0" w:evenVBand="0" w:oddHBand="0" w:evenHBand="0" w:firstRowFirstColumn="0" w:firstRowLastColumn="0" w:lastRowFirstColumn="0" w:lastRowLastColumn="0"/>
              <w:rPr>
                <w:sz w:val="20"/>
              </w:rPr>
            </w:pPr>
            <w:r>
              <w:rPr>
                <w:sz w:val="20"/>
              </w:rPr>
              <w:t>2019</w:t>
            </w:r>
          </w:p>
        </w:tc>
        <w:tc>
          <w:tcPr>
            <w:tcW w:w="998" w:type="dxa"/>
            <w:tcBorders>
              <w:bottom w:val="single" w:sz="12" w:space="0" w:color="666666"/>
            </w:tcBorders>
            <w:vAlign w:val="center"/>
          </w:tcPr>
          <w:p w14:paraId="1B262D79" w14:textId="77777777" w:rsidR="00287D16" w:rsidRDefault="000D2911">
            <w:pPr>
              <w:pStyle w:val="Bezodstpw"/>
              <w:jc w:val="center"/>
              <w:cnfStyle w:val="100000000000" w:firstRow="1" w:lastRow="0" w:firstColumn="0" w:lastColumn="0" w:oddVBand="0" w:evenVBand="0" w:oddHBand="0" w:evenHBand="0" w:firstRowFirstColumn="0" w:firstRowLastColumn="0" w:lastRowFirstColumn="0" w:lastRowLastColumn="0"/>
              <w:rPr>
                <w:sz w:val="20"/>
              </w:rPr>
            </w:pPr>
            <w:r>
              <w:rPr>
                <w:sz w:val="20"/>
              </w:rPr>
              <w:t>2020</w:t>
            </w:r>
          </w:p>
        </w:tc>
        <w:tc>
          <w:tcPr>
            <w:tcW w:w="1101" w:type="dxa"/>
            <w:tcBorders>
              <w:bottom w:val="single" w:sz="12" w:space="0" w:color="666666"/>
            </w:tcBorders>
            <w:vAlign w:val="center"/>
          </w:tcPr>
          <w:p w14:paraId="22AB4523" w14:textId="77777777" w:rsidR="00287D16" w:rsidRDefault="000D2911">
            <w:pPr>
              <w:pStyle w:val="Bezodstpw"/>
              <w:jc w:val="center"/>
              <w:cnfStyle w:val="100000000000" w:firstRow="1" w:lastRow="0" w:firstColumn="0" w:lastColumn="0" w:oddVBand="0" w:evenVBand="0" w:oddHBand="0" w:evenHBand="0" w:firstRowFirstColumn="0" w:firstRowLastColumn="0" w:lastRowFirstColumn="0" w:lastRowLastColumn="0"/>
              <w:rPr>
                <w:sz w:val="20"/>
              </w:rPr>
            </w:pPr>
            <w:r>
              <w:rPr>
                <w:sz w:val="20"/>
              </w:rPr>
              <w:t>2021</w:t>
            </w:r>
          </w:p>
        </w:tc>
        <w:tc>
          <w:tcPr>
            <w:tcW w:w="1111" w:type="dxa"/>
            <w:tcBorders>
              <w:bottom w:val="single" w:sz="12" w:space="0" w:color="666666"/>
            </w:tcBorders>
            <w:vAlign w:val="center"/>
          </w:tcPr>
          <w:p w14:paraId="1F8822D0" w14:textId="77777777" w:rsidR="00287D16" w:rsidRDefault="000D2911">
            <w:pPr>
              <w:pStyle w:val="Bezodstpw"/>
              <w:jc w:val="center"/>
              <w:cnfStyle w:val="100000000000" w:firstRow="1" w:lastRow="0" w:firstColumn="0" w:lastColumn="0" w:oddVBand="0" w:evenVBand="0" w:oddHBand="0" w:evenHBand="0" w:firstRowFirstColumn="0" w:firstRowLastColumn="0" w:lastRowFirstColumn="0" w:lastRowLastColumn="0"/>
              <w:rPr>
                <w:sz w:val="20"/>
              </w:rPr>
            </w:pPr>
            <w:r>
              <w:rPr>
                <w:sz w:val="20"/>
              </w:rPr>
              <w:t>2022</w:t>
            </w:r>
          </w:p>
        </w:tc>
        <w:tc>
          <w:tcPr>
            <w:tcW w:w="1106" w:type="dxa"/>
            <w:tcBorders>
              <w:bottom w:val="single" w:sz="12" w:space="0" w:color="666666"/>
            </w:tcBorders>
            <w:vAlign w:val="center"/>
          </w:tcPr>
          <w:p w14:paraId="44AC49E6" w14:textId="77777777" w:rsidR="00287D16" w:rsidRDefault="000D2911">
            <w:pPr>
              <w:pStyle w:val="Bezodstpw"/>
              <w:jc w:val="center"/>
              <w:cnfStyle w:val="100000000000" w:firstRow="1" w:lastRow="0" w:firstColumn="0" w:lastColumn="0" w:oddVBand="0" w:evenVBand="0" w:oddHBand="0" w:evenHBand="0" w:firstRowFirstColumn="0" w:firstRowLastColumn="0" w:lastRowFirstColumn="0" w:lastRowLastColumn="0"/>
              <w:rPr>
                <w:sz w:val="20"/>
              </w:rPr>
            </w:pPr>
            <w:r>
              <w:rPr>
                <w:sz w:val="20"/>
              </w:rPr>
              <w:t>2023</w:t>
            </w:r>
          </w:p>
        </w:tc>
      </w:tr>
      <w:tr w:rsidR="00287D16" w14:paraId="7130D586" w14:textId="77777777" w:rsidTr="00287D16">
        <w:trPr>
          <w:trHeight w:val="521"/>
        </w:trPr>
        <w:tc>
          <w:tcPr>
            <w:cnfStyle w:val="001000000000" w:firstRow="0" w:lastRow="0" w:firstColumn="1" w:lastColumn="0" w:oddVBand="0" w:evenVBand="0" w:oddHBand="0" w:evenHBand="0" w:firstRowFirstColumn="0" w:firstRowLastColumn="0" w:lastRowFirstColumn="0" w:lastRowLastColumn="0"/>
            <w:tcW w:w="2550" w:type="dxa"/>
            <w:vAlign w:val="center"/>
          </w:tcPr>
          <w:p w14:paraId="1382C921" w14:textId="77777777" w:rsidR="00287D16" w:rsidRDefault="000D2911">
            <w:pPr>
              <w:pStyle w:val="Bezodstpw"/>
              <w:spacing w:after="240"/>
              <w:jc w:val="center"/>
              <w:rPr>
                <w:sz w:val="20"/>
              </w:rPr>
            </w:pPr>
            <w:r>
              <w:rPr>
                <w:sz w:val="20"/>
              </w:rPr>
              <w:t>grunty leśne ogółem</w:t>
            </w:r>
          </w:p>
        </w:tc>
        <w:tc>
          <w:tcPr>
            <w:tcW w:w="1206" w:type="dxa"/>
            <w:vAlign w:val="center"/>
          </w:tcPr>
          <w:p w14:paraId="1B6AA66C" w14:textId="77777777" w:rsidR="00287D16" w:rsidRDefault="000D2911">
            <w:pPr>
              <w:pStyle w:val="Bezodstpw"/>
              <w:spacing w:after="240"/>
              <w:jc w:val="center"/>
              <w:cnfStyle w:val="000000000000" w:firstRow="0" w:lastRow="0" w:firstColumn="0" w:lastColumn="0" w:oddVBand="0" w:evenVBand="0" w:oddHBand="0" w:evenHBand="0" w:firstRowFirstColumn="0" w:firstRowLastColumn="0" w:lastRowFirstColumn="0" w:lastRowLastColumn="0"/>
              <w:rPr>
                <w:sz w:val="20"/>
              </w:rPr>
            </w:pPr>
            <w:r>
              <w:rPr>
                <w:sz w:val="20"/>
              </w:rPr>
              <w:t>[ha]</w:t>
            </w:r>
          </w:p>
        </w:tc>
        <w:tc>
          <w:tcPr>
            <w:tcW w:w="999" w:type="dxa"/>
          </w:tcPr>
          <w:p w14:paraId="657F2FE2" w14:textId="77777777" w:rsidR="00287D16" w:rsidRDefault="000D2911">
            <w:pPr>
              <w:pStyle w:val="Bezodstpw"/>
              <w:spacing w:after="240"/>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rPr>
            </w:pPr>
            <w:r>
              <w:rPr>
                <w:rFonts w:cs="Arial"/>
                <w:color w:val="000000"/>
                <w:sz w:val="20"/>
              </w:rPr>
              <w:t>259,24</w:t>
            </w:r>
          </w:p>
        </w:tc>
        <w:tc>
          <w:tcPr>
            <w:tcW w:w="998" w:type="dxa"/>
            <w:vAlign w:val="center"/>
          </w:tcPr>
          <w:p w14:paraId="5B5CE936" w14:textId="77777777" w:rsidR="00287D16" w:rsidRDefault="000D2911">
            <w:pPr>
              <w:pStyle w:val="Bezodstpw"/>
              <w:spacing w:after="240"/>
              <w:jc w:val="center"/>
              <w:cnfStyle w:val="000000000000" w:firstRow="0" w:lastRow="0" w:firstColumn="0" w:lastColumn="0" w:oddVBand="0" w:evenVBand="0" w:oddHBand="0" w:evenHBand="0" w:firstRowFirstColumn="0" w:firstRowLastColumn="0" w:lastRowFirstColumn="0" w:lastRowLastColumn="0"/>
              <w:rPr>
                <w:sz w:val="20"/>
              </w:rPr>
            </w:pPr>
            <w:r>
              <w:rPr>
                <w:rFonts w:cs="Arial"/>
                <w:color w:val="000000"/>
                <w:sz w:val="20"/>
              </w:rPr>
              <w:t>259,24</w:t>
            </w:r>
          </w:p>
        </w:tc>
        <w:tc>
          <w:tcPr>
            <w:tcW w:w="1101" w:type="dxa"/>
            <w:vAlign w:val="center"/>
          </w:tcPr>
          <w:p w14:paraId="166B9CFA" w14:textId="77777777" w:rsidR="00287D16" w:rsidRDefault="000D2911">
            <w:pPr>
              <w:pStyle w:val="Bezodstpw"/>
              <w:spacing w:after="240"/>
              <w:jc w:val="center"/>
              <w:cnfStyle w:val="000000000000" w:firstRow="0" w:lastRow="0" w:firstColumn="0" w:lastColumn="0" w:oddVBand="0" w:evenVBand="0" w:oddHBand="0" w:evenHBand="0" w:firstRowFirstColumn="0" w:firstRowLastColumn="0" w:lastRowFirstColumn="0" w:lastRowLastColumn="0"/>
              <w:rPr>
                <w:sz w:val="20"/>
              </w:rPr>
            </w:pPr>
            <w:r>
              <w:rPr>
                <w:rFonts w:cs="Arial"/>
                <w:color w:val="000000"/>
                <w:sz w:val="20"/>
              </w:rPr>
              <w:t>259,24</w:t>
            </w:r>
          </w:p>
        </w:tc>
        <w:tc>
          <w:tcPr>
            <w:tcW w:w="1111" w:type="dxa"/>
            <w:vAlign w:val="center"/>
          </w:tcPr>
          <w:p w14:paraId="3971ECED" w14:textId="77777777" w:rsidR="00287D16" w:rsidRDefault="000D2911">
            <w:pPr>
              <w:pStyle w:val="Bezodstpw"/>
              <w:spacing w:after="240"/>
              <w:jc w:val="center"/>
              <w:cnfStyle w:val="000000000000" w:firstRow="0" w:lastRow="0" w:firstColumn="0" w:lastColumn="0" w:oddVBand="0" w:evenVBand="0" w:oddHBand="0" w:evenHBand="0" w:firstRowFirstColumn="0" w:firstRowLastColumn="0" w:lastRowFirstColumn="0" w:lastRowLastColumn="0"/>
              <w:rPr>
                <w:sz w:val="20"/>
              </w:rPr>
            </w:pPr>
            <w:r>
              <w:rPr>
                <w:rFonts w:cs="Arial"/>
                <w:color w:val="000000"/>
                <w:sz w:val="20"/>
              </w:rPr>
              <w:t>259,23</w:t>
            </w:r>
          </w:p>
        </w:tc>
        <w:tc>
          <w:tcPr>
            <w:tcW w:w="1106" w:type="dxa"/>
            <w:vAlign w:val="center"/>
          </w:tcPr>
          <w:p w14:paraId="629B0C39" w14:textId="77777777" w:rsidR="00287D16" w:rsidRDefault="000D2911">
            <w:pPr>
              <w:pStyle w:val="Bezodstpw"/>
              <w:spacing w:after="240"/>
              <w:jc w:val="center"/>
              <w:cnfStyle w:val="000000000000" w:firstRow="0" w:lastRow="0" w:firstColumn="0" w:lastColumn="0" w:oddVBand="0" w:evenVBand="0" w:oddHBand="0" w:evenHBand="0" w:firstRowFirstColumn="0" w:firstRowLastColumn="0" w:lastRowFirstColumn="0" w:lastRowLastColumn="0"/>
              <w:rPr>
                <w:sz w:val="20"/>
              </w:rPr>
            </w:pPr>
            <w:r>
              <w:rPr>
                <w:rFonts w:cs="Arial"/>
                <w:color w:val="000000"/>
                <w:sz w:val="20"/>
              </w:rPr>
              <w:t>260,23</w:t>
            </w:r>
          </w:p>
        </w:tc>
      </w:tr>
      <w:tr w:rsidR="00287D16" w14:paraId="71166059" w14:textId="77777777" w:rsidTr="00287D16">
        <w:trPr>
          <w:trHeight w:val="244"/>
        </w:trPr>
        <w:tc>
          <w:tcPr>
            <w:cnfStyle w:val="001000000000" w:firstRow="0" w:lastRow="0" w:firstColumn="1" w:lastColumn="0" w:oddVBand="0" w:evenVBand="0" w:oddHBand="0" w:evenHBand="0" w:firstRowFirstColumn="0" w:firstRowLastColumn="0" w:lastRowFirstColumn="0" w:lastRowLastColumn="0"/>
            <w:tcW w:w="2550" w:type="dxa"/>
            <w:vAlign w:val="center"/>
          </w:tcPr>
          <w:p w14:paraId="797C6851" w14:textId="77777777" w:rsidR="00287D16" w:rsidRDefault="000D2911">
            <w:pPr>
              <w:pStyle w:val="Bezodstpw"/>
              <w:spacing w:after="240"/>
              <w:jc w:val="center"/>
              <w:rPr>
                <w:sz w:val="20"/>
              </w:rPr>
            </w:pPr>
            <w:r>
              <w:rPr>
                <w:sz w:val="20"/>
              </w:rPr>
              <w:t>% udział w ogólnej powierzchni Gminy</w:t>
            </w:r>
          </w:p>
        </w:tc>
        <w:tc>
          <w:tcPr>
            <w:tcW w:w="1206" w:type="dxa"/>
            <w:vAlign w:val="center"/>
          </w:tcPr>
          <w:p w14:paraId="34BAE855" w14:textId="77777777" w:rsidR="00287D16" w:rsidRDefault="000D2911">
            <w:pPr>
              <w:pStyle w:val="Bezodstpw"/>
              <w:spacing w:after="240"/>
              <w:jc w:val="center"/>
              <w:cnfStyle w:val="000000000000" w:firstRow="0" w:lastRow="0" w:firstColumn="0" w:lastColumn="0" w:oddVBand="0" w:evenVBand="0" w:oddHBand="0" w:evenHBand="0" w:firstRowFirstColumn="0" w:firstRowLastColumn="0" w:lastRowFirstColumn="0" w:lastRowLastColumn="0"/>
              <w:rPr>
                <w:sz w:val="20"/>
              </w:rPr>
            </w:pPr>
            <w:r>
              <w:rPr>
                <w:sz w:val="20"/>
              </w:rPr>
              <w:t>%</w:t>
            </w:r>
          </w:p>
        </w:tc>
        <w:tc>
          <w:tcPr>
            <w:tcW w:w="999" w:type="dxa"/>
          </w:tcPr>
          <w:p w14:paraId="016FD6EE"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rPr>
            </w:pPr>
            <w:r>
              <w:rPr>
                <w:rFonts w:cs="Arial"/>
                <w:color w:val="000000"/>
                <w:sz w:val="20"/>
              </w:rPr>
              <w:t>9,89</w:t>
            </w:r>
          </w:p>
        </w:tc>
        <w:tc>
          <w:tcPr>
            <w:tcW w:w="998" w:type="dxa"/>
            <w:vAlign w:val="center"/>
          </w:tcPr>
          <w:p w14:paraId="3A9517F7" w14:textId="77777777" w:rsidR="00287D16" w:rsidRDefault="000D2911">
            <w:pPr>
              <w:pStyle w:val="Bezodstpw"/>
              <w:spacing w:after="240"/>
              <w:jc w:val="center"/>
              <w:cnfStyle w:val="000000000000" w:firstRow="0" w:lastRow="0" w:firstColumn="0" w:lastColumn="0" w:oddVBand="0" w:evenVBand="0" w:oddHBand="0" w:evenHBand="0" w:firstRowFirstColumn="0" w:firstRowLastColumn="0" w:lastRowFirstColumn="0" w:lastRowLastColumn="0"/>
              <w:rPr>
                <w:sz w:val="20"/>
              </w:rPr>
            </w:pPr>
            <w:r>
              <w:rPr>
                <w:rFonts w:cs="Arial"/>
                <w:color w:val="000000"/>
                <w:sz w:val="20"/>
              </w:rPr>
              <w:t>9,89</w:t>
            </w:r>
          </w:p>
        </w:tc>
        <w:tc>
          <w:tcPr>
            <w:tcW w:w="1101" w:type="dxa"/>
            <w:vAlign w:val="center"/>
          </w:tcPr>
          <w:p w14:paraId="04C53EB8" w14:textId="77777777" w:rsidR="00287D16" w:rsidRDefault="000D2911">
            <w:pPr>
              <w:pStyle w:val="Bezodstpw"/>
              <w:spacing w:after="240"/>
              <w:jc w:val="center"/>
              <w:cnfStyle w:val="000000000000" w:firstRow="0" w:lastRow="0" w:firstColumn="0" w:lastColumn="0" w:oddVBand="0" w:evenVBand="0" w:oddHBand="0" w:evenHBand="0" w:firstRowFirstColumn="0" w:firstRowLastColumn="0" w:lastRowFirstColumn="0" w:lastRowLastColumn="0"/>
              <w:rPr>
                <w:sz w:val="20"/>
              </w:rPr>
            </w:pPr>
            <w:r>
              <w:rPr>
                <w:rFonts w:cs="Arial"/>
                <w:color w:val="000000"/>
                <w:sz w:val="20"/>
              </w:rPr>
              <w:t>9,89</w:t>
            </w:r>
          </w:p>
        </w:tc>
        <w:tc>
          <w:tcPr>
            <w:tcW w:w="1111" w:type="dxa"/>
            <w:vAlign w:val="center"/>
          </w:tcPr>
          <w:p w14:paraId="1E03CB93" w14:textId="77777777" w:rsidR="00287D16" w:rsidRDefault="000D2911">
            <w:pPr>
              <w:pStyle w:val="Bezodstpw"/>
              <w:spacing w:after="240"/>
              <w:jc w:val="center"/>
              <w:cnfStyle w:val="000000000000" w:firstRow="0" w:lastRow="0" w:firstColumn="0" w:lastColumn="0" w:oddVBand="0" w:evenVBand="0" w:oddHBand="0" w:evenHBand="0" w:firstRowFirstColumn="0" w:firstRowLastColumn="0" w:lastRowFirstColumn="0" w:lastRowLastColumn="0"/>
              <w:rPr>
                <w:sz w:val="20"/>
              </w:rPr>
            </w:pPr>
            <w:r>
              <w:rPr>
                <w:rFonts w:cs="Arial"/>
                <w:color w:val="000000"/>
                <w:sz w:val="20"/>
              </w:rPr>
              <w:t>9,89</w:t>
            </w:r>
          </w:p>
        </w:tc>
        <w:tc>
          <w:tcPr>
            <w:tcW w:w="1106" w:type="dxa"/>
            <w:vAlign w:val="center"/>
          </w:tcPr>
          <w:p w14:paraId="12A578C2" w14:textId="77777777" w:rsidR="00287D16" w:rsidRDefault="000D2911">
            <w:pPr>
              <w:pStyle w:val="Bezodstpw"/>
              <w:spacing w:after="240"/>
              <w:jc w:val="center"/>
              <w:cnfStyle w:val="000000000000" w:firstRow="0" w:lastRow="0" w:firstColumn="0" w:lastColumn="0" w:oddVBand="0" w:evenVBand="0" w:oddHBand="0" w:evenHBand="0" w:firstRowFirstColumn="0" w:firstRowLastColumn="0" w:lastRowFirstColumn="0" w:lastRowLastColumn="0"/>
              <w:rPr>
                <w:sz w:val="20"/>
              </w:rPr>
            </w:pPr>
            <w:r>
              <w:rPr>
                <w:rFonts w:cs="Arial"/>
                <w:color w:val="000000"/>
                <w:sz w:val="20"/>
              </w:rPr>
              <w:t>9,93</w:t>
            </w:r>
          </w:p>
        </w:tc>
      </w:tr>
      <w:tr w:rsidR="00287D16" w14:paraId="16DE3B00" w14:textId="77777777" w:rsidTr="00287D16">
        <w:trPr>
          <w:trHeight w:val="255"/>
        </w:trPr>
        <w:tc>
          <w:tcPr>
            <w:cnfStyle w:val="001000000000" w:firstRow="0" w:lastRow="0" w:firstColumn="1" w:lastColumn="0" w:oddVBand="0" w:evenVBand="0" w:oddHBand="0" w:evenHBand="0" w:firstRowFirstColumn="0" w:firstRowLastColumn="0" w:lastRowFirstColumn="0" w:lastRowLastColumn="0"/>
            <w:tcW w:w="2550" w:type="dxa"/>
            <w:vAlign w:val="center"/>
          </w:tcPr>
          <w:p w14:paraId="027B272E" w14:textId="77777777" w:rsidR="00287D16" w:rsidRDefault="000D2911">
            <w:pPr>
              <w:pStyle w:val="Bezodstpw"/>
              <w:spacing w:after="240"/>
              <w:jc w:val="center"/>
              <w:rPr>
                <w:sz w:val="20"/>
              </w:rPr>
            </w:pPr>
            <w:r>
              <w:rPr>
                <w:sz w:val="20"/>
              </w:rPr>
              <w:t xml:space="preserve">grunty leśne publiczne </w:t>
            </w:r>
          </w:p>
        </w:tc>
        <w:tc>
          <w:tcPr>
            <w:tcW w:w="1206" w:type="dxa"/>
            <w:vAlign w:val="center"/>
          </w:tcPr>
          <w:p w14:paraId="499AB21A" w14:textId="77777777" w:rsidR="00287D16" w:rsidRDefault="000D2911">
            <w:pPr>
              <w:pStyle w:val="Bezodstpw"/>
              <w:spacing w:after="240"/>
              <w:jc w:val="center"/>
              <w:cnfStyle w:val="000000000000" w:firstRow="0" w:lastRow="0" w:firstColumn="0" w:lastColumn="0" w:oddVBand="0" w:evenVBand="0" w:oddHBand="0" w:evenHBand="0" w:firstRowFirstColumn="0" w:firstRowLastColumn="0" w:lastRowFirstColumn="0" w:lastRowLastColumn="0"/>
              <w:rPr>
                <w:sz w:val="20"/>
              </w:rPr>
            </w:pPr>
            <w:r>
              <w:rPr>
                <w:sz w:val="20"/>
              </w:rPr>
              <w:t>[ha]</w:t>
            </w:r>
          </w:p>
        </w:tc>
        <w:tc>
          <w:tcPr>
            <w:tcW w:w="999" w:type="dxa"/>
          </w:tcPr>
          <w:p w14:paraId="4EAF7799" w14:textId="77777777" w:rsidR="00287D16" w:rsidRDefault="000D2911">
            <w:pPr>
              <w:pStyle w:val="Bezodstpw"/>
              <w:spacing w:after="240"/>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rPr>
            </w:pPr>
            <w:r>
              <w:rPr>
                <w:rFonts w:cs="Arial"/>
                <w:color w:val="000000"/>
                <w:sz w:val="20"/>
              </w:rPr>
              <w:t>176,24</w:t>
            </w:r>
          </w:p>
        </w:tc>
        <w:tc>
          <w:tcPr>
            <w:tcW w:w="998" w:type="dxa"/>
            <w:vAlign w:val="center"/>
          </w:tcPr>
          <w:p w14:paraId="3C8C057E" w14:textId="77777777" w:rsidR="00287D16" w:rsidRDefault="000D2911">
            <w:pPr>
              <w:pStyle w:val="Bezodstpw"/>
              <w:spacing w:after="240"/>
              <w:jc w:val="center"/>
              <w:cnfStyle w:val="000000000000" w:firstRow="0" w:lastRow="0" w:firstColumn="0" w:lastColumn="0" w:oddVBand="0" w:evenVBand="0" w:oddHBand="0" w:evenHBand="0" w:firstRowFirstColumn="0" w:firstRowLastColumn="0" w:lastRowFirstColumn="0" w:lastRowLastColumn="0"/>
              <w:rPr>
                <w:sz w:val="20"/>
              </w:rPr>
            </w:pPr>
            <w:r>
              <w:rPr>
                <w:rFonts w:cs="Arial"/>
                <w:color w:val="000000"/>
                <w:sz w:val="20"/>
              </w:rPr>
              <w:t>176,24</w:t>
            </w:r>
          </w:p>
        </w:tc>
        <w:tc>
          <w:tcPr>
            <w:tcW w:w="1101" w:type="dxa"/>
            <w:vAlign w:val="center"/>
          </w:tcPr>
          <w:p w14:paraId="62BB959A" w14:textId="77777777" w:rsidR="00287D16" w:rsidRDefault="000D2911">
            <w:pPr>
              <w:pStyle w:val="Bezodstpw"/>
              <w:spacing w:after="240"/>
              <w:jc w:val="center"/>
              <w:cnfStyle w:val="000000000000" w:firstRow="0" w:lastRow="0" w:firstColumn="0" w:lastColumn="0" w:oddVBand="0" w:evenVBand="0" w:oddHBand="0" w:evenHBand="0" w:firstRowFirstColumn="0" w:firstRowLastColumn="0" w:lastRowFirstColumn="0" w:lastRowLastColumn="0"/>
              <w:rPr>
                <w:sz w:val="20"/>
              </w:rPr>
            </w:pPr>
            <w:r>
              <w:rPr>
                <w:rFonts w:cs="Arial"/>
                <w:color w:val="000000"/>
                <w:sz w:val="20"/>
              </w:rPr>
              <w:t>176,24</w:t>
            </w:r>
          </w:p>
        </w:tc>
        <w:tc>
          <w:tcPr>
            <w:tcW w:w="1111" w:type="dxa"/>
            <w:vAlign w:val="center"/>
          </w:tcPr>
          <w:p w14:paraId="51672530" w14:textId="77777777" w:rsidR="00287D16" w:rsidRDefault="000D2911">
            <w:pPr>
              <w:pStyle w:val="Bezodstpw"/>
              <w:spacing w:after="240"/>
              <w:jc w:val="center"/>
              <w:cnfStyle w:val="000000000000" w:firstRow="0" w:lastRow="0" w:firstColumn="0" w:lastColumn="0" w:oddVBand="0" w:evenVBand="0" w:oddHBand="0" w:evenHBand="0" w:firstRowFirstColumn="0" w:firstRowLastColumn="0" w:lastRowFirstColumn="0" w:lastRowLastColumn="0"/>
              <w:rPr>
                <w:sz w:val="20"/>
              </w:rPr>
            </w:pPr>
            <w:r>
              <w:rPr>
                <w:rFonts w:cs="Arial"/>
                <w:color w:val="000000"/>
                <w:sz w:val="20"/>
              </w:rPr>
              <w:t>176,23</w:t>
            </w:r>
          </w:p>
        </w:tc>
        <w:tc>
          <w:tcPr>
            <w:tcW w:w="1106" w:type="dxa"/>
            <w:vAlign w:val="center"/>
          </w:tcPr>
          <w:p w14:paraId="7D0A8005" w14:textId="77777777" w:rsidR="00287D16" w:rsidRDefault="000D2911">
            <w:pPr>
              <w:pStyle w:val="Bezodstpw"/>
              <w:spacing w:after="240"/>
              <w:jc w:val="center"/>
              <w:cnfStyle w:val="000000000000" w:firstRow="0" w:lastRow="0" w:firstColumn="0" w:lastColumn="0" w:oddVBand="0" w:evenVBand="0" w:oddHBand="0" w:evenHBand="0" w:firstRowFirstColumn="0" w:firstRowLastColumn="0" w:lastRowFirstColumn="0" w:lastRowLastColumn="0"/>
              <w:rPr>
                <w:sz w:val="20"/>
              </w:rPr>
            </w:pPr>
            <w:r>
              <w:rPr>
                <w:rFonts w:cs="Arial"/>
                <w:color w:val="000000"/>
                <w:sz w:val="20"/>
              </w:rPr>
              <w:t>176,23</w:t>
            </w:r>
          </w:p>
        </w:tc>
      </w:tr>
      <w:tr w:rsidR="00287D16" w14:paraId="40888501" w14:textId="77777777" w:rsidTr="00287D16">
        <w:trPr>
          <w:trHeight w:val="374"/>
        </w:trPr>
        <w:tc>
          <w:tcPr>
            <w:cnfStyle w:val="001000000000" w:firstRow="0" w:lastRow="0" w:firstColumn="1" w:lastColumn="0" w:oddVBand="0" w:evenVBand="0" w:oddHBand="0" w:evenHBand="0" w:firstRowFirstColumn="0" w:firstRowLastColumn="0" w:lastRowFirstColumn="0" w:lastRowLastColumn="0"/>
            <w:tcW w:w="2550" w:type="dxa"/>
            <w:vAlign w:val="center"/>
          </w:tcPr>
          <w:p w14:paraId="668A3A27" w14:textId="77777777" w:rsidR="00287D16" w:rsidRDefault="000D2911">
            <w:pPr>
              <w:pStyle w:val="Bezodstpw"/>
              <w:spacing w:after="240"/>
              <w:jc w:val="center"/>
              <w:rPr>
                <w:sz w:val="20"/>
              </w:rPr>
            </w:pPr>
            <w:r>
              <w:rPr>
                <w:sz w:val="20"/>
              </w:rPr>
              <w:t>% udział w ogólnej powierzchni gruntów leśnych</w:t>
            </w:r>
          </w:p>
        </w:tc>
        <w:tc>
          <w:tcPr>
            <w:tcW w:w="1206" w:type="dxa"/>
            <w:vAlign w:val="center"/>
          </w:tcPr>
          <w:p w14:paraId="5FE5CB20" w14:textId="77777777" w:rsidR="00287D16" w:rsidRDefault="000D2911">
            <w:pPr>
              <w:pStyle w:val="Bezodstpw"/>
              <w:spacing w:after="240"/>
              <w:jc w:val="center"/>
              <w:cnfStyle w:val="000000000000" w:firstRow="0" w:lastRow="0" w:firstColumn="0" w:lastColumn="0" w:oddVBand="0" w:evenVBand="0" w:oddHBand="0" w:evenHBand="0" w:firstRowFirstColumn="0" w:firstRowLastColumn="0" w:lastRowFirstColumn="0" w:lastRowLastColumn="0"/>
              <w:rPr>
                <w:sz w:val="20"/>
              </w:rPr>
            </w:pPr>
            <w:r>
              <w:rPr>
                <w:sz w:val="20"/>
              </w:rPr>
              <w:t>%</w:t>
            </w:r>
          </w:p>
        </w:tc>
        <w:tc>
          <w:tcPr>
            <w:tcW w:w="999" w:type="dxa"/>
          </w:tcPr>
          <w:p w14:paraId="0DAE661E" w14:textId="77777777" w:rsidR="00287D16" w:rsidRDefault="000D2911">
            <w:pPr>
              <w:pStyle w:val="Bezodstpw"/>
              <w:spacing w:after="240"/>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Pr>
                <w:rFonts w:cs="Arial"/>
                <w:color w:val="000000"/>
                <w:sz w:val="20"/>
                <w:szCs w:val="20"/>
              </w:rPr>
              <w:t>67,98</w:t>
            </w:r>
          </w:p>
        </w:tc>
        <w:tc>
          <w:tcPr>
            <w:tcW w:w="998" w:type="dxa"/>
            <w:vAlign w:val="center"/>
          </w:tcPr>
          <w:p w14:paraId="7690380E" w14:textId="77777777" w:rsidR="00287D16" w:rsidRDefault="000D2911">
            <w:pPr>
              <w:pStyle w:val="Bezodstpw"/>
              <w:spacing w:after="240"/>
              <w:jc w:val="center"/>
              <w:cnfStyle w:val="000000000000" w:firstRow="0" w:lastRow="0" w:firstColumn="0" w:lastColumn="0" w:oddVBand="0" w:evenVBand="0" w:oddHBand="0" w:evenHBand="0" w:firstRowFirstColumn="0" w:firstRowLastColumn="0" w:lastRowFirstColumn="0" w:lastRowLastColumn="0"/>
              <w:rPr>
                <w:sz w:val="20"/>
              </w:rPr>
            </w:pPr>
            <w:r>
              <w:rPr>
                <w:rFonts w:cs="Arial"/>
                <w:color w:val="000000"/>
                <w:sz w:val="20"/>
                <w:szCs w:val="20"/>
              </w:rPr>
              <w:t>67,98</w:t>
            </w:r>
          </w:p>
        </w:tc>
        <w:tc>
          <w:tcPr>
            <w:tcW w:w="1101" w:type="dxa"/>
            <w:vAlign w:val="center"/>
          </w:tcPr>
          <w:p w14:paraId="15C362E8" w14:textId="77777777" w:rsidR="00287D16" w:rsidRDefault="000D2911">
            <w:pPr>
              <w:pStyle w:val="Bezodstpw"/>
              <w:spacing w:after="240"/>
              <w:jc w:val="center"/>
              <w:cnfStyle w:val="000000000000" w:firstRow="0" w:lastRow="0" w:firstColumn="0" w:lastColumn="0" w:oddVBand="0" w:evenVBand="0" w:oddHBand="0" w:evenHBand="0" w:firstRowFirstColumn="0" w:firstRowLastColumn="0" w:lastRowFirstColumn="0" w:lastRowLastColumn="0"/>
              <w:rPr>
                <w:sz w:val="20"/>
              </w:rPr>
            </w:pPr>
            <w:r>
              <w:rPr>
                <w:rFonts w:cs="Arial"/>
                <w:color w:val="000000"/>
                <w:sz w:val="20"/>
                <w:szCs w:val="20"/>
              </w:rPr>
              <w:t>67,98</w:t>
            </w:r>
          </w:p>
        </w:tc>
        <w:tc>
          <w:tcPr>
            <w:tcW w:w="1111" w:type="dxa"/>
            <w:vAlign w:val="center"/>
          </w:tcPr>
          <w:p w14:paraId="03B60E77" w14:textId="77777777" w:rsidR="00287D16" w:rsidRDefault="000D2911">
            <w:pPr>
              <w:pStyle w:val="Bezodstpw"/>
              <w:spacing w:after="240"/>
              <w:jc w:val="center"/>
              <w:cnfStyle w:val="000000000000" w:firstRow="0" w:lastRow="0" w:firstColumn="0" w:lastColumn="0" w:oddVBand="0" w:evenVBand="0" w:oddHBand="0" w:evenHBand="0" w:firstRowFirstColumn="0" w:firstRowLastColumn="0" w:lastRowFirstColumn="0" w:lastRowLastColumn="0"/>
              <w:rPr>
                <w:sz w:val="20"/>
              </w:rPr>
            </w:pPr>
            <w:r>
              <w:rPr>
                <w:rFonts w:cs="Arial"/>
                <w:color w:val="000000"/>
                <w:sz w:val="20"/>
                <w:szCs w:val="20"/>
              </w:rPr>
              <w:t>67,98</w:t>
            </w:r>
          </w:p>
        </w:tc>
        <w:tc>
          <w:tcPr>
            <w:tcW w:w="1106" w:type="dxa"/>
            <w:vAlign w:val="center"/>
          </w:tcPr>
          <w:p w14:paraId="7A5596D6" w14:textId="77777777" w:rsidR="00287D16" w:rsidRDefault="000D2911">
            <w:pPr>
              <w:pStyle w:val="Bezodstpw"/>
              <w:spacing w:after="240"/>
              <w:jc w:val="center"/>
              <w:cnfStyle w:val="000000000000" w:firstRow="0" w:lastRow="0" w:firstColumn="0" w:lastColumn="0" w:oddVBand="0" w:evenVBand="0" w:oddHBand="0" w:evenHBand="0" w:firstRowFirstColumn="0" w:firstRowLastColumn="0" w:lastRowFirstColumn="0" w:lastRowLastColumn="0"/>
              <w:rPr>
                <w:sz w:val="20"/>
              </w:rPr>
            </w:pPr>
            <w:r>
              <w:rPr>
                <w:rFonts w:cs="Arial"/>
                <w:color w:val="000000"/>
                <w:sz w:val="20"/>
                <w:szCs w:val="20"/>
              </w:rPr>
              <w:t>67,72</w:t>
            </w:r>
          </w:p>
        </w:tc>
      </w:tr>
      <w:tr w:rsidR="00287D16" w14:paraId="7C981A0E" w14:textId="77777777" w:rsidTr="00287D16">
        <w:trPr>
          <w:trHeight w:val="408"/>
        </w:trPr>
        <w:tc>
          <w:tcPr>
            <w:cnfStyle w:val="001000000000" w:firstRow="0" w:lastRow="0" w:firstColumn="1" w:lastColumn="0" w:oddVBand="0" w:evenVBand="0" w:oddHBand="0" w:evenHBand="0" w:firstRowFirstColumn="0" w:firstRowLastColumn="0" w:lastRowFirstColumn="0" w:lastRowLastColumn="0"/>
            <w:tcW w:w="2550" w:type="dxa"/>
            <w:vAlign w:val="center"/>
          </w:tcPr>
          <w:p w14:paraId="50635B8B" w14:textId="77777777" w:rsidR="00287D16" w:rsidRDefault="000D2911">
            <w:pPr>
              <w:pStyle w:val="Bezodstpw"/>
              <w:spacing w:after="240"/>
              <w:jc w:val="center"/>
              <w:rPr>
                <w:sz w:val="20"/>
              </w:rPr>
            </w:pPr>
            <w:r>
              <w:rPr>
                <w:sz w:val="20"/>
              </w:rPr>
              <w:t>grunty leśne prywatne</w:t>
            </w:r>
          </w:p>
        </w:tc>
        <w:tc>
          <w:tcPr>
            <w:tcW w:w="1206" w:type="dxa"/>
            <w:vAlign w:val="center"/>
          </w:tcPr>
          <w:p w14:paraId="0EBBB7B8" w14:textId="77777777" w:rsidR="00287D16" w:rsidRDefault="000D2911">
            <w:pPr>
              <w:pStyle w:val="Bezodstpw"/>
              <w:spacing w:after="240"/>
              <w:jc w:val="center"/>
              <w:cnfStyle w:val="000000000000" w:firstRow="0" w:lastRow="0" w:firstColumn="0" w:lastColumn="0" w:oddVBand="0" w:evenVBand="0" w:oddHBand="0" w:evenHBand="0" w:firstRowFirstColumn="0" w:firstRowLastColumn="0" w:lastRowFirstColumn="0" w:lastRowLastColumn="0"/>
              <w:rPr>
                <w:sz w:val="20"/>
              </w:rPr>
            </w:pPr>
            <w:r>
              <w:rPr>
                <w:sz w:val="20"/>
              </w:rPr>
              <w:t>[ha]</w:t>
            </w:r>
          </w:p>
        </w:tc>
        <w:tc>
          <w:tcPr>
            <w:tcW w:w="999" w:type="dxa"/>
          </w:tcPr>
          <w:p w14:paraId="5283C79D" w14:textId="77777777" w:rsidR="00287D16" w:rsidRDefault="000D2911">
            <w:pPr>
              <w:pStyle w:val="Bezodstpw"/>
              <w:spacing w:after="240"/>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Pr>
                <w:rFonts w:cs="Arial"/>
                <w:color w:val="000000"/>
                <w:sz w:val="20"/>
                <w:szCs w:val="20"/>
              </w:rPr>
              <w:t>83</w:t>
            </w:r>
          </w:p>
        </w:tc>
        <w:tc>
          <w:tcPr>
            <w:tcW w:w="998" w:type="dxa"/>
            <w:vAlign w:val="center"/>
          </w:tcPr>
          <w:p w14:paraId="248DAD99" w14:textId="77777777" w:rsidR="00287D16" w:rsidRDefault="000D2911">
            <w:pPr>
              <w:pStyle w:val="Bezodstpw"/>
              <w:spacing w:after="240"/>
              <w:jc w:val="center"/>
              <w:cnfStyle w:val="000000000000" w:firstRow="0" w:lastRow="0" w:firstColumn="0" w:lastColumn="0" w:oddVBand="0" w:evenVBand="0" w:oddHBand="0" w:evenHBand="0" w:firstRowFirstColumn="0" w:firstRowLastColumn="0" w:lastRowFirstColumn="0" w:lastRowLastColumn="0"/>
              <w:rPr>
                <w:sz w:val="20"/>
              </w:rPr>
            </w:pPr>
            <w:r>
              <w:rPr>
                <w:rFonts w:cs="Arial"/>
                <w:color w:val="000000"/>
                <w:sz w:val="20"/>
                <w:szCs w:val="20"/>
              </w:rPr>
              <w:t>83</w:t>
            </w:r>
          </w:p>
        </w:tc>
        <w:tc>
          <w:tcPr>
            <w:tcW w:w="1101" w:type="dxa"/>
            <w:vAlign w:val="center"/>
          </w:tcPr>
          <w:p w14:paraId="6A499F12" w14:textId="77777777" w:rsidR="00287D16" w:rsidRDefault="000D2911">
            <w:pPr>
              <w:pStyle w:val="Bezodstpw"/>
              <w:spacing w:after="240"/>
              <w:jc w:val="center"/>
              <w:cnfStyle w:val="000000000000" w:firstRow="0" w:lastRow="0" w:firstColumn="0" w:lastColumn="0" w:oddVBand="0" w:evenVBand="0" w:oddHBand="0" w:evenHBand="0" w:firstRowFirstColumn="0" w:firstRowLastColumn="0" w:lastRowFirstColumn="0" w:lastRowLastColumn="0"/>
              <w:rPr>
                <w:sz w:val="20"/>
              </w:rPr>
            </w:pPr>
            <w:r>
              <w:rPr>
                <w:rFonts w:cs="Arial"/>
                <w:color w:val="000000"/>
                <w:sz w:val="20"/>
                <w:szCs w:val="20"/>
              </w:rPr>
              <w:t>83</w:t>
            </w:r>
          </w:p>
        </w:tc>
        <w:tc>
          <w:tcPr>
            <w:tcW w:w="1111" w:type="dxa"/>
            <w:vAlign w:val="center"/>
          </w:tcPr>
          <w:p w14:paraId="2568633C" w14:textId="77777777" w:rsidR="00287D16" w:rsidRDefault="000D2911">
            <w:pPr>
              <w:pStyle w:val="Bezodstpw"/>
              <w:spacing w:after="240"/>
              <w:jc w:val="center"/>
              <w:cnfStyle w:val="000000000000" w:firstRow="0" w:lastRow="0" w:firstColumn="0" w:lastColumn="0" w:oddVBand="0" w:evenVBand="0" w:oddHBand="0" w:evenHBand="0" w:firstRowFirstColumn="0" w:firstRowLastColumn="0" w:lastRowFirstColumn="0" w:lastRowLastColumn="0"/>
              <w:rPr>
                <w:sz w:val="20"/>
              </w:rPr>
            </w:pPr>
            <w:r>
              <w:rPr>
                <w:rFonts w:cs="Arial"/>
                <w:color w:val="000000"/>
                <w:sz w:val="20"/>
                <w:szCs w:val="20"/>
              </w:rPr>
              <w:t>83</w:t>
            </w:r>
          </w:p>
        </w:tc>
        <w:tc>
          <w:tcPr>
            <w:tcW w:w="1106" w:type="dxa"/>
            <w:vAlign w:val="center"/>
          </w:tcPr>
          <w:p w14:paraId="30B3CBA4" w14:textId="77777777" w:rsidR="00287D16" w:rsidRDefault="000D2911">
            <w:pPr>
              <w:pStyle w:val="Bezodstpw"/>
              <w:spacing w:after="240"/>
              <w:jc w:val="center"/>
              <w:cnfStyle w:val="000000000000" w:firstRow="0" w:lastRow="0" w:firstColumn="0" w:lastColumn="0" w:oddVBand="0" w:evenVBand="0" w:oddHBand="0" w:evenHBand="0" w:firstRowFirstColumn="0" w:firstRowLastColumn="0" w:lastRowFirstColumn="0" w:lastRowLastColumn="0"/>
              <w:rPr>
                <w:sz w:val="20"/>
              </w:rPr>
            </w:pPr>
            <w:r>
              <w:rPr>
                <w:rFonts w:cs="Arial"/>
                <w:color w:val="000000"/>
                <w:sz w:val="20"/>
                <w:szCs w:val="20"/>
              </w:rPr>
              <w:t>84</w:t>
            </w:r>
          </w:p>
        </w:tc>
      </w:tr>
      <w:tr w:rsidR="00287D16" w14:paraId="76485C12" w14:textId="77777777" w:rsidTr="00287D16">
        <w:trPr>
          <w:trHeight w:val="427"/>
        </w:trPr>
        <w:tc>
          <w:tcPr>
            <w:cnfStyle w:val="001000000000" w:firstRow="0" w:lastRow="0" w:firstColumn="1" w:lastColumn="0" w:oddVBand="0" w:evenVBand="0" w:oddHBand="0" w:evenHBand="0" w:firstRowFirstColumn="0" w:firstRowLastColumn="0" w:lastRowFirstColumn="0" w:lastRowLastColumn="0"/>
            <w:tcW w:w="2550" w:type="dxa"/>
            <w:vAlign w:val="center"/>
          </w:tcPr>
          <w:p w14:paraId="722C963A" w14:textId="77777777" w:rsidR="00287D16" w:rsidRDefault="000D2911">
            <w:pPr>
              <w:pStyle w:val="Bezodstpw"/>
              <w:spacing w:after="240"/>
              <w:jc w:val="center"/>
              <w:rPr>
                <w:sz w:val="20"/>
              </w:rPr>
            </w:pPr>
            <w:r>
              <w:rPr>
                <w:sz w:val="20"/>
              </w:rPr>
              <w:t>% udział w ogólnej powierzchni gruntów leśnych</w:t>
            </w:r>
          </w:p>
        </w:tc>
        <w:tc>
          <w:tcPr>
            <w:tcW w:w="1206" w:type="dxa"/>
            <w:vAlign w:val="center"/>
          </w:tcPr>
          <w:p w14:paraId="338C14C0" w14:textId="77777777" w:rsidR="00287D16" w:rsidRDefault="000D2911">
            <w:pPr>
              <w:pStyle w:val="Bezodstpw"/>
              <w:spacing w:after="240"/>
              <w:jc w:val="center"/>
              <w:cnfStyle w:val="000000000000" w:firstRow="0" w:lastRow="0" w:firstColumn="0" w:lastColumn="0" w:oddVBand="0" w:evenVBand="0" w:oddHBand="0" w:evenHBand="0" w:firstRowFirstColumn="0" w:firstRowLastColumn="0" w:lastRowFirstColumn="0" w:lastRowLastColumn="0"/>
              <w:rPr>
                <w:sz w:val="20"/>
              </w:rPr>
            </w:pPr>
            <w:r>
              <w:rPr>
                <w:sz w:val="20"/>
              </w:rPr>
              <w:t>%</w:t>
            </w:r>
          </w:p>
        </w:tc>
        <w:tc>
          <w:tcPr>
            <w:tcW w:w="999" w:type="dxa"/>
          </w:tcPr>
          <w:p w14:paraId="2004CFF6" w14:textId="77777777" w:rsidR="00287D16" w:rsidRDefault="000D2911">
            <w:pPr>
              <w:pStyle w:val="Bezodstpw"/>
              <w:spacing w:after="240"/>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Pr>
                <w:rFonts w:cs="Arial"/>
                <w:color w:val="000000"/>
                <w:sz w:val="20"/>
                <w:szCs w:val="20"/>
              </w:rPr>
              <w:t>32,02</w:t>
            </w:r>
          </w:p>
        </w:tc>
        <w:tc>
          <w:tcPr>
            <w:tcW w:w="998" w:type="dxa"/>
            <w:vAlign w:val="center"/>
          </w:tcPr>
          <w:p w14:paraId="73AACB68" w14:textId="77777777" w:rsidR="00287D16" w:rsidRDefault="000D2911">
            <w:pPr>
              <w:pStyle w:val="Bezodstpw"/>
              <w:spacing w:after="240"/>
              <w:jc w:val="center"/>
              <w:cnfStyle w:val="000000000000" w:firstRow="0" w:lastRow="0" w:firstColumn="0" w:lastColumn="0" w:oddVBand="0" w:evenVBand="0" w:oddHBand="0" w:evenHBand="0" w:firstRowFirstColumn="0" w:firstRowLastColumn="0" w:lastRowFirstColumn="0" w:lastRowLastColumn="0"/>
              <w:rPr>
                <w:sz w:val="20"/>
              </w:rPr>
            </w:pPr>
            <w:r>
              <w:rPr>
                <w:rFonts w:cs="Arial"/>
                <w:color w:val="000000"/>
                <w:sz w:val="20"/>
                <w:szCs w:val="20"/>
              </w:rPr>
              <w:t>32,02</w:t>
            </w:r>
          </w:p>
        </w:tc>
        <w:tc>
          <w:tcPr>
            <w:tcW w:w="1101" w:type="dxa"/>
            <w:vAlign w:val="center"/>
          </w:tcPr>
          <w:p w14:paraId="7A4A5A13" w14:textId="77777777" w:rsidR="00287D16" w:rsidRDefault="000D2911">
            <w:pPr>
              <w:pStyle w:val="Bezodstpw"/>
              <w:spacing w:after="240"/>
              <w:jc w:val="center"/>
              <w:cnfStyle w:val="000000000000" w:firstRow="0" w:lastRow="0" w:firstColumn="0" w:lastColumn="0" w:oddVBand="0" w:evenVBand="0" w:oddHBand="0" w:evenHBand="0" w:firstRowFirstColumn="0" w:firstRowLastColumn="0" w:lastRowFirstColumn="0" w:lastRowLastColumn="0"/>
              <w:rPr>
                <w:sz w:val="20"/>
              </w:rPr>
            </w:pPr>
            <w:r>
              <w:rPr>
                <w:rFonts w:cs="Arial"/>
                <w:color w:val="000000"/>
                <w:sz w:val="20"/>
                <w:szCs w:val="20"/>
              </w:rPr>
              <w:t>32,02</w:t>
            </w:r>
          </w:p>
        </w:tc>
        <w:tc>
          <w:tcPr>
            <w:tcW w:w="1111" w:type="dxa"/>
            <w:vAlign w:val="center"/>
          </w:tcPr>
          <w:p w14:paraId="116E9081" w14:textId="77777777" w:rsidR="00287D16" w:rsidRDefault="000D2911">
            <w:pPr>
              <w:pStyle w:val="Bezodstpw"/>
              <w:spacing w:after="240"/>
              <w:jc w:val="center"/>
              <w:cnfStyle w:val="000000000000" w:firstRow="0" w:lastRow="0" w:firstColumn="0" w:lastColumn="0" w:oddVBand="0" w:evenVBand="0" w:oddHBand="0" w:evenHBand="0" w:firstRowFirstColumn="0" w:firstRowLastColumn="0" w:lastRowFirstColumn="0" w:lastRowLastColumn="0"/>
              <w:rPr>
                <w:sz w:val="20"/>
              </w:rPr>
            </w:pPr>
            <w:r>
              <w:rPr>
                <w:rFonts w:cs="Arial"/>
                <w:color w:val="000000"/>
                <w:sz w:val="20"/>
                <w:szCs w:val="20"/>
              </w:rPr>
              <w:t>32,02</w:t>
            </w:r>
          </w:p>
        </w:tc>
        <w:tc>
          <w:tcPr>
            <w:tcW w:w="1106" w:type="dxa"/>
            <w:vAlign w:val="center"/>
          </w:tcPr>
          <w:p w14:paraId="59AA533E" w14:textId="77777777" w:rsidR="00287D16" w:rsidRDefault="000D2911">
            <w:pPr>
              <w:pStyle w:val="Bezodstpw"/>
              <w:spacing w:after="240"/>
              <w:jc w:val="center"/>
              <w:cnfStyle w:val="000000000000" w:firstRow="0" w:lastRow="0" w:firstColumn="0" w:lastColumn="0" w:oddVBand="0" w:evenVBand="0" w:oddHBand="0" w:evenHBand="0" w:firstRowFirstColumn="0" w:firstRowLastColumn="0" w:lastRowFirstColumn="0" w:lastRowLastColumn="0"/>
              <w:rPr>
                <w:sz w:val="20"/>
              </w:rPr>
            </w:pPr>
            <w:r>
              <w:rPr>
                <w:rFonts w:cs="Arial"/>
                <w:color w:val="000000"/>
                <w:sz w:val="20"/>
                <w:szCs w:val="20"/>
              </w:rPr>
              <w:t>32,28</w:t>
            </w:r>
          </w:p>
        </w:tc>
      </w:tr>
    </w:tbl>
    <w:p w14:paraId="5101039E" w14:textId="77777777" w:rsidR="00287D16" w:rsidRDefault="000D2911">
      <w:pPr>
        <w:pStyle w:val="rdo"/>
      </w:pPr>
      <w:bookmarkStart w:id="139" w:name="_Hlk95901736"/>
      <w:r>
        <w:t>Źródło: Bank Danych Lokalnych, Główny Urząd Statystyczny, Dane za 2019-2023 rok</w:t>
      </w:r>
      <w:bookmarkEnd w:id="139"/>
    </w:p>
    <w:p w14:paraId="2EF49F96" w14:textId="77777777" w:rsidR="00287D16" w:rsidRDefault="000D2911">
      <w:pPr>
        <w:pStyle w:val="rdo"/>
      </w:pPr>
      <w:r>
        <w:br w:type="column"/>
      </w:r>
    </w:p>
    <w:p w14:paraId="799B1980" w14:textId="77777777" w:rsidR="00287D16" w:rsidRDefault="000D2911" w:rsidP="00930F56">
      <w:pPr>
        <w:pStyle w:val="Nagwek3"/>
        <w:numPr>
          <w:ilvl w:val="2"/>
          <w:numId w:val="126"/>
        </w:numPr>
      </w:pPr>
      <w:r>
        <w:t xml:space="preserve"> </w:t>
      </w:r>
      <w:bookmarkStart w:id="140" w:name="_Toc179970178"/>
      <w:r>
        <w:t>Zasoby przyrodnicze</w:t>
      </w:r>
      <w:bookmarkEnd w:id="140"/>
    </w:p>
    <w:p w14:paraId="4E2E45CD" w14:textId="77777777" w:rsidR="00287D16" w:rsidRDefault="000D2911">
      <w:r>
        <w:t>Położenie Gminy Kornowac nad Doliną Odry oraz wzniesienia dochodzące do 100 m n.p.m., sprawiają, że większość wiosek posiada wiele miejsc „widokowych”, które zachwycają przybysza malowniczością swego położenia. Zdecydowanie jednak najładniejsze krajobrazy podziwiać możemy w dwóch miejscowościach: Kobyli i Pogrzebieniu. W tej pierwszej jest to widok na Racibórz i okolice położone na zachód i północ od niego, ze wzgórzami łubowickimi i Górą Św. Anny. W Pogrzebieniu natomiast – panorama doliny Odry z pocysterskimi stawami „Wielikąt” na tle wyłaniającego się Beskidu Śląsko - Morawskiego z Lysą Horą w Republice Czeskiej z jednej strony, a pasmem Jesenika z Pradziadem  i Górami Opawskimi, także w Republice Czeskiej, z drugiej strony. Odwracając wzrok w kierunku południowo-wschodnim ujrzymy malownicze dolinki Płaskowyżu Rybnickiego, kompleks lasów syryńskich, a dalej silnie przekształcone przez górnictwo wzniesienia Pszowa i hałdy kopalniane. Wszystkie te walory pozwoliły określić Gminę Kornowac jako „gminę z widokami”.</w:t>
      </w:r>
      <w:r>
        <w:rPr>
          <w:rStyle w:val="Zakotwiczenieprzypisudolnego"/>
        </w:rPr>
        <w:footnoteReference w:id="3"/>
      </w:r>
    </w:p>
    <w:p w14:paraId="60389E84" w14:textId="77777777" w:rsidR="00287D16" w:rsidRDefault="000D2911" w:rsidP="00930F56">
      <w:pPr>
        <w:pStyle w:val="Nagwek2"/>
        <w:numPr>
          <w:ilvl w:val="1"/>
          <w:numId w:val="127"/>
        </w:numPr>
      </w:pPr>
      <w:bookmarkStart w:id="141" w:name="_Toc178947359"/>
      <w:bookmarkStart w:id="142" w:name="_Toc126257483"/>
      <w:bookmarkStart w:id="143" w:name="_Toc14711069"/>
      <w:bookmarkStart w:id="144" w:name="_Toc14710768"/>
      <w:bookmarkStart w:id="145" w:name="_Toc469402456"/>
      <w:bookmarkStart w:id="146" w:name="_Toc179970179"/>
      <w:r>
        <w:t>Infrastruktura drogowa i samochodowa</w:t>
      </w:r>
      <w:bookmarkEnd w:id="141"/>
      <w:bookmarkEnd w:id="142"/>
      <w:bookmarkEnd w:id="143"/>
      <w:bookmarkEnd w:id="144"/>
      <w:bookmarkEnd w:id="145"/>
      <w:bookmarkEnd w:id="146"/>
    </w:p>
    <w:p w14:paraId="77260E02" w14:textId="77777777" w:rsidR="00287D16" w:rsidRDefault="000D2911">
      <w:r>
        <w:t>Przez teren Gminy Kornowac przebiegają drogi wojewódzkie, powiatowe i gminne.</w:t>
      </w:r>
    </w:p>
    <w:p w14:paraId="09F45DB0" w14:textId="77777777" w:rsidR="00287D16" w:rsidRDefault="00287D16">
      <w:pPr>
        <w:spacing w:after="0"/>
      </w:pPr>
    </w:p>
    <w:p w14:paraId="7EBADF42" w14:textId="77777777" w:rsidR="00287D16" w:rsidRDefault="00287D16">
      <w:pPr>
        <w:spacing w:after="0"/>
      </w:pPr>
    </w:p>
    <w:p w14:paraId="6213DB43" w14:textId="77777777" w:rsidR="00287D16" w:rsidRDefault="000D2911">
      <w:pPr>
        <w:keepNext/>
        <w:spacing w:after="0"/>
      </w:pPr>
      <w:r>
        <w:rPr>
          <w:noProof/>
          <w:lang w:eastAsia="pl-PL"/>
        </w:rPr>
        <w:lastRenderedPageBreak/>
        <w:drawing>
          <wp:inline distT="0" distB="0" distL="0" distR="0" wp14:anchorId="36C377B2" wp14:editId="03D3A81B">
            <wp:extent cx="5760085" cy="4907280"/>
            <wp:effectExtent l="0" t="0" r="0" b="0"/>
            <wp:docPr id="6"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 47"/>
                    <pic:cNvPicPr>
                      <a:picLocks noChangeAspect="1" noChangeArrowheads="1"/>
                    </pic:cNvPicPr>
                  </pic:nvPicPr>
                  <pic:blipFill>
                    <a:blip r:embed="rId16"/>
                    <a:srcRect r="33975"/>
                    <a:stretch>
                      <a:fillRect/>
                    </a:stretch>
                  </pic:blipFill>
                  <pic:spPr bwMode="auto">
                    <a:xfrm>
                      <a:off x="0" y="0"/>
                      <a:ext cx="5760085" cy="4907280"/>
                    </a:xfrm>
                    <a:prstGeom prst="rect">
                      <a:avLst/>
                    </a:prstGeom>
                  </pic:spPr>
                </pic:pic>
              </a:graphicData>
            </a:graphic>
          </wp:inline>
        </w:drawing>
      </w:r>
    </w:p>
    <w:p w14:paraId="2ECF95F2" w14:textId="77777777" w:rsidR="00287D16" w:rsidRDefault="000D2911">
      <w:pPr>
        <w:pStyle w:val="Legenda"/>
      </w:pPr>
      <w:bookmarkStart w:id="147" w:name="_Toc179970130"/>
      <w:r>
        <w:t xml:space="preserve">Rysunek </w:t>
      </w:r>
      <w:r w:rsidR="00CB73CA">
        <w:rPr>
          <w:noProof/>
        </w:rPr>
        <w:fldChar w:fldCharType="begin"/>
      </w:r>
      <w:r w:rsidR="00CB73CA">
        <w:rPr>
          <w:noProof/>
        </w:rPr>
        <w:instrText xml:space="preserve"> SEQ Rysunek \* ARABIC </w:instrText>
      </w:r>
      <w:r w:rsidR="00CB73CA">
        <w:rPr>
          <w:noProof/>
        </w:rPr>
        <w:fldChar w:fldCharType="separate"/>
      </w:r>
      <w:r w:rsidR="00B50137">
        <w:rPr>
          <w:noProof/>
        </w:rPr>
        <w:t>2</w:t>
      </w:r>
      <w:r w:rsidR="00CB73CA">
        <w:rPr>
          <w:noProof/>
        </w:rPr>
        <w:fldChar w:fldCharType="end"/>
      </w:r>
      <w:r>
        <w:t xml:space="preserve"> Przebieg dróg na terenie Gminy Kornowac</w:t>
      </w:r>
      <w:bookmarkEnd w:id="147"/>
    </w:p>
    <w:p w14:paraId="6CB84160" w14:textId="77777777" w:rsidR="00287D16" w:rsidRDefault="000D2911">
      <w:pPr>
        <w:jc w:val="center"/>
        <w:rPr>
          <w:i/>
          <w:sz w:val="18"/>
          <w:szCs w:val="18"/>
        </w:rPr>
      </w:pPr>
      <w:r>
        <w:rPr>
          <w:i/>
          <w:sz w:val="18"/>
          <w:szCs w:val="18"/>
        </w:rPr>
        <w:t xml:space="preserve">Źródło: </w:t>
      </w:r>
      <w:hyperlink r:id="rId17">
        <w:r>
          <w:rPr>
            <w:rStyle w:val="czeinternetowe"/>
            <w:i/>
            <w:color w:val="auto"/>
            <w:sz w:val="18"/>
            <w:szCs w:val="18"/>
            <w:u w:val="none"/>
          </w:rPr>
          <w:t>https://www.google.com/url?sa=i&amp;url=https%3A%2F%2Fkornowac.geoportal-krajowy.pl%2</w:t>
        </w:r>
      </w:hyperlink>
    </w:p>
    <w:p w14:paraId="73B0DF42" w14:textId="77777777" w:rsidR="00287D16" w:rsidRDefault="000D2911">
      <w:pPr>
        <w:spacing w:before="120" w:after="0"/>
        <w:contextualSpacing/>
        <w:rPr>
          <w:b/>
        </w:rPr>
      </w:pPr>
      <w:r>
        <w:rPr>
          <w:b/>
        </w:rPr>
        <w:t>Drogi wojewódzkie</w:t>
      </w:r>
    </w:p>
    <w:p w14:paraId="6371C9A8" w14:textId="77777777" w:rsidR="00287D16" w:rsidRDefault="000D2911">
      <w:pPr>
        <w:spacing w:before="120" w:after="0"/>
        <w:contextualSpacing/>
        <w:rPr>
          <w:bCs/>
        </w:rPr>
      </w:pPr>
      <w:r>
        <w:rPr>
          <w:bCs/>
        </w:rPr>
        <w:t>Przez Gminę Kornowac przebiegają trzy drogi wojewódzkie:</w:t>
      </w:r>
    </w:p>
    <w:p w14:paraId="1F52146A" w14:textId="77777777" w:rsidR="00287D16" w:rsidRDefault="000D2911">
      <w:pPr>
        <w:spacing w:before="120" w:after="0"/>
        <w:contextualSpacing/>
        <w:rPr>
          <w:bCs/>
        </w:rPr>
      </w:pPr>
      <w:r>
        <w:rPr>
          <w:bCs/>
        </w:rPr>
        <w:t>Droga wojewódzka nr 923 (DW923) o przebiegu 1,4 km na terenie gminy. DW 923 to droga wojewódzka w województwie śląskim. Rozpoczyna się na skrzyżowaniu z drogą wojewódzką nr 919 w Raciborzu-Markowicach, następnie biegnie przez Raszczyce, Żytną, Nową Wieś, Dzimierz oraz Pstrążną i kończy się na skrzyżowaniu z drogą wojewódzką nr 935 w okolicach Rzuchowa.</w:t>
      </w:r>
    </w:p>
    <w:p w14:paraId="2AE5ECF1" w14:textId="77777777" w:rsidR="00287D16" w:rsidRDefault="000D2911">
      <w:pPr>
        <w:rPr>
          <w:bCs/>
        </w:rPr>
      </w:pPr>
      <w:r>
        <w:rPr>
          <w:bCs/>
        </w:rPr>
        <w:t>Droga wojewódzka nr 935 (DW935) o przebiegu 6 km na terenie gminy – to droga wojewódzka łącząca Racibórz przez Rydułtowy, Rybnik i Żory z Pszczyną.</w:t>
      </w:r>
    </w:p>
    <w:p w14:paraId="51BFA980" w14:textId="77777777" w:rsidR="00287D16" w:rsidRDefault="000D2911">
      <w:pPr>
        <w:rPr>
          <w:bCs/>
        </w:rPr>
      </w:pPr>
      <w:r>
        <w:rPr>
          <w:bCs/>
        </w:rPr>
        <w:t xml:space="preserve">Droga wojewódzka nr 933 (DW933) o przebiegu 1,1 km na terenie gminy – to droga wojewódzka łącząca Chrzanów z Rzuchowem i dalej poprzez DW935 z Raciborzem. Między Pszczyną a Rzuchowem praktycznie równoległa do DW935 (odległość między drogami nie przekracza 15 km). Posiada wspólny odcinek z DK78 w Wodzisławiu Śląskim o długości ok. 2 </w:t>
      </w:r>
      <w:r>
        <w:rPr>
          <w:bCs/>
        </w:rPr>
        <w:lastRenderedPageBreak/>
        <w:t>km. Jest to jeden z najważniejszych traktów w ROW (trasa Jastrzębie-Zdrój – Wodzisław Śląski). Droga ta jest również jedną z najważniejszych i najbardziej ruchliwych dróg wojewódzkich na południu kraju gdyż pośrednio łączy Górny Śląsk oraz Beskidy z Dolnym Śląskiem. Umożliwia też dojazd ze sporej części województwa śląskiego do granicy z Republiką Czeską w Chałupkach.</w:t>
      </w:r>
      <w:r>
        <w:rPr>
          <w:rStyle w:val="Zakotwiczenieprzypisudolnego"/>
          <w:bCs/>
        </w:rPr>
        <w:footnoteReference w:id="4"/>
      </w:r>
    </w:p>
    <w:p w14:paraId="40D66612" w14:textId="77777777" w:rsidR="00287D16" w:rsidRDefault="000D2911">
      <w:pPr>
        <w:spacing w:before="120" w:after="0"/>
        <w:contextualSpacing/>
      </w:pPr>
      <w:r>
        <w:rPr>
          <w:b/>
        </w:rPr>
        <w:t>Drogi powiatowe</w:t>
      </w:r>
    </w:p>
    <w:p w14:paraId="7C16A0D2" w14:textId="77777777" w:rsidR="00287D16" w:rsidRDefault="000D2911">
      <w:pPr>
        <w:spacing w:after="0"/>
        <w:contextualSpacing/>
      </w:pPr>
      <w:r>
        <w:t>Na terenie Gminy Kornowac znajdują się następujące drogi powiatowe, którymi zarządza Zarząd Dróg Powiatowych w Raciborzu:</w:t>
      </w:r>
    </w:p>
    <w:p w14:paraId="0B2481CB" w14:textId="77777777" w:rsidR="00287D16" w:rsidRDefault="000D2911" w:rsidP="00930F56">
      <w:pPr>
        <w:pStyle w:val="Akapitzlist"/>
        <w:numPr>
          <w:ilvl w:val="0"/>
          <w:numId w:val="57"/>
        </w:numPr>
        <w:spacing w:after="0"/>
      </w:pPr>
      <w:r>
        <w:t>Nr drogi 3512 S - Racibórz — granica powiatu — 618 mb,</w:t>
      </w:r>
    </w:p>
    <w:p w14:paraId="1293F2A2" w14:textId="77777777" w:rsidR="00287D16" w:rsidRDefault="000D2911" w:rsidP="00930F56">
      <w:pPr>
        <w:pStyle w:val="Akapitzlist"/>
        <w:numPr>
          <w:ilvl w:val="0"/>
          <w:numId w:val="57"/>
        </w:numPr>
        <w:spacing w:after="0"/>
      </w:pPr>
      <w:r>
        <w:t>Nr drogi 3538 S - Łańce — Pstrążna — 1122 mb,</w:t>
      </w:r>
    </w:p>
    <w:p w14:paraId="50CFF8EF" w14:textId="77777777" w:rsidR="00287D16" w:rsidRDefault="000D2911" w:rsidP="00930F56">
      <w:pPr>
        <w:pStyle w:val="Akapitzlist"/>
        <w:numPr>
          <w:ilvl w:val="0"/>
          <w:numId w:val="57"/>
        </w:numPr>
        <w:spacing w:after="0"/>
      </w:pPr>
      <w:r>
        <w:t>Nr drogi 3540 S - Racibórz — Kornowac — 5 293 mb,</w:t>
      </w:r>
    </w:p>
    <w:p w14:paraId="558DB89F" w14:textId="77777777" w:rsidR="00287D16" w:rsidRDefault="000D2911" w:rsidP="00930F56">
      <w:pPr>
        <w:pStyle w:val="Akapitzlist"/>
        <w:numPr>
          <w:ilvl w:val="0"/>
          <w:numId w:val="57"/>
        </w:numPr>
        <w:spacing w:after="0"/>
      </w:pPr>
      <w:r>
        <w:t>Nr drogi 3541 S - Łańce — Kornowac — 1597 mb,</w:t>
      </w:r>
    </w:p>
    <w:p w14:paraId="38F096C3" w14:textId="77777777" w:rsidR="00287D16" w:rsidRDefault="000D2911" w:rsidP="00930F56">
      <w:pPr>
        <w:pStyle w:val="Akapitzlist"/>
        <w:numPr>
          <w:ilvl w:val="0"/>
          <w:numId w:val="57"/>
        </w:numPr>
        <w:spacing w:after="0"/>
      </w:pPr>
      <w:r>
        <w:t>Nr drogi 3543 S - Racibórz (Brzezie) — Pogrzebień — 819 mb,</w:t>
      </w:r>
    </w:p>
    <w:p w14:paraId="00D47901" w14:textId="77777777" w:rsidR="00287D16" w:rsidRDefault="000D2911" w:rsidP="00930F56">
      <w:pPr>
        <w:pStyle w:val="Akapitzlist"/>
        <w:numPr>
          <w:ilvl w:val="0"/>
          <w:numId w:val="57"/>
        </w:numPr>
        <w:spacing w:after="0"/>
      </w:pPr>
      <w:r>
        <w:t xml:space="preserve">Nr drogi 3544 S - Pogrzebień — granica powiatu - 3 239 mb, </w:t>
      </w:r>
    </w:p>
    <w:p w14:paraId="7232DDBF" w14:textId="77777777" w:rsidR="00287D16" w:rsidRDefault="000D2911" w:rsidP="00930F56">
      <w:pPr>
        <w:pStyle w:val="Akapitzlist"/>
        <w:numPr>
          <w:ilvl w:val="0"/>
          <w:numId w:val="57"/>
        </w:numPr>
        <w:spacing w:after="0"/>
      </w:pPr>
      <w:r>
        <w:t>Nr drogi 3545 S — Rzuchów — granica powiatu — 2 366 mb.</w:t>
      </w:r>
    </w:p>
    <w:p w14:paraId="2471E60B" w14:textId="77777777" w:rsidR="00287D16" w:rsidRDefault="000D2911">
      <w:pPr>
        <w:spacing w:before="120" w:after="0"/>
        <w:contextualSpacing/>
        <w:rPr>
          <w:b/>
        </w:rPr>
      </w:pPr>
      <w:r>
        <w:rPr>
          <w:b/>
        </w:rPr>
        <w:t xml:space="preserve">Drogi gminne </w:t>
      </w:r>
    </w:p>
    <w:p w14:paraId="40930A8A" w14:textId="77777777" w:rsidR="00287D16" w:rsidRDefault="000D2911">
      <w:pPr>
        <w:spacing w:after="0"/>
      </w:pPr>
      <w:r>
        <w:t>Do dróg gminnych zalicza się drogi o znaczeniu lokalnym niezaliczone do innych kategorii, stanowiące uzupełniającą sieć dróg służących miejscowym potrzebom, z wyłączeniem dróg wewnętrznych. Drogi publiczne ze względu na rodzaj nawierzchni dzielą się na drogi o nawierzchni twardej oraz drogi o nawierzchni gruntowej.</w:t>
      </w:r>
    </w:p>
    <w:p w14:paraId="6408221A" w14:textId="77777777" w:rsidR="00287D16" w:rsidRDefault="000D2911">
      <w:pPr>
        <w:spacing w:after="0"/>
      </w:pPr>
      <w:r>
        <w:t>Ogólna długość dróg gminnych  wynosi 67,56 km, w tym:</w:t>
      </w:r>
    </w:p>
    <w:p w14:paraId="271134B6" w14:textId="77777777" w:rsidR="00287D16" w:rsidRDefault="000D2911" w:rsidP="00930F56">
      <w:pPr>
        <w:pStyle w:val="Akapitzlist"/>
        <w:numPr>
          <w:ilvl w:val="0"/>
          <w:numId w:val="54"/>
        </w:numPr>
        <w:spacing w:after="0"/>
      </w:pPr>
      <w:r>
        <w:t>24,016 km dróg o nawierzchni bitumicznej,</w:t>
      </w:r>
    </w:p>
    <w:p w14:paraId="5A1FE7DB" w14:textId="77777777" w:rsidR="00287D16" w:rsidRDefault="000D2911" w:rsidP="00930F56">
      <w:pPr>
        <w:pStyle w:val="Akapitzlist"/>
        <w:numPr>
          <w:ilvl w:val="0"/>
          <w:numId w:val="54"/>
        </w:numPr>
        <w:spacing w:after="0"/>
      </w:pPr>
      <w:r>
        <w:t>1,140 km dróg o nawierzchni tłuczeń,,</w:t>
      </w:r>
    </w:p>
    <w:p w14:paraId="150EB02D" w14:textId="77777777" w:rsidR="00287D16" w:rsidRDefault="000D2911" w:rsidP="00930F56">
      <w:pPr>
        <w:pStyle w:val="Akapitzlist"/>
        <w:numPr>
          <w:ilvl w:val="0"/>
          <w:numId w:val="54"/>
        </w:numPr>
        <w:spacing w:after="0"/>
      </w:pPr>
      <w:r>
        <w:t>42,404 km dróg o nawierzchni naturalnej (wzmocnionej, naturalnej).</w:t>
      </w:r>
    </w:p>
    <w:p w14:paraId="6F896C3C" w14:textId="77777777" w:rsidR="00287D16" w:rsidRDefault="000D2911">
      <w:r>
        <w:t>Drogi prywatne i wewnętrzne są uzupełnieniem systemu komunikacyjnego Gminy Kornowac.</w:t>
      </w:r>
    </w:p>
    <w:p w14:paraId="060A3B5A" w14:textId="77777777" w:rsidR="00287D16" w:rsidRDefault="000D2911" w:rsidP="00930F56">
      <w:pPr>
        <w:pStyle w:val="Nagwek2"/>
        <w:numPr>
          <w:ilvl w:val="1"/>
          <w:numId w:val="128"/>
        </w:numPr>
      </w:pPr>
      <w:bookmarkStart w:id="148" w:name="_Toc179970180"/>
      <w:bookmarkStart w:id="149" w:name="_Toc178947360"/>
      <w:bookmarkStart w:id="150" w:name="_Toc126257484"/>
      <w:bookmarkStart w:id="151" w:name="_Toc14711072"/>
      <w:bookmarkStart w:id="152" w:name="_Toc14710769"/>
      <w:r>
        <w:t>Infrastruktura mieszkalna</w:t>
      </w:r>
      <w:bookmarkEnd w:id="148"/>
      <w:bookmarkEnd w:id="149"/>
      <w:bookmarkEnd w:id="150"/>
      <w:bookmarkEnd w:id="151"/>
      <w:bookmarkEnd w:id="152"/>
    </w:p>
    <w:p w14:paraId="5193A16B" w14:textId="77777777" w:rsidR="00287D16" w:rsidRDefault="000D2911">
      <w:pPr>
        <w:rPr>
          <w:b/>
          <w:bCs/>
          <w:sz w:val="18"/>
          <w:szCs w:val="18"/>
        </w:rPr>
      </w:pPr>
      <w:r>
        <w:t>Na terenie Gminy Kornowac przeważają budynki jednorodzinne. Przeciętna powierzchnia użytkowa mieszkania wynosiła 120,3 m</w:t>
      </w:r>
      <w:r>
        <w:rPr>
          <w:vertAlign w:val="superscript"/>
        </w:rPr>
        <w:t>2</w:t>
      </w:r>
      <w:r>
        <w:t xml:space="preserve"> w 2023 roku. W odniesieniu do ludności na jedną osobę zamieszkującą gminę przypadało około 35 m</w:t>
      </w:r>
      <w:r>
        <w:rPr>
          <w:vertAlign w:val="superscript"/>
        </w:rPr>
        <w:t>2</w:t>
      </w:r>
      <w:r>
        <w:t xml:space="preserve"> powierzchni mieszkania. Średnio na 1000 mieszkańców gminy przypadało ponad 290,6 mieszkań. Szczegółowe podsumowanie danych prezentuje tabela poniżej. </w:t>
      </w:r>
      <w:bookmarkStart w:id="153" w:name="_Toc14711108"/>
      <w:bookmarkStart w:id="154" w:name="_Toc14341255"/>
      <w:bookmarkStart w:id="155" w:name="_Toc490067925"/>
      <w:bookmarkStart w:id="156" w:name="_Toc453066563"/>
      <w:bookmarkStart w:id="157" w:name="_Toc453066141"/>
      <w:bookmarkStart w:id="158" w:name="_Toc453059584"/>
    </w:p>
    <w:p w14:paraId="27A468C7" w14:textId="77777777" w:rsidR="00287D16" w:rsidRDefault="000D2911">
      <w:pPr>
        <w:pStyle w:val="Legenda"/>
        <w:keepNext/>
      </w:pPr>
      <w:bookmarkStart w:id="159" w:name="_Toc179970104"/>
      <w:r>
        <w:lastRenderedPageBreak/>
        <w:t xml:space="preserve">Tabela </w:t>
      </w:r>
      <w:r w:rsidR="00CB73CA">
        <w:rPr>
          <w:noProof/>
        </w:rPr>
        <w:fldChar w:fldCharType="begin"/>
      </w:r>
      <w:r w:rsidR="00CB73CA">
        <w:rPr>
          <w:noProof/>
        </w:rPr>
        <w:instrText xml:space="preserve"> SEQ Tabela \* ARABIC </w:instrText>
      </w:r>
      <w:r w:rsidR="00CB73CA">
        <w:rPr>
          <w:noProof/>
        </w:rPr>
        <w:fldChar w:fldCharType="separate"/>
      </w:r>
      <w:r w:rsidR="00B50137">
        <w:rPr>
          <w:noProof/>
        </w:rPr>
        <w:t>8</w:t>
      </w:r>
      <w:r w:rsidR="00CB73CA">
        <w:rPr>
          <w:noProof/>
        </w:rPr>
        <w:fldChar w:fldCharType="end"/>
      </w:r>
      <w:r>
        <w:t xml:space="preserve"> Wskaźniki opisujące zasoby mieszkaniowe na terenie Gminy Kornowac w latach 2019-2023 roku</w:t>
      </w:r>
      <w:bookmarkEnd w:id="153"/>
      <w:bookmarkEnd w:id="154"/>
      <w:bookmarkEnd w:id="155"/>
      <w:bookmarkEnd w:id="156"/>
      <w:bookmarkEnd w:id="157"/>
      <w:bookmarkEnd w:id="158"/>
      <w:bookmarkEnd w:id="159"/>
    </w:p>
    <w:tbl>
      <w:tblPr>
        <w:tblStyle w:val="Tabelasiatki1jasna13"/>
        <w:tblW w:w="9062" w:type="dxa"/>
        <w:tblLayout w:type="fixed"/>
        <w:tblLook w:val="04A0" w:firstRow="1" w:lastRow="0" w:firstColumn="1" w:lastColumn="0" w:noHBand="0" w:noVBand="1"/>
      </w:tblPr>
      <w:tblGrid>
        <w:gridCol w:w="2831"/>
        <w:gridCol w:w="899"/>
        <w:gridCol w:w="1066"/>
        <w:gridCol w:w="1067"/>
        <w:gridCol w:w="1066"/>
        <w:gridCol w:w="1067"/>
        <w:gridCol w:w="1066"/>
      </w:tblGrid>
      <w:tr w:rsidR="00287D16" w14:paraId="009231B5" w14:textId="77777777" w:rsidTr="00287D16">
        <w:trPr>
          <w:cnfStyle w:val="100000000000" w:firstRow="1" w:lastRow="0" w:firstColumn="0" w:lastColumn="0" w:oddVBand="0" w:evenVBand="0" w:oddHBand="0" w:evenHBand="0" w:firstRowFirstColumn="0" w:firstRowLastColumn="0" w:lastRowFirstColumn="0" w:lastRowLastColumn="0"/>
          <w:trHeight w:val="18"/>
        </w:trPr>
        <w:tc>
          <w:tcPr>
            <w:cnfStyle w:val="001000000000" w:firstRow="0" w:lastRow="0" w:firstColumn="1" w:lastColumn="0" w:oddVBand="0" w:evenVBand="0" w:oddHBand="0" w:evenHBand="0" w:firstRowFirstColumn="0" w:firstRowLastColumn="0" w:lastRowFirstColumn="0" w:lastRowLastColumn="0"/>
            <w:tcW w:w="2830" w:type="dxa"/>
            <w:tcBorders>
              <w:bottom w:val="single" w:sz="12" w:space="0" w:color="666666"/>
            </w:tcBorders>
            <w:vAlign w:val="center"/>
          </w:tcPr>
          <w:p w14:paraId="69546B23" w14:textId="77777777" w:rsidR="00287D16" w:rsidRDefault="000D2911">
            <w:pPr>
              <w:pStyle w:val="Bezodstpw"/>
              <w:jc w:val="center"/>
              <w:rPr>
                <w:sz w:val="20"/>
                <w:szCs w:val="20"/>
              </w:rPr>
            </w:pPr>
            <w:r>
              <w:rPr>
                <w:sz w:val="20"/>
                <w:szCs w:val="20"/>
              </w:rPr>
              <w:t>Nazwa wskaźnika</w:t>
            </w:r>
          </w:p>
        </w:tc>
        <w:tc>
          <w:tcPr>
            <w:tcW w:w="899" w:type="dxa"/>
            <w:tcBorders>
              <w:bottom w:val="single" w:sz="12" w:space="0" w:color="666666"/>
            </w:tcBorders>
            <w:vAlign w:val="center"/>
          </w:tcPr>
          <w:p w14:paraId="669F1D8A" w14:textId="77777777" w:rsidR="00287D16" w:rsidRDefault="000D2911">
            <w:pPr>
              <w:pStyle w:val="Bezodstpw"/>
              <w:jc w:val="center"/>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Jedno-stka</w:t>
            </w:r>
          </w:p>
        </w:tc>
        <w:tc>
          <w:tcPr>
            <w:tcW w:w="1066" w:type="dxa"/>
            <w:tcBorders>
              <w:bottom w:val="single" w:sz="12" w:space="0" w:color="666666"/>
            </w:tcBorders>
            <w:vAlign w:val="center"/>
          </w:tcPr>
          <w:p w14:paraId="013D32B2" w14:textId="77777777" w:rsidR="00287D16" w:rsidRDefault="000D2911">
            <w:pPr>
              <w:pStyle w:val="Bezodstpw"/>
              <w:jc w:val="center"/>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Rok 2019</w:t>
            </w:r>
          </w:p>
        </w:tc>
        <w:tc>
          <w:tcPr>
            <w:tcW w:w="1067" w:type="dxa"/>
            <w:tcBorders>
              <w:bottom w:val="single" w:sz="12" w:space="0" w:color="666666"/>
            </w:tcBorders>
            <w:vAlign w:val="center"/>
          </w:tcPr>
          <w:p w14:paraId="23CE77EF" w14:textId="77777777" w:rsidR="00287D16" w:rsidRDefault="000D2911">
            <w:pPr>
              <w:pStyle w:val="Bezodstpw"/>
              <w:jc w:val="center"/>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Rok 2020</w:t>
            </w:r>
          </w:p>
        </w:tc>
        <w:tc>
          <w:tcPr>
            <w:tcW w:w="1066" w:type="dxa"/>
            <w:tcBorders>
              <w:bottom w:val="single" w:sz="12" w:space="0" w:color="666666"/>
            </w:tcBorders>
            <w:vAlign w:val="center"/>
          </w:tcPr>
          <w:p w14:paraId="42DBD82D" w14:textId="77777777" w:rsidR="00287D16" w:rsidRDefault="000D2911">
            <w:pPr>
              <w:pStyle w:val="Bezodstpw"/>
              <w:jc w:val="center"/>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Rok 2021</w:t>
            </w:r>
          </w:p>
        </w:tc>
        <w:tc>
          <w:tcPr>
            <w:tcW w:w="1067" w:type="dxa"/>
            <w:tcBorders>
              <w:bottom w:val="single" w:sz="12" w:space="0" w:color="666666"/>
            </w:tcBorders>
            <w:vAlign w:val="center"/>
          </w:tcPr>
          <w:p w14:paraId="07011F37" w14:textId="77777777" w:rsidR="00287D16" w:rsidRDefault="000D2911">
            <w:pPr>
              <w:pStyle w:val="Bezodstpw"/>
              <w:jc w:val="center"/>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Rok 2022</w:t>
            </w:r>
          </w:p>
        </w:tc>
        <w:tc>
          <w:tcPr>
            <w:tcW w:w="1066" w:type="dxa"/>
            <w:tcBorders>
              <w:bottom w:val="single" w:sz="12" w:space="0" w:color="666666"/>
            </w:tcBorders>
            <w:vAlign w:val="center"/>
          </w:tcPr>
          <w:p w14:paraId="51172924" w14:textId="77777777" w:rsidR="00287D16" w:rsidRDefault="000D2911">
            <w:pPr>
              <w:pStyle w:val="Bezodstpw"/>
              <w:jc w:val="center"/>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Rok 2023</w:t>
            </w:r>
          </w:p>
        </w:tc>
      </w:tr>
      <w:tr w:rsidR="00287D16" w14:paraId="520D8774" w14:textId="77777777" w:rsidTr="00287D16">
        <w:trPr>
          <w:trHeight w:val="18"/>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0389A840" w14:textId="77777777" w:rsidR="00287D16" w:rsidRDefault="000D2911">
            <w:pPr>
              <w:pStyle w:val="Bezodstpw"/>
              <w:jc w:val="center"/>
              <w:rPr>
                <w:sz w:val="20"/>
                <w:szCs w:val="20"/>
              </w:rPr>
            </w:pPr>
            <w:r>
              <w:rPr>
                <w:sz w:val="20"/>
                <w:szCs w:val="20"/>
              </w:rPr>
              <w:t>Przeciętna powierzchnia użytkowa 1 mieszkania</w:t>
            </w:r>
          </w:p>
        </w:tc>
        <w:tc>
          <w:tcPr>
            <w:tcW w:w="899" w:type="dxa"/>
            <w:vAlign w:val="center"/>
          </w:tcPr>
          <w:p w14:paraId="53085B45"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sz w:val="20"/>
                <w:szCs w:val="20"/>
                <w:vertAlign w:val="superscript"/>
              </w:rPr>
            </w:pPr>
            <w:r>
              <w:rPr>
                <w:sz w:val="20"/>
                <w:szCs w:val="20"/>
              </w:rPr>
              <w:t>[</w:t>
            </w:r>
            <w:r>
              <w:rPr>
                <w:sz w:val="20"/>
                <w:szCs w:val="20"/>
                <w:vertAlign w:val="superscript"/>
              </w:rPr>
              <w:t xml:space="preserve">m2 </w:t>
            </w:r>
            <w:r>
              <w:rPr>
                <w:sz w:val="20"/>
                <w:szCs w:val="20"/>
              </w:rPr>
              <w:t>]</w:t>
            </w:r>
          </w:p>
        </w:tc>
        <w:tc>
          <w:tcPr>
            <w:tcW w:w="1066" w:type="dxa"/>
            <w:vAlign w:val="center"/>
          </w:tcPr>
          <w:p w14:paraId="02A23800"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116</w:t>
            </w:r>
          </w:p>
        </w:tc>
        <w:tc>
          <w:tcPr>
            <w:tcW w:w="1067" w:type="dxa"/>
            <w:vAlign w:val="center"/>
          </w:tcPr>
          <w:p w14:paraId="244B08A1"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119,3</w:t>
            </w:r>
          </w:p>
        </w:tc>
        <w:tc>
          <w:tcPr>
            <w:tcW w:w="1066" w:type="dxa"/>
            <w:vAlign w:val="center"/>
          </w:tcPr>
          <w:p w14:paraId="6D96DDE8"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b/>
                <w:sz w:val="20"/>
                <w:szCs w:val="20"/>
              </w:rPr>
            </w:pPr>
            <w:r>
              <w:rPr>
                <w:sz w:val="20"/>
                <w:szCs w:val="20"/>
              </w:rPr>
              <w:t>119,7</w:t>
            </w:r>
          </w:p>
        </w:tc>
        <w:tc>
          <w:tcPr>
            <w:tcW w:w="1067" w:type="dxa"/>
            <w:vAlign w:val="center"/>
          </w:tcPr>
          <w:p w14:paraId="4FCC00D2"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120</w:t>
            </w:r>
          </w:p>
        </w:tc>
        <w:tc>
          <w:tcPr>
            <w:tcW w:w="1066" w:type="dxa"/>
            <w:vAlign w:val="center"/>
          </w:tcPr>
          <w:p w14:paraId="604855B9"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120,3</w:t>
            </w:r>
          </w:p>
        </w:tc>
      </w:tr>
      <w:tr w:rsidR="00287D16" w14:paraId="5B2BFE17" w14:textId="77777777" w:rsidTr="00287D16">
        <w:trPr>
          <w:trHeight w:val="18"/>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6C124089" w14:textId="77777777" w:rsidR="00287D16" w:rsidRDefault="000D2911">
            <w:pPr>
              <w:pStyle w:val="Bezodstpw"/>
              <w:jc w:val="center"/>
              <w:rPr>
                <w:sz w:val="20"/>
                <w:szCs w:val="20"/>
              </w:rPr>
            </w:pPr>
            <w:r>
              <w:rPr>
                <w:sz w:val="20"/>
                <w:szCs w:val="20"/>
              </w:rPr>
              <w:t>Przeciętna powierzchnia użytkowa mieszkania na 1 osobę</w:t>
            </w:r>
          </w:p>
        </w:tc>
        <w:tc>
          <w:tcPr>
            <w:tcW w:w="899" w:type="dxa"/>
            <w:vAlign w:val="center"/>
          </w:tcPr>
          <w:p w14:paraId="1342A7FB"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[m </w:t>
            </w:r>
            <w:r>
              <w:rPr>
                <w:sz w:val="20"/>
                <w:szCs w:val="20"/>
                <w:vertAlign w:val="superscript"/>
              </w:rPr>
              <w:t xml:space="preserve">2 </w:t>
            </w:r>
            <w:r>
              <w:rPr>
                <w:sz w:val="20"/>
                <w:szCs w:val="20"/>
              </w:rPr>
              <w:t>]</w:t>
            </w:r>
          </w:p>
        </w:tc>
        <w:tc>
          <w:tcPr>
            <w:tcW w:w="1066" w:type="dxa"/>
            <w:vAlign w:val="center"/>
          </w:tcPr>
          <w:p w14:paraId="7F330459"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31,9</w:t>
            </w:r>
          </w:p>
        </w:tc>
        <w:tc>
          <w:tcPr>
            <w:tcW w:w="1067" w:type="dxa"/>
            <w:vAlign w:val="center"/>
          </w:tcPr>
          <w:p w14:paraId="633AC510"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33,5</w:t>
            </w:r>
          </w:p>
        </w:tc>
        <w:tc>
          <w:tcPr>
            <w:tcW w:w="1066" w:type="dxa"/>
            <w:vAlign w:val="center"/>
          </w:tcPr>
          <w:p w14:paraId="60A6E508"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34,2</w:t>
            </w:r>
          </w:p>
        </w:tc>
        <w:tc>
          <w:tcPr>
            <w:tcW w:w="1067" w:type="dxa"/>
            <w:vAlign w:val="center"/>
          </w:tcPr>
          <w:p w14:paraId="7DAD4529"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34,6</w:t>
            </w:r>
          </w:p>
        </w:tc>
        <w:tc>
          <w:tcPr>
            <w:tcW w:w="1066" w:type="dxa"/>
            <w:vAlign w:val="center"/>
          </w:tcPr>
          <w:p w14:paraId="7B432D41"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35</w:t>
            </w:r>
          </w:p>
        </w:tc>
      </w:tr>
      <w:tr w:rsidR="00287D16" w14:paraId="1FA1A0BF" w14:textId="77777777" w:rsidTr="00287D16">
        <w:trPr>
          <w:trHeight w:val="18"/>
        </w:trPr>
        <w:tc>
          <w:tcPr>
            <w:cnfStyle w:val="001000000000" w:firstRow="0" w:lastRow="0" w:firstColumn="1" w:lastColumn="0" w:oddVBand="0" w:evenVBand="0" w:oddHBand="0" w:evenHBand="0" w:firstRowFirstColumn="0" w:firstRowLastColumn="0" w:lastRowFirstColumn="0" w:lastRowLastColumn="0"/>
            <w:tcW w:w="2830" w:type="dxa"/>
            <w:vAlign w:val="center"/>
          </w:tcPr>
          <w:p w14:paraId="41BF8C5A" w14:textId="77777777" w:rsidR="00287D16" w:rsidRDefault="000D2911">
            <w:pPr>
              <w:pStyle w:val="Bezodstpw"/>
              <w:jc w:val="center"/>
              <w:rPr>
                <w:sz w:val="20"/>
                <w:szCs w:val="20"/>
              </w:rPr>
            </w:pPr>
            <w:r>
              <w:rPr>
                <w:sz w:val="20"/>
                <w:szCs w:val="20"/>
              </w:rPr>
              <w:t>Mieszkania na 1000 mieszkańców</w:t>
            </w:r>
          </w:p>
        </w:tc>
        <w:tc>
          <w:tcPr>
            <w:tcW w:w="899" w:type="dxa"/>
            <w:vAlign w:val="center"/>
          </w:tcPr>
          <w:p w14:paraId="6C7823EC"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w:t>
            </w:r>
          </w:p>
        </w:tc>
        <w:tc>
          <w:tcPr>
            <w:tcW w:w="1066" w:type="dxa"/>
            <w:vAlign w:val="center"/>
          </w:tcPr>
          <w:p w14:paraId="5806FCA9"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275,2</w:t>
            </w:r>
          </w:p>
        </w:tc>
        <w:tc>
          <w:tcPr>
            <w:tcW w:w="1067" w:type="dxa"/>
            <w:vAlign w:val="center"/>
          </w:tcPr>
          <w:p w14:paraId="1F17B6D7"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280,8</w:t>
            </w:r>
          </w:p>
        </w:tc>
        <w:tc>
          <w:tcPr>
            <w:tcW w:w="1066" w:type="dxa"/>
            <w:vAlign w:val="center"/>
          </w:tcPr>
          <w:p w14:paraId="6BCE089B"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285,5</w:t>
            </w:r>
          </w:p>
        </w:tc>
        <w:tc>
          <w:tcPr>
            <w:tcW w:w="1067" w:type="dxa"/>
            <w:vAlign w:val="center"/>
          </w:tcPr>
          <w:p w14:paraId="5A2D0C7B"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288,6</w:t>
            </w:r>
          </w:p>
        </w:tc>
        <w:tc>
          <w:tcPr>
            <w:tcW w:w="1066" w:type="dxa"/>
            <w:vAlign w:val="center"/>
          </w:tcPr>
          <w:p w14:paraId="0D44B35D"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290,6</w:t>
            </w:r>
          </w:p>
        </w:tc>
      </w:tr>
    </w:tbl>
    <w:p w14:paraId="16A08E70" w14:textId="77777777" w:rsidR="00287D16" w:rsidRDefault="000D2911">
      <w:pPr>
        <w:pStyle w:val="rdo"/>
      </w:pPr>
      <w:r>
        <w:t>Źródło: Bank Danych Lokalnych, Główny Urząd Statystyczny, Dane za 2019-2023 rok</w:t>
      </w:r>
    </w:p>
    <w:p w14:paraId="28852A5E" w14:textId="77777777" w:rsidR="00287D16" w:rsidRDefault="000D2911">
      <w:pPr>
        <w:pStyle w:val="Legenda"/>
        <w:spacing w:after="240" w:line="360" w:lineRule="auto"/>
        <w:rPr>
          <w:b w:val="0"/>
          <w:bCs w:val="0"/>
          <w:sz w:val="22"/>
          <w:szCs w:val="22"/>
        </w:rPr>
      </w:pPr>
      <w:r>
        <w:rPr>
          <w:b w:val="0"/>
          <w:bCs w:val="0"/>
          <w:sz w:val="22"/>
          <w:szCs w:val="22"/>
        </w:rPr>
        <w:t xml:space="preserve">Jak wynika z danych GUS w 2022 roku na terenie Gminy </w:t>
      </w:r>
      <w:r>
        <w:rPr>
          <w:rFonts w:eastAsia="Times New Roman"/>
          <w:b w:val="0"/>
          <w:bCs w:val="0"/>
          <w:sz w:val="22"/>
          <w:szCs w:val="22"/>
          <w:lang w:eastAsia="pl-PL"/>
        </w:rPr>
        <w:t xml:space="preserve">Kornowac a znajdowało się </w:t>
      </w:r>
      <w:r>
        <w:rPr>
          <w:b w:val="0"/>
          <w:bCs w:val="0"/>
          <w:sz w:val="22"/>
          <w:szCs w:val="22"/>
        </w:rPr>
        <w:t xml:space="preserve">1 275 mieszkań wyposażonych w centralne ogrzewanie ( w tym olejowe, energia elektryczna, węgiel, gaz), a 245 miało podłączony gaz sieciowy. W  1454 budynkach  był podłączony ustęp spłukiwany. Szczegółowe dane za lata 2018-2022 prezentuje tabela poniżej. </w:t>
      </w:r>
      <w:bookmarkStart w:id="160" w:name="_Toc14711109"/>
      <w:bookmarkStart w:id="161" w:name="_Toc14341256"/>
      <w:bookmarkStart w:id="162" w:name="_Toc490067926"/>
      <w:bookmarkStart w:id="163" w:name="_Toc453066564"/>
      <w:bookmarkStart w:id="164" w:name="_Toc453066142"/>
      <w:bookmarkStart w:id="165" w:name="_Toc453059585"/>
      <w:bookmarkStart w:id="166" w:name="_Toc178947247"/>
    </w:p>
    <w:p w14:paraId="17B71D29" w14:textId="77777777" w:rsidR="00287D16" w:rsidRDefault="000D2911">
      <w:pPr>
        <w:pStyle w:val="Legenda"/>
      </w:pPr>
      <w:bookmarkStart w:id="167" w:name="_Toc179970105"/>
      <w:r>
        <w:t xml:space="preserve">Tabela </w:t>
      </w:r>
      <w:r w:rsidR="00CB73CA">
        <w:rPr>
          <w:noProof/>
        </w:rPr>
        <w:fldChar w:fldCharType="begin"/>
      </w:r>
      <w:r w:rsidR="00CB73CA">
        <w:rPr>
          <w:noProof/>
        </w:rPr>
        <w:instrText xml:space="preserve"> SEQ Tabela \* ARABIC </w:instrText>
      </w:r>
      <w:r w:rsidR="00CB73CA">
        <w:rPr>
          <w:noProof/>
        </w:rPr>
        <w:fldChar w:fldCharType="separate"/>
      </w:r>
      <w:r w:rsidR="00B50137">
        <w:rPr>
          <w:noProof/>
        </w:rPr>
        <w:t>9</w:t>
      </w:r>
      <w:r w:rsidR="00CB73CA">
        <w:rPr>
          <w:noProof/>
        </w:rPr>
        <w:fldChar w:fldCharType="end"/>
      </w:r>
      <w:r>
        <w:t xml:space="preserve"> Urządzenia techniczno-sanitarne w mieszkaniach na terenie Gminy Kornowac w latach 2018-202</w:t>
      </w:r>
      <w:bookmarkEnd w:id="160"/>
      <w:bookmarkEnd w:id="161"/>
      <w:bookmarkEnd w:id="162"/>
      <w:bookmarkEnd w:id="163"/>
      <w:bookmarkEnd w:id="164"/>
      <w:bookmarkEnd w:id="165"/>
      <w:r>
        <w:t>2</w:t>
      </w:r>
      <w:bookmarkEnd w:id="166"/>
      <w:bookmarkEnd w:id="167"/>
    </w:p>
    <w:tbl>
      <w:tblPr>
        <w:tblStyle w:val="Tabelasiatki1jasna14"/>
        <w:tblW w:w="5000" w:type="pct"/>
        <w:tblLayout w:type="fixed"/>
        <w:tblLook w:val="04A0" w:firstRow="1" w:lastRow="0" w:firstColumn="1" w:lastColumn="0" w:noHBand="0" w:noVBand="1"/>
      </w:tblPr>
      <w:tblGrid>
        <w:gridCol w:w="2992"/>
        <w:gridCol w:w="1215"/>
        <w:gridCol w:w="1215"/>
        <w:gridCol w:w="1215"/>
        <w:gridCol w:w="1214"/>
        <w:gridCol w:w="1211"/>
      </w:tblGrid>
      <w:tr w:rsidR="00287D16" w14:paraId="54DE919C" w14:textId="77777777" w:rsidTr="00287D16">
        <w:trPr>
          <w:cnfStyle w:val="100000000000" w:firstRow="1" w:lastRow="0" w:firstColumn="0" w:lastColumn="0" w:oddVBand="0" w:evenVBand="0" w:oddHBand="0" w:evenHBand="0" w:firstRowFirstColumn="0" w:firstRowLastColumn="0" w:lastRowFirstColumn="0" w:lastRowLastColumn="0"/>
          <w:trHeight w:val="19"/>
        </w:trPr>
        <w:tc>
          <w:tcPr>
            <w:cnfStyle w:val="001000000000" w:firstRow="0" w:lastRow="0" w:firstColumn="1" w:lastColumn="0" w:oddVBand="0" w:evenVBand="0" w:oddHBand="0" w:evenHBand="0" w:firstRowFirstColumn="0" w:firstRowLastColumn="0" w:lastRowFirstColumn="0" w:lastRowLastColumn="0"/>
            <w:tcW w:w="2996" w:type="dxa"/>
            <w:tcBorders>
              <w:bottom w:val="single" w:sz="12" w:space="0" w:color="666666"/>
            </w:tcBorders>
            <w:vAlign w:val="center"/>
          </w:tcPr>
          <w:p w14:paraId="66E66C88" w14:textId="77777777" w:rsidR="00287D16" w:rsidRDefault="00287D16">
            <w:pPr>
              <w:pStyle w:val="Bezodstpw"/>
              <w:jc w:val="center"/>
              <w:rPr>
                <w:sz w:val="20"/>
                <w:szCs w:val="20"/>
              </w:rPr>
            </w:pPr>
          </w:p>
        </w:tc>
        <w:tc>
          <w:tcPr>
            <w:tcW w:w="1216" w:type="dxa"/>
            <w:tcBorders>
              <w:bottom w:val="single" w:sz="12" w:space="0" w:color="666666"/>
            </w:tcBorders>
          </w:tcPr>
          <w:p w14:paraId="30DE97EA" w14:textId="77777777" w:rsidR="00287D16" w:rsidRDefault="000D2911">
            <w:pPr>
              <w:pStyle w:val="Bezodstpw"/>
              <w:jc w:val="center"/>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2018</w:t>
            </w:r>
          </w:p>
        </w:tc>
        <w:tc>
          <w:tcPr>
            <w:tcW w:w="1216" w:type="dxa"/>
            <w:tcBorders>
              <w:bottom w:val="single" w:sz="12" w:space="0" w:color="666666"/>
            </w:tcBorders>
            <w:vAlign w:val="center"/>
          </w:tcPr>
          <w:p w14:paraId="6676C52C" w14:textId="77777777" w:rsidR="00287D16" w:rsidRDefault="000D2911">
            <w:pPr>
              <w:pStyle w:val="Bezodstpw"/>
              <w:jc w:val="center"/>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2019</w:t>
            </w:r>
          </w:p>
        </w:tc>
        <w:tc>
          <w:tcPr>
            <w:tcW w:w="1216" w:type="dxa"/>
            <w:tcBorders>
              <w:bottom w:val="single" w:sz="12" w:space="0" w:color="666666"/>
            </w:tcBorders>
            <w:vAlign w:val="center"/>
          </w:tcPr>
          <w:p w14:paraId="757708AA" w14:textId="77777777" w:rsidR="00287D16" w:rsidRDefault="000D2911">
            <w:pPr>
              <w:pStyle w:val="Bezodstpw"/>
              <w:jc w:val="center"/>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2020</w:t>
            </w:r>
          </w:p>
        </w:tc>
        <w:tc>
          <w:tcPr>
            <w:tcW w:w="1215" w:type="dxa"/>
            <w:tcBorders>
              <w:bottom w:val="single" w:sz="12" w:space="0" w:color="666666"/>
            </w:tcBorders>
            <w:vAlign w:val="center"/>
          </w:tcPr>
          <w:p w14:paraId="7294603C" w14:textId="77777777" w:rsidR="00287D16" w:rsidRDefault="000D2911">
            <w:pPr>
              <w:pStyle w:val="Bezodstpw"/>
              <w:jc w:val="center"/>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2021</w:t>
            </w:r>
          </w:p>
        </w:tc>
        <w:tc>
          <w:tcPr>
            <w:tcW w:w="1212" w:type="dxa"/>
            <w:tcBorders>
              <w:bottom w:val="single" w:sz="12" w:space="0" w:color="666666"/>
            </w:tcBorders>
            <w:vAlign w:val="center"/>
          </w:tcPr>
          <w:p w14:paraId="413CCF04" w14:textId="77777777" w:rsidR="00287D16" w:rsidRDefault="000D2911">
            <w:pPr>
              <w:pStyle w:val="Bezodstpw"/>
              <w:jc w:val="center"/>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2022</w:t>
            </w:r>
          </w:p>
        </w:tc>
      </w:tr>
      <w:tr w:rsidR="00287D16" w14:paraId="3952193F" w14:textId="77777777" w:rsidTr="00287D16">
        <w:trPr>
          <w:trHeight w:val="19"/>
        </w:trPr>
        <w:tc>
          <w:tcPr>
            <w:cnfStyle w:val="001000000000" w:firstRow="0" w:lastRow="0" w:firstColumn="1" w:lastColumn="0" w:oddVBand="0" w:evenVBand="0" w:oddHBand="0" w:evenHBand="0" w:firstRowFirstColumn="0" w:firstRowLastColumn="0" w:lastRowFirstColumn="0" w:lastRowLastColumn="0"/>
            <w:tcW w:w="2996" w:type="dxa"/>
            <w:vAlign w:val="center"/>
          </w:tcPr>
          <w:p w14:paraId="7985009C" w14:textId="77777777" w:rsidR="00287D16" w:rsidRDefault="000D2911">
            <w:pPr>
              <w:pStyle w:val="Bezodstpw"/>
              <w:jc w:val="center"/>
              <w:rPr>
                <w:sz w:val="20"/>
                <w:szCs w:val="20"/>
              </w:rPr>
            </w:pPr>
            <w:r>
              <w:rPr>
                <w:sz w:val="20"/>
                <w:szCs w:val="20"/>
              </w:rPr>
              <w:t>centralne ogrzewanie</w:t>
            </w:r>
          </w:p>
        </w:tc>
        <w:tc>
          <w:tcPr>
            <w:tcW w:w="1216" w:type="dxa"/>
          </w:tcPr>
          <w:p w14:paraId="7E7552EF"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1 254</w:t>
            </w:r>
          </w:p>
        </w:tc>
        <w:tc>
          <w:tcPr>
            <w:tcW w:w="1216" w:type="dxa"/>
          </w:tcPr>
          <w:p w14:paraId="75FB9B2C"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1 269</w:t>
            </w:r>
          </w:p>
        </w:tc>
        <w:tc>
          <w:tcPr>
            <w:tcW w:w="1216" w:type="dxa"/>
          </w:tcPr>
          <w:p w14:paraId="507CED08"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1 247</w:t>
            </w:r>
          </w:p>
        </w:tc>
        <w:tc>
          <w:tcPr>
            <w:tcW w:w="1215" w:type="dxa"/>
          </w:tcPr>
          <w:p w14:paraId="639E2418"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1 259</w:t>
            </w:r>
          </w:p>
        </w:tc>
        <w:tc>
          <w:tcPr>
            <w:tcW w:w="1212" w:type="dxa"/>
          </w:tcPr>
          <w:p w14:paraId="44DBA4E7"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1 275</w:t>
            </w:r>
          </w:p>
        </w:tc>
      </w:tr>
      <w:tr w:rsidR="00287D16" w14:paraId="57C294E9" w14:textId="77777777" w:rsidTr="00287D16">
        <w:trPr>
          <w:trHeight w:val="19"/>
        </w:trPr>
        <w:tc>
          <w:tcPr>
            <w:cnfStyle w:val="001000000000" w:firstRow="0" w:lastRow="0" w:firstColumn="1" w:lastColumn="0" w:oddVBand="0" w:evenVBand="0" w:oddHBand="0" w:evenHBand="0" w:firstRowFirstColumn="0" w:firstRowLastColumn="0" w:lastRowFirstColumn="0" w:lastRowLastColumn="0"/>
            <w:tcW w:w="2996" w:type="dxa"/>
            <w:vAlign w:val="center"/>
          </w:tcPr>
          <w:p w14:paraId="1D9F4BDF" w14:textId="77777777" w:rsidR="00287D16" w:rsidRDefault="000D2911">
            <w:pPr>
              <w:pStyle w:val="Bezodstpw"/>
              <w:jc w:val="center"/>
              <w:rPr>
                <w:sz w:val="20"/>
                <w:szCs w:val="20"/>
              </w:rPr>
            </w:pPr>
            <w:r>
              <w:rPr>
                <w:sz w:val="20"/>
                <w:szCs w:val="20"/>
              </w:rPr>
              <w:t>gaz sieciowy</w:t>
            </w:r>
          </w:p>
        </w:tc>
        <w:tc>
          <w:tcPr>
            <w:tcW w:w="1216" w:type="dxa"/>
          </w:tcPr>
          <w:p w14:paraId="032E7684"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58</w:t>
            </w:r>
          </w:p>
        </w:tc>
        <w:tc>
          <w:tcPr>
            <w:tcW w:w="1216" w:type="dxa"/>
          </w:tcPr>
          <w:p w14:paraId="28856AE4"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75</w:t>
            </w:r>
          </w:p>
        </w:tc>
        <w:tc>
          <w:tcPr>
            <w:tcW w:w="1216" w:type="dxa"/>
          </w:tcPr>
          <w:p w14:paraId="21626481"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171</w:t>
            </w:r>
          </w:p>
        </w:tc>
        <w:tc>
          <w:tcPr>
            <w:tcW w:w="1215" w:type="dxa"/>
          </w:tcPr>
          <w:p w14:paraId="56B671C4"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209</w:t>
            </w:r>
          </w:p>
        </w:tc>
        <w:tc>
          <w:tcPr>
            <w:tcW w:w="1212" w:type="dxa"/>
          </w:tcPr>
          <w:p w14:paraId="3037624B"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245</w:t>
            </w:r>
          </w:p>
        </w:tc>
      </w:tr>
      <w:tr w:rsidR="00287D16" w14:paraId="7388831F" w14:textId="77777777" w:rsidTr="00287D16">
        <w:trPr>
          <w:trHeight w:val="19"/>
        </w:trPr>
        <w:tc>
          <w:tcPr>
            <w:cnfStyle w:val="001000000000" w:firstRow="0" w:lastRow="0" w:firstColumn="1" w:lastColumn="0" w:oddVBand="0" w:evenVBand="0" w:oddHBand="0" w:evenHBand="0" w:firstRowFirstColumn="0" w:firstRowLastColumn="0" w:lastRowFirstColumn="0" w:lastRowLastColumn="0"/>
            <w:tcW w:w="2996" w:type="dxa"/>
            <w:vAlign w:val="center"/>
          </w:tcPr>
          <w:p w14:paraId="5ED79B4A" w14:textId="77777777" w:rsidR="00287D16" w:rsidRDefault="000D2911">
            <w:pPr>
              <w:pStyle w:val="Bezodstpw"/>
              <w:jc w:val="center"/>
              <w:rPr>
                <w:sz w:val="20"/>
                <w:szCs w:val="20"/>
              </w:rPr>
            </w:pPr>
            <w:r>
              <w:rPr>
                <w:sz w:val="20"/>
                <w:szCs w:val="20"/>
              </w:rPr>
              <w:t>ustęp spłukiwany</w:t>
            </w:r>
          </w:p>
        </w:tc>
        <w:tc>
          <w:tcPr>
            <w:tcW w:w="1216" w:type="dxa"/>
          </w:tcPr>
          <w:p w14:paraId="106D4E43"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1 340</w:t>
            </w:r>
          </w:p>
        </w:tc>
        <w:tc>
          <w:tcPr>
            <w:tcW w:w="1216" w:type="dxa"/>
          </w:tcPr>
          <w:p w14:paraId="4C6014CA"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1 355</w:t>
            </w:r>
          </w:p>
        </w:tc>
        <w:tc>
          <w:tcPr>
            <w:tcW w:w="1216" w:type="dxa"/>
          </w:tcPr>
          <w:p w14:paraId="1D0A68EB"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1 424</w:t>
            </w:r>
          </w:p>
        </w:tc>
        <w:tc>
          <w:tcPr>
            <w:tcW w:w="1215" w:type="dxa"/>
          </w:tcPr>
          <w:p w14:paraId="3367C98D"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1 439</w:t>
            </w:r>
          </w:p>
        </w:tc>
        <w:tc>
          <w:tcPr>
            <w:tcW w:w="1212" w:type="dxa"/>
          </w:tcPr>
          <w:p w14:paraId="2FABF952"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1 454 </w:t>
            </w:r>
          </w:p>
        </w:tc>
      </w:tr>
    </w:tbl>
    <w:p w14:paraId="571B2F47" w14:textId="77777777" w:rsidR="00287D16" w:rsidRDefault="000D2911">
      <w:pPr>
        <w:pStyle w:val="rdo"/>
      </w:pPr>
      <w:r>
        <w:t>Źródło: Bank Danych Lokalnych, Główny Urząd Statystyczny, za lata 2018-2022</w:t>
      </w:r>
    </w:p>
    <w:p w14:paraId="48F189BD" w14:textId="77777777" w:rsidR="00287D16" w:rsidRDefault="000D2911" w:rsidP="00930F56">
      <w:pPr>
        <w:pStyle w:val="Nagwek2"/>
        <w:numPr>
          <w:ilvl w:val="1"/>
          <w:numId w:val="129"/>
        </w:numPr>
      </w:pPr>
      <w:bookmarkStart w:id="168" w:name="_Toc179970181"/>
      <w:bookmarkStart w:id="169" w:name="_Toc178947361"/>
      <w:bookmarkStart w:id="170" w:name="_Toc126257485"/>
      <w:bookmarkStart w:id="171" w:name="_Toc14711074"/>
      <w:bookmarkStart w:id="172" w:name="_Toc14710770"/>
      <w:bookmarkStart w:id="173" w:name="_Toc490067824"/>
      <w:bookmarkStart w:id="174" w:name="_Toc436581687"/>
      <w:r>
        <w:t>Budynki użyteczności publicznej</w:t>
      </w:r>
      <w:bookmarkEnd w:id="168"/>
      <w:bookmarkEnd w:id="169"/>
      <w:bookmarkEnd w:id="170"/>
      <w:bookmarkEnd w:id="171"/>
      <w:bookmarkEnd w:id="172"/>
      <w:bookmarkEnd w:id="173"/>
      <w:bookmarkEnd w:id="174"/>
    </w:p>
    <w:p w14:paraId="753DF46B" w14:textId="77777777" w:rsidR="00287D16" w:rsidRDefault="000D2911">
      <w:pPr>
        <w:spacing w:after="0"/>
        <w:rPr>
          <w:rFonts w:ascii="Arial" w:hAnsi="Arial"/>
        </w:rPr>
      </w:pPr>
      <w:r>
        <w:t>Na terenie Gminy Kornowac jest użytkowanych łącznie 11 budynków instytucji publicznych. Instytucje należą do grup działających w sektorach określonych poniżej:</w:t>
      </w:r>
    </w:p>
    <w:p w14:paraId="64D6A820" w14:textId="77777777" w:rsidR="00287D16" w:rsidRDefault="000D2911" w:rsidP="00930F56">
      <w:pPr>
        <w:pStyle w:val="Akapitzlist"/>
        <w:numPr>
          <w:ilvl w:val="0"/>
          <w:numId w:val="55"/>
        </w:numPr>
      </w:pPr>
      <w:r>
        <w:t>urzędy i instytucje;</w:t>
      </w:r>
    </w:p>
    <w:p w14:paraId="19FCCC30" w14:textId="77777777" w:rsidR="00287D16" w:rsidRDefault="000D2911" w:rsidP="00930F56">
      <w:pPr>
        <w:pStyle w:val="Akapitzlist"/>
        <w:numPr>
          <w:ilvl w:val="0"/>
          <w:numId w:val="55"/>
        </w:numPr>
      </w:pPr>
      <w:r>
        <w:t>edukacja;</w:t>
      </w:r>
    </w:p>
    <w:p w14:paraId="12320AE2" w14:textId="77777777" w:rsidR="00287D16" w:rsidRDefault="000D2911" w:rsidP="00930F56">
      <w:pPr>
        <w:pStyle w:val="Akapitzlist"/>
        <w:numPr>
          <w:ilvl w:val="0"/>
          <w:numId w:val="55"/>
        </w:numPr>
      </w:pPr>
      <w:r>
        <w:t>pozostałe.</w:t>
      </w:r>
    </w:p>
    <w:p w14:paraId="24D8317B" w14:textId="77777777" w:rsidR="00287D16" w:rsidRDefault="000D2911">
      <w:pPr>
        <w:spacing w:after="0"/>
        <w:rPr>
          <w:rFonts w:ascii="Arial" w:hAnsi="Arial"/>
        </w:rPr>
      </w:pPr>
      <w:r>
        <w:t>Należą do nich:</w:t>
      </w:r>
    </w:p>
    <w:p w14:paraId="14EF0A10" w14:textId="77777777" w:rsidR="00287D16" w:rsidRDefault="000D2911" w:rsidP="00930F56">
      <w:pPr>
        <w:pStyle w:val="Akapitzlist"/>
        <w:numPr>
          <w:ilvl w:val="0"/>
          <w:numId w:val="56"/>
        </w:numPr>
      </w:pPr>
      <w:r>
        <w:t>Budynek Urzędu Gminy.</w:t>
      </w:r>
    </w:p>
    <w:p w14:paraId="3161BB24" w14:textId="77777777" w:rsidR="00287D16" w:rsidRDefault="000D2911" w:rsidP="00930F56">
      <w:pPr>
        <w:pStyle w:val="Akapitzlist"/>
        <w:numPr>
          <w:ilvl w:val="0"/>
          <w:numId w:val="56"/>
        </w:numPr>
      </w:pPr>
      <w:r>
        <w:t>Szkoła Podstawowa im. Jana Pawła II w Kornowacu.</w:t>
      </w:r>
    </w:p>
    <w:p w14:paraId="0D5517D1" w14:textId="77777777" w:rsidR="00287D16" w:rsidRDefault="000D2911" w:rsidP="00930F56">
      <w:pPr>
        <w:pStyle w:val="Akapitzlist"/>
        <w:numPr>
          <w:ilvl w:val="0"/>
          <w:numId w:val="56"/>
        </w:numPr>
      </w:pPr>
      <w:r>
        <w:t>Zespół Szkolno-Przedszkolny w Kobyli.</w:t>
      </w:r>
    </w:p>
    <w:p w14:paraId="147F6832" w14:textId="77777777" w:rsidR="00287D16" w:rsidRDefault="000D2911" w:rsidP="00930F56">
      <w:pPr>
        <w:pStyle w:val="Akapitzlist"/>
        <w:numPr>
          <w:ilvl w:val="0"/>
          <w:numId w:val="56"/>
        </w:numPr>
      </w:pPr>
      <w:r>
        <w:t>Zespół Szkolno-Przedszkolny w Pogrzebieniu.</w:t>
      </w:r>
    </w:p>
    <w:p w14:paraId="76CD13A3" w14:textId="77777777" w:rsidR="00287D16" w:rsidRDefault="000D2911" w:rsidP="00930F56">
      <w:pPr>
        <w:pStyle w:val="Akapitzlist"/>
        <w:numPr>
          <w:ilvl w:val="0"/>
          <w:numId w:val="56"/>
        </w:numPr>
      </w:pPr>
      <w:r>
        <w:t>Zespół Szkolno-Przedszkolny w Rzuchowie.</w:t>
      </w:r>
    </w:p>
    <w:p w14:paraId="34774D60" w14:textId="77777777" w:rsidR="00287D16" w:rsidRDefault="000D2911" w:rsidP="00930F56">
      <w:pPr>
        <w:pStyle w:val="Akapitzlist"/>
        <w:numPr>
          <w:ilvl w:val="0"/>
          <w:numId w:val="56"/>
        </w:numPr>
      </w:pPr>
      <w:r>
        <w:t>Centrum Kultury i Biblioteki w Kornowacu.</w:t>
      </w:r>
    </w:p>
    <w:p w14:paraId="5FE02AC6" w14:textId="77777777" w:rsidR="00287D16" w:rsidRDefault="000D2911" w:rsidP="00930F56">
      <w:pPr>
        <w:pStyle w:val="Akapitzlist"/>
        <w:numPr>
          <w:ilvl w:val="0"/>
          <w:numId w:val="56"/>
        </w:numPr>
      </w:pPr>
      <w:r>
        <w:t>Ośrodek Pomocy Społecznej.</w:t>
      </w:r>
    </w:p>
    <w:p w14:paraId="35D5D209" w14:textId="77777777" w:rsidR="00287D16" w:rsidRDefault="000D2911" w:rsidP="00930F56">
      <w:pPr>
        <w:pStyle w:val="Akapitzlist"/>
        <w:numPr>
          <w:ilvl w:val="0"/>
          <w:numId w:val="56"/>
        </w:numPr>
      </w:pPr>
      <w:r>
        <w:t>OSP Kobyla.</w:t>
      </w:r>
    </w:p>
    <w:p w14:paraId="66E77085" w14:textId="77777777" w:rsidR="00287D16" w:rsidRDefault="000D2911" w:rsidP="00930F56">
      <w:pPr>
        <w:pStyle w:val="Akapitzlist"/>
        <w:numPr>
          <w:ilvl w:val="0"/>
          <w:numId w:val="56"/>
        </w:numPr>
      </w:pPr>
      <w:r>
        <w:t>OSP Łańce.</w:t>
      </w:r>
    </w:p>
    <w:p w14:paraId="57D48292" w14:textId="77777777" w:rsidR="00287D16" w:rsidRDefault="000D2911" w:rsidP="00930F56">
      <w:pPr>
        <w:pStyle w:val="Akapitzlist"/>
        <w:numPr>
          <w:ilvl w:val="0"/>
          <w:numId w:val="56"/>
        </w:numPr>
      </w:pPr>
      <w:r>
        <w:t>OSP Pogrzebień.</w:t>
      </w:r>
    </w:p>
    <w:p w14:paraId="0EA1F63B" w14:textId="77777777" w:rsidR="00287D16" w:rsidRDefault="000D2911" w:rsidP="00930F56">
      <w:pPr>
        <w:pStyle w:val="Akapitzlist"/>
        <w:numPr>
          <w:ilvl w:val="0"/>
          <w:numId w:val="56"/>
        </w:numPr>
      </w:pPr>
      <w:r>
        <w:t>OSP Rzuchów.</w:t>
      </w:r>
    </w:p>
    <w:p w14:paraId="766FEB14" w14:textId="77777777" w:rsidR="00287D16" w:rsidRDefault="00287D16">
      <w:pPr>
        <w:spacing w:after="0"/>
        <w:rPr>
          <w:b/>
          <w:bCs/>
          <w:sz w:val="20"/>
          <w:szCs w:val="20"/>
        </w:rPr>
      </w:pPr>
    </w:p>
    <w:p w14:paraId="3E9A6091" w14:textId="77777777" w:rsidR="00287D16" w:rsidRDefault="00287D16">
      <w:pPr>
        <w:pStyle w:val="Bezodstpw"/>
        <w:rPr>
          <w:sz w:val="20"/>
          <w:szCs w:val="20"/>
        </w:rPr>
      </w:pPr>
    </w:p>
    <w:p w14:paraId="43776FB8" w14:textId="77777777" w:rsidR="00287D16" w:rsidRDefault="00287D16">
      <w:pPr>
        <w:pStyle w:val="Bezodstpw"/>
        <w:rPr>
          <w:sz w:val="20"/>
          <w:szCs w:val="20"/>
        </w:rPr>
      </w:pPr>
    </w:p>
    <w:p w14:paraId="5805C5E7" w14:textId="77777777" w:rsidR="00287D16" w:rsidRDefault="000D2911">
      <w:pPr>
        <w:pStyle w:val="Bezodstpw"/>
        <w:rPr>
          <w:sz w:val="20"/>
          <w:szCs w:val="20"/>
        </w:rPr>
      </w:pPr>
      <w:r>
        <w:rPr>
          <w:noProof/>
          <w:lang w:eastAsia="pl-PL"/>
        </w:rPr>
        <w:drawing>
          <wp:inline distT="0" distB="0" distL="0" distR="0" wp14:anchorId="69E4CF60" wp14:editId="09F47F3A">
            <wp:extent cx="5759450" cy="3160395"/>
            <wp:effectExtent l="0" t="0" r="0" b="0"/>
            <wp:docPr id="7"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az 48"/>
                    <pic:cNvPicPr>
                      <a:picLocks noChangeAspect="1" noChangeArrowheads="1"/>
                    </pic:cNvPicPr>
                  </pic:nvPicPr>
                  <pic:blipFill>
                    <a:blip r:embed="rId18"/>
                    <a:srcRect t="17679"/>
                    <a:stretch>
                      <a:fillRect/>
                    </a:stretch>
                  </pic:blipFill>
                  <pic:spPr bwMode="auto">
                    <a:xfrm>
                      <a:off x="0" y="0"/>
                      <a:ext cx="5759450" cy="3160395"/>
                    </a:xfrm>
                    <a:prstGeom prst="rect">
                      <a:avLst/>
                    </a:prstGeom>
                  </pic:spPr>
                </pic:pic>
              </a:graphicData>
            </a:graphic>
          </wp:inline>
        </w:drawing>
      </w:r>
    </w:p>
    <w:p w14:paraId="70860382" w14:textId="77777777" w:rsidR="00287D16" w:rsidRDefault="000D2911">
      <w:pPr>
        <w:pStyle w:val="Legenda"/>
      </w:pPr>
      <w:bookmarkStart w:id="175" w:name="_Toc179970131"/>
      <w:bookmarkStart w:id="176" w:name="_Toc179306393"/>
      <w:bookmarkStart w:id="177" w:name="_Toc178947303"/>
      <w:r>
        <w:t xml:space="preserve">Rysunek </w:t>
      </w:r>
      <w:r w:rsidR="00CB73CA">
        <w:rPr>
          <w:noProof/>
        </w:rPr>
        <w:fldChar w:fldCharType="begin"/>
      </w:r>
      <w:r w:rsidR="00CB73CA">
        <w:rPr>
          <w:noProof/>
        </w:rPr>
        <w:instrText xml:space="preserve"> SEQ Rysunek \* ARABIC </w:instrText>
      </w:r>
      <w:r w:rsidR="00CB73CA">
        <w:rPr>
          <w:noProof/>
        </w:rPr>
        <w:fldChar w:fldCharType="separate"/>
      </w:r>
      <w:r w:rsidR="00B50137">
        <w:rPr>
          <w:noProof/>
        </w:rPr>
        <w:t>3</w:t>
      </w:r>
      <w:r w:rsidR="00CB73CA">
        <w:rPr>
          <w:noProof/>
        </w:rPr>
        <w:fldChar w:fldCharType="end"/>
      </w:r>
      <w:r>
        <w:t xml:space="preserve"> Budynek Urzędu Gminy Kornowac</w:t>
      </w:r>
      <w:bookmarkEnd w:id="175"/>
      <w:bookmarkEnd w:id="176"/>
      <w:bookmarkEnd w:id="177"/>
    </w:p>
    <w:p w14:paraId="60419533" w14:textId="77777777" w:rsidR="00287D16" w:rsidRDefault="000D2911">
      <w:pPr>
        <w:jc w:val="center"/>
        <w:rPr>
          <w:i/>
          <w:sz w:val="18"/>
          <w:szCs w:val="18"/>
        </w:rPr>
      </w:pPr>
      <w:r>
        <w:rPr>
          <w:i/>
          <w:sz w:val="18"/>
          <w:szCs w:val="18"/>
        </w:rPr>
        <w:t>Źródło: https://www.kornowac.pl/dla-mieszkancow/</w:t>
      </w:r>
    </w:p>
    <w:p w14:paraId="4F05B2D9" w14:textId="77777777" w:rsidR="00287D16" w:rsidRDefault="000D2911" w:rsidP="00930F56">
      <w:pPr>
        <w:pStyle w:val="Nagwek2"/>
        <w:numPr>
          <w:ilvl w:val="1"/>
          <w:numId w:val="130"/>
        </w:numPr>
      </w:pPr>
      <w:bookmarkStart w:id="178" w:name="_Toc469402458"/>
      <w:bookmarkStart w:id="179" w:name="_Toc490067927"/>
      <w:bookmarkStart w:id="180" w:name="_Toc453066568"/>
      <w:bookmarkStart w:id="181" w:name="_Toc453066146"/>
      <w:bookmarkStart w:id="182" w:name="_Toc453059589"/>
      <w:bookmarkStart w:id="183" w:name="_Toc179970182"/>
      <w:bookmarkStart w:id="184" w:name="_Toc178947362"/>
      <w:bookmarkStart w:id="185" w:name="_Toc126257486"/>
      <w:bookmarkEnd w:id="178"/>
      <w:bookmarkEnd w:id="179"/>
      <w:bookmarkEnd w:id="180"/>
      <w:bookmarkEnd w:id="181"/>
      <w:bookmarkEnd w:id="182"/>
      <w:r>
        <w:t>Edukacja ekologiczna</w:t>
      </w:r>
      <w:bookmarkEnd w:id="183"/>
      <w:bookmarkEnd w:id="184"/>
      <w:bookmarkEnd w:id="185"/>
    </w:p>
    <w:p w14:paraId="28AB0933" w14:textId="77777777" w:rsidR="00287D16" w:rsidRDefault="000D2911">
      <w:r>
        <w:t>Gmina Kornowac aktywnie realizuje liczne projekty ekologiczne, które promują troskę o środowisko naturalne, wychodząc z założenia, że człowiek od najmłodszych lat jest ściśle powiązany z przyrodą. Jako integralna część ekosystemu, ma nie tylko wpływ na jego funkcjonowanie, ale jest również od niego uzależniony. Dlatego kluczowym elementem działań gminy jest rozbudzanie świadomości ekologicznej, które możliwe jest poprzez wczesną edukację oraz konkretne inicjatywy. W tym kontekście prowadzenie zajęć ekologicznych w szkołach odgrywa ogromną rolę w kształtowaniu odpowiednich postaw młodego pokolenia wobec otaczającego je środowiska. Dzieci, poprzez uczestnictwo w tych zajęciach, uczą się odpowiedzialności za stan środowiska oraz poznają czynniki, które mu zagrażają – zarówno lokalnie, jak i w skali całego kraju i świata.</w:t>
      </w:r>
    </w:p>
    <w:p w14:paraId="448C9F40" w14:textId="77777777" w:rsidR="00287D16" w:rsidRDefault="000D2911">
      <w:pPr>
        <w:spacing w:after="0"/>
      </w:pPr>
      <w:r>
        <w:t>Co roku, w ramach inicjatyw promujących ekologię, w szkołach i przedszkolach działających pod patronatem Gminy Kornowac, organizowane są różnorodne wydarzenia edukacyjne, które mają na celu przybliżenie młodym ludziom istoty ochrony przyrody. Do najważniejszych z nich należą obchody takich dni jak:</w:t>
      </w:r>
    </w:p>
    <w:p w14:paraId="61C63D27" w14:textId="77777777" w:rsidR="00287D16" w:rsidRDefault="000D2911" w:rsidP="00930F56">
      <w:pPr>
        <w:pStyle w:val="Akapitzlist"/>
        <w:numPr>
          <w:ilvl w:val="0"/>
          <w:numId w:val="53"/>
        </w:numPr>
        <w:spacing w:after="0"/>
      </w:pPr>
      <w:r>
        <w:t xml:space="preserve">dzień ziemi i wody, </w:t>
      </w:r>
    </w:p>
    <w:p w14:paraId="0D24F862" w14:textId="77777777" w:rsidR="00287D16" w:rsidRDefault="000D2911" w:rsidP="00930F56">
      <w:pPr>
        <w:pStyle w:val="Akapitzlist"/>
        <w:numPr>
          <w:ilvl w:val="0"/>
          <w:numId w:val="53"/>
        </w:numPr>
        <w:spacing w:after="0"/>
      </w:pPr>
      <w:r>
        <w:t xml:space="preserve">dzień drzewa, </w:t>
      </w:r>
    </w:p>
    <w:p w14:paraId="5E597AB3" w14:textId="77777777" w:rsidR="00287D16" w:rsidRDefault="000D2911" w:rsidP="00930F56">
      <w:pPr>
        <w:pStyle w:val="Akapitzlist"/>
        <w:numPr>
          <w:ilvl w:val="0"/>
          <w:numId w:val="53"/>
        </w:numPr>
        <w:spacing w:after="0"/>
      </w:pPr>
      <w:r>
        <w:t>dzień czystego powietrza,</w:t>
      </w:r>
    </w:p>
    <w:p w14:paraId="29C52096" w14:textId="77777777" w:rsidR="00287D16" w:rsidRDefault="000D2911" w:rsidP="00930F56">
      <w:pPr>
        <w:pStyle w:val="Akapitzlist"/>
        <w:numPr>
          <w:ilvl w:val="0"/>
          <w:numId w:val="53"/>
        </w:numPr>
        <w:spacing w:after="0"/>
      </w:pPr>
      <w:r>
        <w:lastRenderedPageBreak/>
        <w:t>powitanie wiosny.</w:t>
      </w:r>
    </w:p>
    <w:p w14:paraId="0A7FE221" w14:textId="77777777" w:rsidR="00287D16" w:rsidRDefault="000D2911">
      <w:pPr>
        <w:spacing w:after="0"/>
      </w:pPr>
      <w:r>
        <w:t>Wydarzenia te nie tylko wzbogacają wiedzę dzieci na temat ekologii, ale również aktywizują je do działania na rzecz ochrony środowiska. Dzięki takim inicjatywom uczniowie uczą się praktycznych sposobów dbania o przyrodę, co sprzyja rozwijaniu nawyków proekologicznych. Ponadto, gmina organizuje konkursy plastyczne, warsztaty ekologiczne oraz akcje sprzątania terenów zielonych, w które angażowani są nie tylko uczniowie, ale także lokalna społeczność. Dzięki takim działaniom, młode pokolenie rośnie w duchu odpowiedzialności za przyszłość planety, a także uczy się współpracy na rzecz ochrony lokalnych zasobów naturalnych.</w:t>
      </w:r>
    </w:p>
    <w:p w14:paraId="6712B1FA" w14:textId="77777777" w:rsidR="00287D16" w:rsidRDefault="00287D16">
      <w:pPr>
        <w:rPr>
          <w:rFonts w:asciiTheme="majorHAnsi" w:eastAsiaTheme="majorEastAsia" w:hAnsiTheme="majorHAnsi" w:cstheme="majorBidi"/>
          <w:b/>
          <w:bCs/>
          <w:sz w:val="28"/>
          <w:szCs w:val="28"/>
        </w:rPr>
      </w:pPr>
    </w:p>
    <w:p w14:paraId="5342A12E" w14:textId="77777777" w:rsidR="00287D16" w:rsidRDefault="000D2911">
      <w:pPr>
        <w:spacing w:line="252" w:lineRule="auto"/>
        <w:rPr>
          <w:rFonts w:asciiTheme="majorHAnsi" w:eastAsiaTheme="majorEastAsia" w:hAnsiTheme="majorHAnsi" w:cstheme="majorBidi"/>
          <w:b/>
          <w:bCs/>
          <w:caps/>
          <w:spacing w:val="4"/>
          <w:sz w:val="28"/>
          <w:szCs w:val="28"/>
        </w:rPr>
      </w:pPr>
      <w:r>
        <w:br w:type="page"/>
      </w:r>
    </w:p>
    <w:p w14:paraId="3E2E47FD" w14:textId="77777777" w:rsidR="00287D16" w:rsidRDefault="000D2911" w:rsidP="00930F56">
      <w:pPr>
        <w:pStyle w:val="Nagwek1"/>
        <w:numPr>
          <w:ilvl w:val="0"/>
          <w:numId w:val="131"/>
        </w:numPr>
        <w:spacing w:after="0" w:line="240" w:lineRule="auto"/>
      </w:pPr>
      <w:bookmarkStart w:id="186" w:name="_Toc126257487"/>
      <w:bookmarkStart w:id="187" w:name="_Toc14710771"/>
      <w:bookmarkStart w:id="188" w:name="_Toc179970183"/>
      <w:r>
        <w:lastRenderedPageBreak/>
        <w:t>Ocena stanu środowiska</w:t>
      </w:r>
      <w:bookmarkEnd w:id="186"/>
      <w:bookmarkEnd w:id="187"/>
      <w:bookmarkEnd w:id="188"/>
    </w:p>
    <w:p w14:paraId="108C8C6E" w14:textId="77777777" w:rsidR="00287D16" w:rsidRDefault="000D2911" w:rsidP="00930F56">
      <w:pPr>
        <w:pStyle w:val="Nagwek2"/>
        <w:numPr>
          <w:ilvl w:val="1"/>
          <w:numId w:val="132"/>
        </w:numPr>
        <w:spacing w:after="0"/>
      </w:pPr>
      <w:bookmarkStart w:id="189" w:name="_Toc469402461"/>
      <w:bookmarkStart w:id="190" w:name="_Toc179970184"/>
      <w:bookmarkStart w:id="191" w:name="_Toc127772377"/>
      <w:bookmarkStart w:id="192" w:name="_Toc126257488"/>
      <w:bookmarkStart w:id="193" w:name="_Toc14711076"/>
      <w:bookmarkStart w:id="194" w:name="_Toc14710772"/>
      <w:bookmarkEnd w:id="189"/>
      <w:r>
        <w:t>Powietrze atmosferyczne i klimat</w:t>
      </w:r>
      <w:bookmarkEnd w:id="190"/>
      <w:bookmarkEnd w:id="191"/>
      <w:bookmarkEnd w:id="192"/>
      <w:bookmarkEnd w:id="193"/>
      <w:bookmarkEnd w:id="194"/>
    </w:p>
    <w:p w14:paraId="7AF4116D" w14:textId="77777777" w:rsidR="00287D16" w:rsidRDefault="000D2911" w:rsidP="00930F56">
      <w:pPr>
        <w:pStyle w:val="Nagwek3"/>
        <w:numPr>
          <w:ilvl w:val="2"/>
          <w:numId w:val="133"/>
        </w:numPr>
        <w:spacing w:before="0"/>
      </w:pPr>
      <w:bookmarkStart w:id="195" w:name="_Toc179970185"/>
      <w:bookmarkStart w:id="196" w:name="_Toc127772378"/>
      <w:bookmarkStart w:id="197" w:name="_Toc126257489"/>
      <w:bookmarkStart w:id="198" w:name="_Toc530569770"/>
      <w:bookmarkStart w:id="199" w:name="_Toc522188833"/>
      <w:bookmarkStart w:id="200" w:name="_Toc481051744"/>
      <w:r>
        <w:t>Klimat</w:t>
      </w:r>
      <w:bookmarkEnd w:id="195"/>
      <w:bookmarkEnd w:id="196"/>
      <w:bookmarkEnd w:id="197"/>
      <w:bookmarkEnd w:id="198"/>
      <w:bookmarkEnd w:id="199"/>
      <w:bookmarkEnd w:id="200"/>
    </w:p>
    <w:p w14:paraId="004D8F04" w14:textId="77777777" w:rsidR="00287D16" w:rsidRDefault="000D2911">
      <w:pPr>
        <w:rPr>
          <w:rFonts w:ascii="Arial" w:hAnsi="Arial" w:cs="Arial"/>
        </w:rPr>
      </w:pPr>
      <w:r>
        <w:rPr>
          <w:rFonts w:cs="Arial"/>
        </w:rPr>
        <w:t xml:space="preserve">Klimat w Gminie Kornowac jest umiarkowany ciepły, często opisywany jako przejściowy ze względu na wpływ mas powietrza kontynentalnego ze wschodu oraz mas powietrza znad Atlantyku od zachodu. Opady atmosferyczne wahają się w ostatnich latach w granicach od 675,3 mm (2019 r.) do 921,6 mm (2023 r.), są wyższe od uśrednionej sumy opadu atmosferycznego w Polsce (731 mm w 2023 r.) i utrzymują się przez cały rok z wyraźnie przeważającą ilością w miesiącach letnich. Na przestrzeni ostatnich lat zaznacza się minimalny wzrost trendu opadów (w latach 1979-2023 z 736,8 mm do 780,0 mm) i na terenie gminy Kornowac robi się bardziej wilgotno. </w:t>
      </w:r>
    </w:p>
    <w:p w14:paraId="3A744F37" w14:textId="77777777" w:rsidR="00287D16" w:rsidRDefault="000D2911">
      <w:pPr>
        <w:rPr>
          <w:rFonts w:ascii="Arial" w:hAnsi="Arial" w:cs="Arial"/>
        </w:rPr>
      </w:pPr>
      <w:r>
        <w:rPr>
          <w:rFonts w:cs="Arial"/>
        </w:rPr>
        <w:t>Średnia roczna temperatura powietrza wynosi 10,9 ºC, najcieplejszymi miesiącami są lipiec</w:t>
      </w:r>
      <w:r>
        <w:rPr>
          <w:rFonts w:cs="Arial"/>
        </w:rPr>
        <w:br/>
        <w:t xml:space="preserve">i sierpień, a najzimniejszymi styczeń i luty. Maksymalna średnia temperatura dobowa odnotowana to 25 ºC (lipiec i sierpień), a minimalna średnia temperatura dobowa jaką wskazano to - 3 ºC (styczeń). </w:t>
      </w:r>
    </w:p>
    <w:p w14:paraId="1B0FC4C1" w14:textId="77777777" w:rsidR="00287D16" w:rsidRDefault="000D2911">
      <w:pPr>
        <w:pStyle w:val="Bezodstpw"/>
        <w:keepNext/>
      </w:pPr>
      <w:r>
        <w:rPr>
          <w:noProof/>
          <w:lang w:eastAsia="pl-PL"/>
        </w:rPr>
        <w:drawing>
          <wp:inline distT="0" distB="0" distL="0" distR="0" wp14:anchorId="03C19663" wp14:editId="34B2FDED">
            <wp:extent cx="5760085" cy="3295015"/>
            <wp:effectExtent l="0" t="0" r="0" b="0"/>
            <wp:docPr id="8" name="Obraz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az2"/>
                    <pic:cNvPicPr>
                      <a:picLocks noChangeAspect="1" noChangeArrowheads="1"/>
                    </pic:cNvPicPr>
                  </pic:nvPicPr>
                  <pic:blipFill>
                    <a:blip r:embed="rId19"/>
                    <a:srcRect l="25458" t="39096" r="33196" b="18868"/>
                    <a:stretch>
                      <a:fillRect/>
                    </a:stretch>
                  </pic:blipFill>
                  <pic:spPr bwMode="auto">
                    <a:xfrm>
                      <a:off x="0" y="0"/>
                      <a:ext cx="5760085" cy="3295015"/>
                    </a:xfrm>
                    <a:prstGeom prst="rect">
                      <a:avLst/>
                    </a:prstGeom>
                  </pic:spPr>
                </pic:pic>
              </a:graphicData>
            </a:graphic>
          </wp:inline>
        </w:drawing>
      </w:r>
    </w:p>
    <w:p w14:paraId="46FBE4D3" w14:textId="77777777" w:rsidR="00287D16" w:rsidRDefault="000D2911">
      <w:pPr>
        <w:pStyle w:val="Legenda"/>
        <w:rPr>
          <w:rFonts w:ascii="Arial" w:hAnsi="Arial" w:cs="Arial"/>
        </w:rPr>
      </w:pPr>
      <w:bookmarkStart w:id="201" w:name="_Toc179970132"/>
      <w:r>
        <w:t xml:space="preserve">Rysunek </w:t>
      </w:r>
      <w:r w:rsidR="00CB73CA">
        <w:rPr>
          <w:noProof/>
        </w:rPr>
        <w:fldChar w:fldCharType="begin"/>
      </w:r>
      <w:r w:rsidR="00CB73CA">
        <w:rPr>
          <w:noProof/>
        </w:rPr>
        <w:instrText xml:space="preserve"> SEQ Rysunek \* ARABIC </w:instrText>
      </w:r>
      <w:r w:rsidR="00CB73CA">
        <w:rPr>
          <w:noProof/>
        </w:rPr>
        <w:fldChar w:fldCharType="separate"/>
      </w:r>
      <w:r w:rsidR="00B50137">
        <w:rPr>
          <w:noProof/>
        </w:rPr>
        <w:t>4</w:t>
      </w:r>
      <w:r w:rsidR="00CB73CA">
        <w:rPr>
          <w:noProof/>
        </w:rPr>
        <w:fldChar w:fldCharType="end"/>
      </w:r>
      <w:r>
        <w:t xml:space="preserve"> Średnie temperatury i opady na terenie Gminy Kornowac</w:t>
      </w:r>
      <w:bookmarkEnd w:id="201"/>
    </w:p>
    <w:p w14:paraId="48863BC8" w14:textId="77777777" w:rsidR="00287D16" w:rsidRDefault="000D2911">
      <w:pPr>
        <w:pStyle w:val="rdo"/>
        <w:rPr>
          <w:rFonts w:ascii="Arial" w:hAnsi="Arial" w:cs="Arial"/>
        </w:rPr>
      </w:pPr>
      <w:r>
        <w:t xml:space="preserve">Źródło: </w:t>
      </w:r>
      <w:hyperlink r:id="rId20">
        <w:r>
          <w:rPr>
            <w:rStyle w:val="czeinternetowe"/>
          </w:rPr>
          <w:t>https://www.meteoblue.com/pl/</w:t>
        </w:r>
      </w:hyperlink>
    </w:p>
    <w:p w14:paraId="60B04C49" w14:textId="77777777" w:rsidR="00287D16" w:rsidRDefault="000D2911">
      <w:pPr>
        <w:rPr>
          <w:rFonts w:ascii="Arial" w:hAnsi="Arial" w:cs="Arial"/>
        </w:rPr>
      </w:pPr>
      <w:r>
        <w:rPr>
          <w:rFonts w:cs="Arial"/>
        </w:rPr>
        <w:t xml:space="preserve">„Średnia maksymalna wartość dzienna” (czerwona linia ciągła) pokazuje maksymalną temperaturę przeciętnego dnia dla każdego miesiąca dla Gminy Kornowac, „średnia minimalna wartość dzienna” (niebieska linia ciągła) pokazuje minimalną temperaturę. </w:t>
      </w:r>
      <w:r>
        <w:t xml:space="preserve">Gorące </w:t>
      </w:r>
      <w:r>
        <w:lastRenderedPageBreak/>
        <w:t>dni i zimne noce (czerwone i niebieskie przerywane linie) pokazują średnią temperaturę najgorętszych dni i najzimniejszych nocy każdego miesiąca w ciągu ostatnich 30 lat.</w:t>
      </w:r>
    </w:p>
    <w:p w14:paraId="666B642F" w14:textId="77777777" w:rsidR="00287D16" w:rsidRDefault="000D2911">
      <w:pPr>
        <w:rPr>
          <w:rFonts w:ascii="Arial" w:hAnsi="Arial" w:cs="Arial"/>
        </w:rPr>
      </w:pPr>
      <w:r>
        <w:rPr>
          <w:rFonts w:cs="Arial"/>
        </w:rPr>
        <w:t>Liczba dni zachmurzonych jest największa w styczniu i w grudniu, co wpływa na zwiększone zapotrzebowanie na energię elektryczną w tych okresach, ze względu na konieczność wykorzystywania dodatkowego źródła oświetlenia. Również długość i wielkość opadów mają znaczny wpływ na zapotrzebowanie na energię elektryczną. Związane jest to ze wzmożoną aktywnością mieszkańców w budynkach, co z kolei przekłada się na większą częstotliwość korzystania z urządzeń elektrycznych w gospodarstwach domowych.</w:t>
      </w:r>
    </w:p>
    <w:p w14:paraId="40EF4CD8" w14:textId="77777777" w:rsidR="00287D16" w:rsidRDefault="000D2911">
      <w:pPr>
        <w:rPr>
          <w:rFonts w:ascii="Arial" w:hAnsi="Arial" w:cs="Arial"/>
        </w:rPr>
      </w:pPr>
      <w:r>
        <w:rPr>
          <w:rFonts w:cs="Arial"/>
        </w:rPr>
        <w:t>Największa liczba dni słonecznych (na podstawie rysunku nr 5) obserwowana jest od kwietnia do października. W tych okresach produkcja energii z lokalnych źródeł odnawialnych teoretycznie pozwala na zbilansowanie zapotrzebowania na energię w Gminie.</w:t>
      </w:r>
    </w:p>
    <w:p w14:paraId="3763D848" w14:textId="77777777" w:rsidR="00287D16" w:rsidRDefault="000D2911">
      <w:pPr>
        <w:pStyle w:val="Bezodstpw"/>
        <w:keepNext/>
      </w:pPr>
      <w:r>
        <w:rPr>
          <w:noProof/>
          <w:lang w:eastAsia="pl-PL"/>
        </w:rPr>
        <w:drawing>
          <wp:inline distT="0" distB="0" distL="0" distR="0" wp14:anchorId="51C43C25" wp14:editId="7044497B">
            <wp:extent cx="5760085" cy="3027045"/>
            <wp:effectExtent l="0" t="0" r="0" b="0"/>
            <wp:docPr id="9" name="Obraz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az3"/>
                    <pic:cNvPicPr>
                      <a:picLocks noChangeAspect="1" noChangeArrowheads="1"/>
                    </pic:cNvPicPr>
                  </pic:nvPicPr>
                  <pic:blipFill>
                    <a:blip r:embed="rId21"/>
                    <a:srcRect l="24633" t="15576" r="33196" b="45030"/>
                    <a:stretch>
                      <a:fillRect/>
                    </a:stretch>
                  </pic:blipFill>
                  <pic:spPr bwMode="auto">
                    <a:xfrm>
                      <a:off x="0" y="0"/>
                      <a:ext cx="5760085" cy="3027045"/>
                    </a:xfrm>
                    <a:prstGeom prst="rect">
                      <a:avLst/>
                    </a:prstGeom>
                  </pic:spPr>
                </pic:pic>
              </a:graphicData>
            </a:graphic>
          </wp:inline>
        </w:drawing>
      </w:r>
    </w:p>
    <w:p w14:paraId="0C6D0585" w14:textId="77777777" w:rsidR="00287D16" w:rsidRDefault="000D2911">
      <w:pPr>
        <w:pStyle w:val="Legenda"/>
      </w:pPr>
      <w:bookmarkStart w:id="202" w:name="_Toc179970133"/>
      <w:r>
        <w:t xml:space="preserve">Rysunek </w:t>
      </w:r>
      <w:r w:rsidR="00CB73CA">
        <w:rPr>
          <w:noProof/>
        </w:rPr>
        <w:fldChar w:fldCharType="begin"/>
      </w:r>
      <w:r w:rsidR="00CB73CA">
        <w:rPr>
          <w:noProof/>
        </w:rPr>
        <w:instrText xml:space="preserve"> SEQ Rysunek \* ARABIC </w:instrText>
      </w:r>
      <w:r w:rsidR="00CB73CA">
        <w:rPr>
          <w:noProof/>
        </w:rPr>
        <w:fldChar w:fldCharType="separate"/>
      </w:r>
      <w:r w:rsidR="00B50137">
        <w:rPr>
          <w:noProof/>
        </w:rPr>
        <w:t>5</w:t>
      </w:r>
      <w:r w:rsidR="00CB73CA">
        <w:rPr>
          <w:noProof/>
        </w:rPr>
        <w:fldChar w:fldCharType="end"/>
      </w:r>
      <w:r>
        <w:t xml:space="preserve"> Dni o dużym zachmurzeniu, słoneczne i z opadami na terenie Gminy Kornowac</w:t>
      </w:r>
      <w:bookmarkEnd w:id="202"/>
    </w:p>
    <w:p w14:paraId="4D797E1B" w14:textId="77777777" w:rsidR="00287D16" w:rsidRDefault="000D2911">
      <w:pPr>
        <w:pStyle w:val="rdo"/>
      </w:pPr>
      <w:bookmarkStart w:id="203" w:name="_Toc530569699"/>
      <w:bookmarkStart w:id="204" w:name="_Hlk65502233"/>
      <w:bookmarkEnd w:id="203"/>
      <w:r>
        <w:t xml:space="preserve">Źródło: </w:t>
      </w:r>
      <w:hyperlink r:id="rId22">
        <w:r>
          <w:rPr>
            <w:rStyle w:val="czeinternetowe"/>
          </w:rPr>
          <w:t>https://www.meteoblue.com/pl/</w:t>
        </w:r>
      </w:hyperlink>
    </w:p>
    <w:p w14:paraId="48E7B3E4" w14:textId="77777777" w:rsidR="00287D16" w:rsidRDefault="000D2911">
      <w:pPr>
        <w:pStyle w:val="Bezodstpw"/>
        <w:keepNext/>
      </w:pPr>
      <w:r>
        <w:rPr>
          <w:noProof/>
          <w:lang w:eastAsia="pl-PL"/>
        </w:rPr>
        <w:lastRenderedPageBreak/>
        <w:drawing>
          <wp:inline distT="0" distB="0" distL="0" distR="0" wp14:anchorId="06C3DF0F" wp14:editId="2351012B">
            <wp:extent cx="5760085" cy="3197225"/>
            <wp:effectExtent l="0" t="0" r="0" b="0"/>
            <wp:docPr id="10" name="Obraz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az4"/>
                    <pic:cNvPicPr>
                      <a:picLocks noChangeAspect="1" noChangeArrowheads="1"/>
                    </pic:cNvPicPr>
                  </pic:nvPicPr>
                  <pic:blipFill>
                    <a:blip r:embed="rId23"/>
                    <a:srcRect l="25625" t="18809" r="32372" b="39739"/>
                    <a:stretch>
                      <a:fillRect/>
                    </a:stretch>
                  </pic:blipFill>
                  <pic:spPr bwMode="auto">
                    <a:xfrm>
                      <a:off x="0" y="0"/>
                      <a:ext cx="5760085" cy="3197225"/>
                    </a:xfrm>
                    <a:prstGeom prst="rect">
                      <a:avLst/>
                    </a:prstGeom>
                  </pic:spPr>
                </pic:pic>
              </a:graphicData>
            </a:graphic>
          </wp:inline>
        </w:drawing>
      </w:r>
    </w:p>
    <w:p w14:paraId="7BED02BF" w14:textId="77777777" w:rsidR="00287D16" w:rsidRDefault="000D2911">
      <w:pPr>
        <w:pStyle w:val="Legenda"/>
        <w:rPr>
          <w:rStyle w:val="czeinternetowe"/>
        </w:rPr>
      </w:pPr>
      <w:bookmarkStart w:id="205" w:name="_Toc179970134"/>
      <w:r>
        <w:t xml:space="preserve">Rysunek </w:t>
      </w:r>
      <w:r w:rsidR="00CB73CA">
        <w:rPr>
          <w:noProof/>
        </w:rPr>
        <w:fldChar w:fldCharType="begin"/>
      </w:r>
      <w:r w:rsidR="00CB73CA">
        <w:rPr>
          <w:noProof/>
        </w:rPr>
        <w:instrText xml:space="preserve"> SEQ Rysunek \* ARABIC </w:instrText>
      </w:r>
      <w:r w:rsidR="00CB73CA">
        <w:rPr>
          <w:noProof/>
        </w:rPr>
        <w:fldChar w:fldCharType="separate"/>
      </w:r>
      <w:r w:rsidR="00B50137">
        <w:rPr>
          <w:noProof/>
        </w:rPr>
        <w:t>6</w:t>
      </w:r>
      <w:r w:rsidR="00CB73CA">
        <w:rPr>
          <w:noProof/>
        </w:rPr>
        <w:fldChar w:fldCharType="end"/>
      </w:r>
      <w:r>
        <w:t xml:space="preserve"> Prędkość wiatru na terenie Gminy Kornowac</w:t>
      </w:r>
      <w:bookmarkEnd w:id="204"/>
      <w:bookmarkEnd w:id="205"/>
    </w:p>
    <w:p w14:paraId="4E8F602F" w14:textId="77777777" w:rsidR="00287D16" w:rsidRDefault="000D2911">
      <w:pPr>
        <w:pStyle w:val="rdo"/>
      </w:pPr>
      <w:r>
        <w:t xml:space="preserve">Źródło: </w:t>
      </w:r>
      <w:hyperlink r:id="rId24">
        <w:r>
          <w:rPr>
            <w:rStyle w:val="czeinternetowe"/>
            <w:color w:val="000000" w:themeColor="text2" w:themeShade="40"/>
            <w:u w:val="none"/>
          </w:rPr>
          <w:t>https://www.meteoblue.com/pl/</w:t>
        </w:r>
      </w:hyperlink>
    </w:p>
    <w:p w14:paraId="6D69BC38" w14:textId="77777777" w:rsidR="00287D16" w:rsidRDefault="000D2911">
      <w:pPr>
        <w:rPr>
          <w:rFonts w:ascii="Arial" w:hAnsi="Arial" w:cs="Arial"/>
        </w:rPr>
      </w:pPr>
      <w:r>
        <w:rPr>
          <w:rFonts w:cs="Arial"/>
        </w:rPr>
        <w:t>Na terenie Gminy Kornowac przeważają wiatry południowo-zachodnie  o niewielkiej prędkości. Najczęściej występująca prędkość wiatru waha się między 5 – 30 km/h, dzięki temu potencjalnie możliwe jest zastosowanie mikrowiatraków przy gospodarstwach domowych. Należy jednak zaznaczyć, że wysoka prędkość wiatrów nasilająca się w okresie od grudnia do lutego może powodować zwiększenie odczuwania chłodu (a więc zwiększenie zapotrzebowania na energię cieplną), a także przyczynić się do wystąpienia szkód na budynkach.</w:t>
      </w:r>
    </w:p>
    <w:p w14:paraId="0C66A5AF" w14:textId="77777777" w:rsidR="00287D16" w:rsidRDefault="000D2911">
      <w:pPr>
        <w:pStyle w:val="Bezodstpw"/>
        <w:keepNext/>
      </w:pPr>
      <w:r>
        <w:rPr>
          <w:noProof/>
          <w:lang w:eastAsia="pl-PL"/>
        </w:rPr>
        <w:lastRenderedPageBreak/>
        <w:drawing>
          <wp:inline distT="0" distB="0" distL="0" distR="0" wp14:anchorId="75A6835E" wp14:editId="100AA88F">
            <wp:extent cx="5760085" cy="5278755"/>
            <wp:effectExtent l="0" t="0" r="0" b="0"/>
            <wp:docPr id="11" name="Obraz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az6"/>
                    <pic:cNvPicPr>
                      <a:picLocks noChangeAspect="1" noChangeArrowheads="1"/>
                    </pic:cNvPicPr>
                  </pic:nvPicPr>
                  <pic:blipFill>
                    <a:blip r:embed="rId25"/>
                    <a:srcRect l="25703" t="17776" r="32700" b="14458"/>
                    <a:stretch>
                      <a:fillRect/>
                    </a:stretch>
                  </pic:blipFill>
                  <pic:spPr bwMode="auto">
                    <a:xfrm>
                      <a:off x="0" y="0"/>
                      <a:ext cx="5760085" cy="5278755"/>
                    </a:xfrm>
                    <a:prstGeom prst="rect">
                      <a:avLst/>
                    </a:prstGeom>
                    <a:ln w="9525">
                      <a:solidFill>
                        <a:srgbClr val="000000"/>
                      </a:solidFill>
                    </a:ln>
                  </pic:spPr>
                </pic:pic>
              </a:graphicData>
            </a:graphic>
          </wp:inline>
        </w:drawing>
      </w:r>
    </w:p>
    <w:p w14:paraId="58EEEF6F" w14:textId="77777777" w:rsidR="00287D16" w:rsidRDefault="000D2911">
      <w:pPr>
        <w:pStyle w:val="Legenda"/>
        <w:rPr>
          <w:rFonts w:ascii="Arial" w:hAnsi="Arial" w:cs="Arial"/>
        </w:rPr>
      </w:pPr>
      <w:bookmarkStart w:id="206" w:name="_Toc179970135"/>
      <w:r>
        <w:t xml:space="preserve">Rysunek </w:t>
      </w:r>
      <w:r w:rsidR="00CB73CA">
        <w:rPr>
          <w:noProof/>
        </w:rPr>
        <w:fldChar w:fldCharType="begin"/>
      </w:r>
      <w:r w:rsidR="00CB73CA">
        <w:rPr>
          <w:noProof/>
        </w:rPr>
        <w:instrText xml:space="preserve"> SEQ Rysunek \* ARABIC </w:instrText>
      </w:r>
      <w:r w:rsidR="00CB73CA">
        <w:rPr>
          <w:noProof/>
        </w:rPr>
        <w:fldChar w:fldCharType="separate"/>
      </w:r>
      <w:r w:rsidR="00B50137">
        <w:rPr>
          <w:noProof/>
        </w:rPr>
        <w:t>7</w:t>
      </w:r>
      <w:r w:rsidR="00CB73CA">
        <w:rPr>
          <w:noProof/>
        </w:rPr>
        <w:fldChar w:fldCharType="end"/>
      </w:r>
      <w:r>
        <w:t xml:space="preserve"> Róża wiatrów dla Gminy Kornowac</w:t>
      </w:r>
      <w:bookmarkEnd w:id="206"/>
    </w:p>
    <w:p w14:paraId="61644C64" w14:textId="77777777" w:rsidR="00287D16" w:rsidRDefault="000D2911">
      <w:pPr>
        <w:pStyle w:val="rdo"/>
      </w:pPr>
      <w:r>
        <w:t>Źródło: https://www.meteoblue.com/pl/</w:t>
      </w:r>
    </w:p>
    <w:p w14:paraId="5FD374B7" w14:textId="77777777" w:rsidR="00287D16" w:rsidRDefault="000D2911">
      <w:pPr>
        <w:rPr>
          <w:rFonts w:ascii="Arial" w:hAnsi="Arial" w:cs="Arial"/>
        </w:rPr>
      </w:pPr>
      <w:r>
        <w:rPr>
          <w:rFonts w:cs="Arial"/>
        </w:rPr>
        <w:t>Róża wiatrów dla Gminy Kornowac pokazuje, ile godzin w ciągu roku, wiatr wieje we wskazanym kierunku.</w:t>
      </w:r>
    </w:p>
    <w:p w14:paraId="4E3168E5" w14:textId="77777777" w:rsidR="00287D16" w:rsidRDefault="000D2911">
      <w:pPr>
        <w:rPr>
          <w:rFonts w:ascii="Arial" w:hAnsi="Arial" w:cs="Arial"/>
        </w:rPr>
      </w:pPr>
      <w:r>
        <w:rPr>
          <w:rFonts w:cs="Arial"/>
        </w:rPr>
        <w:t>Zgodnie z podziałem Polski na strefy klimatyczne wg normy PN-EN 12831 (wprowadzającej</w:t>
      </w:r>
      <w:r>
        <w:t xml:space="preserve"> metodykę obliczania zapotrzebowania na </w:t>
      </w:r>
      <w:hyperlink r:id="rId26" w:tgtFrame="Słowniczek: Ciepło">
        <w:r>
          <w:rPr>
            <w:rStyle w:val="czeinternetowe"/>
            <w:color w:val="auto"/>
            <w:u w:val="none"/>
          </w:rPr>
          <w:t>ciepło</w:t>
        </w:r>
      </w:hyperlink>
      <w:r>
        <w:t xml:space="preserve"> do ogrzewania budynków)</w:t>
      </w:r>
      <w:r>
        <w:rPr>
          <w:rFonts w:cs="Arial"/>
        </w:rPr>
        <w:t xml:space="preserve"> Gmina Kornowac zaliczona jest do III strefy klimatycznej, dla której projektowana temperatura zewnętrzna zimą wynosi –20</w:t>
      </w:r>
      <w:r>
        <w:rPr>
          <w:rFonts w:cs="Arial"/>
          <w:vertAlign w:val="superscript"/>
        </w:rPr>
        <w:t>o</w:t>
      </w:r>
      <w:r>
        <w:rPr>
          <w:rFonts w:cs="Arial"/>
        </w:rPr>
        <w:t xml:space="preserve"> C.</w:t>
      </w:r>
    </w:p>
    <w:p w14:paraId="5891FFEB" w14:textId="77777777" w:rsidR="00287D16" w:rsidRDefault="000D2911" w:rsidP="00930F56">
      <w:pPr>
        <w:pStyle w:val="Nagwek3"/>
        <w:numPr>
          <w:ilvl w:val="2"/>
          <w:numId w:val="134"/>
        </w:numPr>
      </w:pPr>
      <w:bookmarkStart w:id="207" w:name="_Toc179970186"/>
      <w:bookmarkStart w:id="208" w:name="_Toc127772379"/>
      <w:bookmarkStart w:id="209" w:name="_Toc126257490"/>
      <w:bookmarkStart w:id="210" w:name="_Toc14711077"/>
      <w:bookmarkStart w:id="211" w:name="_Toc14710773"/>
      <w:r>
        <w:t>Emisje zanieczyszczeń powietrza</w:t>
      </w:r>
      <w:bookmarkEnd w:id="207"/>
      <w:bookmarkEnd w:id="208"/>
      <w:bookmarkEnd w:id="209"/>
      <w:bookmarkEnd w:id="210"/>
      <w:bookmarkEnd w:id="211"/>
    </w:p>
    <w:p w14:paraId="7413B555" w14:textId="77777777" w:rsidR="00287D16" w:rsidRDefault="000D2911">
      <w:pPr>
        <w:rPr>
          <w:rFonts w:ascii="Arial" w:hAnsi="Arial" w:cs="Arial"/>
        </w:rPr>
      </w:pPr>
      <w:r>
        <w:rPr>
          <w:rFonts w:cs="Arial"/>
        </w:rPr>
        <w:t>Gmina Kornowac zlokalizowana jest w województwie śląskim, dla którego Główny Inspektorat Ochrony Środowiska co roku sporządza raport o stanie środowiska, a także ocenia jakość powietrza. Ocenę jakości powietrza i obserwację zmian dokonuje się w ramach państwowego monitoringu środowiska (art. 88 ustawy Prawo ochrony środowiska).</w:t>
      </w:r>
    </w:p>
    <w:p w14:paraId="33206B5A" w14:textId="77777777" w:rsidR="00287D16" w:rsidRDefault="000D2911">
      <w:pPr>
        <w:rPr>
          <w:rFonts w:ascii="Arial" w:hAnsi="Arial" w:cs="Arial"/>
        </w:rPr>
      </w:pPr>
      <w:r>
        <w:rPr>
          <w:rFonts w:cs="Arial"/>
        </w:rPr>
        <w:lastRenderedPageBreak/>
        <w:t>Ostania „Roczna ocena jakości powietrza w województwie śląskim, raport wojewódzki za rok 2023” została opublikowana w kwietniu 2024 roku. W ocenie przedstawiono stan jakości powietrza w województwie śląskim w 2023 roku, jak również przeprowadzono analizę porównawczą z jakością powietrza w latach poprzednich.</w:t>
      </w:r>
    </w:p>
    <w:p w14:paraId="7DC31DB4" w14:textId="77777777" w:rsidR="00287D16" w:rsidRDefault="000D2911">
      <w:pPr>
        <w:rPr>
          <w:rFonts w:ascii="Arial" w:hAnsi="Arial" w:cs="Arial"/>
        </w:rPr>
      </w:pPr>
      <w:r>
        <w:rPr>
          <w:rFonts w:cs="Arial"/>
        </w:rPr>
        <w:t xml:space="preserve">Celem prowadzenia rocznych ocen jakości powietrza jest uzyskanie informacji o stężeniach zanieczyszczeń na obszarze poszczególnych stref, w zakresie umożliwiającym: </w:t>
      </w:r>
    </w:p>
    <w:p w14:paraId="41578391" w14:textId="77777777" w:rsidR="00287D16" w:rsidRDefault="000D2911" w:rsidP="00930F56">
      <w:pPr>
        <w:pStyle w:val="Akapitzlist"/>
        <w:numPr>
          <w:ilvl w:val="0"/>
          <w:numId w:val="38"/>
        </w:numPr>
        <w:ind w:left="567" w:hanging="207"/>
        <w:rPr>
          <w:rFonts w:ascii="Arial" w:hAnsi="Arial" w:cs="Arial"/>
        </w:rPr>
      </w:pPr>
      <w:r>
        <w:rPr>
          <w:rFonts w:cs="Arial"/>
        </w:rPr>
        <w:t>Dokonanie klasyfikacji stref, według określonych kryteriów (poziom dopuszczalny substancji, poziom docelowy, poziom celu długoterminowego).</w:t>
      </w:r>
      <w:r>
        <w:rPr>
          <w:rFonts w:cs="Arial"/>
        </w:rPr>
        <w:br/>
        <w:t>Wartości kryterialne zostały określone w rozporządzeniu Ministra Środowiska</w:t>
      </w:r>
      <w:r>
        <w:rPr>
          <w:rFonts w:cs="Arial"/>
        </w:rPr>
        <w:br/>
        <w:t>w sprawie poziomów niektórych substancji w powietrzu. Wynik klasyfikacji jest podstawą do określenia potrzeby podjęcia i prowadzenia określonych działań na rzecz utrzymania lub poprawy jakości powietrza w danej strefie (w tym opracowywania lub aktualizacji programów ochrony powietrza (POP).</w:t>
      </w:r>
    </w:p>
    <w:p w14:paraId="555F3135" w14:textId="77777777" w:rsidR="00287D16" w:rsidRDefault="000D2911" w:rsidP="00930F56">
      <w:pPr>
        <w:pStyle w:val="Akapitzlist"/>
        <w:numPr>
          <w:ilvl w:val="0"/>
          <w:numId w:val="38"/>
        </w:numPr>
        <w:ind w:left="567" w:hanging="207"/>
        <w:rPr>
          <w:rFonts w:ascii="Arial" w:hAnsi="Arial" w:cs="Arial"/>
        </w:rPr>
      </w:pPr>
      <w:r>
        <w:rPr>
          <w:rFonts w:cs="Arial"/>
        </w:rPr>
        <w:t>Uzyskanie informacji o przestrzennych rozkładach stężeń zanieczyszczeń na obszarze strefy, w zakresie umożliwiającym wskazanie obszarów przekroczeń wartości kryterialnych oraz określenie poziomów stężeń występujących na tych obszarach. Informacje te są niezbędne do określenia obszarów wymagających podjęcia działań na rzecz poprawy jakości powietrza (redukcji stężeń zanieczyszczeń) lub w przypadku uznania posiadanych informacji za niewystarczające – do przeprowadzenia dodatkowych badań we wskazanych rejonach.</w:t>
      </w:r>
    </w:p>
    <w:p w14:paraId="3FEFAECC" w14:textId="77777777" w:rsidR="00287D16" w:rsidRDefault="000D2911" w:rsidP="00930F56">
      <w:pPr>
        <w:pStyle w:val="Akapitzlist"/>
        <w:numPr>
          <w:ilvl w:val="0"/>
          <w:numId w:val="38"/>
        </w:numPr>
        <w:ind w:left="567"/>
        <w:rPr>
          <w:rFonts w:ascii="Arial" w:hAnsi="Arial" w:cs="Arial"/>
        </w:rPr>
      </w:pPr>
      <w:r>
        <w:rPr>
          <w:rFonts w:cs="Arial"/>
        </w:rPr>
        <w:t>Wskazanie prawdopodobnych przyczyn występowania ponadnormatywnych stężeń zanieczyszczeń w określonych rejonach (w zakresie możliwym do uzyskania na podstawie posiadanych informacji).</w:t>
      </w:r>
    </w:p>
    <w:p w14:paraId="69119B34" w14:textId="77777777" w:rsidR="00287D16" w:rsidRDefault="000D2911">
      <w:pPr>
        <w:rPr>
          <w:rFonts w:ascii="Arial" w:hAnsi="Arial" w:cs="Arial"/>
        </w:rPr>
      </w:pPr>
      <w:r>
        <w:rPr>
          <w:rStyle w:val="markedcontent"/>
          <w:rFonts w:cs="Arial"/>
        </w:rPr>
        <w:t>Raport, uwzględnia podział Polski na strefy określony w załączniku do Ustawy z dnia 27 kwietnia 2001 r.– Prawo ochrony środowiska (t.j. Dz. U. z 2024 r. poz. 54).</w:t>
      </w:r>
    </w:p>
    <w:p w14:paraId="637C0496" w14:textId="77777777" w:rsidR="00287D16" w:rsidRDefault="000D2911">
      <w:pPr>
        <w:rPr>
          <w:rFonts w:ascii="Arial" w:hAnsi="Arial" w:cs="Arial"/>
        </w:rPr>
      </w:pPr>
      <w:r>
        <w:rPr>
          <w:rFonts w:cs="Arial"/>
        </w:rPr>
        <w:t>Na terenie województwa śląskiego zostało wydzielonych 5 stref. Zgodnie z raportem, Gmina Kornowac zaliczona jest do strefy śląskiej – kod strefy PL2405, obejmującej 17 powiatów ziemskich: bielski, cieszyński, żywiecki, bieruńsko-lędziński, pszczyński, częstochowski, kłobucki, myszkowski, lubliniecki, gliwicki, mikołowski, raciborski, rybnicki, wodzisławski, tarnogórski, będziński, zawierciański.</w:t>
      </w:r>
    </w:p>
    <w:p w14:paraId="27C8E182" w14:textId="77777777" w:rsidR="00287D16" w:rsidRDefault="000D2911">
      <w:pPr>
        <w:rPr>
          <w:rFonts w:ascii="Arial" w:hAnsi="Arial" w:cs="Arial"/>
        </w:rPr>
      </w:pPr>
      <w:r>
        <w:rPr>
          <w:rFonts w:cs="Arial"/>
        </w:rPr>
        <w:t>Ocenę jakości powietrza za rok 2023, pod kątem ochrony zdrowia ludzi, w województwie śląskim wykonano dla wszystkich 5 stref. W ocenie pod kątem ochrony roślin uwzględniono natomiast tylko strefę śląską.</w:t>
      </w:r>
    </w:p>
    <w:p w14:paraId="60800B18" w14:textId="77777777" w:rsidR="00287D16" w:rsidRDefault="000D2911">
      <w:pPr>
        <w:keepNext/>
        <w:spacing w:after="0"/>
        <w:jc w:val="center"/>
      </w:pPr>
      <w:r>
        <w:rPr>
          <w:noProof/>
          <w:lang w:eastAsia="pl-PL"/>
        </w:rPr>
        <w:lastRenderedPageBreak/>
        <w:drawing>
          <wp:inline distT="0" distB="0" distL="0" distR="0" wp14:anchorId="03F12FB9" wp14:editId="56C08168">
            <wp:extent cx="5760085" cy="5329555"/>
            <wp:effectExtent l="0" t="0" r="0" b="0"/>
            <wp:docPr id="12" name="Obraz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az7"/>
                    <pic:cNvPicPr>
                      <a:picLocks noChangeAspect="1" noChangeArrowheads="1"/>
                    </pic:cNvPicPr>
                  </pic:nvPicPr>
                  <pic:blipFill>
                    <a:blip r:embed="rId27"/>
                    <a:srcRect l="43479" t="22630" r="16668" b="11813"/>
                    <a:stretch>
                      <a:fillRect/>
                    </a:stretch>
                  </pic:blipFill>
                  <pic:spPr bwMode="auto">
                    <a:xfrm>
                      <a:off x="0" y="0"/>
                      <a:ext cx="5760085" cy="5329555"/>
                    </a:xfrm>
                    <a:prstGeom prst="rect">
                      <a:avLst/>
                    </a:prstGeom>
                  </pic:spPr>
                </pic:pic>
              </a:graphicData>
            </a:graphic>
          </wp:inline>
        </w:drawing>
      </w:r>
    </w:p>
    <w:p w14:paraId="2B3693E0" w14:textId="77777777" w:rsidR="00287D16" w:rsidRDefault="000D2911">
      <w:pPr>
        <w:pStyle w:val="Legenda"/>
        <w:jc w:val="center"/>
        <w:rPr>
          <w:rStyle w:val="markedcontent"/>
          <w:rFonts w:ascii="Arial" w:hAnsi="Arial" w:cs="Arial"/>
          <w:i/>
          <w:iCs/>
        </w:rPr>
      </w:pPr>
      <w:bookmarkStart w:id="212" w:name="_Toc179970136"/>
      <w:r>
        <w:t xml:space="preserve">Rysunek </w:t>
      </w:r>
      <w:r w:rsidR="00CB73CA">
        <w:rPr>
          <w:noProof/>
        </w:rPr>
        <w:fldChar w:fldCharType="begin"/>
      </w:r>
      <w:r w:rsidR="00CB73CA">
        <w:rPr>
          <w:noProof/>
        </w:rPr>
        <w:instrText xml:space="preserve"> SEQ Rysunek \* ARABIC </w:instrText>
      </w:r>
      <w:r w:rsidR="00CB73CA">
        <w:rPr>
          <w:noProof/>
        </w:rPr>
        <w:fldChar w:fldCharType="separate"/>
      </w:r>
      <w:r w:rsidR="00B50137">
        <w:rPr>
          <w:noProof/>
        </w:rPr>
        <w:t>8</w:t>
      </w:r>
      <w:r w:rsidR="00CB73CA">
        <w:rPr>
          <w:noProof/>
        </w:rPr>
        <w:fldChar w:fldCharType="end"/>
      </w:r>
      <w:r>
        <w:t xml:space="preserve"> Podział województwa śląskiego na strefy dla celów oceny jakości powietrza za 2023 rok</w:t>
      </w:r>
      <w:bookmarkEnd w:id="212"/>
    </w:p>
    <w:p w14:paraId="67D3D163" w14:textId="77777777" w:rsidR="00287D16" w:rsidRDefault="000D2911">
      <w:pPr>
        <w:pStyle w:val="rdo"/>
      </w:pPr>
      <w:r>
        <w:rPr>
          <w:szCs w:val="18"/>
        </w:rPr>
        <w:t>Źródło: Roczna</w:t>
      </w:r>
      <w:r>
        <w:t xml:space="preserve"> ocena jakości powietrza w województwie śląskim. Raport Wojewódzki za rok 2023, str. 15.</w:t>
      </w:r>
    </w:p>
    <w:p w14:paraId="4414BB13" w14:textId="77777777" w:rsidR="00287D16" w:rsidRDefault="000D2911">
      <w:pPr>
        <w:spacing w:line="252" w:lineRule="auto"/>
        <w:jc w:val="center"/>
        <w:rPr>
          <w:rFonts w:ascii="Arial" w:hAnsi="Arial" w:cs="Arial"/>
        </w:rPr>
      </w:pPr>
      <w:r>
        <w:br w:type="page"/>
      </w:r>
    </w:p>
    <w:p w14:paraId="6A59A842" w14:textId="77777777" w:rsidR="00287D16" w:rsidRDefault="000D2911">
      <w:pPr>
        <w:rPr>
          <w:i/>
          <w:color w:val="000000" w:themeColor="text2" w:themeShade="40"/>
          <w:sz w:val="18"/>
        </w:rPr>
      </w:pPr>
      <w:r>
        <w:rPr>
          <w:rFonts w:cs="Arial"/>
        </w:rPr>
        <w:lastRenderedPageBreak/>
        <w:t>Dla wszystkich substancji podlegających ocenie, strefy zaliczono do klas:</w:t>
      </w:r>
    </w:p>
    <w:p w14:paraId="0C98DC73" w14:textId="77777777" w:rsidR="00287D16" w:rsidRDefault="000D2911" w:rsidP="00930F56">
      <w:pPr>
        <w:numPr>
          <w:ilvl w:val="0"/>
          <w:numId w:val="23"/>
        </w:numPr>
        <w:contextualSpacing/>
        <w:rPr>
          <w:rFonts w:ascii="Arial" w:hAnsi="Arial" w:cs="Arial"/>
        </w:rPr>
      </w:pPr>
      <w:r>
        <w:rPr>
          <w:rFonts w:cs="Arial"/>
        </w:rPr>
        <w:t>klasa A – jeżeli stężenia zanieczyszczenia na jej terenie nie przekraczały poziomów dopuszczalnych, poziomów docelowych, poziomów celów długoterminowych;</w:t>
      </w:r>
    </w:p>
    <w:p w14:paraId="5F4DCD8A" w14:textId="77777777" w:rsidR="00287D16" w:rsidRDefault="000D2911" w:rsidP="00930F56">
      <w:pPr>
        <w:numPr>
          <w:ilvl w:val="0"/>
          <w:numId w:val="23"/>
        </w:numPr>
        <w:contextualSpacing/>
        <w:rPr>
          <w:rFonts w:ascii="Arial" w:hAnsi="Arial" w:cs="Arial"/>
        </w:rPr>
      </w:pPr>
      <w:r>
        <w:rPr>
          <w:rFonts w:cs="Arial"/>
        </w:rPr>
        <w:t>klasa C - jeżeli stężenia zanieczyszczenia na jej terenie przekraczały poziomy dopuszczalne, lub docelowe;</w:t>
      </w:r>
    </w:p>
    <w:p w14:paraId="46D315F4" w14:textId="77777777" w:rsidR="00287D16" w:rsidRDefault="000D2911" w:rsidP="00930F56">
      <w:pPr>
        <w:numPr>
          <w:ilvl w:val="0"/>
          <w:numId w:val="23"/>
        </w:numPr>
        <w:contextualSpacing/>
        <w:rPr>
          <w:rFonts w:ascii="Arial" w:hAnsi="Arial" w:cs="Arial"/>
        </w:rPr>
      </w:pPr>
      <w:r>
        <w:rPr>
          <w:rFonts w:cs="Arial"/>
        </w:rPr>
        <w:t>klasa C1 - jeżeli stężenia pyłu zawieszonego PM2,5 na jej terenie przekraczały poziom dopuszczalny 20 µg/m</w:t>
      </w:r>
      <w:r>
        <w:rPr>
          <w:rFonts w:cs="Arial"/>
          <w:vertAlign w:val="superscript"/>
        </w:rPr>
        <w:t>3</w:t>
      </w:r>
      <w:r>
        <w:rPr>
          <w:rFonts w:cs="Arial"/>
        </w:rPr>
        <w:t xml:space="preserve"> do osiągnięcia do dnia 1 stycznia 2020 roku (faza II); </w:t>
      </w:r>
    </w:p>
    <w:p w14:paraId="2AFDFDEB" w14:textId="77777777" w:rsidR="00287D16" w:rsidRDefault="000D2911" w:rsidP="00930F56">
      <w:pPr>
        <w:numPr>
          <w:ilvl w:val="0"/>
          <w:numId w:val="23"/>
        </w:numPr>
        <w:contextualSpacing/>
        <w:rPr>
          <w:rFonts w:ascii="Arial" w:hAnsi="Arial" w:cs="Arial"/>
        </w:rPr>
      </w:pPr>
      <w:r>
        <w:rPr>
          <w:rFonts w:cs="Arial"/>
        </w:rPr>
        <w:t>klasa D1 - jeżeli stężenia ozonu w powietrzu na jej terenie nie przekraczały poziomu celu długoterminowego;</w:t>
      </w:r>
    </w:p>
    <w:p w14:paraId="6D02F6C3" w14:textId="77777777" w:rsidR="00287D16" w:rsidRDefault="000D2911" w:rsidP="00930F56">
      <w:pPr>
        <w:numPr>
          <w:ilvl w:val="0"/>
          <w:numId w:val="23"/>
        </w:numPr>
        <w:contextualSpacing/>
        <w:rPr>
          <w:rFonts w:ascii="Arial" w:hAnsi="Arial" w:cs="Arial"/>
        </w:rPr>
      </w:pPr>
      <w:r>
        <w:rPr>
          <w:rFonts w:cs="Arial"/>
        </w:rPr>
        <w:t>klasa D2 - jeżeli stężenia ozonu na jej terenie przekraczały poziom celu długoterminowego.</w:t>
      </w:r>
    </w:p>
    <w:p w14:paraId="25C1813D" w14:textId="77777777" w:rsidR="00287D16" w:rsidRDefault="000D2911">
      <w:pPr>
        <w:spacing w:after="0"/>
        <w:rPr>
          <w:rFonts w:ascii="Arial" w:hAnsi="Arial" w:cs="Arial"/>
        </w:rPr>
      </w:pPr>
      <w:r>
        <w:rPr>
          <w:rFonts w:cs="Arial"/>
        </w:rPr>
        <w:t>W 2023 r. na terenie województwa śląskiego, na potrzeby rocznej oceny jakości powietrza stosowano pomiary intensywne – wykonywane na stałych stanowiskach, obejmujące:</w:t>
      </w:r>
    </w:p>
    <w:p w14:paraId="0B87D84E" w14:textId="77777777" w:rsidR="00287D16" w:rsidRDefault="000D2911" w:rsidP="00930F56">
      <w:pPr>
        <w:pStyle w:val="Akapitzlist"/>
        <w:numPr>
          <w:ilvl w:val="0"/>
          <w:numId w:val="39"/>
        </w:numPr>
        <w:ind w:left="720"/>
        <w:rPr>
          <w:rFonts w:ascii="Arial" w:hAnsi="Arial" w:cs="Arial"/>
        </w:rPr>
      </w:pPr>
      <w:r>
        <w:rPr>
          <w:rFonts w:cs="Arial"/>
        </w:rPr>
        <w:t>pomiary automatyczne,</w:t>
      </w:r>
    </w:p>
    <w:p w14:paraId="7581E553" w14:textId="77777777" w:rsidR="00287D16" w:rsidRDefault="000D2911" w:rsidP="00930F56">
      <w:pPr>
        <w:pStyle w:val="Akapitzlist"/>
        <w:numPr>
          <w:ilvl w:val="0"/>
          <w:numId w:val="39"/>
        </w:numPr>
        <w:ind w:left="720"/>
        <w:rPr>
          <w:rFonts w:ascii="Arial" w:hAnsi="Arial" w:cs="Arial"/>
        </w:rPr>
      </w:pPr>
      <w:r>
        <w:rPr>
          <w:rFonts w:cs="Arial"/>
        </w:rPr>
        <w:t>pomiary manualne prowadzone codziennie.</w:t>
      </w:r>
    </w:p>
    <w:p w14:paraId="13479BD0" w14:textId="77777777" w:rsidR="00287D16" w:rsidRDefault="000D2911">
      <w:pPr>
        <w:rPr>
          <w:rFonts w:ascii="Arial" w:hAnsi="Arial" w:cs="Arial"/>
        </w:rPr>
      </w:pPr>
      <w:r>
        <w:rPr>
          <w:rFonts w:cs="Arial"/>
        </w:rPr>
        <w:t>W 2023 r. w ramach systemu PMŚ, na terenie województwa śląskiego funkcjonowało ogółem 31 stacji pomiarowych. Pomiary realizowane były przez Główny Inspektorat Ochrony Środowiska – monitoring w wojewódzkiej sieci stacji, w ramach ogólnopolskiego systemu monitoringu jakości powietrza.</w:t>
      </w:r>
    </w:p>
    <w:p w14:paraId="3D313B60" w14:textId="77777777" w:rsidR="00287D16" w:rsidRDefault="000D2911">
      <w:pPr>
        <w:rPr>
          <w:rFonts w:ascii="Arial" w:hAnsi="Arial" w:cs="Arial"/>
        </w:rPr>
      </w:pPr>
      <w:r>
        <w:rPr>
          <w:rFonts w:cs="Arial"/>
        </w:rPr>
        <w:t xml:space="preserve">Głównym źródłem zanieczyszczenia powietrza w województwie śląskim jest emisja antropogeniczna. W zakresie pyłu PM10 i PM2,5 oraz benzo(a)pirenu największy udział stanowi emisja pochodząca z sektora komunalno-bytowego (emisja powierzchniowa), </w:t>
      </w:r>
      <w:r>
        <w:rPr>
          <w:rFonts w:cs="Arial"/>
        </w:rPr>
        <w:br/>
        <w:t>w zakresie tlenków azotu jest to emisja z działalności przemysłowej (emisja punktowa) oraz</w:t>
      </w:r>
      <w:r>
        <w:rPr>
          <w:rFonts w:cs="Arial"/>
        </w:rPr>
        <w:br/>
        <w:t>z transportu (emisja liniowa), w odniesieniu do tlenków siarki największa emisja pochodzi</w:t>
      </w:r>
      <w:r>
        <w:rPr>
          <w:rFonts w:cs="Arial"/>
        </w:rPr>
        <w:br/>
        <w:t>z działalności przemysłowej (emisja punktowa). Udział w stężeniach zanieczyszczeń</w:t>
      </w:r>
      <w:r>
        <w:rPr>
          <w:rFonts w:cs="Arial"/>
        </w:rPr>
        <w:br/>
        <w:t>w powietrzu na obszarze województwa ma również napływ emisji z obszaru Polski oraz Europy.</w:t>
      </w:r>
    </w:p>
    <w:p w14:paraId="24BFB049" w14:textId="77777777" w:rsidR="00287D16" w:rsidRDefault="000D2911">
      <w:pPr>
        <w:rPr>
          <w:rFonts w:ascii="Arial" w:hAnsi="Arial" w:cs="Arial"/>
        </w:rPr>
      </w:pPr>
      <w:r>
        <w:rPr>
          <w:rFonts w:cs="Arial"/>
        </w:rPr>
        <w:t>Do lokalnych źródeł emisji zanieczyszczeń zalicza się emisję komunalno-bytową tzw. „niską emisję”, która pochodzi z domów ogrzewanych indywidualnie paliwami stałymi. Sektor ten odpowiada głównie za emisję pyłu PM10 i PM2,5 oraz benzo(a)pirenu.</w:t>
      </w:r>
    </w:p>
    <w:p w14:paraId="68DAB543" w14:textId="77777777" w:rsidR="00287D16" w:rsidRDefault="00287D16">
      <w:pPr>
        <w:rPr>
          <w:rFonts w:ascii="Arial" w:hAnsi="Arial" w:cs="Arial"/>
        </w:rPr>
      </w:pPr>
    </w:p>
    <w:p w14:paraId="2968B5E4" w14:textId="77777777" w:rsidR="00287D16" w:rsidRDefault="00287D16">
      <w:pPr>
        <w:rPr>
          <w:rFonts w:ascii="Arial" w:hAnsi="Arial" w:cs="Arial"/>
        </w:rPr>
      </w:pPr>
    </w:p>
    <w:p w14:paraId="3116AA8B" w14:textId="77777777" w:rsidR="00287D16" w:rsidRDefault="00287D16">
      <w:pPr>
        <w:rPr>
          <w:rFonts w:ascii="Arial" w:hAnsi="Arial" w:cs="Arial"/>
        </w:rPr>
      </w:pPr>
    </w:p>
    <w:p w14:paraId="4D99719C" w14:textId="77777777" w:rsidR="00287D16" w:rsidRDefault="000D2911">
      <w:pPr>
        <w:spacing w:after="0"/>
        <w:rPr>
          <w:rFonts w:ascii="Arial" w:hAnsi="Arial" w:cs="Arial"/>
        </w:rPr>
      </w:pPr>
      <w:r>
        <w:rPr>
          <w:rFonts w:cs="Arial"/>
        </w:rPr>
        <w:lastRenderedPageBreak/>
        <w:t>Na podstawie przeprowadzonych ocen, strefę śląską zaliczono do nw. klas:</w:t>
      </w:r>
    </w:p>
    <w:p w14:paraId="12A842B8" w14:textId="77777777" w:rsidR="00287D16" w:rsidRDefault="000D2911" w:rsidP="00930F56">
      <w:pPr>
        <w:numPr>
          <w:ilvl w:val="0"/>
          <w:numId w:val="24"/>
        </w:numPr>
        <w:contextualSpacing/>
        <w:rPr>
          <w:rFonts w:ascii="Arial" w:hAnsi="Arial" w:cs="Arial"/>
        </w:rPr>
      </w:pPr>
      <w:r>
        <w:rPr>
          <w:rFonts w:cs="Arial"/>
        </w:rPr>
        <w:t>ze względu na ochronę zdrowia:</w:t>
      </w:r>
    </w:p>
    <w:p w14:paraId="5C14468A" w14:textId="77777777" w:rsidR="00287D16" w:rsidRDefault="000D2911" w:rsidP="00930F56">
      <w:pPr>
        <w:numPr>
          <w:ilvl w:val="1"/>
          <w:numId w:val="24"/>
        </w:numPr>
        <w:contextualSpacing/>
        <w:rPr>
          <w:rFonts w:ascii="Arial" w:hAnsi="Arial" w:cs="Arial"/>
        </w:rPr>
      </w:pPr>
      <w:r>
        <w:rPr>
          <w:rFonts w:cs="Arial"/>
        </w:rPr>
        <w:t xml:space="preserve">klasy A dla pyłu zawieszonego PM10, dwutlenku siarki, dwutlenku azotu, benzenu, tlenku węgla, ozonu (wg poziomu docelowego), ołowiu, arsenu, kadmu i niklu w pyle zawieszonym PM10; </w:t>
      </w:r>
    </w:p>
    <w:p w14:paraId="10E2F0BB" w14:textId="77777777" w:rsidR="00287D16" w:rsidRDefault="000D2911" w:rsidP="00930F56">
      <w:pPr>
        <w:numPr>
          <w:ilvl w:val="1"/>
          <w:numId w:val="24"/>
        </w:numPr>
        <w:contextualSpacing/>
        <w:rPr>
          <w:rFonts w:ascii="Arial" w:hAnsi="Arial" w:cs="Arial"/>
        </w:rPr>
      </w:pPr>
      <w:r>
        <w:rPr>
          <w:rFonts w:cs="Arial"/>
        </w:rPr>
        <w:t>klasy A1 dla pyłu zawieszonego PM2,5;</w:t>
      </w:r>
    </w:p>
    <w:p w14:paraId="6D39EC2E" w14:textId="77777777" w:rsidR="00287D16" w:rsidRDefault="000D2911" w:rsidP="00930F56">
      <w:pPr>
        <w:numPr>
          <w:ilvl w:val="1"/>
          <w:numId w:val="24"/>
        </w:numPr>
        <w:contextualSpacing/>
        <w:rPr>
          <w:rFonts w:ascii="Arial" w:hAnsi="Arial" w:cs="Arial"/>
        </w:rPr>
      </w:pPr>
      <w:r>
        <w:rPr>
          <w:rFonts w:cs="Arial"/>
        </w:rPr>
        <w:t xml:space="preserve">klasy C dla, benzo(a)pirenu w pyle zawieszonym PM10, </w:t>
      </w:r>
    </w:p>
    <w:p w14:paraId="62268E08" w14:textId="77777777" w:rsidR="00287D16" w:rsidRDefault="000D2911" w:rsidP="00930F56">
      <w:pPr>
        <w:numPr>
          <w:ilvl w:val="1"/>
          <w:numId w:val="24"/>
        </w:numPr>
        <w:contextualSpacing/>
        <w:rPr>
          <w:rFonts w:ascii="Arial" w:hAnsi="Arial" w:cs="Arial"/>
        </w:rPr>
      </w:pPr>
      <w:r>
        <w:rPr>
          <w:rFonts w:cs="Arial"/>
        </w:rPr>
        <w:t>klasy D2 dla O</w:t>
      </w:r>
      <w:r>
        <w:rPr>
          <w:rFonts w:cs="Arial"/>
          <w:vertAlign w:val="subscript"/>
        </w:rPr>
        <w:t>3</w:t>
      </w:r>
      <w:r>
        <w:rPr>
          <w:rFonts w:cs="Arial"/>
        </w:rPr>
        <w:t xml:space="preserve"> wg poziomu celu długoterminowego;</w:t>
      </w:r>
    </w:p>
    <w:p w14:paraId="7C23A357" w14:textId="77777777" w:rsidR="00287D16" w:rsidRDefault="000D2911" w:rsidP="00930F56">
      <w:pPr>
        <w:numPr>
          <w:ilvl w:val="0"/>
          <w:numId w:val="24"/>
        </w:numPr>
        <w:contextualSpacing/>
        <w:rPr>
          <w:rFonts w:ascii="Arial" w:hAnsi="Arial" w:cs="Arial"/>
        </w:rPr>
      </w:pPr>
      <w:r>
        <w:rPr>
          <w:rFonts w:cs="Arial"/>
        </w:rPr>
        <w:t>ze względu na ochronę roślin do:</w:t>
      </w:r>
    </w:p>
    <w:p w14:paraId="7E3E4A05" w14:textId="77777777" w:rsidR="00287D16" w:rsidRDefault="000D2911" w:rsidP="00930F56">
      <w:pPr>
        <w:numPr>
          <w:ilvl w:val="1"/>
          <w:numId w:val="24"/>
        </w:numPr>
        <w:contextualSpacing/>
        <w:rPr>
          <w:rFonts w:ascii="Arial" w:hAnsi="Arial" w:cs="Arial"/>
        </w:rPr>
      </w:pPr>
      <w:r>
        <w:rPr>
          <w:rFonts w:cs="Arial"/>
        </w:rPr>
        <w:t>klasy C – ze względu na przekroczenie poziomu docelowego ozonu,</w:t>
      </w:r>
    </w:p>
    <w:p w14:paraId="36AAA71D" w14:textId="77777777" w:rsidR="00287D16" w:rsidRDefault="000D2911" w:rsidP="00930F56">
      <w:pPr>
        <w:numPr>
          <w:ilvl w:val="1"/>
          <w:numId w:val="24"/>
        </w:numPr>
        <w:contextualSpacing/>
        <w:rPr>
          <w:rFonts w:ascii="Arial" w:hAnsi="Arial" w:cs="Arial"/>
        </w:rPr>
      </w:pPr>
      <w:r>
        <w:rPr>
          <w:rFonts w:cs="Arial"/>
        </w:rPr>
        <w:t>klasy D2 – przekroczenie poziomu celu długoterminowego ozonu,</w:t>
      </w:r>
    </w:p>
    <w:p w14:paraId="4BD9E2C5" w14:textId="77777777" w:rsidR="00287D16" w:rsidRDefault="000D2911" w:rsidP="00930F56">
      <w:pPr>
        <w:numPr>
          <w:ilvl w:val="1"/>
          <w:numId w:val="24"/>
        </w:numPr>
        <w:contextualSpacing/>
        <w:rPr>
          <w:rFonts w:ascii="Arial" w:hAnsi="Arial" w:cs="Arial"/>
        </w:rPr>
      </w:pPr>
      <w:r>
        <w:rPr>
          <w:rFonts w:cs="Arial"/>
        </w:rPr>
        <w:t>klasy A dla tlenków azotu i dwutlenku siarki.</w:t>
      </w:r>
    </w:p>
    <w:p w14:paraId="00DD743D" w14:textId="77777777" w:rsidR="00287D16" w:rsidRDefault="000D2911">
      <w:pPr>
        <w:rPr>
          <w:rFonts w:ascii="Arial" w:hAnsi="Arial" w:cs="Arial"/>
        </w:rPr>
      </w:pPr>
      <w:r>
        <w:rPr>
          <w:rFonts w:cs="Arial"/>
        </w:rPr>
        <w:t>Zbiorcze zestawienie wyników klasyfikacji stref wg kryterium ochrona zdrowia w 2023 roku dla strefy śląskiej zawiera poniższa tabela</w:t>
      </w:r>
      <w:bookmarkStart w:id="213" w:name="_Toc14711110"/>
      <w:bookmarkStart w:id="214" w:name="_Toc14341257"/>
      <w:r>
        <w:rPr>
          <w:rFonts w:cs="Arial"/>
        </w:rPr>
        <w:t>.</w:t>
      </w:r>
    </w:p>
    <w:p w14:paraId="4AC10560" w14:textId="77777777" w:rsidR="00287D16" w:rsidRDefault="000D2911">
      <w:pPr>
        <w:spacing w:after="0" w:line="276" w:lineRule="auto"/>
        <w:rPr>
          <w:b/>
          <w:sz w:val="18"/>
          <w:szCs w:val="18"/>
        </w:rPr>
      </w:pPr>
      <w:bookmarkStart w:id="215" w:name="_Toc179970106"/>
      <w:bookmarkStart w:id="216" w:name="_Toc127772426"/>
      <w:r>
        <w:rPr>
          <w:b/>
          <w:sz w:val="18"/>
          <w:szCs w:val="18"/>
        </w:rPr>
        <w:t xml:space="preserve">Tabela </w:t>
      </w:r>
      <w:r>
        <w:rPr>
          <w:b/>
          <w:sz w:val="18"/>
          <w:szCs w:val="18"/>
        </w:rPr>
        <w:fldChar w:fldCharType="begin"/>
      </w:r>
      <w:r>
        <w:rPr>
          <w:b/>
          <w:sz w:val="18"/>
          <w:szCs w:val="18"/>
        </w:rPr>
        <w:instrText xml:space="preserve"> SEQ Tabela \* ARABIC </w:instrText>
      </w:r>
      <w:r>
        <w:rPr>
          <w:b/>
          <w:sz w:val="18"/>
          <w:szCs w:val="18"/>
        </w:rPr>
        <w:fldChar w:fldCharType="separate"/>
      </w:r>
      <w:r w:rsidR="00B50137">
        <w:rPr>
          <w:b/>
          <w:noProof/>
          <w:sz w:val="18"/>
          <w:szCs w:val="18"/>
        </w:rPr>
        <w:t>10</w:t>
      </w:r>
      <w:r>
        <w:rPr>
          <w:b/>
          <w:sz w:val="18"/>
          <w:szCs w:val="18"/>
        </w:rPr>
        <w:fldChar w:fldCharType="end"/>
      </w:r>
      <w:r>
        <w:rPr>
          <w:b/>
          <w:sz w:val="18"/>
          <w:szCs w:val="18"/>
        </w:rPr>
        <w:t xml:space="preserve"> </w:t>
      </w:r>
      <w:r>
        <w:rPr>
          <w:b/>
          <w:bCs/>
          <w:sz w:val="18"/>
          <w:szCs w:val="18"/>
        </w:rPr>
        <w:t xml:space="preserve">Zbiorcze zestawienie wyników klasyfikacji </w:t>
      </w:r>
      <w:r>
        <w:rPr>
          <w:rStyle w:val="markedcontent"/>
          <w:rFonts w:cs="Arial"/>
          <w:b/>
          <w:bCs/>
          <w:sz w:val="18"/>
          <w:szCs w:val="18"/>
        </w:rPr>
        <w:t>dla poszczególnych zanieczyszczeń</w:t>
      </w:r>
      <w:r>
        <w:rPr>
          <w:b/>
          <w:bCs/>
          <w:sz w:val="18"/>
          <w:szCs w:val="18"/>
        </w:rPr>
        <w:t xml:space="preserve"> wg kryterium </w:t>
      </w:r>
      <w:r>
        <w:rPr>
          <w:rStyle w:val="markedcontent"/>
          <w:rFonts w:cs="Arial"/>
          <w:b/>
          <w:bCs/>
          <w:sz w:val="18"/>
          <w:szCs w:val="18"/>
        </w:rPr>
        <w:t>ustanowionych w celu ochrony zdrowia ludzi - klasyfikacja podstawowa</w:t>
      </w:r>
      <w:r>
        <w:rPr>
          <w:b/>
          <w:bCs/>
          <w:sz w:val="18"/>
          <w:szCs w:val="18"/>
        </w:rPr>
        <w:t xml:space="preserve"> dla strefy śląskiej</w:t>
      </w:r>
      <w:r>
        <w:rPr>
          <w:rStyle w:val="markedcontent"/>
          <w:rFonts w:cs="Arial"/>
          <w:b/>
          <w:bCs/>
          <w:sz w:val="18"/>
          <w:szCs w:val="18"/>
        </w:rPr>
        <w:t>, uzyskane w ocenie za 2023 rok (klasy: A, C oraz A1, C1 dla pyłu zawieszonego PM2,5).</w:t>
      </w:r>
      <w:bookmarkEnd w:id="215"/>
      <w:r>
        <w:rPr>
          <w:b/>
          <w:bCs/>
          <w:sz w:val="18"/>
          <w:szCs w:val="18"/>
        </w:rPr>
        <w:t xml:space="preserve"> </w:t>
      </w:r>
      <w:bookmarkEnd w:id="213"/>
      <w:bookmarkEnd w:id="214"/>
      <w:bookmarkEnd w:id="216"/>
    </w:p>
    <w:tbl>
      <w:tblPr>
        <w:tblStyle w:val="Tabelasiatki1jasnaakcent621"/>
        <w:tblW w:w="5000" w:type="pct"/>
        <w:tblLayout w:type="fixed"/>
        <w:tblLook w:val="0000" w:firstRow="0" w:lastRow="0" w:firstColumn="0" w:lastColumn="0" w:noHBand="0" w:noVBand="0"/>
      </w:tblPr>
      <w:tblGrid>
        <w:gridCol w:w="1384"/>
        <w:gridCol w:w="606"/>
        <w:gridCol w:w="616"/>
        <w:gridCol w:w="719"/>
        <w:gridCol w:w="517"/>
        <w:gridCol w:w="561"/>
        <w:gridCol w:w="738"/>
        <w:gridCol w:w="473"/>
        <w:gridCol w:w="654"/>
        <w:gridCol w:w="483"/>
        <w:gridCol w:w="662"/>
        <w:gridCol w:w="740"/>
        <w:gridCol w:w="909"/>
      </w:tblGrid>
      <w:tr w:rsidR="001A3DF2" w14:paraId="6ECA384C" w14:textId="77777777" w:rsidTr="00287D16">
        <w:trPr>
          <w:cantSplit/>
          <w:trHeight w:val="1344"/>
        </w:trPr>
        <w:tc>
          <w:tcPr>
            <w:tcW w:w="1385" w:type="dxa"/>
            <w:tcBorders>
              <w:top w:val="single" w:sz="4" w:space="0" w:color="999999"/>
              <w:left w:val="single" w:sz="4" w:space="0" w:color="999999"/>
              <w:bottom w:val="single" w:sz="4" w:space="0" w:color="999999"/>
              <w:right w:val="single" w:sz="4" w:space="0" w:color="999999"/>
            </w:tcBorders>
            <w:shd w:val="clear" w:color="auto" w:fill="DFDFDF" w:themeFill="background2" w:themeFillShade="E6"/>
            <w:textDirection w:val="btLr"/>
          </w:tcPr>
          <w:p w14:paraId="69F81D13" w14:textId="77777777" w:rsidR="00287D16" w:rsidRDefault="000D2911">
            <w:pPr>
              <w:pStyle w:val="Bezodstpw"/>
              <w:ind w:left="113" w:right="113"/>
              <w:jc w:val="center"/>
              <w:rPr>
                <w:b/>
                <w:sz w:val="20"/>
              </w:rPr>
            </w:pPr>
            <w:r>
              <w:rPr>
                <w:b/>
                <w:sz w:val="20"/>
              </w:rPr>
              <w:t>Nazwa strefy</w:t>
            </w:r>
          </w:p>
        </w:tc>
        <w:tc>
          <w:tcPr>
            <w:tcW w:w="607" w:type="dxa"/>
            <w:tcBorders>
              <w:top w:val="single" w:sz="4" w:space="0" w:color="999999"/>
              <w:left w:val="single" w:sz="4" w:space="0" w:color="999999"/>
              <w:bottom w:val="single" w:sz="4" w:space="0" w:color="999999"/>
              <w:right w:val="single" w:sz="4" w:space="0" w:color="999999"/>
            </w:tcBorders>
            <w:shd w:val="clear" w:color="auto" w:fill="DFDFDF" w:themeFill="background2" w:themeFillShade="E6"/>
            <w:vAlign w:val="center"/>
          </w:tcPr>
          <w:p w14:paraId="6E80481A" w14:textId="77777777" w:rsidR="00287D16" w:rsidRDefault="000D2911">
            <w:pPr>
              <w:pStyle w:val="Bezodstpw"/>
              <w:jc w:val="center"/>
              <w:rPr>
                <w:b/>
                <w:sz w:val="20"/>
                <w:szCs w:val="20"/>
              </w:rPr>
            </w:pPr>
            <w:r>
              <w:rPr>
                <w:b/>
                <w:sz w:val="20"/>
                <w:szCs w:val="20"/>
              </w:rPr>
              <w:t>SO</w:t>
            </w:r>
            <w:r>
              <w:rPr>
                <w:b/>
                <w:sz w:val="20"/>
                <w:szCs w:val="20"/>
                <w:vertAlign w:val="subscript"/>
              </w:rPr>
              <w:t>2</w:t>
            </w:r>
          </w:p>
        </w:tc>
        <w:tc>
          <w:tcPr>
            <w:tcW w:w="617" w:type="dxa"/>
            <w:tcBorders>
              <w:top w:val="single" w:sz="4" w:space="0" w:color="999999"/>
              <w:left w:val="single" w:sz="4" w:space="0" w:color="999999"/>
              <w:bottom w:val="single" w:sz="4" w:space="0" w:color="999999"/>
              <w:right w:val="single" w:sz="4" w:space="0" w:color="999999"/>
            </w:tcBorders>
            <w:shd w:val="clear" w:color="auto" w:fill="DFDFDF" w:themeFill="background2" w:themeFillShade="E6"/>
            <w:vAlign w:val="center"/>
          </w:tcPr>
          <w:p w14:paraId="4A5B045B" w14:textId="77777777" w:rsidR="00287D16" w:rsidRDefault="000D2911">
            <w:pPr>
              <w:pStyle w:val="Bezodstpw"/>
              <w:jc w:val="center"/>
              <w:rPr>
                <w:b/>
                <w:sz w:val="20"/>
              </w:rPr>
            </w:pPr>
            <w:r>
              <w:rPr>
                <w:b/>
                <w:sz w:val="20"/>
                <w:szCs w:val="20"/>
              </w:rPr>
              <w:t>NO</w:t>
            </w:r>
            <w:r>
              <w:rPr>
                <w:b/>
                <w:sz w:val="20"/>
                <w:szCs w:val="20"/>
                <w:vertAlign w:val="subscript"/>
              </w:rPr>
              <w:t>2</w:t>
            </w:r>
          </w:p>
        </w:tc>
        <w:tc>
          <w:tcPr>
            <w:tcW w:w="720" w:type="dxa"/>
            <w:tcBorders>
              <w:top w:val="single" w:sz="4" w:space="0" w:color="999999"/>
              <w:left w:val="single" w:sz="4" w:space="0" w:color="999999"/>
              <w:bottom w:val="single" w:sz="4" w:space="0" w:color="999999"/>
              <w:right w:val="single" w:sz="4" w:space="0" w:color="999999"/>
            </w:tcBorders>
            <w:shd w:val="clear" w:color="auto" w:fill="DFDFDF" w:themeFill="background2" w:themeFillShade="E6"/>
            <w:vAlign w:val="center"/>
          </w:tcPr>
          <w:p w14:paraId="20C2FB17" w14:textId="77777777" w:rsidR="00287D16" w:rsidRDefault="000D2911">
            <w:pPr>
              <w:pStyle w:val="Bezodstpw"/>
              <w:jc w:val="center"/>
              <w:rPr>
                <w:b/>
                <w:sz w:val="20"/>
              </w:rPr>
            </w:pPr>
            <w:r>
              <w:rPr>
                <w:b/>
                <w:sz w:val="20"/>
                <w:szCs w:val="20"/>
              </w:rPr>
              <w:t>C</w:t>
            </w:r>
            <w:r>
              <w:rPr>
                <w:b/>
                <w:sz w:val="20"/>
                <w:szCs w:val="20"/>
                <w:vertAlign w:val="subscript"/>
              </w:rPr>
              <w:t>6</w:t>
            </w:r>
            <w:r>
              <w:rPr>
                <w:b/>
                <w:sz w:val="20"/>
                <w:szCs w:val="20"/>
              </w:rPr>
              <w:t>H</w:t>
            </w:r>
            <w:r>
              <w:rPr>
                <w:b/>
                <w:sz w:val="20"/>
                <w:szCs w:val="20"/>
                <w:vertAlign w:val="subscript"/>
              </w:rPr>
              <w:t>6</w:t>
            </w:r>
          </w:p>
        </w:tc>
        <w:tc>
          <w:tcPr>
            <w:tcW w:w="517" w:type="dxa"/>
            <w:tcBorders>
              <w:top w:val="single" w:sz="4" w:space="0" w:color="999999"/>
              <w:left w:val="single" w:sz="4" w:space="0" w:color="999999"/>
              <w:bottom w:val="single" w:sz="4" w:space="0" w:color="999999"/>
              <w:right w:val="single" w:sz="4" w:space="0" w:color="999999"/>
            </w:tcBorders>
            <w:shd w:val="clear" w:color="auto" w:fill="DFDFDF" w:themeFill="background2" w:themeFillShade="E6"/>
            <w:vAlign w:val="center"/>
          </w:tcPr>
          <w:p w14:paraId="732767A3" w14:textId="77777777" w:rsidR="00287D16" w:rsidRDefault="000D2911">
            <w:pPr>
              <w:pStyle w:val="Bezodstpw"/>
              <w:jc w:val="center"/>
              <w:rPr>
                <w:b/>
                <w:sz w:val="20"/>
              </w:rPr>
            </w:pPr>
            <w:r>
              <w:rPr>
                <w:b/>
                <w:sz w:val="20"/>
                <w:szCs w:val="20"/>
              </w:rPr>
              <w:t>CO</w:t>
            </w:r>
          </w:p>
        </w:tc>
        <w:tc>
          <w:tcPr>
            <w:tcW w:w="561" w:type="dxa"/>
            <w:tcBorders>
              <w:top w:val="single" w:sz="4" w:space="0" w:color="999999"/>
              <w:left w:val="single" w:sz="4" w:space="0" w:color="999999"/>
              <w:bottom w:val="single" w:sz="4" w:space="0" w:color="999999"/>
              <w:right w:val="single" w:sz="4" w:space="0" w:color="999999"/>
            </w:tcBorders>
            <w:shd w:val="clear" w:color="auto" w:fill="DFDFDF" w:themeFill="background2" w:themeFillShade="E6"/>
            <w:vAlign w:val="center"/>
          </w:tcPr>
          <w:p w14:paraId="49BFC097" w14:textId="77777777" w:rsidR="00287D16" w:rsidRDefault="000D2911">
            <w:pPr>
              <w:pStyle w:val="Bezodstpw"/>
              <w:jc w:val="center"/>
              <w:rPr>
                <w:b/>
                <w:sz w:val="20"/>
                <w:vertAlign w:val="superscript"/>
              </w:rPr>
            </w:pPr>
            <w:r>
              <w:rPr>
                <w:b/>
                <w:sz w:val="20"/>
                <w:szCs w:val="20"/>
              </w:rPr>
              <w:t>O</w:t>
            </w:r>
            <w:r>
              <w:rPr>
                <w:b/>
                <w:sz w:val="20"/>
                <w:szCs w:val="20"/>
                <w:vertAlign w:val="subscript"/>
              </w:rPr>
              <w:t>3</w:t>
            </w:r>
            <w:r>
              <w:rPr>
                <w:b/>
                <w:sz w:val="20"/>
                <w:szCs w:val="20"/>
                <w:vertAlign w:val="superscript"/>
              </w:rPr>
              <w:t>1)</w:t>
            </w:r>
          </w:p>
        </w:tc>
        <w:tc>
          <w:tcPr>
            <w:tcW w:w="739" w:type="dxa"/>
            <w:tcBorders>
              <w:top w:val="single" w:sz="4" w:space="0" w:color="999999"/>
              <w:left w:val="single" w:sz="4" w:space="0" w:color="999999"/>
              <w:bottom w:val="single" w:sz="4" w:space="0" w:color="999999"/>
              <w:right w:val="single" w:sz="4" w:space="0" w:color="999999"/>
            </w:tcBorders>
            <w:shd w:val="clear" w:color="auto" w:fill="DFDFDF" w:themeFill="background2" w:themeFillShade="E6"/>
            <w:vAlign w:val="center"/>
          </w:tcPr>
          <w:p w14:paraId="5C4C3BBE" w14:textId="77777777" w:rsidR="00287D16" w:rsidRDefault="000D2911">
            <w:pPr>
              <w:pStyle w:val="Bezodstpw"/>
              <w:jc w:val="center"/>
              <w:rPr>
                <w:b/>
                <w:sz w:val="20"/>
              </w:rPr>
            </w:pPr>
            <w:r>
              <w:rPr>
                <w:b/>
                <w:sz w:val="20"/>
                <w:szCs w:val="20"/>
              </w:rPr>
              <w:t>PM10</w:t>
            </w:r>
          </w:p>
        </w:tc>
        <w:tc>
          <w:tcPr>
            <w:tcW w:w="473" w:type="dxa"/>
            <w:tcBorders>
              <w:top w:val="single" w:sz="4" w:space="0" w:color="999999"/>
              <w:left w:val="single" w:sz="4" w:space="0" w:color="999999"/>
              <w:bottom w:val="single" w:sz="4" w:space="0" w:color="999999"/>
              <w:right w:val="single" w:sz="4" w:space="0" w:color="999999"/>
            </w:tcBorders>
            <w:shd w:val="clear" w:color="auto" w:fill="DFDFDF" w:themeFill="background2" w:themeFillShade="E6"/>
            <w:vAlign w:val="center"/>
          </w:tcPr>
          <w:p w14:paraId="739CCE86" w14:textId="77777777" w:rsidR="00287D16" w:rsidRDefault="000D2911">
            <w:pPr>
              <w:pStyle w:val="Bezodstpw"/>
              <w:jc w:val="center"/>
              <w:rPr>
                <w:b/>
                <w:sz w:val="20"/>
              </w:rPr>
            </w:pPr>
            <w:r>
              <w:rPr>
                <w:b/>
                <w:sz w:val="20"/>
                <w:szCs w:val="20"/>
              </w:rPr>
              <w:t>Pb</w:t>
            </w:r>
          </w:p>
        </w:tc>
        <w:tc>
          <w:tcPr>
            <w:tcW w:w="655" w:type="dxa"/>
            <w:tcBorders>
              <w:top w:val="single" w:sz="4" w:space="0" w:color="999999"/>
              <w:left w:val="single" w:sz="4" w:space="0" w:color="999999"/>
              <w:bottom w:val="single" w:sz="4" w:space="0" w:color="999999"/>
              <w:right w:val="single" w:sz="4" w:space="0" w:color="999999"/>
            </w:tcBorders>
            <w:shd w:val="clear" w:color="auto" w:fill="DFDFDF" w:themeFill="background2" w:themeFillShade="E6"/>
            <w:vAlign w:val="center"/>
          </w:tcPr>
          <w:p w14:paraId="61ABD719" w14:textId="77777777" w:rsidR="00287D16" w:rsidRDefault="000D2911">
            <w:pPr>
              <w:pStyle w:val="Bezodstpw"/>
              <w:jc w:val="center"/>
              <w:rPr>
                <w:b/>
                <w:sz w:val="20"/>
              </w:rPr>
            </w:pPr>
            <w:r>
              <w:rPr>
                <w:b/>
                <w:sz w:val="20"/>
                <w:szCs w:val="20"/>
              </w:rPr>
              <w:t>As</w:t>
            </w:r>
          </w:p>
        </w:tc>
        <w:tc>
          <w:tcPr>
            <w:tcW w:w="483" w:type="dxa"/>
            <w:tcBorders>
              <w:top w:val="single" w:sz="4" w:space="0" w:color="999999"/>
              <w:left w:val="single" w:sz="4" w:space="0" w:color="999999"/>
              <w:bottom w:val="single" w:sz="4" w:space="0" w:color="999999"/>
              <w:right w:val="single" w:sz="4" w:space="0" w:color="999999"/>
            </w:tcBorders>
            <w:shd w:val="clear" w:color="auto" w:fill="DFDFDF" w:themeFill="background2" w:themeFillShade="E6"/>
            <w:vAlign w:val="center"/>
          </w:tcPr>
          <w:p w14:paraId="1867D3FE" w14:textId="77777777" w:rsidR="00287D16" w:rsidRDefault="000D2911">
            <w:pPr>
              <w:pStyle w:val="Bezodstpw"/>
              <w:jc w:val="center"/>
              <w:rPr>
                <w:b/>
                <w:sz w:val="20"/>
              </w:rPr>
            </w:pPr>
            <w:r>
              <w:rPr>
                <w:b/>
                <w:sz w:val="20"/>
                <w:szCs w:val="20"/>
              </w:rPr>
              <w:t>Cd</w:t>
            </w:r>
          </w:p>
        </w:tc>
        <w:tc>
          <w:tcPr>
            <w:tcW w:w="663" w:type="dxa"/>
            <w:tcBorders>
              <w:top w:val="single" w:sz="4" w:space="0" w:color="999999"/>
              <w:left w:val="single" w:sz="4" w:space="0" w:color="999999"/>
              <w:bottom w:val="single" w:sz="4" w:space="0" w:color="999999"/>
              <w:right w:val="single" w:sz="4" w:space="0" w:color="999999"/>
            </w:tcBorders>
            <w:shd w:val="clear" w:color="auto" w:fill="DFDFDF" w:themeFill="background2" w:themeFillShade="E6"/>
            <w:vAlign w:val="center"/>
          </w:tcPr>
          <w:p w14:paraId="623C7F0E" w14:textId="77777777" w:rsidR="00287D16" w:rsidRDefault="000D2911">
            <w:pPr>
              <w:pStyle w:val="Bezodstpw"/>
              <w:jc w:val="center"/>
              <w:rPr>
                <w:b/>
                <w:sz w:val="20"/>
              </w:rPr>
            </w:pPr>
            <w:r>
              <w:rPr>
                <w:b/>
                <w:sz w:val="20"/>
                <w:szCs w:val="20"/>
              </w:rPr>
              <w:t>Ni</w:t>
            </w:r>
          </w:p>
        </w:tc>
        <w:tc>
          <w:tcPr>
            <w:tcW w:w="741" w:type="dxa"/>
            <w:tcBorders>
              <w:top w:val="single" w:sz="4" w:space="0" w:color="999999"/>
              <w:left w:val="single" w:sz="4" w:space="0" w:color="999999"/>
              <w:bottom w:val="single" w:sz="4" w:space="0" w:color="999999"/>
              <w:right w:val="single" w:sz="4" w:space="0" w:color="999999"/>
            </w:tcBorders>
            <w:shd w:val="clear" w:color="auto" w:fill="DFDFDF" w:themeFill="background2" w:themeFillShade="E6"/>
            <w:vAlign w:val="center"/>
          </w:tcPr>
          <w:p w14:paraId="45E31660" w14:textId="77777777" w:rsidR="00287D16" w:rsidRDefault="000D2911">
            <w:pPr>
              <w:pStyle w:val="Bezodstpw"/>
              <w:jc w:val="center"/>
              <w:rPr>
                <w:b/>
                <w:sz w:val="20"/>
              </w:rPr>
            </w:pPr>
            <w:r>
              <w:rPr>
                <w:b/>
                <w:sz w:val="20"/>
                <w:szCs w:val="20"/>
              </w:rPr>
              <w:t>B(a)P</w:t>
            </w:r>
          </w:p>
        </w:tc>
        <w:tc>
          <w:tcPr>
            <w:tcW w:w="910" w:type="dxa"/>
            <w:tcBorders>
              <w:top w:val="single" w:sz="4" w:space="0" w:color="999999"/>
              <w:left w:val="single" w:sz="4" w:space="0" w:color="999999"/>
              <w:bottom w:val="single" w:sz="4" w:space="0" w:color="999999"/>
              <w:right w:val="single" w:sz="4" w:space="0" w:color="999999"/>
            </w:tcBorders>
            <w:shd w:val="clear" w:color="auto" w:fill="DFDFDF" w:themeFill="background2" w:themeFillShade="E6"/>
            <w:vAlign w:val="center"/>
          </w:tcPr>
          <w:p w14:paraId="33DE35FF" w14:textId="77777777" w:rsidR="00287D16" w:rsidRDefault="000D2911">
            <w:pPr>
              <w:pStyle w:val="Bezodstpw"/>
              <w:jc w:val="center"/>
              <w:rPr>
                <w:b/>
                <w:sz w:val="20"/>
                <w:u w:val="single"/>
                <w:vertAlign w:val="superscript"/>
              </w:rPr>
            </w:pPr>
            <w:r>
              <w:rPr>
                <w:b/>
                <w:sz w:val="20"/>
                <w:szCs w:val="20"/>
              </w:rPr>
              <w:t>PM2.5</w:t>
            </w:r>
            <w:r>
              <w:rPr>
                <w:b/>
                <w:sz w:val="20"/>
                <w:szCs w:val="20"/>
                <w:vertAlign w:val="superscript"/>
              </w:rPr>
              <w:t>2</w:t>
            </w:r>
            <w:r>
              <w:rPr>
                <w:b/>
                <w:sz w:val="20"/>
                <w:szCs w:val="20"/>
                <w:u w:val="single"/>
                <w:vertAlign w:val="superscript"/>
              </w:rPr>
              <w:t>)</w:t>
            </w:r>
          </w:p>
        </w:tc>
      </w:tr>
      <w:tr w:rsidR="001A3DF2" w14:paraId="073E8420" w14:textId="77777777" w:rsidTr="00287D16">
        <w:trPr>
          <w:trHeight w:val="263"/>
        </w:trPr>
        <w:tc>
          <w:tcPr>
            <w:tcW w:w="1385" w:type="dxa"/>
            <w:tcBorders>
              <w:top w:val="single" w:sz="4" w:space="0" w:color="999999"/>
              <w:left w:val="single" w:sz="4" w:space="0" w:color="999999"/>
              <w:bottom w:val="single" w:sz="4" w:space="0" w:color="999999"/>
              <w:right w:val="single" w:sz="4" w:space="0" w:color="999999"/>
            </w:tcBorders>
            <w:shd w:val="clear" w:color="auto" w:fill="DFDFDF" w:themeFill="background2" w:themeFillShade="E6"/>
          </w:tcPr>
          <w:p w14:paraId="5EDEB272" w14:textId="77777777" w:rsidR="00287D16" w:rsidRDefault="000D2911">
            <w:pPr>
              <w:pStyle w:val="Bezodstpw"/>
              <w:jc w:val="center"/>
              <w:rPr>
                <w:sz w:val="20"/>
              </w:rPr>
            </w:pPr>
            <w:r>
              <w:rPr>
                <w:sz w:val="20"/>
              </w:rPr>
              <w:t>Strefa śląska</w:t>
            </w:r>
          </w:p>
        </w:tc>
        <w:tc>
          <w:tcPr>
            <w:tcW w:w="607" w:type="dxa"/>
            <w:tcBorders>
              <w:top w:val="single" w:sz="4" w:space="0" w:color="999999"/>
              <w:left w:val="single" w:sz="4" w:space="0" w:color="999999"/>
              <w:bottom w:val="single" w:sz="4" w:space="0" w:color="999999"/>
              <w:right w:val="single" w:sz="4" w:space="0" w:color="999999"/>
            </w:tcBorders>
            <w:shd w:val="clear" w:color="auto" w:fill="92D050"/>
            <w:vAlign w:val="center"/>
          </w:tcPr>
          <w:p w14:paraId="20709C8D" w14:textId="77777777" w:rsidR="00287D16" w:rsidRDefault="000D2911">
            <w:pPr>
              <w:pStyle w:val="Bezodstpw"/>
              <w:jc w:val="center"/>
              <w:rPr>
                <w:sz w:val="20"/>
              </w:rPr>
            </w:pPr>
            <w:r>
              <w:rPr>
                <w:sz w:val="20"/>
              </w:rPr>
              <w:t>A</w:t>
            </w:r>
          </w:p>
        </w:tc>
        <w:tc>
          <w:tcPr>
            <w:tcW w:w="617" w:type="dxa"/>
            <w:tcBorders>
              <w:top w:val="single" w:sz="4" w:space="0" w:color="999999"/>
              <w:left w:val="single" w:sz="4" w:space="0" w:color="999999"/>
              <w:bottom w:val="single" w:sz="4" w:space="0" w:color="999999"/>
              <w:right w:val="single" w:sz="4" w:space="0" w:color="999999"/>
            </w:tcBorders>
            <w:shd w:val="clear" w:color="auto" w:fill="92D050"/>
            <w:vAlign w:val="center"/>
          </w:tcPr>
          <w:p w14:paraId="1B329E99" w14:textId="77777777" w:rsidR="00287D16" w:rsidRDefault="000D2911">
            <w:pPr>
              <w:pStyle w:val="Bezodstpw"/>
              <w:jc w:val="center"/>
              <w:rPr>
                <w:sz w:val="20"/>
              </w:rPr>
            </w:pPr>
            <w:r>
              <w:rPr>
                <w:sz w:val="20"/>
              </w:rPr>
              <w:t>A</w:t>
            </w:r>
          </w:p>
        </w:tc>
        <w:tc>
          <w:tcPr>
            <w:tcW w:w="720" w:type="dxa"/>
            <w:tcBorders>
              <w:top w:val="single" w:sz="4" w:space="0" w:color="999999"/>
              <w:left w:val="single" w:sz="4" w:space="0" w:color="999999"/>
              <w:bottom w:val="single" w:sz="4" w:space="0" w:color="999999"/>
              <w:right w:val="single" w:sz="4" w:space="0" w:color="999999"/>
            </w:tcBorders>
            <w:shd w:val="clear" w:color="auto" w:fill="92D050"/>
            <w:vAlign w:val="center"/>
          </w:tcPr>
          <w:p w14:paraId="7FFB1118" w14:textId="77777777" w:rsidR="00287D16" w:rsidRDefault="000D2911">
            <w:pPr>
              <w:pStyle w:val="Bezodstpw"/>
              <w:jc w:val="center"/>
              <w:rPr>
                <w:sz w:val="20"/>
              </w:rPr>
            </w:pPr>
            <w:r>
              <w:rPr>
                <w:sz w:val="20"/>
              </w:rPr>
              <w:t>A</w:t>
            </w:r>
          </w:p>
        </w:tc>
        <w:tc>
          <w:tcPr>
            <w:tcW w:w="517" w:type="dxa"/>
            <w:tcBorders>
              <w:top w:val="single" w:sz="4" w:space="0" w:color="999999"/>
              <w:left w:val="single" w:sz="4" w:space="0" w:color="999999"/>
              <w:bottom w:val="single" w:sz="4" w:space="0" w:color="999999"/>
              <w:right w:val="single" w:sz="4" w:space="0" w:color="999999"/>
            </w:tcBorders>
            <w:shd w:val="clear" w:color="auto" w:fill="92D050"/>
            <w:vAlign w:val="center"/>
          </w:tcPr>
          <w:p w14:paraId="5DCBCACA" w14:textId="77777777" w:rsidR="00287D16" w:rsidRDefault="000D2911">
            <w:pPr>
              <w:pStyle w:val="Bezodstpw"/>
              <w:jc w:val="center"/>
              <w:rPr>
                <w:sz w:val="20"/>
              </w:rPr>
            </w:pPr>
            <w:r>
              <w:rPr>
                <w:sz w:val="20"/>
              </w:rPr>
              <w:t>A</w:t>
            </w:r>
          </w:p>
        </w:tc>
        <w:tc>
          <w:tcPr>
            <w:tcW w:w="561" w:type="dxa"/>
            <w:tcBorders>
              <w:top w:val="single" w:sz="4" w:space="0" w:color="999999"/>
              <w:left w:val="single" w:sz="4" w:space="0" w:color="999999"/>
              <w:bottom w:val="single" w:sz="4" w:space="0" w:color="999999"/>
              <w:right w:val="single" w:sz="4" w:space="0" w:color="999999"/>
            </w:tcBorders>
            <w:shd w:val="clear" w:color="auto" w:fill="92D050"/>
            <w:vAlign w:val="center"/>
          </w:tcPr>
          <w:p w14:paraId="6E2F97FF" w14:textId="77777777" w:rsidR="00287D16" w:rsidRDefault="000D2911">
            <w:pPr>
              <w:pStyle w:val="Bezodstpw"/>
              <w:jc w:val="center"/>
              <w:rPr>
                <w:sz w:val="20"/>
              </w:rPr>
            </w:pPr>
            <w:r>
              <w:rPr>
                <w:sz w:val="20"/>
              </w:rPr>
              <w:t>A</w:t>
            </w:r>
          </w:p>
        </w:tc>
        <w:tc>
          <w:tcPr>
            <w:tcW w:w="739" w:type="dxa"/>
            <w:tcBorders>
              <w:top w:val="single" w:sz="4" w:space="0" w:color="999999"/>
              <w:left w:val="single" w:sz="4" w:space="0" w:color="999999"/>
              <w:bottom w:val="single" w:sz="4" w:space="0" w:color="999999"/>
              <w:right w:val="single" w:sz="4" w:space="0" w:color="999999"/>
            </w:tcBorders>
            <w:shd w:val="clear" w:color="auto" w:fill="92D050"/>
            <w:vAlign w:val="center"/>
          </w:tcPr>
          <w:p w14:paraId="32E71211" w14:textId="77777777" w:rsidR="00287D16" w:rsidRDefault="000D2911">
            <w:pPr>
              <w:pStyle w:val="Bezodstpw"/>
              <w:jc w:val="center"/>
              <w:rPr>
                <w:sz w:val="20"/>
              </w:rPr>
            </w:pPr>
            <w:r>
              <w:rPr>
                <w:sz w:val="20"/>
              </w:rPr>
              <w:t>A</w:t>
            </w:r>
          </w:p>
        </w:tc>
        <w:tc>
          <w:tcPr>
            <w:tcW w:w="473" w:type="dxa"/>
            <w:tcBorders>
              <w:top w:val="single" w:sz="4" w:space="0" w:color="999999"/>
              <w:left w:val="single" w:sz="4" w:space="0" w:color="999999"/>
              <w:bottom w:val="single" w:sz="4" w:space="0" w:color="999999"/>
              <w:right w:val="single" w:sz="4" w:space="0" w:color="999999"/>
            </w:tcBorders>
            <w:shd w:val="clear" w:color="auto" w:fill="92D050"/>
            <w:vAlign w:val="center"/>
          </w:tcPr>
          <w:p w14:paraId="65ACD68A" w14:textId="77777777" w:rsidR="00287D16" w:rsidRDefault="000D2911">
            <w:pPr>
              <w:pStyle w:val="Bezodstpw"/>
              <w:jc w:val="center"/>
              <w:rPr>
                <w:sz w:val="20"/>
              </w:rPr>
            </w:pPr>
            <w:r>
              <w:rPr>
                <w:sz w:val="20"/>
              </w:rPr>
              <w:t>A</w:t>
            </w:r>
          </w:p>
        </w:tc>
        <w:tc>
          <w:tcPr>
            <w:tcW w:w="655" w:type="dxa"/>
            <w:tcBorders>
              <w:top w:val="single" w:sz="4" w:space="0" w:color="999999"/>
              <w:left w:val="single" w:sz="4" w:space="0" w:color="999999"/>
              <w:bottom w:val="single" w:sz="4" w:space="0" w:color="999999"/>
              <w:right w:val="single" w:sz="4" w:space="0" w:color="999999"/>
            </w:tcBorders>
            <w:shd w:val="clear" w:color="auto" w:fill="92D050"/>
            <w:vAlign w:val="center"/>
          </w:tcPr>
          <w:p w14:paraId="32AF4719" w14:textId="77777777" w:rsidR="00287D16" w:rsidRDefault="000D2911">
            <w:pPr>
              <w:pStyle w:val="Bezodstpw"/>
              <w:jc w:val="center"/>
              <w:rPr>
                <w:sz w:val="20"/>
              </w:rPr>
            </w:pPr>
            <w:r>
              <w:rPr>
                <w:sz w:val="20"/>
              </w:rPr>
              <w:t>A</w:t>
            </w:r>
          </w:p>
        </w:tc>
        <w:tc>
          <w:tcPr>
            <w:tcW w:w="483" w:type="dxa"/>
            <w:tcBorders>
              <w:top w:val="single" w:sz="4" w:space="0" w:color="999999"/>
              <w:left w:val="single" w:sz="4" w:space="0" w:color="999999"/>
              <w:bottom w:val="single" w:sz="4" w:space="0" w:color="999999"/>
              <w:right w:val="single" w:sz="4" w:space="0" w:color="999999"/>
            </w:tcBorders>
            <w:shd w:val="clear" w:color="auto" w:fill="92D050"/>
            <w:vAlign w:val="center"/>
          </w:tcPr>
          <w:p w14:paraId="09475131" w14:textId="77777777" w:rsidR="00287D16" w:rsidRDefault="000D2911">
            <w:pPr>
              <w:pStyle w:val="Bezodstpw"/>
              <w:jc w:val="center"/>
              <w:rPr>
                <w:sz w:val="20"/>
              </w:rPr>
            </w:pPr>
            <w:r>
              <w:rPr>
                <w:sz w:val="20"/>
              </w:rPr>
              <w:t>A</w:t>
            </w:r>
          </w:p>
        </w:tc>
        <w:tc>
          <w:tcPr>
            <w:tcW w:w="663" w:type="dxa"/>
            <w:tcBorders>
              <w:top w:val="single" w:sz="4" w:space="0" w:color="999999"/>
              <w:left w:val="single" w:sz="4" w:space="0" w:color="999999"/>
              <w:bottom w:val="single" w:sz="4" w:space="0" w:color="999999"/>
              <w:right w:val="single" w:sz="4" w:space="0" w:color="999999"/>
            </w:tcBorders>
            <w:shd w:val="clear" w:color="auto" w:fill="92D050"/>
            <w:vAlign w:val="center"/>
          </w:tcPr>
          <w:p w14:paraId="100286BE" w14:textId="77777777" w:rsidR="00287D16" w:rsidRDefault="000D2911">
            <w:pPr>
              <w:pStyle w:val="Bezodstpw"/>
              <w:jc w:val="center"/>
              <w:rPr>
                <w:sz w:val="20"/>
              </w:rPr>
            </w:pPr>
            <w:r>
              <w:rPr>
                <w:sz w:val="20"/>
              </w:rPr>
              <w:t>A</w:t>
            </w:r>
          </w:p>
        </w:tc>
        <w:tc>
          <w:tcPr>
            <w:tcW w:w="741" w:type="dxa"/>
            <w:tcBorders>
              <w:top w:val="single" w:sz="4" w:space="0" w:color="999999"/>
              <w:left w:val="single" w:sz="4" w:space="0" w:color="999999"/>
              <w:bottom w:val="single" w:sz="4" w:space="0" w:color="999999"/>
              <w:right w:val="single" w:sz="4" w:space="0" w:color="999999"/>
            </w:tcBorders>
            <w:shd w:val="clear" w:color="auto" w:fill="FF0000"/>
            <w:vAlign w:val="center"/>
          </w:tcPr>
          <w:p w14:paraId="4BF7D481" w14:textId="77777777" w:rsidR="00287D16" w:rsidRDefault="000D2911">
            <w:pPr>
              <w:pStyle w:val="Bezodstpw"/>
              <w:jc w:val="center"/>
              <w:rPr>
                <w:sz w:val="20"/>
              </w:rPr>
            </w:pPr>
            <w:r>
              <w:rPr>
                <w:sz w:val="20"/>
              </w:rPr>
              <w:t>C</w:t>
            </w:r>
          </w:p>
        </w:tc>
        <w:tc>
          <w:tcPr>
            <w:tcW w:w="910" w:type="dxa"/>
            <w:tcBorders>
              <w:top w:val="single" w:sz="4" w:space="0" w:color="999999"/>
              <w:left w:val="single" w:sz="4" w:space="0" w:color="999999"/>
              <w:bottom w:val="single" w:sz="4" w:space="0" w:color="999999"/>
              <w:right w:val="single" w:sz="4" w:space="0" w:color="999999"/>
            </w:tcBorders>
            <w:shd w:val="clear" w:color="auto" w:fill="92D050"/>
            <w:vAlign w:val="center"/>
          </w:tcPr>
          <w:p w14:paraId="7DA03C84" w14:textId="77777777" w:rsidR="00287D16" w:rsidRDefault="000D2911">
            <w:pPr>
              <w:pStyle w:val="Bezodstpw"/>
              <w:jc w:val="center"/>
              <w:rPr>
                <w:sz w:val="20"/>
              </w:rPr>
            </w:pPr>
            <w:r>
              <w:rPr>
                <w:sz w:val="20"/>
              </w:rPr>
              <w:t>A1</w:t>
            </w:r>
          </w:p>
        </w:tc>
      </w:tr>
    </w:tbl>
    <w:p w14:paraId="045F6FF5" w14:textId="77777777" w:rsidR="00287D16" w:rsidRDefault="000D2911">
      <w:pPr>
        <w:spacing w:after="0" w:line="240" w:lineRule="auto"/>
        <w:jc w:val="left"/>
        <w:rPr>
          <w:i/>
          <w:color w:val="000000" w:themeColor="text2" w:themeShade="40"/>
          <w:sz w:val="18"/>
        </w:rPr>
      </w:pPr>
      <w:r>
        <w:rPr>
          <w:i/>
          <w:color w:val="000000" w:themeColor="text2" w:themeShade="40"/>
          <w:sz w:val="20"/>
          <w:vertAlign w:val="superscript"/>
        </w:rPr>
        <w:t>1)</w:t>
      </w:r>
      <w:r>
        <w:rPr>
          <w:i/>
          <w:color w:val="000000" w:themeColor="text2" w:themeShade="40"/>
          <w:sz w:val="18"/>
        </w:rPr>
        <w:t>Dla ozonu – poziom celu długoterminowego, strefa śląska uzyskała klasę D2</w:t>
      </w:r>
    </w:p>
    <w:p w14:paraId="5C56C38C" w14:textId="77777777" w:rsidR="00287D16" w:rsidRDefault="000D2911">
      <w:pPr>
        <w:spacing w:after="0"/>
        <w:jc w:val="left"/>
        <w:rPr>
          <w:i/>
          <w:color w:val="000000" w:themeColor="text2" w:themeShade="40"/>
          <w:sz w:val="18"/>
        </w:rPr>
      </w:pPr>
      <w:r>
        <w:rPr>
          <w:i/>
          <w:color w:val="000000" w:themeColor="text2" w:themeShade="40"/>
          <w:sz w:val="20"/>
          <w:vertAlign w:val="superscript"/>
        </w:rPr>
        <w:t>2)</w:t>
      </w:r>
      <w:r>
        <w:rPr>
          <w:i/>
          <w:color w:val="000000" w:themeColor="text2" w:themeShade="40"/>
          <w:sz w:val="18"/>
        </w:rPr>
        <w:t>Dla pyłu zawieszonego PM2,5(–poziom dopuszczalny I faza, strefa uzyskała klasę A</w:t>
      </w:r>
    </w:p>
    <w:p w14:paraId="0798BEE2" w14:textId="77777777" w:rsidR="00287D16" w:rsidRDefault="000D2911">
      <w:pPr>
        <w:pStyle w:val="rdo"/>
      </w:pPr>
      <w:r>
        <w:t xml:space="preserve">Źródło: </w:t>
      </w:r>
      <w:bookmarkStart w:id="217" w:name="_Hlk93319114"/>
      <w:r>
        <w:t>Roczna ocena jakości powietrza w województwie śląskim, obejmująca 2023 rok</w:t>
      </w:r>
      <w:bookmarkEnd w:id="217"/>
    </w:p>
    <w:p w14:paraId="09DFA298" w14:textId="77777777" w:rsidR="00287D16" w:rsidRDefault="000D2911">
      <w:r>
        <w:t>Zbiorcze zestawienie wyników klasyfikacji stref wg kryterium ochrona roślin w 2023 roku dla strefy śląskiej zawiera poniższa tabela.</w:t>
      </w:r>
    </w:p>
    <w:p w14:paraId="636D676D" w14:textId="77777777" w:rsidR="00287D16" w:rsidRDefault="000D2911">
      <w:pPr>
        <w:pStyle w:val="Legenda"/>
      </w:pPr>
      <w:bookmarkStart w:id="218" w:name="_Toc14711111"/>
      <w:bookmarkStart w:id="219" w:name="_Toc14341258"/>
      <w:bookmarkStart w:id="220" w:name="_Toc179970107"/>
      <w:bookmarkStart w:id="221" w:name="_Toc127772427"/>
      <w:r>
        <w:t xml:space="preserve">Tabela </w:t>
      </w:r>
      <w:r w:rsidR="00CB73CA">
        <w:rPr>
          <w:noProof/>
        </w:rPr>
        <w:fldChar w:fldCharType="begin"/>
      </w:r>
      <w:r w:rsidR="00CB73CA">
        <w:rPr>
          <w:noProof/>
        </w:rPr>
        <w:instrText xml:space="preserve"> SEQ Tabela \* ARABIC </w:instrText>
      </w:r>
      <w:r w:rsidR="00CB73CA">
        <w:rPr>
          <w:noProof/>
        </w:rPr>
        <w:fldChar w:fldCharType="separate"/>
      </w:r>
      <w:r w:rsidR="00B50137">
        <w:rPr>
          <w:noProof/>
        </w:rPr>
        <w:t>11</w:t>
      </w:r>
      <w:r w:rsidR="00CB73CA">
        <w:rPr>
          <w:noProof/>
        </w:rPr>
        <w:fldChar w:fldCharType="end"/>
      </w:r>
      <w:r>
        <w:t xml:space="preserve"> Zbiorcze zestawienie wyników klasyfikacji stref wg kryterium ochrona roślin w 2023 roku dla strefy </w:t>
      </w:r>
      <w:bookmarkEnd w:id="218"/>
      <w:bookmarkEnd w:id="219"/>
      <w:r>
        <w:t>śląskiej</w:t>
      </w:r>
      <w:bookmarkEnd w:id="220"/>
      <w:bookmarkEnd w:id="221"/>
    </w:p>
    <w:tbl>
      <w:tblPr>
        <w:tblStyle w:val="Zwykatabela21"/>
        <w:tblW w:w="5000" w:type="pct"/>
        <w:tblInd w:w="-5" w:type="dxa"/>
        <w:tblLayout w:type="fixed"/>
        <w:tblLook w:val="0000" w:firstRow="0" w:lastRow="0" w:firstColumn="0" w:lastColumn="0" w:noHBand="0" w:noVBand="0"/>
      </w:tblPr>
      <w:tblGrid>
        <w:gridCol w:w="4274"/>
        <w:gridCol w:w="1597"/>
        <w:gridCol w:w="1597"/>
        <w:gridCol w:w="1594"/>
      </w:tblGrid>
      <w:tr w:rsidR="00287D16" w14:paraId="18E8B62B" w14:textId="77777777" w:rsidTr="00287D16">
        <w:trPr>
          <w:cnfStyle w:val="000000100000" w:firstRow="0" w:lastRow="0" w:firstColumn="0" w:lastColumn="0" w:oddVBand="0" w:evenVBand="0" w:oddHBand="1" w:evenHBand="0" w:firstRowFirstColumn="0" w:firstRowLastColumn="0" w:lastRowFirstColumn="0" w:lastRowLastColumn="0"/>
          <w:trHeight w:val="285"/>
        </w:trPr>
        <w:tc>
          <w:tcPr>
            <w:cnfStyle w:val="000010000000" w:firstRow="0" w:lastRow="0" w:firstColumn="0" w:lastColumn="0" w:oddVBand="1" w:evenVBand="0" w:oddHBand="0" w:evenHBand="0" w:firstRowFirstColumn="0" w:firstRowLastColumn="0" w:lastRowFirstColumn="0" w:lastRowLastColumn="0"/>
            <w:tcW w:w="4277" w:type="dxa"/>
            <w:tcBorders>
              <w:left w:val="single" w:sz="4" w:space="0" w:color="7F7F7F"/>
              <w:right w:val="single" w:sz="4" w:space="0" w:color="7F7F7F"/>
            </w:tcBorders>
            <w:shd w:val="clear" w:color="auto" w:fill="DFDFDF" w:themeFill="background2" w:themeFillShade="E6"/>
            <w:vAlign w:val="center"/>
          </w:tcPr>
          <w:p w14:paraId="7725A200" w14:textId="77777777" w:rsidR="00287D16" w:rsidRDefault="000D2911">
            <w:pPr>
              <w:pStyle w:val="Bezodstpw"/>
              <w:jc w:val="center"/>
              <w:rPr>
                <w:rFonts w:ascii="Arial" w:eastAsia="Arial" w:hAnsi="Arial"/>
              </w:rPr>
            </w:pPr>
            <w:r>
              <w:rPr>
                <w:rFonts w:eastAsia="Arial"/>
              </w:rPr>
              <w:t>Nazwa strefy</w:t>
            </w:r>
          </w:p>
        </w:tc>
        <w:tc>
          <w:tcPr>
            <w:cnfStyle w:val="000001000000" w:firstRow="0" w:lastRow="0" w:firstColumn="0" w:lastColumn="0" w:oddVBand="0" w:evenVBand="1" w:oddHBand="0" w:evenHBand="0" w:firstRowFirstColumn="0" w:firstRowLastColumn="0" w:lastRowFirstColumn="0" w:lastRowLastColumn="0"/>
            <w:tcW w:w="1599" w:type="dxa"/>
            <w:tcBorders>
              <w:left w:val="single" w:sz="4" w:space="0" w:color="7F7F7F"/>
              <w:right w:val="single" w:sz="4" w:space="0" w:color="7F7F7F"/>
            </w:tcBorders>
            <w:shd w:val="clear" w:color="auto" w:fill="DFDFDF" w:themeFill="background2" w:themeFillShade="E6"/>
            <w:vAlign w:val="center"/>
          </w:tcPr>
          <w:p w14:paraId="79C4DF4B" w14:textId="77777777" w:rsidR="00287D16" w:rsidRDefault="000D2911">
            <w:pPr>
              <w:pStyle w:val="Bezodstpw"/>
              <w:jc w:val="center"/>
              <w:rPr>
                <w:rFonts w:ascii="Arial" w:eastAsia="Arial" w:hAnsi="Arial"/>
              </w:rPr>
            </w:pPr>
            <w:r>
              <w:rPr>
                <w:rFonts w:eastAsia="Arial"/>
              </w:rPr>
              <w:t>NOx</w:t>
            </w:r>
          </w:p>
        </w:tc>
        <w:tc>
          <w:tcPr>
            <w:cnfStyle w:val="000010000000" w:firstRow="0" w:lastRow="0" w:firstColumn="0" w:lastColumn="0" w:oddVBand="1" w:evenVBand="0" w:oddHBand="0" w:evenHBand="0" w:firstRowFirstColumn="0" w:firstRowLastColumn="0" w:lastRowFirstColumn="0" w:lastRowLastColumn="0"/>
            <w:tcW w:w="1599" w:type="dxa"/>
            <w:tcBorders>
              <w:left w:val="single" w:sz="4" w:space="0" w:color="7F7F7F"/>
              <w:right w:val="single" w:sz="4" w:space="0" w:color="7F7F7F"/>
            </w:tcBorders>
            <w:shd w:val="clear" w:color="auto" w:fill="DFDFDF" w:themeFill="background2" w:themeFillShade="E6"/>
            <w:vAlign w:val="center"/>
          </w:tcPr>
          <w:p w14:paraId="10B745D9" w14:textId="77777777" w:rsidR="00287D16" w:rsidRDefault="000D2911">
            <w:pPr>
              <w:pStyle w:val="Bezodstpw"/>
              <w:jc w:val="center"/>
              <w:rPr>
                <w:vertAlign w:val="superscript"/>
              </w:rPr>
            </w:pPr>
            <w:r>
              <w:rPr>
                <w:rFonts w:eastAsia="Arial"/>
              </w:rPr>
              <w:t>O</w:t>
            </w:r>
            <w:r>
              <w:rPr>
                <w:rFonts w:eastAsia="Arial"/>
                <w:vertAlign w:val="subscript"/>
              </w:rPr>
              <w:t xml:space="preserve">3 </w:t>
            </w:r>
            <w:r>
              <w:rPr>
                <w:rFonts w:eastAsia="Arial"/>
                <w:vertAlign w:val="superscript"/>
              </w:rPr>
              <w:t>1)</w:t>
            </w:r>
          </w:p>
        </w:tc>
        <w:tc>
          <w:tcPr>
            <w:cnfStyle w:val="000001000000" w:firstRow="0" w:lastRow="0" w:firstColumn="0" w:lastColumn="0" w:oddVBand="0" w:evenVBand="1" w:oddHBand="0" w:evenHBand="0" w:firstRowFirstColumn="0" w:firstRowLastColumn="0" w:lastRowFirstColumn="0" w:lastRowLastColumn="0"/>
            <w:tcW w:w="1596" w:type="dxa"/>
            <w:tcBorders>
              <w:left w:val="single" w:sz="4" w:space="0" w:color="7F7F7F"/>
              <w:right w:val="single" w:sz="4" w:space="0" w:color="7F7F7F"/>
            </w:tcBorders>
            <w:shd w:val="clear" w:color="auto" w:fill="DFDFDF" w:themeFill="background2" w:themeFillShade="E6"/>
            <w:vAlign w:val="center"/>
          </w:tcPr>
          <w:p w14:paraId="61FF4436" w14:textId="77777777" w:rsidR="00287D16" w:rsidRDefault="000D2911">
            <w:pPr>
              <w:pStyle w:val="Bezodstpw"/>
              <w:jc w:val="center"/>
              <w:rPr>
                <w:rFonts w:ascii="Arial" w:eastAsia="Arial" w:hAnsi="Arial"/>
              </w:rPr>
            </w:pPr>
            <w:r>
              <w:rPr>
                <w:rFonts w:eastAsia="Arial"/>
              </w:rPr>
              <w:t>SO</w:t>
            </w:r>
            <w:r>
              <w:rPr>
                <w:rFonts w:eastAsia="Arial"/>
                <w:vertAlign w:val="subscript"/>
              </w:rPr>
              <w:t>2</w:t>
            </w:r>
          </w:p>
        </w:tc>
      </w:tr>
      <w:tr w:rsidR="00287D16" w14:paraId="01DC3655" w14:textId="77777777" w:rsidTr="00287D16">
        <w:trPr>
          <w:trHeight w:val="263"/>
        </w:trPr>
        <w:tc>
          <w:tcPr>
            <w:cnfStyle w:val="000010000000" w:firstRow="0" w:lastRow="0" w:firstColumn="0" w:lastColumn="0" w:oddVBand="1" w:evenVBand="0" w:oddHBand="0" w:evenHBand="0" w:firstRowFirstColumn="0" w:firstRowLastColumn="0" w:lastRowFirstColumn="0" w:lastRowLastColumn="0"/>
            <w:tcW w:w="4277" w:type="dxa"/>
            <w:tcBorders>
              <w:top w:val="nil"/>
              <w:left w:val="single" w:sz="4" w:space="0" w:color="7F7F7F"/>
              <w:right w:val="single" w:sz="4" w:space="0" w:color="7F7F7F"/>
            </w:tcBorders>
            <w:shd w:val="clear" w:color="auto" w:fill="DFDFDF" w:themeFill="background2" w:themeFillShade="E6"/>
            <w:vAlign w:val="center"/>
          </w:tcPr>
          <w:p w14:paraId="32A14E56" w14:textId="77777777" w:rsidR="00287D16" w:rsidRDefault="000D2911">
            <w:pPr>
              <w:pStyle w:val="Bezodstpw"/>
              <w:jc w:val="center"/>
              <w:rPr>
                <w:rFonts w:ascii="Arial" w:eastAsia="Arial" w:hAnsi="Arial"/>
              </w:rPr>
            </w:pPr>
            <w:r>
              <w:rPr>
                <w:rFonts w:eastAsia="Arial"/>
              </w:rPr>
              <w:t>Strefa śląska</w:t>
            </w:r>
          </w:p>
        </w:tc>
        <w:tc>
          <w:tcPr>
            <w:cnfStyle w:val="000001000000" w:firstRow="0" w:lastRow="0" w:firstColumn="0" w:lastColumn="0" w:oddVBand="0" w:evenVBand="1" w:oddHBand="0" w:evenHBand="0" w:firstRowFirstColumn="0" w:firstRowLastColumn="0" w:lastRowFirstColumn="0" w:lastRowLastColumn="0"/>
            <w:tcW w:w="1599" w:type="dxa"/>
            <w:tcBorders>
              <w:top w:val="nil"/>
              <w:left w:val="single" w:sz="4" w:space="0" w:color="7F7F7F"/>
              <w:right w:val="single" w:sz="4" w:space="0" w:color="7F7F7F"/>
            </w:tcBorders>
            <w:shd w:val="clear" w:color="auto" w:fill="92D050"/>
            <w:vAlign w:val="center"/>
          </w:tcPr>
          <w:p w14:paraId="7147145A" w14:textId="77777777" w:rsidR="00287D16" w:rsidRDefault="000D2911">
            <w:pPr>
              <w:pStyle w:val="Bezodstpw"/>
              <w:jc w:val="center"/>
              <w:rPr>
                <w:rFonts w:ascii="Arial" w:eastAsia="Arial" w:hAnsi="Arial"/>
              </w:rPr>
            </w:pPr>
            <w:r>
              <w:rPr>
                <w:rFonts w:eastAsia="Arial"/>
              </w:rPr>
              <w:t>A</w:t>
            </w:r>
          </w:p>
        </w:tc>
        <w:tc>
          <w:tcPr>
            <w:cnfStyle w:val="000010000000" w:firstRow="0" w:lastRow="0" w:firstColumn="0" w:lastColumn="0" w:oddVBand="1" w:evenVBand="0" w:oddHBand="0" w:evenHBand="0" w:firstRowFirstColumn="0" w:firstRowLastColumn="0" w:lastRowFirstColumn="0" w:lastRowLastColumn="0"/>
            <w:tcW w:w="1599" w:type="dxa"/>
            <w:tcBorders>
              <w:top w:val="nil"/>
              <w:left w:val="single" w:sz="4" w:space="0" w:color="7F7F7F"/>
              <w:right w:val="single" w:sz="4" w:space="0" w:color="7F7F7F"/>
            </w:tcBorders>
            <w:shd w:val="clear" w:color="auto" w:fill="92D050"/>
            <w:vAlign w:val="center"/>
          </w:tcPr>
          <w:p w14:paraId="4EE4BC1A" w14:textId="77777777" w:rsidR="00287D16" w:rsidRDefault="000D2911">
            <w:pPr>
              <w:pStyle w:val="Bezodstpw"/>
              <w:jc w:val="center"/>
              <w:rPr>
                <w:vertAlign w:val="superscript"/>
              </w:rPr>
            </w:pPr>
            <w:r>
              <w:rPr>
                <w:rFonts w:eastAsia="Arial"/>
              </w:rPr>
              <w:t>A</w:t>
            </w:r>
          </w:p>
        </w:tc>
        <w:tc>
          <w:tcPr>
            <w:cnfStyle w:val="000001000000" w:firstRow="0" w:lastRow="0" w:firstColumn="0" w:lastColumn="0" w:oddVBand="0" w:evenVBand="1" w:oddHBand="0" w:evenHBand="0" w:firstRowFirstColumn="0" w:firstRowLastColumn="0" w:lastRowFirstColumn="0" w:lastRowLastColumn="0"/>
            <w:tcW w:w="1596" w:type="dxa"/>
            <w:tcBorders>
              <w:top w:val="nil"/>
              <w:left w:val="single" w:sz="4" w:space="0" w:color="7F7F7F"/>
              <w:right w:val="single" w:sz="4" w:space="0" w:color="7F7F7F"/>
            </w:tcBorders>
            <w:shd w:val="clear" w:color="auto" w:fill="92D050"/>
            <w:vAlign w:val="center"/>
          </w:tcPr>
          <w:p w14:paraId="38111194" w14:textId="77777777" w:rsidR="00287D16" w:rsidRDefault="000D2911">
            <w:pPr>
              <w:pStyle w:val="Bezodstpw"/>
              <w:jc w:val="center"/>
              <w:rPr>
                <w:rFonts w:ascii="Arial" w:eastAsia="Arial" w:hAnsi="Arial"/>
              </w:rPr>
            </w:pPr>
            <w:r>
              <w:rPr>
                <w:rFonts w:eastAsia="Arial"/>
              </w:rPr>
              <w:t>A</w:t>
            </w:r>
          </w:p>
        </w:tc>
      </w:tr>
    </w:tbl>
    <w:p w14:paraId="781D0D01" w14:textId="77777777" w:rsidR="00287D16" w:rsidRDefault="000D2911">
      <w:pPr>
        <w:spacing w:after="0" w:line="240" w:lineRule="auto"/>
        <w:jc w:val="left"/>
        <w:rPr>
          <w:i/>
          <w:color w:val="000000" w:themeColor="text2" w:themeShade="40"/>
          <w:sz w:val="18"/>
        </w:rPr>
      </w:pPr>
      <w:r>
        <w:rPr>
          <w:i/>
          <w:color w:val="000000" w:themeColor="text2" w:themeShade="40"/>
          <w:sz w:val="20"/>
          <w:vertAlign w:val="superscript"/>
        </w:rPr>
        <w:t>1)</w:t>
      </w:r>
      <w:r>
        <w:rPr>
          <w:i/>
          <w:color w:val="000000" w:themeColor="text2" w:themeShade="40"/>
          <w:sz w:val="18"/>
        </w:rPr>
        <w:t>Dla ozonu – poziom celu długoterminowego, strefa uzyskała klasę D2</w:t>
      </w:r>
    </w:p>
    <w:p w14:paraId="0D88CD10" w14:textId="77777777" w:rsidR="00287D16" w:rsidRDefault="000D2911">
      <w:pPr>
        <w:pStyle w:val="rdo"/>
      </w:pPr>
      <w:r>
        <w:t>Źródło: Roczna ocena jakości powietrza w województwie śląskim, obejmująca 2023 rok</w:t>
      </w:r>
    </w:p>
    <w:p w14:paraId="542FA65E" w14:textId="77777777" w:rsidR="00287D16" w:rsidRDefault="000D2911">
      <w:pPr>
        <w:spacing w:after="0"/>
        <w:rPr>
          <w:rStyle w:val="markedcontent"/>
          <w:rFonts w:ascii="Arial" w:hAnsi="Arial" w:cs="Arial"/>
        </w:rPr>
      </w:pPr>
      <w:r>
        <w:rPr>
          <w:rStyle w:val="markedcontent"/>
          <w:rFonts w:cs="Arial"/>
        </w:rPr>
        <w:t xml:space="preserve">Roczna ocena jakości powietrza w województwie śląskim za 2023 rok wykazała dalszą poprawę jakości powietrza. Stężenia średnioroczne i średniodobowe dla pyłu zawieszonego PM10 nie przekroczyły poziomów dopuszczalnych, wszystkie strefy zostały zaliczone do klasy A. Po raz kolejny na wszystkich stanowiskach pomiarowych nie zostały przekroczone stężenia średnioroczne, tak jak w latach 2020-2022, natomiast po raz pierwszy w historii pomiarów na </w:t>
      </w:r>
      <w:r>
        <w:rPr>
          <w:rStyle w:val="markedcontent"/>
          <w:rFonts w:cs="Arial"/>
        </w:rPr>
        <w:lastRenderedPageBreak/>
        <w:t>wszystkich stanowiskach pomiarowych nie została przekroczona dopuszczalna częstość przekraczania stężeń 24-godzinnych wynosząca 35 dni w roku kalendarzowym. Spadła także bardzo znacząco ilość dni z przekroczeniem poziomu informowania z 17</w:t>
      </w:r>
      <w:r>
        <w:rPr>
          <w:rStyle w:val="markedcontent"/>
          <w:rFonts w:cs="Arial"/>
        </w:rPr>
        <w:br/>
        <w:t>w 2022 roku do 7 w 2023 roku.</w:t>
      </w:r>
    </w:p>
    <w:p w14:paraId="430E4FE5" w14:textId="77777777" w:rsidR="00287D16" w:rsidRDefault="000D2911">
      <w:pPr>
        <w:spacing w:after="0"/>
        <w:rPr>
          <w:rStyle w:val="markedcontent"/>
          <w:rFonts w:ascii="Arial" w:hAnsi="Arial" w:cs="Arial"/>
        </w:rPr>
      </w:pPr>
      <w:r>
        <w:rPr>
          <w:rStyle w:val="markedcontent"/>
          <w:rFonts w:cs="Arial"/>
        </w:rPr>
        <w:t>W odniesieniu do fazy II dla pyłu zawieszonego PM2,5 był to pierwszy rok w historii pomiarów, w którym na wszystkich stanowiskach pomiarowych wartości stężeń średnich rocznych nie przekroczyły poziomu dopuszczalnego (20 μg/m</w:t>
      </w:r>
      <w:r>
        <w:rPr>
          <w:rStyle w:val="markedcontent"/>
          <w:rFonts w:cs="Arial"/>
          <w:vertAlign w:val="superscript"/>
        </w:rPr>
        <w:t>3</w:t>
      </w:r>
      <w:r>
        <w:rPr>
          <w:rStyle w:val="markedcontent"/>
          <w:rFonts w:cs="Arial"/>
        </w:rPr>
        <w:t>) i zostały sklasyfikowane</w:t>
      </w:r>
      <w:r>
        <w:rPr>
          <w:rStyle w:val="markedcontent"/>
          <w:rFonts w:cs="Arial"/>
        </w:rPr>
        <w:br/>
        <w:t>w klasie A1. W przypadku dodatkowego kryterium poziomu dopuszczalnego I fazy dla pyłu zawieszonego PM2,5, wynoszącego 25 μg/m</w:t>
      </w:r>
      <w:r>
        <w:rPr>
          <w:rStyle w:val="markedcontent"/>
          <w:rFonts w:cs="Arial"/>
          <w:vertAlign w:val="superscript"/>
        </w:rPr>
        <w:t>3</w:t>
      </w:r>
      <w:r>
        <w:rPr>
          <w:rStyle w:val="markedcontent"/>
          <w:rFonts w:cs="Arial"/>
        </w:rPr>
        <w:t>, wszystkie strefy dotrzymały tego wymagania, podobnie jak w 2022 roku i zaliczone zostały do klasy A.</w:t>
      </w:r>
    </w:p>
    <w:p w14:paraId="171BE5AD" w14:textId="77777777" w:rsidR="00287D16" w:rsidRDefault="000D2911">
      <w:pPr>
        <w:spacing w:after="0"/>
        <w:rPr>
          <w:rStyle w:val="markedcontent"/>
          <w:rFonts w:ascii="Arial" w:hAnsi="Arial" w:cs="Arial"/>
        </w:rPr>
      </w:pPr>
      <w:r>
        <w:rPr>
          <w:rStyle w:val="markedcontent"/>
          <w:rFonts w:cs="Arial"/>
        </w:rPr>
        <w:t xml:space="preserve">Nadal największym problemem w województwie śląskim w zakresie jakości powietrza jest przekroczenie poziomu docelowego benzo(a)pirenu w pyle zawieszonym PM10. W 2023 roku obszar przekroczeń poziomu docelowego dla tego zanieczyszczenia obejmował ponad połowę obszaru województwa, zamieszkałą przez 59% ludności. Obszar przekroczeń zmniejszył się znacząco w porównaniu z rokiem 2022, ponieważ wówczas objął obszar niemal całego województwa oraz 94% mieszkańców. </w:t>
      </w:r>
    </w:p>
    <w:p w14:paraId="2446DD64" w14:textId="77777777" w:rsidR="00287D16" w:rsidRDefault="000D2911">
      <w:pPr>
        <w:spacing w:after="0"/>
        <w:rPr>
          <w:rStyle w:val="markedcontent"/>
          <w:rFonts w:ascii="Arial" w:hAnsi="Arial" w:cs="Arial"/>
        </w:rPr>
      </w:pPr>
      <w:r>
        <w:rPr>
          <w:rStyle w:val="markedcontent"/>
          <w:rFonts w:cs="Arial"/>
        </w:rPr>
        <w:t>Główną przyczyną występowania przekroczeń wartości dobowej oraz poziomu informowania</w:t>
      </w:r>
      <w:r>
        <w:rPr>
          <w:rStyle w:val="markedcontent"/>
          <w:rFonts w:cs="Arial"/>
        </w:rPr>
        <w:br/>
        <w:t>i alarmowego dla pyłu zawieszonego PM10 i zawartego w pyle benzo(a)pirenu</w:t>
      </w:r>
      <w:r>
        <w:rPr>
          <w:rStyle w:val="markedcontent"/>
          <w:rFonts w:cs="Arial"/>
        </w:rPr>
        <w:br/>
        <w:t>w województwie śląskim jest emisja z indywidualnego ogrzewania budynków mieszkalnych (komunalno-bytowa) tzw. „niska emisja”. Problem ten dotyczy więc przede wszystkim sezonu grzewczego, trwającego od stycznia do marca i od października do grudnia. Przekroczenia wartości dopuszczalnej dobowej dla pyłu zawieszonego PM10 poza sezonem grzewczym występowały sporadycznie w 2023 roku, w kwietniu i we wrześniu. Znacznie mniejszy wpływ na przekroczenie norm w zakresie pyłu zawieszonego i zawartego w pyle benzo(a)pirenu ma emisja przemysłowa oraz liniowa.</w:t>
      </w:r>
    </w:p>
    <w:p w14:paraId="4DA7FA01" w14:textId="77777777" w:rsidR="00287D16" w:rsidRDefault="000D2911">
      <w:pPr>
        <w:spacing w:after="0"/>
        <w:rPr>
          <w:rFonts w:ascii="Arial" w:hAnsi="Arial" w:cs="Arial"/>
        </w:rPr>
      </w:pPr>
      <w:r>
        <w:rPr>
          <w:rStyle w:val="markedcontent"/>
          <w:rFonts w:cs="Arial"/>
        </w:rPr>
        <w:t>Znaczna poprawa jakości powietrza w 2023 roku była wynikiem realizacji działań naprawczych, w tym programu ochrony powietrza oraz wyjątkowo ciepłego okresu sezonu grzewczego.</w:t>
      </w:r>
    </w:p>
    <w:p w14:paraId="402EC670" w14:textId="77777777" w:rsidR="00287D16" w:rsidRDefault="000D2911">
      <w:pPr>
        <w:spacing w:after="0"/>
        <w:rPr>
          <w:rStyle w:val="markedcontent"/>
          <w:rFonts w:ascii="Arial" w:hAnsi="Arial" w:cs="Arial"/>
        </w:rPr>
      </w:pPr>
      <w:r>
        <w:rPr>
          <w:rStyle w:val="markedcontent"/>
          <w:rFonts w:cs="Arial"/>
        </w:rPr>
        <w:t>Programy ochrony powietrza wprowadzane były w woj. śląskim od 2010 roku, a w listopadzie 2023 r. Sejmik Województwa Śląskiego przyjął zaktualizowany POP dla stref województwa śląskiego. Celem tworzenia programów ochrony powietrza jest poprawa jakości powietrza</w:t>
      </w:r>
      <w:r>
        <w:rPr>
          <w:rStyle w:val="markedcontent"/>
          <w:rFonts w:cs="Arial"/>
        </w:rPr>
        <w:br/>
        <w:t>i dotrzymanie norm jakości powietrza określonych w przepisach prawa na obszarach, gdzie występują przekroczenia.</w:t>
      </w:r>
    </w:p>
    <w:p w14:paraId="5D7F9ADD" w14:textId="77777777" w:rsidR="00287D16" w:rsidRDefault="000D2911">
      <w:pPr>
        <w:spacing w:after="0"/>
        <w:rPr>
          <w:rStyle w:val="markedcontent"/>
          <w:rFonts w:ascii="Arial" w:hAnsi="Arial" w:cs="Arial"/>
        </w:rPr>
      </w:pPr>
      <w:r>
        <w:rPr>
          <w:rStyle w:val="markedcontent"/>
          <w:rFonts w:cs="Arial"/>
        </w:rPr>
        <w:t xml:space="preserve">Programy ochrony powietrza, których podstawą są roczne oceny jakości powietrza, zawierają analizę przyczyn występowania wysokich stężeń substancji oraz wskazują działania naprawcze mające na celu ich redukcję do poziomów nieprzekraczających norm. Integralną </w:t>
      </w:r>
      <w:r>
        <w:rPr>
          <w:rStyle w:val="markedcontent"/>
          <w:rFonts w:cs="Arial"/>
        </w:rPr>
        <w:lastRenderedPageBreak/>
        <w:t>częścią POP są Plany Działań Krótkoterminowych, wdrażane w sytuacjach wystąpienia ryzyka lub przekroczenia poziomów dopuszczalnych/docelowych, informowania społeczeństwa lub alarmowych w strefach województwa śląskiego w danym roku kalendarzowym.</w:t>
      </w:r>
    </w:p>
    <w:p w14:paraId="03650ADF" w14:textId="77777777" w:rsidR="00287D16" w:rsidRDefault="000D2911">
      <w:pPr>
        <w:spacing w:after="0"/>
        <w:rPr>
          <w:rStyle w:val="markedcontent"/>
          <w:rFonts w:ascii="Arial" w:hAnsi="Arial" w:cs="Arial"/>
        </w:rPr>
      </w:pPr>
      <w:r>
        <w:rPr>
          <w:rStyle w:val="markedcontent"/>
          <w:rFonts w:cs="Arial"/>
        </w:rPr>
        <w:t xml:space="preserve">Od kwietnia 2017 roku obowiązuje w województwie śląskim tzw. „uchwała antysmogowa”, która w sposób skuteczny ma wspomagać działania w kierunku poprawy jakości powietrza na terenie całego województwa śląskiego. Zgodnie z uchwałą do końca 2027 roku powinny być zlikwidowane w województwie śląskimi wszystkie paleniska węglowe, nie spełniające co najmniej 5 klasy jakości. </w:t>
      </w:r>
    </w:p>
    <w:p w14:paraId="565EC6C8" w14:textId="77777777" w:rsidR="00287D16" w:rsidRDefault="000D2911">
      <w:pPr>
        <w:spacing w:after="0"/>
        <w:rPr>
          <w:rStyle w:val="markedcontent"/>
          <w:rFonts w:ascii="Arial" w:hAnsi="Arial" w:cs="Arial"/>
        </w:rPr>
      </w:pPr>
      <w:r>
        <w:rPr>
          <w:rStyle w:val="markedcontent"/>
          <w:rFonts w:cs="Arial"/>
        </w:rPr>
        <w:t>W aglomeracji górnośląskiej utrzymuje się obszar przekroczenia średniorocznego poziomu dopuszczalnego dwutlenku azotu, związany z oddziaływaniem transportu drogowego, obejmujący przebiegającą przez miasto Katowice autostradę A4. W pozostałych strefach przekroczenia dwutlenku azotu nie występują.</w:t>
      </w:r>
    </w:p>
    <w:p w14:paraId="0CFCC239" w14:textId="77777777" w:rsidR="00287D16" w:rsidRDefault="000D2911">
      <w:pPr>
        <w:spacing w:after="0"/>
        <w:rPr>
          <w:rStyle w:val="markedcontent"/>
          <w:rFonts w:ascii="Arial" w:hAnsi="Arial" w:cs="Arial"/>
        </w:rPr>
      </w:pPr>
      <w:r>
        <w:rPr>
          <w:rStyle w:val="markedcontent"/>
          <w:rFonts w:cs="Arial"/>
        </w:rPr>
        <w:t>Oddziaływanie naturalnych źródeł emisji, niezwiązanych z działalnością człowieka, jest przyczyną przekroczenia poziomu celu długoterminowego ozonu we wszystkich strefach wg kryterium dla ochrony zdrowia ludzi oraz w strefie śląskiej dla kryterium ochrony roślin.</w:t>
      </w:r>
    </w:p>
    <w:p w14:paraId="57B3B6D5" w14:textId="77777777" w:rsidR="00287D16" w:rsidRDefault="000D2911">
      <w:pPr>
        <w:spacing w:after="0"/>
        <w:rPr>
          <w:rFonts w:ascii="Arial" w:hAnsi="Arial" w:cs="Arial"/>
        </w:rPr>
      </w:pPr>
      <w:r>
        <w:rPr>
          <w:rStyle w:val="markedcontent"/>
          <w:rFonts w:cs="Arial"/>
        </w:rPr>
        <w:t>Od wielu lat nie przekraczają norm i pozostają w województwie śląskim w klasie A zanieczyszczenia gazowe, obejmujące dwutlenek siarki, dwutlenek azotu (z wyłączeniem aglomeracji górnośląskiej, na stacji komunikacyjnej w Katowicach), tlenek węgla i benzen,</w:t>
      </w:r>
      <w:r>
        <w:rPr>
          <w:rStyle w:val="markedcontent"/>
          <w:rFonts w:cs="Arial"/>
        </w:rPr>
        <w:br/>
        <w:t>a także oznaczane w pyle zawieszonym PM10 metale: ołów, arsen, kadm i nikiel.</w:t>
      </w:r>
      <w:r>
        <w:rPr>
          <w:rStyle w:val="Zakotwiczenieprzypisudolnego"/>
          <w:rFonts w:cs="Arial"/>
        </w:rPr>
        <w:footnoteReference w:id="5"/>
      </w:r>
    </w:p>
    <w:p w14:paraId="2479F713" w14:textId="77777777" w:rsidR="00287D16" w:rsidRDefault="000D2911">
      <w:pPr>
        <w:pStyle w:val="Normalny0"/>
        <w:spacing w:after="120"/>
        <w:rPr>
          <w:rFonts w:ascii="Arial" w:hAnsi="Arial" w:cs="Arial"/>
          <w:lang w:eastAsia="pl-PL"/>
        </w:rPr>
      </w:pPr>
      <w:r>
        <w:rPr>
          <w:rFonts w:cs="Arial"/>
          <w:lang w:eastAsia="pl-PL"/>
        </w:rPr>
        <w:t>Na terenie Gminy Kornowac nie zostały zlokalizowane stacje pomiarowe jakości powietrza.</w:t>
      </w:r>
    </w:p>
    <w:p w14:paraId="76086ABE" w14:textId="77777777" w:rsidR="00287D16" w:rsidRDefault="000D2911">
      <w:pPr>
        <w:pStyle w:val="Normalny0"/>
        <w:spacing w:after="120"/>
        <w:rPr>
          <w:rFonts w:ascii="Arial" w:hAnsi="Arial" w:cs="Arial"/>
          <w:lang w:eastAsia="pl-PL"/>
        </w:rPr>
      </w:pPr>
      <w:r>
        <w:rPr>
          <w:rFonts w:cs="Arial"/>
          <w:lang w:eastAsia="pl-PL"/>
        </w:rPr>
        <w:t>Najbliższym punktem pomiarowymi, zlokalizowanym około 12 km od Gminy Kornowac, jest stacja pomiarowa w Raciborzu:</w:t>
      </w:r>
      <w:r>
        <w:t xml:space="preserve"> </w:t>
      </w:r>
    </w:p>
    <w:p w14:paraId="3BF3E8DE" w14:textId="77777777" w:rsidR="00287D16" w:rsidRDefault="000D2911" w:rsidP="00930F56">
      <w:pPr>
        <w:pStyle w:val="Normalny0"/>
        <w:numPr>
          <w:ilvl w:val="0"/>
          <w:numId w:val="62"/>
        </w:numPr>
        <w:spacing w:after="120"/>
        <w:rPr>
          <w:rFonts w:ascii="Arial" w:hAnsi="Arial" w:cs="Arial"/>
          <w:lang w:eastAsia="pl-PL"/>
        </w:rPr>
      </w:pPr>
      <w:r>
        <w:rPr>
          <w:rFonts w:cs="Arial"/>
          <w:lang w:eastAsia="pl-PL"/>
        </w:rPr>
        <w:t xml:space="preserve">Racibórz, ul. Wojska Polskiego 8; kod stacji SlRaciborzWPMOB; stacja należąca do  strefy śląskiej; parametry mierzone na stacji: automatyczny pomiar dwutlenku siarki, pyłu zawieszonego </w:t>
      </w:r>
      <w:r>
        <w:rPr>
          <w:rFonts w:cs="Arial"/>
          <w:u w:val="single"/>
          <w:lang w:eastAsia="pl-PL"/>
        </w:rPr>
        <w:t>PM10</w:t>
      </w:r>
      <w:r>
        <w:rPr>
          <w:rFonts w:cs="Arial"/>
          <w:lang w:eastAsia="pl-PL"/>
        </w:rPr>
        <w:t>, pyłu zawieszonego PM2.5; stacja ma charakter miejski.</w:t>
      </w:r>
    </w:p>
    <w:p w14:paraId="17397194" w14:textId="77777777" w:rsidR="00287D16" w:rsidRDefault="000D2911">
      <w:pPr>
        <w:pStyle w:val="Normalny0"/>
        <w:spacing w:after="120"/>
        <w:ind w:left="360"/>
      </w:pPr>
      <w:r>
        <w:t>Zestawienie danych z pomiarów ze stacji Racibórz, ul. Wojska Polskiego 8 za 2023 rok przedstawiono na rysunkach poniżej.</w:t>
      </w:r>
    </w:p>
    <w:p w14:paraId="11C707F2" w14:textId="77777777" w:rsidR="00287D16" w:rsidRDefault="00287D16">
      <w:pPr>
        <w:pStyle w:val="Normalny0"/>
        <w:spacing w:after="120"/>
        <w:ind w:left="360"/>
      </w:pPr>
    </w:p>
    <w:p w14:paraId="1B8885D7" w14:textId="77777777" w:rsidR="00287D16" w:rsidRDefault="000D2911">
      <w:pPr>
        <w:pStyle w:val="Bezodstpw"/>
        <w:keepNext/>
      </w:pPr>
      <w:r>
        <w:rPr>
          <w:noProof/>
          <w:lang w:eastAsia="pl-PL"/>
        </w:rPr>
        <w:lastRenderedPageBreak/>
        <w:drawing>
          <wp:inline distT="0" distB="0" distL="0" distR="0" wp14:anchorId="32314B46" wp14:editId="282183C3">
            <wp:extent cx="5760085" cy="3547745"/>
            <wp:effectExtent l="0" t="0" r="0" b="0"/>
            <wp:docPr id="13" name="Obraz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az8"/>
                    <pic:cNvPicPr>
                      <a:picLocks noChangeAspect="1" noChangeArrowheads="1"/>
                    </pic:cNvPicPr>
                  </pic:nvPicPr>
                  <pic:blipFill>
                    <a:blip r:embed="rId28"/>
                    <a:srcRect l="12399" t="16457" r="16991" b="6228"/>
                    <a:stretch>
                      <a:fillRect/>
                    </a:stretch>
                  </pic:blipFill>
                  <pic:spPr bwMode="auto">
                    <a:xfrm>
                      <a:off x="0" y="0"/>
                      <a:ext cx="5760085" cy="3547745"/>
                    </a:xfrm>
                    <a:prstGeom prst="rect">
                      <a:avLst/>
                    </a:prstGeom>
                  </pic:spPr>
                </pic:pic>
              </a:graphicData>
            </a:graphic>
          </wp:inline>
        </w:drawing>
      </w:r>
    </w:p>
    <w:p w14:paraId="5F83420D" w14:textId="77777777" w:rsidR="00287D16" w:rsidRDefault="000D2911">
      <w:pPr>
        <w:pStyle w:val="Legenda"/>
      </w:pPr>
      <w:bookmarkStart w:id="222" w:name="_Toc179970137"/>
      <w:r>
        <w:t xml:space="preserve">Rysunek </w:t>
      </w:r>
      <w:r w:rsidR="00CB73CA">
        <w:rPr>
          <w:noProof/>
        </w:rPr>
        <w:fldChar w:fldCharType="begin"/>
      </w:r>
      <w:r w:rsidR="00CB73CA">
        <w:rPr>
          <w:noProof/>
        </w:rPr>
        <w:instrText xml:space="preserve"> SEQ Rysunek \* ARABIC </w:instrText>
      </w:r>
      <w:r w:rsidR="00CB73CA">
        <w:rPr>
          <w:noProof/>
        </w:rPr>
        <w:fldChar w:fldCharType="separate"/>
      </w:r>
      <w:r w:rsidR="00B50137">
        <w:rPr>
          <w:noProof/>
        </w:rPr>
        <w:t>9</w:t>
      </w:r>
      <w:r w:rsidR="00CB73CA">
        <w:rPr>
          <w:noProof/>
        </w:rPr>
        <w:fldChar w:fldCharType="end"/>
      </w:r>
      <w:r>
        <w:t xml:space="preserve"> Dane pomiarowe SO2 dla stacji Racibórz, ul. Wojska Polskiego w roku 2023 r.</w:t>
      </w:r>
      <w:bookmarkEnd w:id="222"/>
    </w:p>
    <w:p w14:paraId="4989C85C" w14:textId="77777777" w:rsidR="00287D16" w:rsidRDefault="000D2911">
      <w:pPr>
        <w:spacing w:after="200"/>
        <w:jc w:val="center"/>
        <w:rPr>
          <w:rStyle w:val="czeinternetowe"/>
          <w:i/>
          <w:sz w:val="18"/>
          <w:szCs w:val="18"/>
        </w:rPr>
      </w:pPr>
      <w:r>
        <w:rPr>
          <w:i/>
          <w:color w:val="000000" w:themeColor="text2" w:themeShade="40"/>
          <w:sz w:val="18"/>
          <w:szCs w:val="18"/>
        </w:rPr>
        <w:t xml:space="preserve">Źródło: </w:t>
      </w:r>
      <w:r>
        <w:rPr>
          <w:rStyle w:val="czeinternetowe"/>
          <w:i/>
          <w:sz w:val="18"/>
          <w:szCs w:val="18"/>
        </w:rPr>
        <w:t>https://powietrze.gios.gov.pl/pjp/current/station_details/archive/11794#</w:t>
      </w:r>
    </w:p>
    <w:p w14:paraId="45D850E1" w14:textId="77777777" w:rsidR="00287D16" w:rsidRDefault="000D2911">
      <w:pPr>
        <w:pStyle w:val="Bezodstpw"/>
        <w:keepNext/>
      </w:pPr>
      <w:r>
        <w:rPr>
          <w:noProof/>
          <w:lang w:eastAsia="pl-PL"/>
        </w:rPr>
        <w:drawing>
          <wp:inline distT="0" distB="0" distL="0" distR="0" wp14:anchorId="28C8A6AF" wp14:editId="34AF4F0F">
            <wp:extent cx="5760085" cy="3533140"/>
            <wp:effectExtent l="0" t="0" r="0" b="0"/>
            <wp:docPr id="14" name="Obraz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az10"/>
                    <pic:cNvPicPr>
                      <a:picLocks noChangeAspect="1" noChangeArrowheads="1"/>
                    </pic:cNvPicPr>
                  </pic:nvPicPr>
                  <pic:blipFill>
                    <a:blip r:embed="rId29"/>
                    <a:srcRect l="12399" t="16747" r="16172" b="5350"/>
                    <a:stretch>
                      <a:fillRect/>
                    </a:stretch>
                  </pic:blipFill>
                  <pic:spPr bwMode="auto">
                    <a:xfrm>
                      <a:off x="0" y="0"/>
                      <a:ext cx="5760085" cy="3533140"/>
                    </a:xfrm>
                    <a:prstGeom prst="rect">
                      <a:avLst/>
                    </a:prstGeom>
                  </pic:spPr>
                </pic:pic>
              </a:graphicData>
            </a:graphic>
          </wp:inline>
        </w:drawing>
      </w:r>
    </w:p>
    <w:p w14:paraId="16A3B151" w14:textId="77777777" w:rsidR="00287D16" w:rsidRDefault="000D2911">
      <w:pPr>
        <w:pStyle w:val="Legenda"/>
        <w:rPr>
          <w:rStyle w:val="czeinternetowe"/>
          <w:i/>
        </w:rPr>
      </w:pPr>
      <w:bookmarkStart w:id="223" w:name="_Toc179970138"/>
      <w:r>
        <w:t xml:space="preserve">Rysunek </w:t>
      </w:r>
      <w:r w:rsidR="00CB73CA">
        <w:rPr>
          <w:noProof/>
        </w:rPr>
        <w:fldChar w:fldCharType="begin"/>
      </w:r>
      <w:r w:rsidR="00CB73CA">
        <w:rPr>
          <w:noProof/>
        </w:rPr>
        <w:instrText xml:space="preserve"> SEQ Rysunek \* ARABIC </w:instrText>
      </w:r>
      <w:r w:rsidR="00CB73CA">
        <w:rPr>
          <w:noProof/>
        </w:rPr>
        <w:fldChar w:fldCharType="separate"/>
      </w:r>
      <w:r w:rsidR="00B50137">
        <w:rPr>
          <w:noProof/>
        </w:rPr>
        <w:t>10</w:t>
      </w:r>
      <w:r w:rsidR="00CB73CA">
        <w:rPr>
          <w:noProof/>
        </w:rPr>
        <w:fldChar w:fldCharType="end"/>
      </w:r>
      <w:r>
        <w:t xml:space="preserve"> Dane pomiarowe PM10 dla stacji Racibórz, ul. Wojska Polskiego w roku 2023 r.</w:t>
      </w:r>
      <w:bookmarkEnd w:id="223"/>
    </w:p>
    <w:p w14:paraId="20D62148" w14:textId="77777777" w:rsidR="00287D16" w:rsidRDefault="000D2911">
      <w:pPr>
        <w:spacing w:after="200"/>
        <w:jc w:val="center"/>
        <w:rPr>
          <w:rStyle w:val="czeinternetowe"/>
          <w:i/>
          <w:sz w:val="18"/>
          <w:szCs w:val="18"/>
        </w:rPr>
      </w:pPr>
      <w:r>
        <w:rPr>
          <w:rStyle w:val="czeinternetowe"/>
          <w:i/>
          <w:sz w:val="18"/>
          <w:szCs w:val="18"/>
        </w:rPr>
        <w:t>Źródło: https://powietrze.gios.gov.pl/pjp/current/station_details/archive/11794#</w:t>
      </w:r>
    </w:p>
    <w:p w14:paraId="51C78B1E" w14:textId="77777777" w:rsidR="00287D16" w:rsidRDefault="00287D16">
      <w:pPr>
        <w:spacing w:after="200"/>
        <w:jc w:val="center"/>
      </w:pPr>
    </w:p>
    <w:p w14:paraId="6F30CE12" w14:textId="77777777" w:rsidR="00287D16" w:rsidRDefault="000D2911">
      <w:pPr>
        <w:pStyle w:val="Bezodstpw"/>
        <w:keepNext/>
      </w:pPr>
      <w:r>
        <w:rPr>
          <w:noProof/>
          <w:lang w:eastAsia="pl-PL"/>
        </w:rPr>
        <w:lastRenderedPageBreak/>
        <w:drawing>
          <wp:inline distT="0" distB="0" distL="0" distR="0" wp14:anchorId="4478B0DD" wp14:editId="6525F3E3">
            <wp:extent cx="5760085" cy="3079115"/>
            <wp:effectExtent l="0" t="0" r="0" b="0"/>
            <wp:docPr id="15" name="Obraz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az11"/>
                    <pic:cNvPicPr>
                      <a:picLocks noChangeAspect="1" noChangeArrowheads="1"/>
                    </pic:cNvPicPr>
                  </pic:nvPicPr>
                  <pic:blipFill>
                    <a:blip r:embed="rId30"/>
                    <a:srcRect l="12234" t="17339" r="16004" b="14458"/>
                    <a:stretch>
                      <a:fillRect/>
                    </a:stretch>
                  </pic:blipFill>
                  <pic:spPr bwMode="auto">
                    <a:xfrm>
                      <a:off x="0" y="0"/>
                      <a:ext cx="5760085" cy="3079115"/>
                    </a:xfrm>
                    <a:prstGeom prst="rect">
                      <a:avLst/>
                    </a:prstGeom>
                  </pic:spPr>
                </pic:pic>
              </a:graphicData>
            </a:graphic>
          </wp:inline>
        </w:drawing>
      </w:r>
    </w:p>
    <w:p w14:paraId="3E5E7004" w14:textId="77777777" w:rsidR="00287D16" w:rsidRDefault="000D2911">
      <w:pPr>
        <w:pStyle w:val="Legenda"/>
        <w:rPr>
          <w:i/>
        </w:rPr>
      </w:pPr>
      <w:bookmarkStart w:id="224" w:name="_Toc179970139"/>
      <w:r>
        <w:t xml:space="preserve">Rysunek </w:t>
      </w:r>
      <w:r w:rsidR="00CB73CA">
        <w:rPr>
          <w:noProof/>
        </w:rPr>
        <w:fldChar w:fldCharType="begin"/>
      </w:r>
      <w:r w:rsidR="00CB73CA">
        <w:rPr>
          <w:noProof/>
        </w:rPr>
        <w:instrText xml:space="preserve"> SEQ Rysunek \* ARABIC </w:instrText>
      </w:r>
      <w:r w:rsidR="00CB73CA">
        <w:rPr>
          <w:noProof/>
        </w:rPr>
        <w:fldChar w:fldCharType="separate"/>
      </w:r>
      <w:r w:rsidR="00B50137">
        <w:rPr>
          <w:noProof/>
        </w:rPr>
        <w:t>11</w:t>
      </w:r>
      <w:r w:rsidR="00CB73CA">
        <w:rPr>
          <w:noProof/>
        </w:rPr>
        <w:fldChar w:fldCharType="end"/>
      </w:r>
      <w:r>
        <w:t xml:space="preserve"> Dane pomiarowe PM 2,5  dla stacji Racibórz, ul. Wojska Polskiego w roku 2023 r.</w:t>
      </w:r>
      <w:bookmarkEnd w:id="224"/>
    </w:p>
    <w:p w14:paraId="47FC1D73" w14:textId="77777777" w:rsidR="00287D16" w:rsidRDefault="000D2911">
      <w:pPr>
        <w:spacing w:after="200"/>
        <w:jc w:val="center"/>
        <w:rPr>
          <w:i/>
          <w:sz w:val="18"/>
          <w:szCs w:val="18"/>
        </w:rPr>
      </w:pPr>
      <w:r>
        <w:rPr>
          <w:i/>
          <w:sz w:val="18"/>
          <w:szCs w:val="18"/>
        </w:rPr>
        <w:t>Źródło: https://powietrze.gios.gov.pl/pjp/current/station_details/archive/11794#</w:t>
      </w:r>
    </w:p>
    <w:p w14:paraId="2E029002" w14:textId="77777777" w:rsidR="00287D16" w:rsidRDefault="000D2911">
      <w:pPr>
        <w:pStyle w:val="Normalny0"/>
        <w:spacing w:after="120"/>
        <w:ind w:left="360"/>
        <w:rPr>
          <w:rFonts w:ascii="Arial" w:hAnsi="Arial" w:cs="Arial"/>
          <w:lang w:eastAsia="pl-PL"/>
        </w:rPr>
      </w:pPr>
      <w:r>
        <w:rPr>
          <w:rFonts w:cs="Arial"/>
          <w:lang w:eastAsia="pl-PL"/>
        </w:rPr>
        <w:t>W dalszej odległości od Gminy zlokalizowane są stacje:</w:t>
      </w:r>
    </w:p>
    <w:p w14:paraId="335B5E4A" w14:textId="77777777" w:rsidR="00287D16" w:rsidRDefault="000D2911" w:rsidP="00930F56">
      <w:pPr>
        <w:pStyle w:val="Normalny0"/>
        <w:numPr>
          <w:ilvl w:val="0"/>
          <w:numId w:val="62"/>
        </w:numPr>
        <w:spacing w:after="120"/>
        <w:rPr>
          <w:rFonts w:ascii="Arial" w:hAnsi="Arial" w:cs="Arial"/>
          <w:lang w:eastAsia="pl-PL"/>
        </w:rPr>
      </w:pPr>
      <w:r>
        <w:rPr>
          <w:rFonts w:cs="Arial"/>
          <w:lang w:eastAsia="pl-PL"/>
        </w:rPr>
        <w:t>Wodzisław Śląski, ul. Gałczyńskiego 1,</w:t>
      </w:r>
    </w:p>
    <w:p w14:paraId="533D1440" w14:textId="77777777" w:rsidR="00287D16" w:rsidRDefault="000D2911" w:rsidP="00930F56">
      <w:pPr>
        <w:pStyle w:val="Normalny0"/>
        <w:numPr>
          <w:ilvl w:val="0"/>
          <w:numId w:val="62"/>
        </w:numPr>
        <w:spacing w:after="120"/>
        <w:rPr>
          <w:rFonts w:ascii="Arial" w:hAnsi="Arial" w:cs="Arial"/>
          <w:lang w:eastAsia="pl-PL"/>
        </w:rPr>
      </w:pPr>
      <w:r>
        <w:rPr>
          <w:rFonts w:cs="Arial"/>
          <w:lang w:eastAsia="pl-PL"/>
        </w:rPr>
        <w:t>Rybnik, ul. Borki 37 d,</w:t>
      </w:r>
    </w:p>
    <w:p w14:paraId="693EAD25" w14:textId="77777777" w:rsidR="00287D16" w:rsidRDefault="000D2911" w:rsidP="00930F56">
      <w:pPr>
        <w:pStyle w:val="Akapitzlist"/>
        <w:numPr>
          <w:ilvl w:val="0"/>
          <w:numId w:val="63"/>
        </w:numPr>
        <w:spacing w:after="120"/>
        <w:rPr>
          <w:rFonts w:ascii="Arial" w:hAnsi="Arial" w:cs="Arial"/>
          <w:lang w:eastAsia="pl-PL"/>
        </w:rPr>
      </w:pPr>
      <w:r>
        <w:rPr>
          <w:rFonts w:cs="Arial"/>
          <w:lang w:eastAsia="pl-PL"/>
        </w:rPr>
        <w:t xml:space="preserve">Wodzisław Śląski, ul. Gałczyńskiego 1 - kod stacji SlWodzGalczy;  stacja należąca do strefy śląskiej; parametry mierzone na stacji: </w:t>
      </w:r>
      <w:bookmarkStart w:id="225" w:name="_Hlk170739813"/>
      <w:r>
        <w:rPr>
          <w:rFonts w:cs="Arial"/>
          <w:lang w:eastAsia="pl-PL"/>
        </w:rPr>
        <w:t>dwutlenek siarki</w:t>
      </w:r>
      <w:bookmarkEnd w:id="225"/>
      <w:r>
        <w:rPr>
          <w:rFonts w:cs="Arial"/>
          <w:lang w:eastAsia="pl-PL"/>
        </w:rPr>
        <w:t>, tlenek azotu, dwutlenek azotu, tlenki azotu, ozon, pył zawieszony PM10,</w:t>
      </w:r>
      <w:r>
        <w:t xml:space="preserve"> </w:t>
      </w:r>
      <w:r>
        <w:rPr>
          <w:rFonts w:cs="Arial"/>
          <w:lang w:eastAsia="pl-PL"/>
        </w:rPr>
        <w:t>tlenek węgla; stacja ma charakter miejsk;</w:t>
      </w:r>
    </w:p>
    <w:p w14:paraId="248552BD" w14:textId="77777777" w:rsidR="00287D16" w:rsidRDefault="000D2911" w:rsidP="00930F56">
      <w:pPr>
        <w:pStyle w:val="Normalny0"/>
        <w:numPr>
          <w:ilvl w:val="0"/>
          <w:numId w:val="63"/>
        </w:numPr>
        <w:spacing w:after="120"/>
        <w:rPr>
          <w:rFonts w:ascii="Arial" w:hAnsi="Arial" w:cs="Arial"/>
          <w:lang w:eastAsia="pl-PL"/>
        </w:rPr>
      </w:pPr>
      <w:r>
        <w:rPr>
          <w:rFonts w:cs="Arial"/>
          <w:lang w:eastAsia="pl-PL"/>
        </w:rPr>
        <w:t>Rybnik, ul. Borki 37 d – kod stacji SlRybniBorki; stacja należąca do strefy aglomeracja rybnicko-jastrzębska; pomiary prowadzone są metodą automatyczną i manualnie; parametry mierzone na stacji to: benzen, tlenek węgla; tlenek azotu, dwutlenek azotu, tlenki azotu, dwutlenek siarki, ozon, pył zawieszony PM10, benzo(a)piren w PM10, kadm w PM10, nikiel w PM10,</w:t>
      </w:r>
      <w:r>
        <w:t xml:space="preserve"> </w:t>
      </w:r>
      <w:r>
        <w:rPr>
          <w:rFonts w:cs="Arial"/>
          <w:lang w:eastAsia="pl-PL"/>
        </w:rPr>
        <w:t xml:space="preserve">ołów w PM10; stacja ma charakter miejski. </w:t>
      </w:r>
    </w:p>
    <w:p w14:paraId="29C3DE86" w14:textId="77777777" w:rsidR="00287D16" w:rsidRDefault="000D2911">
      <w:r>
        <w:t xml:space="preserve">Każdy z mieszkańców Gminy Kornowac na stronie internetowej Gminy w zakładce </w:t>
      </w:r>
      <w:hyperlink r:id="rId31">
        <w:r>
          <w:rPr>
            <w:rStyle w:val="czeinternetowe"/>
          </w:rPr>
          <w:t>https://www.kornowac.pl/jakosc-powietrza/</w:t>
        </w:r>
      </w:hyperlink>
      <w:r>
        <w:t xml:space="preserve"> ma dostęp do powiadomień o jakości powietrza opracowywanych przez Departament Monitoringu Środowiska Głównego Inspektoratu Ochrony Środowiska ( RWMŚ w Katowicach) oraz do bieżących informacji o stanie powietrza z czujników pomiarowych zamontowanych na budynku Urzędu Gminy, działających ramach platformy </w:t>
      </w:r>
      <w:hyperlink r:id="rId32">
        <w:r>
          <w:rPr>
            <w:rStyle w:val="czeinternetowe"/>
          </w:rPr>
          <w:t>https://airly.org/pl</w:t>
        </w:r>
      </w:hyperlink>
      <w:r>
        <w:t>,  które monitorują jakość powietrza, w tym PM 1, PM 2.5, PM 10, temperaturę, wilgotność, ciśnienie atmosferyczne, prędkośc wiatru.</w:t>
      </w:r>
    </w:p>
    <w:p w14:paraId="5A3C878E" w14:textId="77777777" w:rsidR="00287D16" w:rsidRDefault="000D2911">
      <w:pPr>
        <w:keepNext/>
        <w:jc w:val="center"/>
      </w:pPr>
      <w:r>
        <w:rPr>
          <w:noProof/>
          <w:lang w:eastAsia="pl-PL"/>
        </w:rPr>
        <w:lastRenderedPageBreak/>
        <w:drawing>
          <wp:inline distT="0" distB="0" distL="0" distR="0" wp14:anchorId="7C0A30FD" wp14:editId="2E065ED6">
            <wp:extent cx="5760085" cy="3519805"/>
            <wp:effectExtent l="0" t="0" r="0" b="0"/>
            <wp:docPr id="16" name="Obraz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az12"/>
                    <pic:cNvPicPr>
                      <a:picLocks noChangeAspect="1" noChangeArrowheads="1"/>
                    </pic:cNvPicPr>
                  </pic:nvPicPr>
                  <pic:blipFill>
                    <a:blip r:embed="rId33"/>
                    <a:srcRect l="6780" t="17045" r="36671" b="21509"/>
                    <a:stretch>
                      <a:fillRect/>
                    </a:stretch>
                  </pic:blipFill>
                  <pic:spPr bwMode="auto">
                    <a:xfrm>
                      <a:off x="0" y="0"/>
                      <a:ext cx="5760085" cy="3519805"/>
                    </a:xfrm>
                    <a:prstGeom prst="rect">
                      <a:avLst/>
                    </a:prstGeom>
                  </pic:spPr>
                </pic:pic>
              </a:graphicData>
            </a:graphic>
          </wp:inline>
        </w:drawing>
      </w:r>
    </w:p>
    <w:p w14:paraId="5F293A5C" w14:textId="77777777" w:rsidR="00287D16" w:rsidRDefault="000D2911">
      <w:pPr>
        <w:pStyle w:val="Legenda"/>
        <w:jc w:val="center"/>
      </w:pPr>
      <w:bookmarkStart w:id="226" w:name="_Toc179970140"/>
      <w:r>
        <w:t xml:space="preserve">Rysunek </w:t>
      </w:r>
      <w:r w:rsidR="00CB73CA">
        <w:rPr>
          <w:noProof/>
        </w:rPr>
        <w:fldChar w:fldCharType="begin"/>
      </w:r>
      <w:r w:rsidR="00CB73CA">
        <w:rPr>
          <w:noProof/>
        </w:rPr>
        <w:instrText xml:space="preserve"> SEQ Rysunek \* ARABIC </w:instrText>
      </w:r>
      <w:r w:rsidR="00CB73CA">
        <w:rPr>
          <w:noProof/>
        </w:rPr>
        <w:fldChar w:fldCharType="separate"/>
      </w:r>
      <w:r w:rsidR="00B50137">
        <w:rPr>
          <w:noProof/>
        </w:rPr>
        <w:t>12</w:t>
      </w:r>
      <w:r w:rsidR="00CB73CA">
        <w:rPr>
          <w:noProof/>
        </w:rPr>
        <w:fldChar w:fldCharType="end"/>
      </w:r>
      <w:r>
        <w:t xml:space="preserve"> Dane z czujników pomiarowych przy UG w Kornowac ul Raciborska 48</w:t>
      </w:r>
      <w:bookmarkEnd w:id="226"/>
      <w:r>
        <w:t xml:space="preserve">  </w:t>
      </w:r>
    </w:p>
    <w:p w14:paraId="4BB0CB37" w14:textId="77777777" w:rsidR="00287D16" w:rsidRDefault="000D2911">
      <w:pPr>
        <w:pStyle w:val="rdo"/>
      </w:pPr>
      <w:r>
        <w:t>Źródło: https://www.kornowac.pl/jakosc-powietrza/</w:t>
      </w:r>
    </w:p>
    <w:p w14:paraId="5870D71E" w14:textId="77777777" w:rsidR="00287D16" w:rsidRDefault="000D2911">
      <w:r>
        <w:t>Działania zmierzające do ograniczenia przekroczeń określone w aktualizacji POP przyjętej uchwałą Nr VI/62/8/2023 Sejmiku Województwa Śląskiego z dnia 20 listopada 2023 r.</w:t>
      </w:r>
      <w:r>
        <w:br/>
        <w:t>w sprawie przyjęcia aktualizacji „Programu ochrony powietrza dla województwa śląskiego” przyjętego uchwałą Nr VI/21/12/2020 Sejmiku Województwa Śląskiego z dnia 22 czerwca 2020 roku , to przede wszystkim:</w:t>
      </w:r>
    </w:p>
    <w:p w14:paraId="7BF98771" w14:textId="77777777" w:rsidR="00287D16" w:rsidRDefault="000D2911" w:rsidP="00930F56">
      <w:pPr>
        <w:pStyle w:val="Akapitzlist"/>
        <w:numPr>
          <w:ilvl w:val="0"/>
          <w:numId w:val="64"/>
        </w:numPr>
        <w:ind w:left="284" w:hanging="284"/>
      </w:pPr>
      <w:r>
        <w:rPr>
          <w:b/>
          <w:bCs/>
        </w:rPr>
        <w:t>ograniczenie emisji z instalacji na paliwa stałe o mocy do 1 MW i poprawa efektywności energetycznej</w:t>
      </w:r>
      <w:r>
        <w:t>.</w:t>
      </w:r>
    </w:p>
    <w:p w14:paraId="2ECDE952" w14:textId="77777777" w:rsidR="00287D16" w:rsidRDefault="000D2911">
      <w:pPr>
        <w:ind w:left="284"/>
      </w:pPr>
      <w:r>
        <w:t>Działanie naprawcze realizowane jest na podstawie uchwały nr V/36/1/2017 Sejmiku Województwa Śląskiego z dnia 7 kwietnia 2017 r. w sprawie wprowadzenia na obszarze województwa śląskiego ograniczeń w zakresie eksploatacji instalacji, w których następuje spalanie paliw.</w:t>
      </w:r>
    </w:p>
    <w:p w14:paraId="2C7CBE97" w14:textId="77777777" w:rsidR="00287D16" w:rsidRDefault="000D2911">
      <w:pPr>
        <w:ind w:left="284"/>
      </w:pPr>
      <w:r>
        <w:t>Zadanie jest realizowane poprzez:</w:t>
      </w:r>
    </w:p>
    <w:p w14:paraId="48A86B7D" w14:textId="77777777" w:rsidR="00287D16" w:rsidRDefault="000D2911" w:rsidP="00930F56">
      <w:pPr>
        <w:pStyle w:val="Akapitzlist"/>
        <w:numPr>
          <w:ilvl w:val="0"/>
          <w:numId w:val="58"/>
        </w:numPr>
      </w:pPr>
      <w:r>
        <w:t xml:space="preserve">Zastąpienie niskosprawnych urządzeń siecią ciepłowniczą lub urządzeniami wykorzystującymi odnawialne źródła energii; </w:t>
      </w:r>
    </w:p>
    <w:p w14:paraId="003082F0" w14:textId="77777777" w:rsidR="00287D16" w:rsidRDefault="000D2911" w:rsidP="00930F56">
      <w:pPr>
        <w:pStyle w:val="Akapitzlist"/>
        <w:numPr>
          <w:ilvl w:val="0"/>
          <w:numId w:val="58"/>
        </w:numPr>
      </w:pPr>
      <w:r>
        <w:t xml:space="preserve">Zastąpienie niskosprawnych urządzeń urządzeniami opalanymi gazem, urządzeniami opalanymi olejem, ogrzewaniem elektrycznym lub urządzeniami spełniającymi minimum wymogi jakościowe ekoprojektu dla urządzeń na paliwa stałe; </w:t>
      </w:r>
    </w:p>
    <w:p w14:paraId="601BF393" w14:textId="77777777" w:rsidR="00287D16" w:rsidRDefault="000D2911" w:rsidP="00930F56">
      <w:pPr>
        <w:pStyle w:val="Akapitzlist"/>
        <w:numPr>
          <w:ilvl w:val="0"/>
          <w:numId w:val="58"/>
        </w:numPr>
      </w:pPr>
      <w:r>
        <w:lastRenderedPageBreak/>
        <w:t>Ograniczenie strat ciepła poprzez termomodernizację obiektów ogrzewanych w sposób indywidualny.</w:t>
      </w:r>
    </w:p>
    <w:p w14:paraId="2B5C25B2" w14:textId="77777777" w:rsidR="00287D16" w:rsidRDefault="000D2911">
      <w:pPr>
        <w:ind w:left="360"/>
      </w:pPr>
      <w:r>
        <w:t>Pierwsze ograniczenia weszły w życie od 1 stycznia 2022 r. i dotyczą zakazu eksploatacji urządzeń mających powyżej 10 lat od daty ich produkcji lub niemających tabliczek znamionowych. Kolejne ograniczenia będą wprowadzane systematycznie w kolejnych latach. Proces ma zostać zakończony 1 stycznia 2028 roku, kiedy zostanie wprowadzony zakaz eksploatacji instalacji spełniających wymagania w zakresie emisji zanieczyszczeń określonych dla klasy 3 lub klasy 4 według normy PN-EN 303-5:2012.</w:t>
      </w:r>
    </w:p>
    <w:p w14:paraId="091EF6FB" w14:textId="77777777" w:rsidR="00287D16" w:rsidRDefault="000D2911" w:rsidP="00930F56">
      <w:pPr>
        <w:pStyle w:val="Akapitzlist"/>
        <w:numPr>
          <w:ilvl w:val="0"/>
          <w:numId w:val="64"/>
        </w:numPr>
        <w:ind w:left="284" w:hanging="284"/>
      </w:pPr>
      <w:r>
        <w:rPr>
          <w:b/>
          <w:bCs/>
        </w:rPr>
        <w:t>Edukacja ekologiczna związana z ochroną powietrza</w:t>
      </w:r>
      <w:r>
        <w:rPr>
          <w:b/>
          <w:bCs/>
        </w:rPr>
        <w:br/>
      </w:r>
      <w:r>
        <w:t>Prowadzenie akcji edukacyjnych jest zadaniem obligatoryjnym dla każdej z gmin województwa i powinno obejmować przede wszystkim:</w:t>
      </w:r>
    </w:p>
    <w:p w14:paraId="03F5C272" w14:textId="77777777" w:rsidR="00287D16" w:rsidRDefault="000D2911" w:rsidP="00930F56">
      <w:pPr>
        <w:pStyle w:val="Akapitzlist"/>
        <w:numPr>
          <w:ilvl w:val="0"/>
          <w:numId w:val="65"/>
        </w:numPr>
      </w:pPr>
      <w:r>
        <w:t>informowanie o szkodliwości spalania odpadów oraz niedozwolonych paliw</w:t>
      </w:r>
      <w:r>
        <w:br/>
        <w:t>w instalacjach grzewczych oraz stosowania starych kotłów węglowych o wysokiej emisji zanieczyszczeń;</w:t>
      </w:r>
    </w:p>
    <w:p w14:paraId="063138EE" w14:textId="77777777" w:rsidR="00287D16" w:rsidRDefault="000D2911" w:rsidP="00930F56">
      <w:pPr>
        <w:pStyle w:val="Akapitzlist"/>
        <w:numPr>
          <w:ilvl w:val="0"/>
          <w:numId w:val="65"/>
        </w:numPr>
      </w:pPr>
      <w:r>
        <w:t>promowanie oszczędności energii, poprzez stosowanie termomodernizacji</w:t>
      </w:r>
      <w:r>
        <w:br/>
        <w:t>i innych metod ograniczania zużycia energii, zarówno elektrycznej, jak i cieplnej;</w:t>
      </w:r>
    </w:p>
    <w:p w14:paraId="2961A7B4" w14:textId="77777777" w:rsidR="00287D16" w:rsidRDefault="000D2911" w:rsidP="00930F56">
      <w:pPr>
        <w:pStyle w:val="Akapitzlist"/>
        <w:numPr>
          <w:ilvl w:val="0"/>
          <w:numId w:val="65"/>
        </w:numPr>
      </w:pPr>
      <w:r>
        <w:t>informowanie o konsekwencjach karnych w przypadku spalania zabronionych paliw oraz odpadów;</w:t>
      </w:r>
    </w:p>
    <w:p w14:paraId="226B626F" w14:textId="77777777" w:rsidR="00287D16" w:rsidRDefault="000D2911" w:rsidP="00930F56">
      <w:pPr>
        <w:pStyle w:val="Akapitzlist"/>
        <w:numPr>
          <w:ilvl w:val="0"/>
          <w:numId w:val="65"/>
        </w:numPr>
      </w:pPr>
      <w:r>
        <w:t>promowanie stosowania niskoemisyjnych źródeł ogrzewania oraz ciepła sieciowego;</w:t>
      </w:r>
    </w:p>
    <w:p w14:paraId="0CABFF17" w14:textId="77777777" w:rsidR="00287D16" w:rsidRDefault="000D2911" w:rsidP="00930F56">
      <w:pPr>
        <w:pStyle w:val="Akapitzlist"/>
        <w:numPr>
          <w:ilvl w:val="0"/>
          <w:numId w:val="65"/>
        </w:numPr>
      </w:pPr>
      <w:r>
        <w:t>promowanie wiedzy na temat niskoemisyjnych paliw stałych oraz prawidłowej eksploatacji instalacji do spalania paliw stałych;</w:t>
      </w:r>
    </w:p>
    <w:p w14:paraId="3D65C2C3" w14:textId="77777777" w:rsidR="00287D16" w:rsidRDefault="000D2911" w:rsidP="00930F56">
      <w:pPr>
        <w:pStyle w:val="Akapitzlist"/>
        <w:numPr>
          <w:ilvl w:val="0"/>
          <w:numId w:val="65"/>
        </w:numPr>
      </w:pPr>
      <w:r>
        <w:t>informowanie o ograniczeniach w zakresie stosowania paliw i urządzeń zgodnie</w:t>
      </w:r>
      <w:r>
        <w:br/>
        <w:t>z obowiązującą uchwałą antysmogową dla województwa śląskiego;</w:t>
      </w:r>
    </w:p>
    <w:p w14:paraId="03ED8F88" w14:textId="77777777" w:rsidR="00287D16" w:rsidRDefault="000D2911" w:rsidP="00930F56">
      <w:pPr>
        <w:pStyle w:val="Akapitzlist"/>
        <w:numPr>
          <w:ilvl w:val="0"/>
          <w:numId w:val="65"/>
        </w:numPr>
      </w:pPr>
      <w:r>
        <w:t>promowanie zrównoważonego transportu w miastach, ze szczególnym uwzględnieniem komunikacji publicznej oraz rowerów, jako środka transportu;</w:t>
      </w:r>
    </w:p>
    <w:p w14:paraId="4BA7FBF8" w14:textId="77777777" w:rsidR="00287D16" w:rsidRDefault="000D2911" w:rsidP="00930F56">
      <w:pPr>
        <w:pStyle w:val="Akapitzlist"/>
        <w:numPr>
          <w:ilvl w:val="0"/>
          <w:numId w:val="65"/>
        </w:numPr>
      </w:pPr>
      <w:r>
        <w:t>przekazywanie informacji o wpływie zanieczyszczeń na zdrowie oraz wskazówek dotyczących preferowanych zachowań ograniczających narażenie na złą jakość powietrza.</w:t>
      </w:r>
    </w:p>
    <w:p w14:paraId="067A2F57" w14:textId="77777777" w:rsidR="00287D16" w:rsidRDefault="000D2911">
      <w:pPr>
        <w:ind w:left="708"/>
      </w:pPr>
      <w:r>
        <w:t>Elementem tego działania jest:</w:t>
      </w:r>
    </w:p>
    <w:p w14:paraId="1876D2B5" w14:textId="77777777" w:rsidR="00287D16" w:rsidRDefault="000D2911" w:rsidP="00930F56">
      <w:pPr>
        <w:pStyle w:val="Akapitzlist"/>
        <w:numPr>
          <w:ilvl w:val="0"/>
          <w:numId w:val="66"/>
        </w:numPr>
      </w:pPr>
      <w:r>
        <w:t>zapewnienie i utrzymanie wsparcia EKODORADCY w urzędach gmin,</w:t>
      </w:r>
    </w:p>
    <w:p w14:paraId="217E22C7" w14:textId="77777777" w:rsidR="00287D16" w:rsidRDefault="000D2911" w:rsidP="00930F56">
      <w:pPr>
        <w:pStyle w:val="Akapitzlist"/>
        <w:numPr>
          <w:ilvl w:val="0"/>
          <w:numId w:val="66"/>
        </w:numPr>
      </w:pPr>
      <w:r>
        <w:t>utworzenie w urzędzie gminy lokalnego punktu wsparcia mieszkańców</w:t>
      </w:r>
      <w:r>
        <w:br/>
        <w:t>w uzyskaniu dofinasowania na wymianę źródeł ciepła.</w:t>
      </w:r>
    </w:p>
    <w:p w14:paraId="7F08E888" w14:textId="77777777" w:rsidR="00287D16" w:rsidRDefault="000D2911" w:rsidP="00930F56">
      <w:pPr>
        <w:pStyle w:val="Akapitzlist"/>
        <w:numPr>
          <w:ilvl w:val="0"/>
          <w:numId w:val="67"/>
        </w:numPr>
        <w:ind w:left="567" w:hanging="567"/>
        <w:rPr>
          <w:b/>
          <w:bCs/>
        </w:rPr>
      </w:pPr>
      <w:r>
        <w:rPr>
          <w:b/>
          <w:bCs/>
        </w:rPr>
        <w:t>Ograniczenie emisji z sektora transportu.</w:t>
      </w:r>
    </w:p>
    <w:p w14:paraId="13CDAB1C" w14:textId="77777777" w:rsidR="00287D16" w:rsidRDefault="000D2911">
      <w:r>
        <w:lastRenderedPageBreak/>
        <w:t>W Gminie Kornowac w zakresie poprawy stanu powietrza podejmowano poniższe działania:</w:t>
      </w:r>
    </w:p>
    <w:p w14:paraId="542A14D5" w14:textId="77777777" w:rsidR="00287D16" w:rsidRDefault="000D2911" w:rsidP="00930F56">
      <w:pPr>
        <w:pStyle w:val="Akapitzlist"/>
        <w:numPr>
          <w:ilvl w:val="0"/>
          <w:numId w:val="74"/>
        </w:numPr>
        <w:spacing w:after="0"/>
        <w:ind w:left="357" w:hanging="357"/>
      </w:pPr>
      <w:r>
        <w:t>Dotacje na modernizację źródeł ciepła udzielone zostały w ramach „Programu Ograniczania Niskiej Emisji dla Gminy Kornowac na lata 2021-2023”. W ramach Programu dotowano 50% kosztów kwalifikowanych związanych z wymianą starego źródła ciepła na nowe, jednak nie więcej niż 6 000,00 zł. Dotowano pompy ciepła, kotły gazowe i kotły na pallet. W 2023 roku dotowano 14 inwestycji polegających na zamianie starego źródła ciepła na paliwa stałe na pompę ciepła, 16 inwestycji polegających na zamianie starego źródła ciepła na paliwa stałe na kotły gazowe oraz 2 inwestycje polegające na zamianie starego źródła ciepła na paliwa stałe na kotły na pallet, co daje łącznie 32 dotacji. Na pompy ciepła wydatkowano 84 000,00 zł, na kotły na gaz 95 500,00 zł, a na kotły na pallet 11 350,00 zł - łączna kwota 190 850,00 zł.</w:t>
      </w:r>
    </w:p>
    <w:p w14:paraId="6D6E0A0A" w14:textId="77777777" w:rsidR="00287D16" w:rsidRDefault="000D2911">
      <w:pPr>
        <w:ind w:left="357"/>
      </w:pPr>
      <w:r>
        <w:t>W 2022 roku udzielono 60 dotacji, na kotły gazowe 26 szt., pellet 12 szt., pompy ciepła 22 szt. Na łączną kwotę 352 606,50 zł (dotacja z Gminy).</w:t>
      </w:r>
    </w:p>
    <w:p w14:paraId="31841998" w14:textId="77777777" w:rsidR="00287D16" w:rsidRDefault="000D2911" w:rsidP="00930F56">
      <w:pPr>
        <w:pStyle w:val="Akapitzlist"/>
        <w:numPr>
          <w:ilvl w:val="0"/>
          <w:numId w:val="74"/>
        </w:numPr>
      </w:pPr>
      <w:r>
        <w:t>W 2023 roku dotację z Programu Ograniczania Niskiej Emisji można było połączyć</w:t>
      </w:r>
      <w:r>
        <w:br/>
        <w:t>z dotacją z programu ogólnopolskiego „Czyste Powietrze” oraz ulgą termomodernizacyjną w podatku dochodowym od osób fizycznych.</w:t>
      </w:r>
    </w:p>
    <w:p w14:paraId="33D6AEB7" w14:textId="77777777" w:rsidR="00287D16" w:rsidRDefault="000D2911" w:rsidP="00930F56">
      <w:pPr>
        <w:pStyle w:val="Akapitzlist"/>
        <w:numPr>
          <w:ilvl w:val="0"/>
          <w:numId w:val="74"/>
        </w:numPr>
      </w:pPr>
      <w:r>
        <w:t>Dofinansowanie z programu „Czyste powietrze” W ramach programu „Czyste powietrze” w 2023 roku złożono 48 wniosków, w 2022 roku 93 wnioski, a w 2021 - 167 wniosków.</w:t>
      </w:r>
    </w:p>
    <w:p w14:paraId="4DF97BCB" w14:textId="77777777" w:rsidR="00287D16" w:rsidRDefault="00287D16"/>
    <w:p w14:paraId="770F085D" w14:textId="77777777" w:rsidR="00287D16" w:rsidRDefault="00287D16"/>
    <w:p w14:paraId="16C0CE06" w14:textId="77777777" w:rsidR="00287D16" w:rsidRDefault="00287D16"/>
    <w:p w14:paraId="7DAC87EE" w14:textId="77777777" w:rsidR="00287D16" w:rsidRDefault="00287D16"/>
    <w:p w14:paraId="5EE7A7CD" w14:textId="77777777" w:rsidR="00287D16" w:rsidRDefault="00287D16"/>
    <w:p w14:paraId="781D4480" w14:textId="77777777" w:rsidR="00287D16" w:rsidRDefault="00287D16"/>
    <w:p w14:paraId="15D9EB52" w14:textId="77777777" w:rsidR="00287D16" w:rsidRDefault="00287D16"/>
    <w:p w14:paraId="64257657" w14:textId="77777777" w:rsidR="00287D16" w:rsidRDefault="00287D16"/>
    <w:p w14:paraId="0C39C160" w14:textId="77777777" w:rsidR="00287D16" w:rsidRDefault="00287D16"/>
    <w:p w14:paraId="1EBC2438" w14:textId="77777777" w:rsidR="00287D16" w:rsidRDefault="00287D16"/>
    <w:p w14:paraId="32C62F7E" w14:textId="77777777" w:rsidR="00287D16" w:rsidRDefault="00287D16"/>
    <w:p w14:paraId="7818C29F" w14:textId="77777777" w:rsidR="00287D16" w:rsidRDefault="000D2911">
      <w:bookmarkStart w:id="227" w:name="_Hlk120615395"/>
      <w:r>
        <w:lastRenderedPageBreak/>
        <w:t>Podsumowanie oraz analiza SWOT dla obszaru interwencyjnego związanego z klimatem</w:t>
      </w:r>
      <w:r>
        <w:br/>
        <w:t>i powietrzem.</w:t>
      </w:r>
      <w:bookmarkEnd w:id="227"/>
      <w:r>
        <w:t xml:space="preserve"> </w:t>
      </w:r>
    </w:p>
    <w:p w14:paraId="68EF4366" w14:textId="77777777" w:rsidR="00287D16" w:rsidRDefault="000D2911">
      <w:r>
        <w:t>Na analizowanym obszarze Gminy Kornowac występują problemy związane z jakością powietrza. Jednocześnie podejmowane są działania zapobiegające pogorszeniu się istniejącego obecnie stanu oraz poprawę jakości powietrza zgodnie z uchwałą antysmogową przyjętą przez Sejmik Województwa Śląskiego.</w:t>
      </w:r>
    </w:p>
    <w:p w14:paraId="3DF980CA" w14:textId="77777777" w:rsidR="00287D16" w:rsidRDefault="000D2911">
      <w:r>
        <w:t>Syntetyczną analizę SWOT dla obszaru interwencyjnego związanego z zasobami przyrodniczymi na podstawie, której wskazane zostaną cele w zakresie ochrony środowiska przedstawiają tabele poniżej.</w:t>
      </w:r>
    </w:p>
    <w:p w14:paraId="27CE8BF8" w14:textId="77777777" w:rsidR="00287D16" w:rsidRDefault="000D2911">
      <w:pPr>
        <w:pStyle w:val="Legenda"/>
      </w:pPr>
      <w:bookmarkStart w:id="228" w:name="_Toc179970108"/>
      <w:bookmarkStart w:id="229" w:name="_Toc127772428"/>
      <w:bookmarkStart w:id="230" w:name="_Toc14711113"/>
      <w:r>
        <w:t xml:space="preserve">Tabela </w:t>
      </w:r>
      <w:r w:rsidR="00CB73CA">
        <w:rPr>
          <w:noProof/>
        </w:rPr>
        <w:fldChar w:fldCharType="begin"/>
      </w:r>
      <w:r w:rsidR="00CB73CA">
        <w:rPr>
          <w:noProof/>
        </w:rPr>
        <w:instrText xml:space="preserve"> SEQ Tabela \* ARABIC </w:instrText>
      </w:r>
      <w:r w:rsidR="00CB73CA">
        <w:rPr>
          <w:noProof/>
        </w:rPr>
        <w:fldChar w:fldCharType="separate"/>
      </w:r>
      <w:r w:rsidR="00B50137">
        <w:rPr>
          <w:noProof/>
        </w:rPr>
        <w:t>12</w:t>
      </w:r>
      <w:r w:rsidR="00CB73CA">
        <w:rPr>
          <w:noProof/>
        </w:rPr>
        <w:fldChar w:fldCharType="end"/>
      </w:r>
      <w:r>
        <w:t xml:space="preserve"> Analiza SWOT dla obszaru interwencyjnego związanego z klimatem i powietrzem – słabe i mocne strony</w:t>
      </w:r>
      <w:bookmarkEnd w:id="228"/>
      <w:bookmarkEnd w:id="229"/>
      <w:bookmarkEnd w:id="230"/>
    </w:p>
    <w:tbl>
      <w:tblPr>
        <w:tblStyle w:val="Tabela-Siatka"/>
        <w:tblW w:w="9062" w:type="dxa"/>
        <w:tblLayout w:type="fixed"/>
        <w:tblLook w:val="04A0" w:firstRow="1" w:lastRow="0" w:firstColumn="1" w:lastColumn="0" w:noHBand="0" w:noVBand="1"/>
      </w:tblPr>
      <w:tblGrid>
        <w:gridCol w:w="1276"/>
        <w:gridCol w:w="3256"/>
        <w:gridCol w:w="3407"/>
        <w:gridCol w:w="1123"/>
      </w:tblGrid>
      <w:tr w:rsidR="00287D16" w14:paraId="77A80DD1" w14:textId="77777777">
        <w:trPr>
          <w:trHeight w:val="397"/>
        </w:trPr>
        <w:tc>
          <w:tcPr>
            <w:tcW w:w="1275" w:type="dxa"/>
            <w:tcBorders>
              <w:top w:val="nil"/>
              <w:left w:val="nil"/>
              <w:bottom w:val="single" w:sz="18" w:space="0" w:color="FFFFFF"/>
              <w:right w:val="nil"/>
            </w:tcBorders>
            <w:shd w:val="clear" w:color="auto" w:fill="F2F2F2" w:themeFill="background1" w:themeFillShade="F2"/>
            <w:vAlign w:val="center"/>
          </w:tcPr>
          <w:p w14:paraId="39DC609E" w14:textId="77777777" w:rsidR="00287D16" w:rsidRDefault="000D2911">
            <w:pPr>
              <w:pStyle w:val="Bezodstpw"/>
              <w:jc w:val="left"/>
              <w:rPr>
                <w:sz w:val="20"/>
              </w:rPr>
            </w:pPr>
            <w:r>
              <w:rPr>
                <w:noProof/>
                <w:lang w:eastAsia="pl-PL"/>
              </w:rPr>
              <mc:AlternateContent>
                <mc:Choice Requires="wps">
                  <w:drawing>
                    <wp:inline distT="0" distB="0" distL="0" distR="0" wp14:anchorId="4570F436" wp14:editId="19558580">
                      <wp:extent cx="360045" cy="360045"/>
                      <wp:effectExtent l="0" t="0" r="1905" b="1905"/>
                      <wp:docPr id="17" name="Kształt1"/>
                      <wp:cNvGraphicFramePr/>
                      <a:graphic xmlns:a="http://schemas.openxmlformats.org/drawingml/2006/main">
                        <a:graphicData uri="http://schemas.microsoft.com/office/word/2010/wordprocessingShape">
                          <wps:wsp>
                            <wps:cNvSpPr/>
                            <wps:spPr>
                              <a:xfrm>
                                <a:off x="0" y="0"/>
                                <a:ext cx="360000" cy="360000"/>
                              </a:xfrm>
                              <a:prstGeom prst="plus">
                                <a:avLst>
                                  <a:gd name="adj" fmla="val 34100"/>
                                </a:avLst>
                              </a:prstGeom>
                              <a:solidFill>
                                <a:srgbClr val="DDDDDD"/>
                              </a:solidFill>
                              <a:ln w="12700">
                                <a:solidFill>
                                  <a:srgbClr val="000000">
                                    <a:lumMod val="50000"/>
                                    <a:lumOff val="50000"/>
                                  </a:srgbClr>
                                </a:solidFill>
                                <a:round/>
                              </a:ln>
                            </wps:spPr>
                            <wps:style>
                              <a:lnRef idx="2">
                                <a:schemeClr val="accent1">
                                  <a:shade val="50000"/>
                                </a:schemeClr>
                              </a:lnRef>
                              <a:fillRef idx="1">
                                <a:schemeClr val="accent1"/>
                              </a:fillRef>
                              <a:effectRef idx="0">
                                <a:schemeClr val="accent1"/>
                              </a:effectRef>
                              <a:fontRef idx="minor"/>
                            </wps:style>
                            <wps:bodyPr/>
                          </wps:ws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shapetype id="_x0000_t11" coordsize="21600,21600" o:spt="11" adj="5400" path="m0@0l@0@0l@0,l@1,l@1@0l21600@0l21600@2l@1@2l@1,21600l@0,21600l@0@2l0@2xe">
                      <v:stroke joinstyle="miter"/>
                      <v:formulas>
                        <v:f eqn="val #0"/>
                        <v:f eqn="sum width 0 @0"/>
                        <v:f eqn="sum height 0 @0"/>
                        <v:f eqn="sum width 0 height"/>
                        <v:f eqn="if @3 0 @0"/>
                        <v:f eqn="if @3 width @1"/>
                        <v:f eqn="if @3 @0 0"/>
                        <v:f eqn="if @3 @2 height"/>
                      </v:formulas>
                      <v:path gradientshapeok="t" o:connecttype="rect" textboxrect="@4,@6,@5,@7"/>
                      <v:handles>
                        <v:h position="@0,0"/>
                      </v:handles>
                    </v:shapetype>
                    <v:shape id="shape_0" ID="Kształt1" path="l-2147483642,-2147483642l-2147483642,0l-2147483641,0l-2147483641,-2147483642l-2147483631,-2147483642l-2147483631,-2147483640l-2147483641,-2147483640l-2147483641,-2147483632l-2147483642,-2147483632l-2147483642,-2147483640l0,-2147483640xe" fillcolor="#dddddd" stroked="t" o:allowincell="f" style="position:absolute;margin-left:0pt;margin-top:-28.55pt;width:28.3pt;height:28.3pt;mso-wrap-style:none;v-text-anchor:middle;mso-position-vertical:top" wp14:anchorId="721DB7E9" type="_x0000_t11">
                      <v:fill o:detectmouseclick="t" type="solid" color2="#222222"/>
                      <v:stroke color="gray" weight="12600" joinstyle="round" endcap="flat"/>
                      <w10:wrap type="square"/>
                    </v:shape>
                  </w:pict>
                </mc:Fallback>
              </mc:AlternateContent>
            </w:r>
          </w:p>
        </w:tc>
        <w:tc>
          <w:tcPr>
            <w:tcW w:w="3256" w:type="dxa"/>
            <w:tcBorders>
              <w:top w:val="nil"/>
              <w:left w:val="nil"/>
              <w:bottom w:val="single" w:sz="18" w:space="0" w:color="FFFFFF"/>
              <w:right w:val="single" w:sz="18" w:space="0" w:color="7F7F7F"/>
            </w:tcBorders>
            <w:shd w:val="clear" w:color="auto" w:fill="F2F2F2" w:themeFill="background1" w:themeFillShade="F2"/>
            <w:vAlign w:val="center"/>
          </w:tcPr>
          <w:p w14:paraId="567357BA" w14:textId="77777777" w:rsidR="00287D16" w:rsidRDefault="000D2911">
            <w:pPr>
              <w:pStyle w:val="Bezodstpw"/>
              <w:jc w:val="left"/>
              <w:rPr>
                <w:b/>
                <w:sz w:val="20"/>
              </w:rPr>
            </w:pPr>
            <w:r>
              <w:rPr>
                <w:b/>
                <w:sz w:val="20"/>
              </w:rPr>
              <w:t>MOCNE STRONY</w:t>
            </w:r>
          </w:p>
        </w:tc>
        <w:tc>
          <w:tcPr>
            <w:tcW w:w="3407" w:type="dxa"/>
            <w:tcBorders>
              <w:top w:val="nil"/>
              <w:left w:val="single" w:sz="18" w:space="0" w:color="7F7F7F"/>
              <w:bottom w:val="single" w:sz="18" w:space="0" w:color="FFFFFF"/>
              <w:right w:val="nil"/>
            </w:tcBorders>
            <w:shd w:val="clear" w:color="auto" w:fill="F2F2F2" w:themeFill="background1" w:themeFillShade="F2"/>
            <w:vAlign w:val="center"/>
          </w:tcPr>
          <w:p w14:paraId="21F95B9B" w14:textId="77777777" w:rsidR="00287D16" w:rsidRDefault="000D2911">
            <w:pPr>
              <w:pStyle w:val="Bezodstpw"/>
              <w:jc w:val="left"/>
              <w:rPr>
                <w:b/>
                <w:sz w:val="20"/>
              </w:rPr>
            </w:pPr>
            <w:r>
              <w:rPr>
                <w:b/>
                <w:sz w:val="20"/>
              </w:rPr>
              <w:t>SŁABE STRONY</w:t>
            </w:r>
          </w:p>
        </w:tc>
        <w:tc>
          <w:tcPr>
            <w:tcW w:w="1123" w:type="dxa"/>
            <w:tcBorders>
              <w:top w:val="nil"/>
              <w:left w:val="nil"/>
              <w:bottom w:val="single" w:sz="18" w:space="0" w:color="FFFFFF"/>
              <w:right w:val="nil"/>
            </w:tcBorders>
            <w:shd w:val="clear" w:color="auto" w:fill="F2F2F2" w:themeFill="background1" w:themeFillShade="F2"/>
            <w:vAlign w:val="center"/>
          </w:tcPr>
          <w:p w14:paraId="763C0566" w14:textId="77777777" w:rsidR="00287D16" w:rsidRDefault="000D2911">
            <w:pPr>
              <w:pStyle w:val="Bezodstpw"/>
              <w:jc w:val="left"/>
              <w:rPr>
                <w:sz w:val="20"/>
              </w:rPr>
            </w:pPr>
            <w:r>
              <w:rPr>
                <w:noProof/>
                <w:lang w:eastAsia="pl-PL"/>
              </w:rPr>
              <mc:AlternateContent>
                <mc:Choice Requires="wps">
                  <w:drawing>
                    <wp:inline distT="0" distB="0" distL="0" distR="0" wp14:anchorId="00EF36BA" wp14:editId="74132C06">
                      <wp:extent cx="360045" cy="144145"/>
                      <wp:effectExtent l="0" t="0" r="1905" b="8255"/>
                      <wp:docPr id="18" name="Kształt2"/>
                      <wp:cNvGraphicFramePr/>
                      <a:graphic xmlns:a="http://schemas.openxmlformats.org/drawingml/2006/main">
                        <a:graphicData uri="http://schemas.microsoft.com/office/word/2010/wordprocessingShape">
                          <wps:wsp>
                            <wps:cNvSpPr/>
                            <wps:spPr>
                              <a:xfrm>
                                <a:off x="0" y="0"/>
                                <a:ext cx="360000" cy="144000"/>
                              </a:xfrm>
                              <a:prstGeom prst="rect">
                                <a:avLst/>
                              </a:prstGeom>
                              <a:solidFill>
                                <a:srgbClr val="DDDDDD"/>
                              </a:solidFill>
                              <a:ln w="19050">
                                <a:solidFill>
                                  <a:srgbClr val="000000">
                                    <a:lumMod val="50000"/>
                                    <a:lumOff val="50000"/>
                                  </a:srgbClr>
                                </a:solidFill>
                                <a:round/>
                              </a:ln>
                            </wps:spPr>
                            <wps:style>
                              <a:lnRef idx="2">
                                <a:schemeClr val="accent1">
                                  <a:shade val="50000"/>
                                </a:schemeClr>
                              </a:lnRef>
                              <a:fillRef idx="1">
                                <a:schemeClr val="accent1"/>
                              </a:fillRef>
                              <a:effectRef idx="0">
                                <a:schemeClr val="accent1"/>
                              </a:effectRef>
                              <a:fontRef idx="minor"/>
                            </wps:style>
                            <wps:bodyPr/>
                          </wps:ws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ect id="shape_0" ID="Kształt2" path="m0,0l-2147483645,0l-2147483645,-2147483646l0,-2147483646xe" fillcolor="#dddddd" stroked="t" o:allowincell="f" style="position:absolute;margin-left:0pt;margin-top:-12.05pt;width:28.3pt;height:11.3pt;mso-wrap-style:none;v-text-anchor:middle;mso-position-vertical:top" wp14:anchorId="2B1183F6">
                      <v:fill o:detectmouseclick="t" type="solid" color2="#222222"/>
                      <v:stroke color="gray" weight="19080" joinstyle="round" endcap="flat"/>
                      <w10:wrap type="square"/>
                    </v:rect>
                  </w:pict>
                </mc:Fallback>
              </mc:AlternateContent>
            </w:r>
          </w:p>
        </w:tc>
      </w:tr>
      <w:tr w:rsidR="00287D16" w14:paraId="552594A5" w14:textId="77777777">
        <w:trPr>
          <w:trHeight w:val="397"/>
        </w:trPr>
        <w:tc>
          <w:tcPr>
            <w:tcW w:w="4531" w:type="dxa"/>
            <w:gridSpan w:val="2"/>
            <w:tcBorders>
              <w:top w:val="single" w:sz="18" w:space="0" w:color="FFFFFF"/>
              <w:left w:val="nil"/>
              <w:bottom w:val="nil"/>
              <w:right w:val="single" w:sz="18" w:space="0" w:color="7F7F7F"/>
            </w:tcBorders>
            <w:shd w:val="clear" w:color="auto" w:fill="F2F2F2" w:themeFill="background1" w:themeFillShade="F2"/>
            <w:vAlign w:val="center"/>
          </w:tcPr>
          <w:p w14:paraId="0526FD32" w14:textId="77777777" w:rsidR="00287D16" w:rsidRDefault="000D2911" w:rsidP="00930F56">
            <w:pPr>
              <w:pStyle w:val="Bezodstpw"/>
              <w:numPr>
                <w:ilvl w:val="0"/>
                <w:numId w:val="6"/>
              </w:numPr>
              <w:ind w:left="318" w:hanging="219"/>
              <w:jc w:val="left"/>
            </w:pPr>
            <w:r>
              <w:t>Dobre warunki klimatyczne</w:t>
            </w:r>
            <w:r>
              <w:br/>
              <w:t xml:space="preserve"> i wegetacyjne;</w:t>
            </w:r>
          </w:p>
          <w:p w14:paraId="43CC1ACA" w14:textId="77777777" w:rsidR="00287D16" w:rsidRDefault="000D2911" w:rsidP="00930F56">
            <w:pPr>
              <w:pStyle w:val="Bezodstpw"/>
              <w:numPr>
                <w:ilvl w:val="0"/>
                <w:numId w:val="6"/>
              </w:numPr>
              <w:ind w:left="318" w:hanging="219"/>
              <w:jc w:val="left"/>
            </w:pPr>
            <w:r>
              <w:t>Dobry stan dróg gminnych.</w:t>
            </w:r>
          </w:p>
          <w:p w14:paraId="082C96FF" w14:textId="77777777" w:rsidR="00287D16" w:rsidRDefault="00287D16">
            <w:pPr>
              <w:pStyle w:val="Bezodstpw"/>
              <w:ind w:left="1068"/>
              <w:jc w:val="left"/>
            </w:pPr>
          </w:p>
        </w:tc>
        <w:tc>
          <w:tcPr>
            <w:tcW w:w="4530" w:type="dxa"/>
            <w:gridSpan w:val="2"/>
            <w:tcBorders>
              <w:top w:val="single" w:sz="18" w:space="0" w:color="FFFFFF"/>
              <w:left w:val="single" w:sz="18" w:space="0" w:color="7F7F7F"/>
              <w:bottom w:val="nil"/>
              <w:right w:val="nil"/>
            </w:tcBorders>
            <w:shd w:val="clear" w:color="auto" w:fill="F2F2F2" w:themeFill="background1" w:themeFillShade="F2"/>
            <w:vAlign w:val="center"/>
          </w:tcPr>
          <w:p w14:paraId="31A95F6C" w14:textId="77777777" w:rsidR="00287D16" w:rsidRDefault="000D2911" w:rsidP="00930F56">
            <w:pPr>
              <w:pStyle w:val="Bezodstpw"/>
              <w:numPr>
                <w:ilvl w:val="0"/>
                <w:numId w:val="7"/>
              </w:numPr>
              <w:ind w:left="323" w:hanging="284"/>
              <w:jc w:val="left"/>
            </w:pPr>
            <w:r>
              <w:t xml:space="preserve">Występowanie zjawiska „niskiej emisji” </w:t>
            </w:r>
            <w:r>
              <w:br/>
              <w:t>w okresie grzewczym;</w:t>
            </w:r>
          </w:p>
          <w:p w14:paraId="49BE8135" w14:textId="77777777" w:rsidR="00287D16" w:rsidRDefault="000D2911" w:rsidP="00930F56">
            <w:pPr>
              <w:pStyle w:val="Bezodstpw"/>
              <w:numPr>
                <w:ilvl w:val="0"/>
                <w:numId w:val="7"/>
              </w:numPr>
              <w:ind w:left="323" w:hanging="284"/>
              <w:jc w:val="left"/>
            </w:pPr>
            <w:r>
              <w:t>Wysokie ryzyko występowania zanieczyszczeń napływowych</w:t>
            </w:r>
            <w:r>
              <w:br/>
              <w:t>z aglomeracji górnośląskiej i rybnicko-jastrzębskiej</w:t>
            </w:r>
          </w:p>
          <w:p w14:paraId="2C6FB954" w14:textId="77777777" w:rsidR="00287D16" w:rsidRDefault="00287D16">
            <w:pPr>
              <w:pStyle w:val="Bezodstpw"/>
              <w:ind w:left="323"/>
              <w:jc w:val="left"/>
            </w:pPr>
          </w:p>
        </w:tc>
      </w:tr>
    </w:tbl>
    <w:p w14:paraId="1DC46293" w14:textId="77777777" w:rsidR="00287D16" w:rsidRDefault="000D2911">
      <w:pPr>
        <w:pStyle w:val="rdo"/>
      </w:pPr>
      <w:r>
        <w:t>Źródło: Opracowanie własne.</w:t>
      </w:r>
    </w:p>
    <w:p w14:paraId="120652B5" w14:textId="77777777" w:rsidR="00287D16" w:rsidRDefault="000D2911">
      <w:pPr>
        <w:pStyle w:val="Legenda"/>
      </w:pPr>
      <w:bookmarkStart w:id="231" w:name="_Toc179970109"/>
      <w:bookmarkStart w:id="232" w:name="_Toc127772429"/>
      <w:bookmarkStart w:id="233" w:name="_Toc14711114"/>
      <w:r>
        <w:t xml:space="preserve">Tabela </w:t>
      </w:r>
      <w:r w:rsidR="00CB73CA">
        <w:rPr>
          <w:noProof/>
        </w:rPr>
        <w:fldChar w:fldCharType="begin"/>
      </w:r>
      <w:r w:rsidR="00CB73CA">
        <w:rPr>
          <w:noProof/>
        </w:rPr>
        <w:instrText xml:space="preserve"> SEQ Tabela \* ARABIC </w:instrText>
      </w:r>
      <w:r w:rsidR="00CB73CA">
        <w:rPr>
          <w:noProof/>
        </w:rPr>
        <w:fldChar w:fldCharType="separate"/>
      </w:r>
      <w:r w:rsidR="00B50137">
        <w:rPr>
          <w:noProof/>
        </w:rPr>
        <w:t>13</w:t>
      </w:r>
      <w:r w:rsidR="00CB73CA">
        <w:rPr>
          <w:noProof/>
        </w:rPr>
        <w:fldChar w:fldCharType="end"/>
      </w:r>
      <w:r>
        <w:t xml:space="preserve"> Analiza SWOT dla obszaru interwencyjnego związanego z klimatem i powietrzem – szanse i zagrożenia</w:t>
      </w:r>
      <w:bookmarkEnd w:id="231"/>
      <w:bookmarkEnd w:id="232"/>
      <w:bookmarkEnd w:id="233"/>
    </w:p>
    <w:tbl>
      <w:tblPr>
        <w:tblStyle w:val="Tabela-Siatka"/>
        <w:tblW w:w="9062" w:type="dxa"/>
        <w:tblLayout w:type="fixed"/>
        <w:tblLook w:val="04A0" w:firstRow="1" w:lastRow="0" w:firstColumn="1" w:lastColumn="0" w:noHBand="0" w:noVBand="1"/>
      </w:tblPr>
      <w:tblGrid>
        <w:gridCol w:w="1276"/>
        <w:gridCol w:w="3256"/>
        <w:gridCol w:w="3407"/>
        <w:gridCol w:w="1123"/>
      </w:tblGrid>
      <w:tr w:rsidR="00287D16" w14:paraId="51E63105" w14:textId="77777777">
        <w:trPr>
          <w:trHeight w:val="397"/>
        </w:trPr>
        <w:tc>
          <w:tcPr>
            <w:tcW w:w="1275" w:type="dxa"/>
            <w:tcBorders>
              <w:top w:val="nil"/>
              <w:left w:val="nil"/>
              <w:bottom w:val="single" w:sz="18" w:space="0" w:color="FFFFFF"/>
              <w:right w:val="nil"/>
            </w:tcBorders>
            <w:shd w:val="clear" w:color="auto" w:fill="F2F2F2" w:themeFill="background1" w:themeFillShade="F2"/>
            <w:vAlign w:val="center"/>
          </w:tcPr>
          <w:p w14:paraId="179FB12A" w14:textId="77777777" w:rsidR="00287D16" w:rsidRDefault="000D2911">
            <w:pPr>
              <w:pStyle w:val="Bezodstpw"/>
              <w:rPr>
                <w:sz w:val="20"/>
              </w:rPr>
            </w:pPr>
            <w:r>
              <w:rPr>
                <w:noProof/>
                <w:lang w:eastAsia="pl-PL"/>
              </w:rPr>
              <mc:AlternateContent>
                <mc:Choice Requires="wps">
                  <w:drawing>
                    <wp:inline distT="0" distB="0" distL="0" distR="0" wp14:anchorId="1E8CD3B3" wp14:editId="1BA2403D">
                      <wp:extent cx="360045" cy="360045"/>
                      <wp:effectExtent l="0" t="0" r="1905" b="1905"/>
                      <wp:docPr id="19" name="Kształt3"/>
                      <wp:cNvGraphicFramePr/>
                      <a:graphic xmlns:a="http://schemas.openxmlformats.org/drawingml/2006/main">
                        <a:graphicData uri="http://schemas.microsoft.com/office/word/2010/wordprocessingShape">
                          <wps:wsp>
                            <wps:cNvSpPr/>
                            <wps:spPr>
                              <a:xfrm>
                                <a:off x="0" y="0"/>
                                <a:ext cx="360000" cy="360000"/>
                              </a:xfrm>
                              <a:prstGeom prst="plus">
                                <a:avLst>
                                  <a:gd name="adj" fmla="val 34100"/>
                                </a:avLst>
                              </a:prstGeom>
                              <a:solidFill>
                                <a:srgbClr val="DDDDDD"/>
                              </a:solidFill>
                              <a:ln w="12700">
                                <a:solidFill>
                                  <a:srgbClr val="000000">
                                    <a:lumMod val="50000"/>
                                    <a:lumOff val="50000"/>
                                  </a:srgbClr>
                                </a:solidFill>
                                <a:round/>
                              </a:ln>
                            </wps:spPr>
                            <wps:style>
                              <a:lnRef idx="2">
                                <a:schemeClr val="accent1">
                                  <a:shade val="50000"/>
                                </a:schemeClr>
                              </a:lnRef>
                              <a:fillRef idx="1">
                                <a:schemeClr val="accent1"/>
                              </a:fillRef>
                              <a:effectRef idx="0">
                                <a:schemeClr val="accent1"/>
                              </a:effectRef>
                              <a:fontRef idx="minor"/>
                            </wps:style>
                            <wps:bodyPr/>
                          </wps:ws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shape id="shape_0" ID="Kształt3" path="l-2147483642,-2147483642l-2147483642,0l-2147483641,0l-2147483641,-2147483642l-2147483631,-2147483642l-2147483631,-2147483640l-2147483641,-2147483640l-2147483641,-2147483632l-2147483642,-2147483632l-2147483642,-2147483640l0,-2147483640xe" fillcolor="#dddddd" stroked="t" o:allowincell="f" style="position:absolute;margin-left:0pt;margin-top:-28.55pt;width:28.3pt;height:28.3pt;mso-wrap-style:none;v-text-anchor:middle;mso-position-vertical:top" wp14:anchorId="53F6D047" type="_x0000_t11">
                      <v:fill o:detectmouseclick="t" type="solid" color2="#222222"/>
                      <v:stroke color="gray" weight="12600" joinstyle="round" endcap="flat"/>
                      <w10:wrap type="square"/>
                    </v:shape>
                  </w:pict>
                </mc:Fallback>
              </mc:AlternateContent>
            </w:r>
          </w:p>
        </w:tc>
        <w:tc>
          <w:tcPr>
            <w:tcW w:w="3256" w:type="dxa"/>
            <w:tcBorders>
              <w:top w:val="nil"/>
              <w:left w:val="nil"/>
              <w:bottom w:val="single" w:sz="18" w:space="0" w:color="FFFFFF"/>
              <w:right w:val="single" w:sz="18" w:space="0" w:color="7F7F7F"/>
            </w:tcBorders>
            <w:shd w:val="clear" w:color="auto" w:fill="F2F2F2" w:themeFill="background1" w:themeFillShade="F2"/>
            <w:vAlign w:val="center"/>
          </w:tcPr>
          <w:p w14:paraId="645C4FB4" w14:textId="77777777" w:rsidR="00287D16" w:rsidRDefault="000D2911">
            <w:pPr>
              <w:pStyle w:val="Bezodstpw"/>
              <w:jc w:val="left"/>
              <w:rPr>
                <w:b/>
                <w:sz w:val="20"/>
              </w:rPr>
            </w:pPr>
            <w:r>
              <w:rPr>
                <w:b/>
                <w:sz w:val="20"/>
              </w:rPr>
              <w:t>SZANSE</w:t>
            </w:r>
          </w:p>
        </w:tc>
        <w:tc>
          <w:tcPr>
            <w:tcW w:w="3407" w:type="dxa"/>
            <w:tcBorders>
              <w:top w:val="nil"/>
              <w:left w:val="single" w:sz="18" w:space="0" w:color="7F7F7F"/>
              <w:bottom w:val="single" w:sz="18" w:space="0" w:color="FFFFFF"/>
              <w:right w:val="nil"/>
            </w:tcBorders>
            <w:shd w:val="clear" w:color="auto" w:fill="F2F2F2" w:themeFill="background1" w:themeFillShade="F2"/>
            <w:vAlign w:val="center"/>
          </w:tcPr>
          <w:p w14:paraId="446A961D" w14:textId="77777777" w:rsidR="00287D16" w:rsidRDefault="000D2911">
            <w:pPr>
              <w:pStyle w:val="Bezodstpw"/>
              <w:jc w:val="left"/>
              <w:rPr>
                <w:b/>
                <w:sz w:val="20"/>
              </w:rPr>
            </w:pPr>
            <w:r>
              <w:rPr>
                <w:b/>
                <w:sz w:val="20"/>
              </w:rPr>
              <w:t>ZAGROŻENIA</w:t>
            </w:r>
          </w:p>
        </w:tc>
        <w:tc>
          <w:tcPr>
            <w:tcW w:w="1123" w:type="dxa"/>
            <w:tcBorders>
              <w:top w:val="nil"/>
              <w:left w:val="nil"/>
              <w:bottom w:val="single" w:sz="18" w:space="0" w:color="FFFFFF"/>
              <w:right w:val="nil"/>
            </w:tcBorders>
            <w:shd w:val="clear" w:color="auto" w:fill="F2F2F2" w:themeFill="background1" w:themeFillShade="F2"/>
            <w:vAlign w:val="center"/>
          </w:tcPr>
          <w:p w14:paraId="480DBBB0" w14:textId="77777777" w:rsidR="00287D16" w:rsidRDefault="000D2911">
            <w:pPr>
              <w:pStyle w:val="Bezodstpw"/>
              <w:jc w:val="left"/>
              <w:rPr>
                <w:sz w:val="20"/>
              </w:rPr>
            </w:pPr>
            <w:r>
              <w:rPr>
                <w:noProof/>
                <w:lang w:eastAsia="pl-PL"/>
              </w:rPr>
              <mc:AlternateContent>
                <mc:Choice Requires="wps">
                  <w:drawing>
                    <wp:inline distT="0" distB="0" distL="0" distR="0" wp14:anchorId="3A871F34" wp14:editId="6CC4ECD3">
                      <wp:extent cx="360045" cy="144145"/>
                      <wp:effectExtent l="0" t="0" r="1905" b="8255"/>
                      <wp:docPr id="20" name="Kształt4"/>
                      <wp:cNvGraphicFramePr/>
                      <a:graphic xmlns:a="http://schemas.openxmlformats.org/drawingml/2006/main">
                        <a:graphicData uri="http://schemas.microsoft.com/office/word/2010/wordprocessingShape">
                          <wps:wsp>
                            <wps:cNvSpPr/>
                            <wps:spPr>
                              <a:xfrm>
                                <a:off x="0" y="0"/>
                                <a:ext cx="360000" cy="144000"/>
                              </a:xfrm>
                              <a:prstGeom prst="rect">
                                <a:avLst/>
                              </a:prstGeom>
                              <a:solidFill>
                                <a:srgbClr val="DDDDDD"/>
                              </a:solidFill>
                              <a:ln w="19050">
                                <a:solidFill>
                                  <a:srgbClr val="000000">
                                    <a:lumMod val="50000"/>
                                    <a:lumOff val="50000"/>
                                  </a:srgbClr>
                                </a:solidFill>
                                <a:round/>
                              </a:ln>
                            </wps:spPr>
                            <wps:style>
                              <a:lnRef idx="2">
                                <a:schemeClr val="accent1">
                                  <a:shade val="50000"/>
                                </a:schemeClr>
                              </a:lnRef>
                              <a:fillRef idx="1">
                                <a:schemeClr val="accent1"/>
                              </a:fillRef>
                              <a:effectRef idx="0">
                                <a:schemeClr val="accent1"/>
                              </a:effectRef>
                              <a:fontRef idx="minor"/>
                            </wps:style>
                            <wps:bodyPr/>
                          </wps:ws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ect id="shape_0" ID="Kształt4" path="m0,0l-2147483645,0l-2147483645,-2147483646l0,-2147483646xe" fillcolor="#dddddd" stroked="t" o:allowincell="f" style="position:absolute;margin-left:0pt;margin-top:-12.05pt;width:28.3pt;height:11.3pt;mso-wrap-style:none;v-text-anchor:middle;mso-position-vertical:top" wp14:anchorId="436113DA">
                      <v:fill o:detectmouseclick="t" type="solid" color2="#222222"/>
                      <v:stroke color="gray" weight="19080" joinstyle="round" endcap="flat"/>
                      <w10:wrap type="square"/>
                    </v:rect>
                  </w:pict>
                </mc:Fallback>
              </mc:AlternateContent>
            </w:r>
          </w:p>
        </w:tc>
      </w:tr>
      <w:tr w:rsidR="00287D16" w14:paraId="52BC44AB" w14:textId="77777777">
        <w:trPr>
          <w:trHeight w:val="397"/>
        </w:trPr>
        <w:tc>
          <w:tcPr>
            <w:tcW w:w="4531" w:type="dxa"/>
            <w:gridSpan w:val="2"/>
            <w:tcBorders>
              <w:top w:val="single" w:sz="18" w:space="0" w:color="FFFFFF"/>
              <w:left w:val="nil"/>
              <w:bottom w:val="nil"/>
              <w:right w:val="single" w:sz="18" w:space="0" w:color="7F7F7F"/>
            </w:tcBorders>
            <w:shd w:val="clear" w:color="auto" w:fill="F2F2F2" w:themeFill="background1" w:themeFillShade="F2"/>
            <w:vAlign w:val="center"/>
          </w:tcPr>
          <w:p w14:paraId="06F35DBE" w14:textId="77777777" w:rsidR="00287D16" w:rsidRDefault="000D2911" w:rsidP="00930F56">
            <w:pPr>
              <w:pStyle w:val="Bezodstpw"/>
              <w:numPr>
                <w:ilvl w:val="0"/>
                <w:numId w:val="6"/>
              </w:numPr>
              <w:ind w:left="318" w:hanging="219"/>
              <w:jc w:val="left"/>
            </w:pPr>
            <w:r>
              <w:t>Realizacja postanowień Planu Gospodarki Niskoemisyjnej dla obszaru Gminy,</w:t>
            </w:r>
          </w:p>
          <w:p w14:paraId="415FFC18" w14:textId="77777777" w:rsidR="00287D16" w:rsidRDefault="000D2911" w:rsidP="00930F56">
            <w:pPr>
              <w:pStyle w:val="Bezodstpw"/>
              <w:numPr>
                <w:ilvl w:val="0"/>
                <w:numId w:val="8"/>
              </w:numPr>
              <w:ind w:left="323" w:hanging="284"/>
              <w:jc w:val="left"/>
            </w:pPr>
            <w:r>
              <w:t>Inwestycje w zakresie modernizacji źródeł ciepła i zastępowanie obecnie użytkowanych kotłów węglowych na nowoczesne, niskoemisyjne piece</w:t>
            </w:r>
            <w:r>
              <w:br/>
              <w:t xml:space="preserve"> i kotły.</w:t>
            </w:r>
          </w:p>
        </w:tc>
        <w:tc>
          <w:tcPr>
            <w:tcW w:w="4530" w:type="dxa"/>
            <w:gridSpan w:val="2"/>
            <w:tcBorders>
              <w:top w:val="single" w:sz="18" w:space="0" w:color="FFFFFF"/>
              <w:left w:val="single" w:sz="18" w:space="0" w:color="7F7F7F"/>
              <w:bottom w:val="nil"/>
              <w:right w:val="nil"/>
            </w:tcBorders>
            <w:shd w:val="clear" w:color="auto" w:fill="F2F2F2" w:themeFill="background1" w:themeFillShade="F2"/>
            <w:vAlign w:val="center"/>
          </w:tcPr>
          <w:p w14:paraId="1A56F5CB" w14:textId="77777777" w:rsidR="00287D16" w:rsidRDefault="000D2911" w:rsidP="00930F56">
            <w:pPr>
              <w:pStyle w:val="Bezodstpw"/>
              <w:numPr>
                <w:ilvl w:val="0"/>
                <w:numId w:val="9"/>
              </w:numPr>
              <w:jc w:val="left"/>
            </w:pPr>
            <w:r>
              <w:t>Rozwój społeczno-gospodarczy powodujący zwiększone zużycie energii cieplnej,</w:t>
            </w:r>
          </w:p>
          <w:p w14:paraId="152034C1" w14:textId="77777777" w:rsidR="00287D16" w:rsidRDefault="000D2911" w:rsidP="00930F56">
            <w:pPr>
              <w:pStyle w:val="Bezodstpw"/>
              <w:numPr>
                <w:ilvl w:val="0"/>
                <w:numId w:val="9"/>
              </w:numPr>
              <w:jc w:val="left"/>
            </w:pPr>
            <w:r>
              <w:t>Ograniczone możliwości finansowania mieszkańców w zakresie modernizacji źródeł ciepła czy termomodernizacji budynków z własnych środków,</w:t>
            </w:r>
          </w:p>
          <w:p w14:paraId="0F9498F2" w14:textId="77777777" w:rsidR="00287D16" w:rsidRDefault="000D2911" w:rsidP="00930F56">
            <w:pPr>
              <w:pStyle w:val="Bezodstpw"/>
              <w:numPr>
                <w:ilvl w:val="0"/>
                <w:numId w:val="9"/>
              </w:numPr>
              <w:jc w:val="left"/>
            </w:pPr>
            <w:r>
              <w:t>Rozwój infrastruktury mieszkalnej, ze względu na pełnienie funkcji sypialnej oraz lokalizację dużych zakładów produkcyjnych na terenie Gminy.</w:t>
            </w:r>
          </w:p>
        </w:tc>
      </w:tr>
    </w:tbl>
    <w:p w14:paraId="1BA33C46" w14:textId="77777777" w:rsidR="00287D16" w:rsidRDefault="000D2911">
      <w:pPr>
        <w:pStyle w:val="rdo"/>
      </w:pPr>
      <w:r>
        <w:t>Źródło: Opracowanie własne.</w:t>
      </w:r>
      <w:bookmarkStart w:id="234" w:name="_Toc14710774"/>
      <w:bookmarkStart w:id="235" w:name="_Toc469402463"/>
    </w:p>
    <w:p w14:paraId="604C0F56" w14:textId="77777777" w:rsidR="00287D16" w:rsidRDefault="000D2911">
      <w:pPr>
        <w:spacing w:line="252" w:lineRule="auto"/>
        <w:rPr>
          <w:i/>
          <w:color w:val="000000" w:themeColor="text2" w:themeShade="40"/>
          <w:sz w:val="18"/>
        </w:rPr>
      </w:pPr>
      <w:r>
        <w:br w:type="page"/>
      </w:r>
    </w:p>
    <w:p w14:paraId="60F54223" w14:textId="77777777" w:rsidR="00287D16" w:rsidRDefault="000D2911" w:rsidP="00930F56">
      <w:pPr>
        <w:pStyle w:val="Nagwek2"/>
        <w:numPr>
          <w:ilvl w:val="1"/>
          <w:numId w:val="135"/>
        </w:numPr>
      </w:pPr>
      <w:bookmarkStart w:id="236" w:name="_Toc179970187"/>
      <w:bookmarkStart w:id="237" w:name="_Toc127772380"/>
      <w:bookmarkStart w:id="238" w:name="_Toc126257491"/>
      <w:bookmarkStart w:id="239" w:name="_Toc14711078"/>
      <w:bookmarkEnd w:id="234"/>
      <w:bookmarkEnd w:id="235"/>
      <w:r>
        <w:lastRenderedPageBreak/>
        <w:t>Klimat akustyczny</w:t>
      </w:r>
      <w:bookmarkEnd w:id="236"/>
      <w:bookmarkEnd w:id="237"/>
      <w:bookmarkEnd w:id="238"/>
      <w:bookmarkEnd w:id="239"/>
    </w:p>
    <w:p w14:paraId="3BF72822" w14:textId="77777777" w:rsidR="00287D16" w:rsidRDefault="000D2911">
      <w:r>
        <w:t>Jednym z najbardziej odczuwalnych czynników negatywnie wpływających na środowisko i człowieka jest hałas, który z uwagi na rozwój przemysłu i transportu ulega podwyższeniu. Stan akustyczny dla danego obszaru oceniany jest na podstawie przeprowadzonych badań w środowisku. Ze względu na źródło, hałas dzielony jest najczęściej na hałas komunikacyjny - związany z transportem drogowym, kolejowym czy lotniczym, a także hałas przemysłowy. Dodatkową, okresową uciążliwością jest hałas związany z pracami budowlanymi i remontowymi - jednak przy każdej tego typu inwestycji opracowywana powinna zostać prognoza oddziaływania na środowisko, w której określone będą zabiegi minimalizujące negatywny wpływ na klimat akustyczny.</w:t>
      </w:r>
    </w:p>
    <w:p w14:paraId="13CB7E04" w14:textId="77777777" w:rsidR="00287D16" w:rsidRDefault="000D2911">
      <w:pPr>
        <w:rPr>
          <w:lang w:eastAsia="pl-PL"/>
        </w:rPr>
      </w:pPr>
      <w:r>
        <w:rPr>
          <w:lang w:eastAsia="pl-PL"/>
        </w:rPr>
        <w:t>Główne źródła hałasu na terenie Gminy Kornowac to szlaki drogowe. Ich lokalizację prezentuje rysunek poniżej.</w:t>
      </w:r>
    </w:p>
    <w:p w14:paraId="00AE14E2" w14:textId="77777777" w:rsidR="00287D16" w:rsidRDefault="000D2911">
      <w:pPr>
        <w:pStyle w:val="Bezodstpw"/>
      </w:pPr>
      <w:r>
        <w:rPr>
          <w:noProof/>
          <w:lang w:eastAsia="pl-PL"/>
        </w:rPr>
        <w:drawing>
          <wp:inline distT="0" distB="0" distL="0" distR="0" wp14:anchorId="59BE39CF" wp14:editId="71BCAE69">
            <wp:extent cx="5760085" cy="3596005"/>
            <wp:effectExtent l="0" t="0" r="0" b="0"/>
            <wp:docPr id="21" name="Obraz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braz14"/>
                    <pic:cNvPicPr>
                      <a:picLocks noChangeAspect="1" noChangeArrowheads="1"/>
                    </pic:cNvPicPr>
                  </pic:nvPicPr>
                  <pic:blipFill>
                    <a:blip r:embed="rId34"/>
                    <a:srcRect l="28767" t="13816" r="11374" b="19750"/>
                    <a:stretch>
                      <a:fillRect/>
                    </a:stretch>
                  </pic:blipFill>
                  <pic:spPr bwMode="auto">
                    <a:xfrm>
                      <a:off x="0" y="0"/>
                      <a:ext cx="5760085" cy="3596005"/>
                    </a:xfrm>
                    <a:prstGeom prst="rect">
                      <a:avLst/>
                    </a:prstGeom>
                  </pic:spPr>
                </pic:pic>
              </a:graphicData>
            </a:graphic>
          </wp:inline>
        </w:drawing>
      </w:r>
    </w:p>
    <w:p w14:paraId="3163C2C6" w14:textId="77777777" w:rsidR="00287D16" w:rsidRDefault="000D2911">
      <w:pPr>
        <w:pStyle w:val="Legenda"/>
        <w:jc w:val="center"/>
        <w:rPr>
          <w:lang w:eastAsia="pl-PL"/>
        </w:rPr>
      </w:pPr>
      <w:bookmarkStart w:id="240" w:name="_Toc179970141"/>
      <w:r>
        <w:t xml:space="preserve">Rysunek </w:t>
      </w:r>
      <w:r w:rsidR="00CB73CA">
        <w:rPr>
          <w:noProof/>
        </w:rPr>
        <w:fldChar w:fldCharType="begin"/>
      </w:r>
      <w:r w:rsidR="00CB73CA">
        <w:rPr>
          <w:noProof/>
        </w:rPr>
        <w:instrText xml:space="preserve"> SEQ Rysunek \* ARABIC </w:instrText>
      </w:r>
      <w:r w:rsidR="00CB73CA">
        <w:rPr>
          <w:noProof/>
        </w:rPr>
        <w:fldChar w:fldCharType="separate"/>
      </w:r>
      <w:r w:rsidR="00B50137">
        <w:rPr>
          <w:noProof/>
        </w:rPr>
        <w:t>13</w:t>
      </w:r>
      <w:r w:rsidR="00CB73CA">
        <w:rPr>
          <w:noProof/>
        </w:rPr>
        <w:fldChar w:fldCharType="end"/>
      </w:r>
      <w:r>
        <w:t xml:space="preserve"> Szlaki drogowe na terenie Gminy Kornowac</w:t>
      </w:r>
      <w:bookmarkEnd w:id="240"/>
    </w:p>
    <w:p w14:paraId="5B33E0E6" w14:textId="77777777" w:rsidR="00287D16" w:rsidRDefault="000D2911">
      <w:pPr>
        <w:pStyle w:val="rdo"/>
      </w:pPr>
      <w:r>
        <w:t>https://mapy.geoportal.gov.p/</w:t>
      </w:r>
    </w:p>
    <w:p w14:paraId="7047BB05" w14:textId="77777777" w:rsidR="00287D16" w:rsidRDefault="000D2911" w:rsidP="00930F56">
      <w:pPr>
        <w:pStyle w:val="Nagwek3"/>
        <w:numPr>
          <w:ilvl w:val="2"/>
          <w:numId w:val="136"/>
        </w:numPr>
        <w:rPr>
          <w:lang w:eastAsia="pl-PL"/>
        </w:rPr>
      </w:pPr>
      <w:bookmarkStart w:id="241" w:name="_Toc14711079"/>
      <w:bookmarkStart w:id="242" w:name="_Toc14710775"/>
      <w:bookmarkStart w:id="243" w:name="_Toc469402464"/>
      <w:bookmarkStart w:id="244" w:name="_Toc432668114"/>
      <w:bookmarkStart w:id="245" w:name="_Toc179970188"/>
      <w:bookmarkStart w:id="246" w:name="_Toc127772381"/>
      <w:bookmarkStart w:id="247" w:name="_Toc126257492"/>
      <w:r>
        <w:rPr>
          <w:lang w:eastAsia="pl-PL"/>
        </w:rPr>
        <w:t>Hałas komunikacyjny</w:t>
      </w:r>
      <w:bookmarkEnd w:id="241"/>
      <w:bookmarkEnd w:id="242"/>
      <w:bookmarkEnd w:id="243"/>
      <w:bookmarkEnd w:id="244"/>
      <w:bookmarkEnd w:id="245"/>
      <w:bookmarkEnd w:id="246"/>
      <w:bookmarkEnd w:id="247"/>
    </w:p>
    <w:p w14:paraId="0ADEA0B6" w14:textId="77777777" w:rsidR="00287D16" w:rsidRDefault="000D2911">
      <w:pPr>
        <w:spacing w:after="0"/>
      </w:pPr>
      <w:bookmarkStart w:id="248" w:name="_Toc432668115"/>
      <w:r>
        <w:t>W Gminie Kornowac jednym z najważniejszych źródeł hałasu jest komunikacja drogowa.</w:t>
      </w:r>
    </w:p>
    <w:p w14:paraId="19C81D31" w14:textId="77777777" w:rsidR="00287D16" w:rsidRDefault="000D2911">
      <w:pPr>
        <w:spacing w:after="0"/>
      </w:pPr>
      <w:r>
        <w:t xml:space="preserve">Przez teren Gminy przebiegają: </w:t>
      </w:r>
    </w:p>
    <w:p w14:paraId="2D14A7AF" w14:textId="77777777" w:rsidR="00287D16" w:rsidRDefault="000D2911" w:rsidP="00930F56">
      <w:pPr>
        <w:pStyle w:val="Akapitzlist"/>
        <w:numPr>
          <w:ilvl w:val="0"/>
          <w:numId w:val="40"/>
        </w:numPr>
      </w:pPr>
      <w:r>
        <w:rPr>
          <w:b/>
          <w:bCs/>
        </w:rPr>
        <w:t>drogi wojewódzkie</w:t>
      </w:r>
      <w:r>
        <w:t>:</w:t>
      </w:r>
    </w:p>
    <w:p w14:paraId="0C71B7F9" w14:textId="77777777" w:rsidR="00287D16" w:rsidRDefault="000D2911" w:rsidP="00930F56">
      <w:pPr>
        <w:pStyle w:val="Akapitzlist"/>
        <w:numPr>
          <w:ilvl w:val="0"/>
          <w:numId w:val="67"/>
        </w:numPr>
        <w:ind w:left="709" w:hanging="642"/>
      </w:pPr>
      <w:r>
        <w:lastRenderedPageBreak/>
        <w:t>DW 935 - droga wojewódzka o długości ok. 63 km; łącząca Racibórz z Pszczyną; miejscowości na trasie drogi DW 935: Racibórz, Kornowac, Rzuchów, Rydułtowy, Rybnik, Żory, Rudziczka, Suszec, Kobielice, Radostowice, Pszczyna</w:t>
      </w:r>
      <w:bookmarkStart w:id="249" w:name="_Hlk171426379"/>
      <w:r>
        <w:t>; na obszarze Gminy Kornowac ma długość 6 km</w:t>
      </w:r>
      <w:bookmarkEnd w:id="249"/>
      <w:r>
        <w:t xml:space="preserve">; </w:t>
      </w:r>
    </w:p>
    <w:p w14:paraId="01AB854E" w14:textId="77777777" w:rsidR="00287D16" w:rsidRDefault="000D2911">
      <w:pPr>
        <w:ind w:left="708"/>
      </w:pPr>
      <w:r>
        <w:t>Od lat trwają prace nad modernizacją drogi pod nazwą "Regionalna Droga Racibórz - Pszczyna";</w:t>
      </w:r>
    </w:p>
    <w:p w14:paraId="2C25BD81" w14:textId="77777777" w:rsidR="00287D16" w:rsidRDefault="000D2911" w:rsidP="00930F56">
      <w:pPr>
        <w:pStyle w:val="Akapitzlist"/>
        <w:numPr>
          <w:ilvl w:val="0"/>
          <w:numId w:val="67"/>
        </w:numPr>
        <w:ind w:left="709" w:hanging="709"/>
      </w:pPr>
      <w:r>
        <w:t>DW 933 - Droga wojewódzka o długości ok. 98 km łącząca Rzuchów, województwo śląskie i Chrzanów, województwo małopolskie; droga biegnie przez miejscowości Wodzisław Śląski, Mszana, Jastrzębie-Zdrój, Pawłowice, Pszczyna, Brzeszcze, Oświęcim, Libiąż; zaczyna bieg w Rzuchowie, odbijając na południe od wojewódzkiej drogi nr 935 (Racibórz – Pszczyna); w Chrzanowie droga kończy bieg, wpadając</w:t>
      </w:r>
      <w:r>
        <w:br/>
        <w:t>w krajową 79-kę (Warszaw – Bytom); na obszarze Gminy Kornowac ma długość 1,1 km.</w:t>
      </w:r>
    </w:p>
    <w:p w14:paraId="3EE3D23C" w14:textId="77777777" w:rsidR="00287D16" w:rsidRDefault="000D2911" w:rsidP="00930F56">
      <w:pPr>
        <w:pStyle w:val="Akapitzlist"/>
        <w:numPr>
          <w:ilvl w:val="0"/>
          <w:numId w:val="67"/>
        </w:numPr>
        <w:ind w:left="709" w:hanging="283"/>
      </w:pPr>
      <w:r>
        <w:t>DW 923 - droga wojewódzka o długości ok. 12 km łącząca Racibórz i Rzuchów, biegnie przez miejscowości Racibórz, Raszczyce, Żytna, Nowa Wieś, Dzimierz, Pstrążna, Rzuchów; droga zaczyna bieg na północnych rogatkach Raciborza, odbijając na północny-wschód od wojewódzkiej 919-ki, łączącej Racibórz i Sośnicowice. Po 12 km droga dociera do Rzuchowa, gdzie wpada  w wojewódzką 935-kę (Racibórz – Pszczyna) i kończy swój bieg; na obszarze Gminy Kornowac ma długość 1,1 km.</w:t>
      </w:r>
    </w:p>
    <w:p w14:paraId="45052682" w14:textId="77777777" w:rsidR="00287D16" w:rsidRDefault="000D2911">
      <w:r>
        <w:t xml:space="preserve">Natężenie ruchu (średni dobowy ruch roczny SDRR pojazdów silnikowych ogółem) na podstawie Generalnego Pomiaru Ruchu 2020/21 na drogach wojewódzkich w obrębie Gminy Kornowac wynosiło: </w:t>
      </w:r>
    </w:p>
    <w:p w14:paraId="71A3137A" w14:textId="77777777" w:rsidR="00287D16" w:rsidRDefault="000D2911">
      <w:pPr>
        <w:spacing w:after="0"/>
      </w:pPr>
      <w:r>
        <w:t>na DW 935:</w:t>
      </w:r>
    </w:p>
    <w:p w14:paraId="182F2FC0" w14:textId="77777777" w:rsidR="00287D16" w:rsidRDefault="000D2911" w:rsidP="00930F56">
      <w:pPr>
        <w:pStyle w:val="Akapitzlist"/>
        <w:numPr>
          <w:ilvl w:val="0"/>
          <w:numId w:val="70"/>
        </w:numPr>
      </w:pPr>
      <w:r>
        <w:t xml:space="preserve">odcinki drogi  Racibórz /DW919/ - Kornowac i Kornowac - Rzuchów /DW933/ zostały wykluczone z pomiarów; </w:t>
      </w:r>
    </w:p>
    <w:p w14:paraId="6547991D" w14:textId="77777777" w:rsidR="00287D16" w:rsidRDefault="000D2911" w:rsidP="00930F56">
      <w:pPr>
        <w:pStyle w:val="Akapitzlist"/>
        <w:numPr>
          <w:ilvl w:val="0"/>
          <w:numId w:val="70"/>
        </w:numPr>
      </w:pPr>
      <w:r>
        <w:t>na odcinku Rzuchów /DW933/ - Rzuchów /DW923/ o długości 1,741 km; pikietaż od 11,306 do 13,047 – 2 305 pojazdów na dobę;</w:t>
      </w:r>
    </w:p>
    <w:p w14:paraId="06C9C880" w14:textId="77777777" w:rsidR="00287D16" w:rsidRDefault="000D2911" w:rsidP="00930F56">
      <w:pPr>
        <w:pStyle w:val="Akapitzlist"/>
        <w:numPr>
          <w:ilvl w:val="0"/>
          <w:numId w:val="70"/>
        </w:numPr>
      </w:pPr>
      <w:r>
        <w:t>na odcinku Rzuchów /DW923/ - Rybnik /gr. miasta/; o długości 6,250 km; pikietaż od 13,047 do 19,297 – 6 378 pojazdów na dobę;</w:t>
      </w:r>
    </w:p>
    <w:p w14:paraId="061D9D9C" w14:textId="77777777" w:rsidR="00287D16" w:rsidRDefault="000D2911">
      <w:pPr>
        <w:spacing w:after="0"/>
      </w:pPr>
      <w:r>
        <w:t>na DW 933:</w:t>
      </w:r>
    </w:p>
    <w:p w14:paraId="39342B9C" w14:textId="77777777" w:rsidR="00287D16" w:rsidRDefault="000D2911" w:rsidP="00930F56">
      <w:pPr>
        <w:pStyle w:val="Akapitzlist"/>
        <w:numPr>
          <w:ilvl w:val="0"/>
          <w:numId w:val="71"/>
        </w:numPr>
      </w:pPr>
      <w:r>
        <w:t>odcinek Rzuchów /DW935/ - Pszów /ul. Armii Krajowej/ o długości 2,765 km; pikietaż od 0,000 do 2,765– 2873 pojazdów na dobę.</w:t>
      </w:r>
    </w:p>
    <w:p w14:paraId="2179D385" w14:textId="77777777" w:rsidR="00287D16" w:rsidRDefault="000D2911">
      <w:pPr>
        <w:spacing w:after="0"/>
      </w:pPr>
      <w:r>
        <w:t>na DW 923</w:t>
      </w:r>
    </w:p>
    <w:p w14:paraId="59B4529B" w14:textId="77777777" w:rsidR="00287D16" w:rsidRDefault="000D2911" w:rsidP="00930F56">
      <w:pPr>
        <w:pStyle w:val="Akapitzlist"/>
        <w:numPr>
          <w:ilvl w:val="0"/>
          <w:numId w:val="71"/>
        </w:numPr>
      </w:pPr>
      <w:r>
        <w:lastRenderedPageBreak/>
        <w:t>odcinek Nowa Wieś - Rzuchów /DW935/ o długości 5,412 km; pikietaż od 6,644 do 12,056 –1 256 pojazdów na dobę.</w:t>
      </w:r>
    </w:p>
    <w:p w14:paraId="75D1F479" w14:textId="77777777" w:rsidR="00287D16" w:rsidRDefault="000D2911">
      <w:r>
        <w:t>Obciążenie ruchem na drogach wojewódzkich DW 935 odcinek Racibórz - Rzuchów, DW 933 i DW 923 było mniejsze od średniego dobowego ruchu rocznego pojazdów silnikowych (SDRR) w GPR 2020/21 na sieci dróg wojewódzkich, który wyniósł 4 230 poj./dobę. Na DW 935 – odcinek Rzuchów /DW923/ - Rybnik DW 935 obciążenie ruchem było większe od SDRR. Ruch na drogach jest coraz większy, pomiędzy GPR 2015 i GPR 2020/21, ruch na drogach wojewódzkich wzrósł o 20%.</w:t>
      </w:r>
    </w:p>
    <w:p w14:paraId="129CC2F1" w14:textId="77777777" w:rsidR="00287D16" w:rsidRDefault="000D2911" w:rsidP="00930F56">
      <w:pPr>
        <w:pStyle w:val="Akapitzlist"/>
        <w:numPr>
          <w:ilvl w:val="0"/>
          <w:numId w:val="40"/>
        </w:numPr>
        <w:rPr>
          <w:b/>
          <w:bCs/>
        </w:rPr>
      </w:pPr>
      <w:r>
        <w:rPr>
          <w:b/>
          <w:bCs/>
        </w:rPr>
        <w:t xml:space="preserve">drogi powiatowe </w:t>
      </w:r>
    </w:p>
    <w:p w14:paraId="22EF4A21" w14:textId="77777777" w:rsidR="00287D16" w:rsidRDefault="000D2911">
      <w:r>
        <w:t>Przez teren Gminy Kornowac przebiegają drogi powiatowe nadzorowane przez Powiatowy Zarząd Dróg w Raciborzu.</w:t>
      </w:r>
    </w:p>
    <w:p w14:paraId="50FB9EC4" w14:textId="77777777" w:rsidR="00287D16" w:rsidRDefault="000D2911">
      <w:r>
        <w:t>Zestawienie dróg powiatowych na terenie Gminy Kornowac ujęto w tabeli poniżej.</w:t>
      </w:r>
    </w:p>
    <w:p w14:paraId="6006A9AE" w14:textId="77777777" w:rsidR="00287D16" w:rsidRDefault="000D2911">
      <w:pPr>
        <w:pStyle w:val="Legenda"/>
        <w:keepNext/>
      </w:pPr>
      <w:bookmarkStart w:id="250" w:name="_Toc179970110"/>
      <w:r>
        <w:t xml:space="preserve">Tabela </w:t>
      </w:r>
      <w:r w:rsidR="00CB73CA">
        <w:rPr>
          <w:noProof/>
        </w:rPr>
        <w:fldChar w:fldCharType="begin"/>
      </w:r>
      <w:r w:rsidR="00CB73CA">
        <w:rPr>
          <w:noProof/>
        </w:rPr>
        <w:instrText xml:space="preserve"> SEQ Tabela \* ARABIC </w:instrText>
      </w:r>
      <w:r w:rsidR="00CB73CA">
        <w:rPr>
          <w:noProof/>
        </w:rPr>
        <w:fldChar w:fldCharType="separate"/>
      </w:r>
      <w:r w:rsidR="00B50137">
        <w:rPr>
          <w:noProof/>
        </w:rPr>
        <w:t>14</w:t>
      </w:r>
      <w:r w:rsidR="00CB73CA">
        <w:rPr>
          <w:noProof/>
        </w:rPr>
        <w:fldChar w:fldCharType="end"/>
      </w:r>
      <w:r>
        <w:t xml:space="preserve"> Zestawienie dróg powiatowych na terenie Gminy Kornowac</w:t>
      </w:r>
      <w:bookmarkEnd w:id="250"/>
    </w:p>
    <w:tbl>
      <w:tblPr>
        <w:tblStyle w:val="Tabelasiatki1jasna"/>
        <w:tblW w:w="5000" w:type="pct"/>
        <w:tblLayout w:type="fixed"/>
        <w:tblLook w:val="04A0" w:firstRow="1" w:lastRow="0" w:firstColumn="1" w:lastColumn="0" w:noHBand="0" w:noVBand="1"/>
      </w:tblPr>
      <w:tblGrid>
        <w:gridCol w:w="1737"/>
        <w:gridCol w:w="5057"/>
        <w:gridCol w:w="2268"/>
      </w:tblGrid>
      <w:tr w:rsidR="00287D16" w14:paraId="1BC2CCCC" w14:textId="77777777" w:rsidTr="00287D1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9" w:type="dxa"/>
            <w:tcBorders>
              <w:bottom w:val="single" w:sz="12" w:space="0" w:color="666666"/>
            </w:tcBorders>
          </w:tcPr>
          <w:p w14:paraId="7AA8684D" w14:textId="77777777" w:rsidR="00287D16" w:rsidRDefault="000D2911">
            <w:pPr>
              <w:spacing w:after="0"/>
              <w:rPr>
                <w:rFonts w:ascii="Arial" w:hAnsi="Arial"/>
              </w:rPr>
            </w:pPr>
            <w:r>
              <w:t xml:space="preserve">Nr drogi </w:t>
            </w:r>
          </w:p>
        </w:tc>
        <w:tc>
          <w:tcPr>
            <w:tcW w:w="5063" w:type="dxa"/>
            <w:tcBorders>
              <w:bottom w:val="single" w:sz="12" w:space="0" w:color="666666"/>
            </w:tcBorders>
          </w:tcPr>
          <w:p w14:paraId="29B647FD" w14:textId="77777777" w:rsidR="00287D16" w:rsidRDefault="000D2911">
            <w:pPr>
              <w:spacing w:after="0"/>
              <w:cnfStyle w:val="100000000000" w:firstRow="1" w:lastRow="0" w:firstColumn="0" w:lastColumn="0" w:oddVBand="0" w:evenVBand="0" w:oddHBand="0" w:evenHBand="0" w:firstRowFirstColumn="0" w:firstRowLastColumn="0" w:lastRowFirstColumn="0" w:lastRowLastColumn="0"/>
              <w:rPr>
                <w:rFonts w:ascii="Arial" w:hAnsi="Arial"/>
              </w:rPr>
            </w:pPr>
            <w:r>
              <w:t>Przebieg od - do</w:t>
            </w:r>
          </w:p>
        </w:tc>
        <w:tc>
          <w:tcPr>
            <w:tcW w:w="2270" w:type="dxa"/>
            <w:tcBorders>
              <w:bottom w:val="single" w:sz="12" w:space="0" w:color="666666"/>
            </w:tcBorders>
          </w:tcPr>
          <w:p w14:paraId="50F46BAF" w14:textId="77777777" w:rsidR="00287D16" w:rsidRDefault="000D2911">
            <w:pPr>
              <w:spacing w:after="0"/>
              <w:cnfStyle w:val="100000000000" w:firstRow="1" w:lastRow="0" w:firstColumn="0" w:lastColumn="0" w:oddVBand="0" w:evenVBand="0" w:oddHBand="0" w:evenHBand="0" w:firstRowFirstColumn="0" w:firstRowLastColumn="0" w:lastRowFirstColumn="0" w:lastRowLastColumn="0"/>
              <w:rPr>
                <w:rFonts w:ascii="Arial" w:hAnsi="Arial"/>
              </w:rPr>
            </w:pPr>
            <w:r>
              <w:t>Długość odcinka</w:t>
            </w:r>
          </w:p>
          <w:p w14:paraId="4BD3E9F2" w14:textId="77777777" w:rsidR="00287D16" w:rsidRDefault="000D2911">
            <w:pPr>
              <w:spacing w:after="0"/>
              <w:jc w:val="center"/>
              <w:cnfStyle w:val="100000000000" w:firstRow="1" w:lastRow="0" w:firstColumn="0" w:lastColumn="0" w:oddVBand="0" w:evenVBand="0" w:oddHBand="0" w:evenHBand="0" w:firstRowFirstColumn="0" w:firstRowLastColumn="0" w:lastRowFirstColumn="0" w:lastRowLastColumn="0"/>
              <w:rPr>
                <w:rFonts w:ascii="Arial" w:hAnsi="Arial"/>
              </w:rPr>
            </w:pPr>
            <w:r>
              <w:t>[mb]</w:t>
            </w:r>
          </w:p>
        </w:tc>
      </w:tr>
      <w:tr w:rsidR="00287D16" w14:paraId="6F81B0B5" w14:textId="77777777" w:rsidTr="00287D16">
        <w:tc>
          <w:tcPr>
            <w:cnfStyle w:val="001000000000" w:firstRow="0" w:lastRow="0" w:firstColumn="1" w:lastColumn="0" w:oddVBand="0" w:evenVBand="0" w:oddHBand="0" w:evenHBand="0" w:firstRowFirstColumn="0" w:firstRowLastColumn="0" w:lastRowFirstColumn="0" w:lastRowLastColumn="0"/>
            <w:tcW w:w="1739" w:type="dxa"/>
          </w:tcPr>
          <w:p w14:paraId="1B376675" w14:textId="77777777" w:rsidR="00287D16" w:rsidRDefault="000D2911">
            <w:pPr>
              <w:spacing w:after="0" w:line="240" w:lineRule="auto"/>
              <w:rPr>
                <w:rFonts w:ascii="Arial" w:hAnsi="Arial"/>
              </w:rPr>
            </w:pPr>
            <w:r>
              <w:t>3512S</w:t>
            </w:r>
          </w:p>
        </w:tc>
        <w:tc>
          <w:tcPr>
            <w:tcW w:w="5063" w:type="dxa"/>
          </w:tcPr>
          <w:p w14:paraId="376260C2" w14:textId="77777777" w:rsidR="00287D16" w:rsidRDefault="000D2911">
            <w:pPr>
              <w:spacing w:after="0" w:line="240" w:lineRule="auto"/>
              <w:cnfStyle w:val="000000000000" w:firstRow="0" w:lastRow="0" w:firstColumn="0" w:lastColumn="0" w:oddVBand="0" w:evenVBand="0" w:oddHBand="0" w:evenHBand="0" w:firstRowFirstColumn="0" w:firstRowLastColumn="0" w:lastRowFirstColumn="0" w:lastRowLastColumn="0"/>
              <w:rPr>
                <w:rFonts w:ascii="Arial" w:hAnsi="Arial"/>
              </w:rPr>
            </w:pPr>
            <w:r>
              <w:t>Racibórz – granica powiatu</w:t>
            </w:r>
          </w:p>
        </w:tc>
        <w:tc>
          <w:tcPr>
            <w:tcW w:w="2270" w:type="dxa"/>
          </w:tcPr>
          <w:p w14:paraId="5426CC8A"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rPr>
            </w:pPr>
            <w:r>
              <w:t xml:space="preserve">618 </w:t>
            </w:r>
          </w:p>
        </w:tc>
      </w:tr>
      <w:tr w:rsidR="00287D16" w14:paraId="0C9360B7" w14:textId="77777777" w:rsidTr="00287D16">
        <w:tc>
          <w:tcPr>
            <w:cnfStyle w:val="001000000000" w:firstRow="0" w:lastRow="0" w:firstColumn="1" w:lastColumn="0" w:oddVBand="0" w:evenVBand="0" w:oddHBand="0" w:evenHBand="0" w:firstRowFirstColumn="0" w:firstRowLastColumn="0" w:lastRowFirstColumn="0" w:lastRowLastColumn="0"/>
            <w:tcW w:w="1739" w:type="dxa"/>
          </w:tcPr>
          <w:p w14:paraId="5D650324" w14:textId="77777777" w:rsidR="00287D16" w:rsidRDefault="000D2911">
            <w:pPr>
              <w:spacing w:after="0" w:line="240" w:lineRule="auto"/>
              <w:rPr>
                <w:rFonts w:ascii="Arial" w:hAnsi="Arial"/>
              </w:rPr>
            </w:pPr>
            <w:r>
              <w:t>3538S</w:t>
            </w:r>
          </w:p>
        </w:tc>
        <w:tc>
          <w:tcPr>
            <w:tcW w:w="5063" w:type="dxa"/>
          </w:tcPr>
          <w:p w14:paraId="073671CB" w14:textId="77777777" w:rsidR="00287D16" w:rsidRDefault="000D2911">
            <w:pPr>
              <w:spacing w:after="0" w:line="240" w:lineRule="auto"/>
              <w:cnfStyle w:val="000000000000" w:firstRow="0" w:lastRow="0" w:firstColumn="0" w:lastColumn="0" w:oddVBand="0" w:evenVBand="0" w:oddHBand="0" w:evenHBand="0" w:firstRowFirstColumn="0" w:firstRowLastColumn="0" w:lastRowFirstColumn="0" w:lastRowLastColumn="0"/>
              <w:rPr>
                <w:rFonts w:ascii="Arial" w:hAnsi="Arial"/>
              </w:rPr>
            </w:pPr>
            <w:r>
              <w:t>Łańce-Pstrążna</w:t>
            </w:r>
          </w:p>
        </w:tc>
        <w:tc>
          <w:tcPr>
            <w:tcW w:w="2270" w:type="dxa"/>
          </w:tcPr>
          <w:p w14:paraId="4EB839EF"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rPr>
            </w:pPr>
            <w:r>
              <w:t>1 122</w:t>
            </w:r>
          </w:p>
        </w:tc>
      </w:tr>
      <w:tr w:rsidR="00287D16" w14:paraId="472E95A7" w14:textId="77777777" w:rsidTr="00287D16">
        <w:tc>
          <w:tcPr>
            <w:cnfStyle w:val="001000000000" w:firstRow="0" w:lastRow="0" w:firstColumn="1" w:lastColumn="0" w:oddVBand="0" w:evenVBand="0" w:oddHBand="0" w:evenHBand="0" w:firstRowFirstColumn="0" w:firstRowLastColumn="0" w:lastRowFirstColumn="0" w:lastRowLastColumn="0"/>
            <w:tcW w:w="1739" w:type="dxa"/>
          </w:tcPr>
          <w:p w14:paraId="0CF20C9F" w14:textId="77777777" w:rsidR="00287D16" w:rsidRDefault="000D2911">
            <w:pPr>
              <w:spacing w:after="0" w:line="240" w:lineRule="auto"/>
              <w:rPr>
                <w:rFonts w:ascii="Arial" w:hAnsi="Arial"/>
              </w:rPr>
            </w:pPr>
            <w:r>
              <w:t>3540S</w:t>
            </w:r>
          </w:p>
        </w:tc>
        <w:tc>
          <w:tcPr>
            <w:tcW w:w="5063" w:type="dxa"/>
          </w:tcPr>
          <w:p w14:paraId="3CDAF5D2" w14:textId="77777777" w:rsidR="00287D16" w:rsidRDefault="000D2911">
            <w:pPr>
              <w:spacing w:after="0" w:line="240" w:lineRule="auto"/>
              <w:cnfStyle w:val="000000000000" w:firstRow="0" w:lastRow="0" w:firstColumn="0" w:lastColumn="0" w:oddVBand="0" w:evenVBand="0" w:oddHBand="0" w:evenHBand="0" w:firstRowFirstColumn="0" w:firstRowLastColumn="0" w:lastRowFirstColumn="0" w:lastRowLastColumn="0"/>
              <w:rPr>
                <w:rFonts w:ascii="Arial" w:hAnsi="Arial"/>
              </w:rPr>
            </w:pPr>
            <w:r>
              <w:t>Racibórz - Kornowac</w:t>
            </w:r>
          </w:p>
        </w:tc>
        <w:tc>
          <w:tcPr>
            <w:tcW w:w="2270" w:type="dxa"/>
          </w:tcPr>
          <w:p w14:paraId="37154CC3"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rPr>
            </w:pPr>
            <w:r>
              <w:t>5 293</w:t>
            </w:r>
          </w:p>
        </w:tc>
      </w:tr>
      <w:tr w:rsidR="00287D16" w14:paraId="5C9FEF82" w14:textId="77777777" w:rsidTr="00287D16">
        <w:tc>
          <w:tcPr>
            <w:cnfStyle w:val="001000000000" w:firstRow="0" w:lastRow="0" w:firstColumn="1" w:lastColumn="0" w:oddVBand="0" w:evenVBand="0" w:oddHBand="0" w:evenHBand="0" w:firstRowFirstColumn="0" w:firstRowLastColumn="0" w:lastRowFirstColumn="0" w:lastRowLastColumn="0"/>
            <w:tcW w:w="1739" w:type="dxa"/>
          </w:tcPr>
          <w:p w14:paraId="61300613" w14:textId="77777777" w:rsidR="00287D16" w:rsidRDefault="000D2911">
            <w:pPr>
              <w:spacing w:after="0" w:line="240" w:lineRule="auto"/>
              <w:rPr>
                <w:rFonts w:ascii="Arial" w:hAnsi="Arial"/>
              </w:rPr>
            </w:pPr>
            <w:r>
              <w:t>3541S</w:t>
            </w:r>
          </w:p>
        </w:tc>
        <w:tc>
          <w:tcPr>
            <w:tcW w:w="5063" w:type="dxa"/>
          </w:tcPr>
          <w:p w14:paraId="0A660203" w14:textId="77777777" w:rsidR="00287D16" w:rsidRDefault="000D2911">
            <w:pPr>
              <w:spacing w:after="0" w:line="240" w:lineRule="auto"/>
              <w:cnfStyle w:val="000000000000" w:firstRow="0" w:lastRow="0" w:firstColumn="0" w:lastColumn="0" w:oddVBand="0" w:evenVBand="0" w:oddHBand="0" w:evenHBand="0" w:firstRowFirstColumn="0" w:firstRowLastColumn="0" w:lastRowFirstColumn="0" w:lastRowLastColumn="0"/>
              <w:rPr>
                <w:rFonts w:ascii="Arial" w:hAnsi="Arial"/>
              </w:rPr>
            </w:pPr>
            <w:r>
              <w:t>Łańce - Kornowac</w:t>
            </w:r>
          </w:p>
        </w:tc>
        <w:tc>
          <w:tcPr>
            <w:tcW w:w="2270" w:type="dxa"/>
          </w:tcPr>
          <w:p w14:paraId="0667F147"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rPr>
            </w:pPr>
            <w:r>
              <w:t>1 597</w:t>
            </w:r>
          </w:p>
        </w:tc>
      </w:tr>
      <w:tr w:rsidR="00287D16" w14:paraId="19167F41" w14:textId="77777777" w:rsidTr="00287D16">
        <w:tc>
          <w:tcPr>
            <w:cnfStyle w:val="001000000000" w:firstRow="0" w:lastRow="0" w:firstColumn="1" w:lastColumn="0" w:oddVBand="0" w:evenVBand="0" w:oddHBand="0" w:evenHBand="0" w:firstRowFirstColumn="0" w:firstRowLastColumn="0" w:lastRowFirstColumn="0" w:lastRowLastColumn="0"/>
            <w:tcW w:w="1739" w:type="dxa"/>
          </w:tcPr>
          <w:p w14:paraId="7EB42956" w14:textId="77777777" w:rsidR="00287D16" w:rsidRDefault="000D2911">
            <w:pPr>
              <w:spacing w:after="0" w:line="240" w:lineRule="auto"/>
              <w:rPr>
                <w:rFonts w:ascii="Arial" w:hAnsi="Arial"/>
              </w:rPr>
            </w:pPr>
            <w:r>
              <w:t>3543S</w:t>
            </w:r>
          </w:p>
        </w:tc>
        <w:tc>
          <w:tcPr>
            <w:tcW w:w="5063" w:type="dxa"/>
          </w:tcPr>
          <w:p w14:paraId="60A2C3A6" w14:textId="77777777" w:rsidR="00287D16" w:rsidRDefault="000D2911">
            <w:pPr>
              <w:spacing w:after="0" w:line="240" w:lineRule="auto"/>
              <w:cnfStyle w:val="000000000000" w:firstRow="0" w:lastRow="0" w:firstColumn="0" w:lastColumn="0" w:oddVBand="0" w:evenVBand="0" w:oddHBand="0" w:evenHBand="0" w:firstRowFirstColumn="0" w:firstRowLastColumn="0" w:lastRowFirstColumn="0" w:lastRowLastColumn="0"/>
              <w:rPr>
                <w:rFonts w:ascii="Arial" w:hAnsi="Arial"/>
              </w:rPr>
            </w:pPr>
            <w:r>
              <w:t>Racibórz (Brzezie) - Pogrzebień</w:t>
            </w:r>
          </w:p>
        </w:tc>
        <w:tc>
          <w:tcPr>
            <w:tcW w:w="2270" w:type="dxa"/>
          </w:tcPr>
          <w:p w14:paraId="5F389770"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rPr>
            </w:pPr>
            <w:r>
              <w:t>819</w:t>
            </w:r>
          </w:p>
        </w:tc>
      </w:tr>
      <w:tr w:rsidR="00287D16" w14:paraId="5D057466" w14:textId="77777777" w:rsidTr="00287D16">
        <w:tc>
          <w:tcPr>
            <w:cnfStyle w:val="001000000000" w:firstRow="0" w:lastRow="0" w:firstColumn="1" w:lastColumn="0" w:oddVBand="0" w:evenVBand="0" w:oddHBand="0" w:evenHBand="0" w:firstRowFirstColumn="0" w:firstRowLastColumn="0" w:lastRowFirstColumn="0" w:lastRowLastColumn="0"/>
            <w:tcW w:w="1739" w:type="dxa"/>
          </w:tcPr>
          <w:p w14:paraId="0F1C92BE" w14:textId="77777777" w:rsidR="00287D16" w:rsidRDefault="000D2911">
            <w:pPr>
              <w:spacing w:after="0" w:line="240" w:lineRule="auto"/>
              <w:rPr>
                <w:rFonts w:ascii="Arial" w:hAnsi="Arial"/>
              </w:rPr>
            </w:pPr>
            <w:r>
              <w:t>3544S</w:t>
            </w:r>
          </w:p>
        </w:tc>
        <w:tc>
          <w:tcPr>
            <w:tcW w:w="5063" w:type="dxa"/>
          </w:tcPr>
          <w:p w14:paraId="56364A5B" w14:textId="77777777" w:rsidR="00287D16" w:rsidRDefault="000D2911">
            <w:pPr>
              <w:spacing w:after="0" w:line="240" w:lineRule="auto"/>
              <w:cnfStyle w:val="000000000000" w:firstRow="0" w:lastRow="0" w:firstColumn="0" w:lastColumn="0" w:oddVBand="0" w:evenVBand="0" w:oddHBand="0" w:evenHBand="0" w:firstRowFirstColumn="0" w:firstRowLastColumn="0" w:lastRowFirstColumn="0" w:lastRowLastColumn="0"/>
              <w:rPr>
                <w:rFonts w:ascii="Arial" w:hAnsi="Arial"/>
              </w:rPr>
            </w:pPr>
            <w:r>
              <w:t>Pogrzebień - granica powiatu</w:t>
            </w:r>
          </w:p>
        </w:tc>
        <w:tc>
          <w:tcPr>
            <w:tcW w:w="2270" w:type="dxa"/>
          </w:tcPr>
          <w:p w14:paraId="7BCF5BE6"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rPr>
            </w:pPr>
            <w:r>
              <w:t>3 239</w:t>
            </w:r>
          </w:p>
        </w:tc>
      </w:tr>
      <w:tr w:rsidR="00287D16" w14:paraId="62F9E415" w14:textId="77777777" w:rsidTr="00287D16">
        <w:tc>
          <w:tcPr>
            <w:cnfStyle w:val="001000000000" w:firstRow="0" w:lastRow="0" w:firstColumn="1" w:lastColumn="0" w:oddVBand="0" w:evenVBand="0" w:oddHBand="0" w:evenHBand="0" w:firstRowFirstColumn="0" w:firstRowLastColumn="0" w:lastRowFirstColumn="0" w:lastRowLastColumn="0"/>
            <w:tcW w:w="1739" w:type="dxa"/>
          </w:tcPr>
          <w:p w14:paraId="354F51FC" w14:textId="77777777" w:rsidR="00287D16" w:rsidRDefault="000D2911">
            <w:pPr>
              <w:spacing w:after="0" w:line="240" w:lineRule="auto"/>
              <w:rPr>
                <w:rFonts w:ascii="Arial" w:hAnsi="Arial"/>
              </w:rPr>
            </w:pPr>
            <w:r>
              <w:t>3545S</w:t>
            </w:r>
          </w:p>
        </w:tc>
        <w:tc>
          <w:tcPr>
            <w:tcW w:w="5063" w:type="dxa"/>
          </w:tcPr>
          <w:p w14:paraId="3F08FDB9" w14:textId="77777777" w:rsidR="00287D16" w:rsidRDefault="000D2911">
            <w:pPr>
              <w:spacing w:after="0" w:line="240" w:lineRule="auto"/>
              <w:cnfStyle w:val="000000000000" w:firstRow="0" w:lastRow="0" w:firstColumn="0" w:lastColumn="0" w:oddVBand="0" w:evenVBand="0" w:oddHBand="0" w:evenHBand="0" w:firstRowFirstColumn="0" w:firstRowLastColumn="0" w:lastRowFirstColumn="0" w:lastRowLastColumn="0"/>
              <w:rPr>
                <w:rFonts w:ascii="Arial" w:hAnsi="Arial"/>
              </w:rPr>
            </w:pPr>
            <w:r>
              <w:t>Rzuchów - granica powiatu</w:t>
            </w:r>
          </w:p>
        </w:tc>
        <w:tc>
          <w:tcPr>
            <w:tcW w:w="2270" w:type="dxa"/>
          </w:tcPr>
          <w:p w14:paraId="56FA7F7E" w14:textId="77777777" w:rsidR="00287D16" w:rsidRDefault="000D29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rPr>
            </w:pPr>
            <w:r>
              <w:t>2 366</w:t>
            </w:r>
          </w:p>
        </w:tc>
      </w:tr>
    </w:tbl>
    <w:p w14:paraId="27AFD545" w14:textId="77777777" w:rsidR="00287D16" w:rsidRDefault="000D2911">
      <w:pPr>
        <w:pStyle w:val="rdo"/>
      </w:pPr>
      <w:bookmarkStart w:id="251" w:name="_Toc127772431"/>
      <w:r>
        <w:t>Źródło: Zestawienie dróg powiatowych na terenie Gminy Kornowac – powiatowy zarząd dróg w Raciborzu</w:t>
      </w:r>
      <w:bookmarkEnd w:id="251"/>
    </w:p>
    <w:p w14:paraId="1F95712A" w14:textId="77777777" w:rsidR="00287D16" w:rsidRDefault="000D2911">
      <w:pPr>
        <w:jc w:val="left"/>
        <w:rPr>
          <w:iCs/>
        </w:rPr>
      </w:pPr>
      <w:r>
        <w:rPr>
          <w:iCs/>
        </w:rPr>
        <w:t>Średni dobowy ruch da drogach powiatowych przebiegających przez Gminę Kornowac wynosił:</w:t>
      </w:r>
    </w:p>
    <w:p w14:paraId="43231B78" w14:textId="77777777" w:rsidR="00287D16" w:rsidRDefault="000D2911" w:rsidP="00930F56">
      <w:pPr>
        <w:pStyle w:val="Akapitzlist"/>
        <w:numPr>
          <w:ilvl w:val="0"/>
          <w:numId w:val="71"/>
        </w:numPr>
        <w:jc w:val="left"/>
        <w:rPr>
          <w:iCs/>
        </w:rPr>
      </w:pPr>
      <w:r>
        <w:rPr>
          <w:iCs/>
        </w:rPr>
        <w:t>w 2021 roku:</w:t>
      </w:r>
    </w:p>
    <w:p w14:paraId="34E1A1D0" w14:textId="77777777" w:rsidR="00287D16" w:rsidRDefault="000D2911" w:rsidP="00930F56">
      <w:pPr>
        <w:pStyle w:val="Akapitzlist"/>
        <w:numPr>
          <w:ilvl w:val="1"/>
          <w:numId w:val="71"/>
        </w:numPr>
        <w:jc w:val="left"/>
        <w:rPr>
          <w:iCs/>
        </w:rPr>
      </w:pPr>
      <w:r>
        <w:rPr>
          <w:iCs/>
        </w:rPr>
        <w:t>DP 3543S – 3 849 poj./dobę,</w:t>
      </w:r>
    </w:p>
    <w:p w14:paraId="4F096C86" w14:textId="77777777" w:rsidR="00287D16" w:rsidRDefault="000D2911" w:rsidP="00930F56">
      <w:pPr>
        <w:pStyle w:val="Akapitzlist"/>
        <w:numPr>
          <w:ilvl w:val="1"/>
          <w:numId w:val="71"/>
        </w:numPr>
        <w:jc w:val="left"/>
        <w:rPr>
          <w:iCs/>
        </w:rPr>
      </w:pPr>
      <w:r>
        <w:rPr>
          <w:iCs/>
        </w:rPr>
        <w:t>DP 3538S - 972 poj./dobę,</w:t>
      </w:r>
    </w:p>
    <w:p w14:paraId="379520DB" w14:textId="77777777" w:rsidR="00287D16" w:rsidRDefault="000D2911" w:rsidP="00930F56">
      <w:pPr>
        <w:pStyle w:val="Akapitzlist"/>
        <w:numPr>
          <w:ilvl w:val="0"/>
          <w:numId w:val="71"/>
        </w:numPr>
        <w:jc w:val="left"/>
        <w:rPr>
          <w:iCs/>
        </w:rPr>
      </w:pPr>
      <w:r>
        <w:rPr>
          <w:iCs/>
        </w:rPr>
        <w:t>w 2022 roku:</w:t>
      </w:r>
    </w:p>
    <w:p w14:paraId="6F1A32AB" w14:textId="77777777" w:rsidR="00287D16" w:rsidRDefault="000D2911" w:rsidP="00930F56">
      <w:pPr>
        <w:pStyle w:val="Akapitzlist"/>
        <w:numPr>
          <w:ilvl w:val="1"/>
          <w:numId w:val="71"/>
        </w:numPr>
        <w:jc w:val="left"/>
        <w:rPr>
          <w:iCs/>
        </w:rPr>
      </w:pPr>
      <w:r>
        <w:rPr>
          <w:iCs/>
        </w:rPr>
        <w:t>DP 3544S – 2 131 poj./dobę;</w:t>
      </w:r>
    </w:p>
    <w:p w14:paraId="5B16C467" w14:textId="77777777" w:rsidR="00287D16" w:rsidRDefault="000D2911" w:rsidP="00930F56">
      <w:pPr>
        <w:pStyle w:val="Akapitzlist"/>
        <w:numPr>
          <w:ilvl w:val="1"/>
          <w:numId w:val="71"/>
        </w:numPr>
        <w:jc w:val="left"/>
        <w:rPr>
          <w:iCs/>
        </w:rPr>
      </w:pPr>
      <w:r>
        <w:rPr>
          <w:iCs/>
        </w:rPr>
        <w:t>DP 3543S – 2 204 poj./dobę,</w:t>
      </w:r>
    </w:p>
    <w:p w14:paraId="13798E0B" w14:textId="77777777" w:rsidR="00287D16" w:rsidRDefault="000D2911" w:rsidP="00930F56">
      <w:pPr>
        <w:pStyle w:val="Akapitzlist"/>
        <w:numPr>
          <w:ilvl w:val="1"/>
          <w:numId w:val="71"/>
        </w:numPr>
        <w:jc w:val="left"/>
        <w:rPr>
          <w:iCs/>
        </w:rPr>
      </w:pPr>
      <w:r>
        <w:rPr>
          <w:iCs/>
        </w:rPr>
        <w:t>DP 3540S – 1 338 poj./dobę</w:t>
      </w:r>
    </w:p>
    <w:p w14:paraId="394B01AE" w14:textId="77777777" w:rsidR="00287D16" w:rsidRDefault="000D2911" w:rsidP="00930F56">
      <w:pPr>
        <w:pStyle w:val="Akapitzlist"/>
        <w:numPr>
          <w:ilvl w:val="0"/>
          <w:numId w:val="71"/>
        </w:numPr>
        <w:jc w:val="left"/>
        <w:rPr>
          <w:iCs/>
        </w:rPr>
      </w:pPr>
      <w:r>
        <w:rPr>
          <w:iCs/>
        </w:rPr>
        <w:t>w 2023 roku:</w:t>
      </w:r>
    </w:p>
    <w:p w14:paraId="0D8C4735" w14:textId="77777777" w:rsidR="00287D16" w:rsidRDefault="000D2911" w:rsidP="00930F56">
      <w:pPr>
        <w:pStyle w:val="Akapitzlist"/>
        <w:numPr>
          <w:ilvl w:val="1"/>
          <w:numId w:val="71"/>
        </w:numPr>
        <w:jc w:val="left"/>
        <w:rPr>
          <w:iCs/>
        </w:rPr>
      </w:pPr>
      <w:r>
        <w:rPr>
          <w:iCs/>
        </w:rPr>
        <w:t>DP 3512S – 2 864poj./dobę;</w:t>
      </w:r>
    </w:p>
    <w:p w14:paraId="59946B4F" w14:textId="77777777" w:rsidR="00287D16" w:rsidRDefault="000D2911" w:rsidP="00930F56">
      <w:pPr>
        <w:pStyle w:val="Akapitzlist"/>
        <w:numPr>
          <w:ilvl w:val="1"/>
          <w:numId w:val="71"/>
        </w:numPr>
        <w:jc w:val="left"/>
        <w:rPr>
          <w:iCs/>
        </w:rPr>
      </w:pPr>
      <w:r>
        <w:rPr>
          <w:iCs/>
        </w:rPr>
        <w:t>DP 3541S – 262 poj./dobę;</w:t>
      </w:r>
    </w:p>
    <w:p w14:paraId="2DE5923D" w14:textId="77777777" w:rsidR="00287D16" w:rsidRDefault="000D2911" w:rsidP="00930F56">
      <w:pPr>
        <w:pStyle w:val="Akapitzlist"/>
        <w:numPr>
          <w:ilvl w:val="1"/>
          <w:numId w:val="71"/>
        </w:numPr>
        <w:jc w:val="left"/>
        <w:rPr>
          <w:iCs/>
        </w:rPr>
      </w:pPr>
      <w:r>
        <w:rPr>
          <w:iCs/>
        </w:rPr>
        <w:t>DP 3545S – 540 poj./dobę;</w:t>
      </w:r>
    </w:p>
    <w:p w14:paraId="5B27EE26" w14:textId="77777777" w:rsidR="00287D16" w:rsidRDefault="000D2911" w:rsidP="00930F56">
      <w:pPr>
        <w:pStyle w:val="Akapitzlist"/>
        <w:numPr>
          <w:ilvl w:val="1"/>
          <w:numId w:val="71"/>
        </w:numPr>
        <w:jc w:val="left"/>
        <w:rPr>
          <w:iCs/>
        </w:rPr>
      </w:pPr>
      <w:r>
        <w:rPr>
          <w:iCs/>
        </w:rPr>
        <w:lastRenderedPageBreak/>
        <w:t>DP 3540S – 1 291 poj./dobę</w:t>
      </w:r>
    </w:p>
    <w:p w14:paraId="25E8064B" w14:textId="77777777" w:rsidR="00287D16" w:rsidRDefault="000D2911" w:rsidP="00930F56">
      <w:pPr>
        <w:pStyle w:val="Akapitzlist"/>
        <w:numPr>
          <w:ilvl w:val="0"/>
          <w:numId w:val="71"/>
        </w:numPr>
        <w:jc w:val="left"/>
        <w:rPr>
          <w:iCs/>
        </w:rPr>
      </w:pPr>
      <w:r>
        <w:rPr>
          <w:iCs/>
        </w:rPr>
        <w:t>w 2024 roku:</w:t>
      </w:r>
    </w:p>
    <w:p w14:paraId="51462098" w14:textId="77777777" w:rsidR="00287D16" w:rsidRDefault="000D2911" w:rsidP="00930F56">
      <w:pPr>
        <w:pStyle w:val="Akapitzlist"/>
        <w:numPr>
          <w:ilvl w:val="1"/>
          <w:numId w:val="71"/>
        </w:numPr>
        <w:jc w:val="left"/>
        <w:rPr>
          <w:iCs/>
        </w:rPr>
      </w:pPr>
      <w:r>
        <w:rPr>
          <w:iCs/>
        </w:rPr>
        <w:t>DP 3538S – 801 poj./dobę;</w:t>
      </w:r>
    </w:p>
    <w:p w14:paraId="0A5D4DA6" w14:textId="77777777" w:rsidR="00287D16" w:rsidRDefault="000D2911" w:rsidP="00930F56">
      <w:pPr>
        <w:pStyle w:val="Akapitzlist"/>
        <w:numPr>
          <w:ilvl w:val="1"/>
          <w:numId w:val="71"/>
        </w:numPr>
        <w:jc w:val="left"/>
        <w:rPr>
          <w:iCs/>
        </w:rPr>
      </w:pPr>
      <w:r>
        <w:rPr>
          <w:iCs/>
        </w:rPr>
        <w:t>DP 3540S – 887 poj./dobę</w:t>
      </w:r>
    </w:p>
    <w:p w14:paraId="38789865" w14:textId="77777777" w:rsidR="00287D16" w:rsidRDefault="000D2911">
      <w:pPr>
        <w:rPr>
          <w:iCs/>
        </w:rPr>
      </w:pPr>
      <w:r>
        <w:rPr>
          <w:iCs/>
        </w:rPr>
        <w:t>Powiat Raciborski planuje w najbliższych latach wykonanie przebudowy odcinka drogi powiatowej nr 3544S oraz drogi nr 3543S. Zakres, technologia oraz termin realizacji uzależnione będą od możliwości pozyskania środków zewnętrznych.</w:t>
      </w:r>
      <w:r>
        <w:rPr>
          <w:rStyle w:val="Zakotwiczenieprzypisudolnego"/>
          <w:iCs/>
        </w:rPr>
        <w:footnoteReference w:id="6"/>
      </w:r>
    </w:p>
    <w:p w14:paraId="057B3249" w14:textId="77777777" w:rsidR="00287D16" w:rsidRDefault="000D2911" w:rsidP="00930F56">
      <w:pPr>
        <w:pStyle w:val="Akapitzlist"/>
        <w:numPr>
          <w:ilvl w:val="0"/>
          <w:numId w:val="40"/>
        </w:numPr>
        <w:jc w:val="left"/>
        <w:rPr>
          <w:iCs/>
        </w:rPr>
      </w:pPr>
      <w:r>
        <w:rPr>
          <w:b/>
          <w:bCs/>
          <w:iCs/>
        </w:rPr>
        <w:t xml:space="preserve">drogi gminne </w:t>
      </w:r>
      <w:r>
        <w:rPr>
          <w:iCs/>
        </w:rPr>
        <w:t>–długość dróg gminnych w roku 2023 wynosiła 67,560 km, w tym drogi</w:t>
      </w:r>
      <w:r>
        <w:rPr>
          <w:iCs/>
        </w:rPr>
        <w:br/>
        <w:t>o nawierzchni:</w:t>
      </w:r>
    </w:p>
    <w:p w14:paraId="6244DAF5" w14:textId="77777777" w:rsidR="00287D16" w:rsidRDefault="000D2911" w:rsidP="00930F56">
      <w:pPr>
        <w:pStyle w:val="Akapitzlist"/>
        <w:numPr>
          <w:ilvl w:val="1"/>
          <w:numId w:val="40"/>
        </w:numPr>
        <w:ind w:left="1080"/>
        <w:jc w:val="left"/>
        <w:rPr>
          <w:iCs/>
        </w:rPr>
      </w:pPr>
      <w:r>
        <w:rPr>
          <w:iCs/>
        </w:rPr>
        <w:t>bitumicznej - 24,016 km,</w:t>
      </w:r>
    </w:p>
    <w:p w14:paraId="0690CAF0" w14:textId="77777777" w:rsidR="00287D16" w:rsidRDefault="000D2911" w:rsidP="00930F56">
      <w:pPr>
        <w:pStyle w:val="Akapitzlist"/>
        <w:numPr>
          <w:ilvl w:val="1"/>
          <w:numId w:val="40"/>
        </w:numPr>
        <w:ind w:left="1080"/>
        <w:jc w:val="left"/>
        <w:rPr>
          <w:iCs/>
        </w:rPr>
      </w:pPr>
      <w:r>
        <w:rPr>
          <w:iCs/>
        </w:rPr>
        <w:t>z tłucznia – 1,140 km</w:t>
      </w:r>
    </w:p>
    <w:p w14:paraId="7BC61C2C" w14:textId="77777777" w:rsidR="00287D16" w:rsidRDefault="000D2911" w:rsidP="00930F56">
      <w:pPr>
        <w:pStyle w:val="Akapitzlist"/>
        <w:numPr>
          <w:ilvl w:val="1"/>
          <w:numId w:val="40"/>
        </w:numPr>
        <w:ind w:left="1080"/>
        <w:jc w:val="left"/>
        <w:rPr>
          <w:iCs/>
        </w:rPr>
      </w:pPr>
      <w:r>
        <w:rPr>
          <w:iCs/>
        </w:rPr>
        <w:t>naturalnej (wzmocniona, naturalna) – 42,404 km.</w:t>
      </w:r>
    </w:p>
    <w:p w14:paraId="7A33ACA8" w14:textId="77777777" w:rsidR="00287D16" w:rsidRDefault="000D2911">
      <w:pPr>
        <w:ind w:firstLine="426"/>
        <w:jc w:val="left"/>
        <w:rPr>
          <w:iCs/>
        </w:rPr>
      </w:pPr>
      <w:r>
        <w:rPr>
          <w:iCs/>
        </w:rPr>
        <w:t>Długość ścieżek rowerowych w obrębie Gminy wynosi 10,67 km.</w:t>
      </w:r>
    </w:p>
    <w:p w14:paraId="2B739FCB" w14:textId="77777777" w:rsidR="00287D16" w:rsidRDefault="000D2911">
      <w:pPr>
        <w:spacing w:after="0"/>
        <w:ind w:left="720" w:hanging="295"/>
        <w:rPr>
          <w:iCs/>
        </w:rPr>
      </w:pPr>
      <w:r>
        <w:rPr>
          <w:iCs/>
        </w:rPr>
        <w:t>W ramach działalność inwestycyjnej na drogach gminnych mającej na celu poprawę stanu dróg w 2023 roku wykonano:</w:t>
      </w:r>
    </w:p>
    <w:p w14:paraId="0DC604D8" w14:textId="77777777" w:rsidR="00287D16" w:rsidRDefault="000D2911" w:rsidP="00930F56">
      <w:pPr>
        <w:pStyle w:val="Akapitzlist"/>
        <w:numPr>
          <w:ilvl w:val="1"/>
          <w:numId w:val="75"/>
        </w:numPr>
        <w:spacing w:after="0"/>
        <w:ind w:left="1080"/>
        <w:rPr>
          <w:iCs/>
        </w:rPr>
      </w:pPr>
      <w:r>
        <w:rPr>
          <w:iCs/>
        </w:rPr>
        <w:t>utwardzenie poboczy dróg gminnych w Kobyli frezem asfaltowym,</w:t>
      </w:r>
    </w:p>
    <w:p w14:paraId="00B47AA2" w14:textId="77777777" w:rsidR="00287D16" w:rsidRDefault="000D2911" w:rsidP="00930F56">
      <w:pPr>
        <w:pStyle w:val="Akapitzlist"/>
        <w:numPr>
          <w:ilvl w:val="1"/>
          <w:numId w:val="75"/>
        </w:numPr>
        <w:spacing w:after="0"/>
        <w:ind w:left="1080"/>
        <w:rPr>
          <w:iCs/>
        </w:rPr>
      </w:pPr>
      <w:r>
        <w:rPr>
          <w:iCs/>
        </w:rPr>
        <w:t>zabudowę studni kanalizacji deszczowej na ul. Willowej, ul. Polnej, ul. Poprzecznej, ul. Kuliga w Kobyli,</w:t>
      </w:r>
    </w:p>
    <w:p w14:paraId="26D15A1E" w14:textId="77777777" w:rsidR="00287D16" w:rsidRDefault="000D2911" w:rsidP="00930F56">
      <w:pPr>
        <w:pStyle w:val="Akapitzlist"/>
        <w:numPr>
          <w:ilvl w:val="1"/>
          <w:numId w:val="75"/>
        </w:numPr>
        <w:spacing w:after="0"/>
        <w:ind w:left="1080"/>
        <w:rPr>
          <w:iCs/>
        </w:rPr>
      </w:pPr>
      <w:r>
        <w:rPr>
          <w:iCs/>
        </w:rPr>
        <w:t>regulację kratki ściekowej i wykonanie nawierzchni z frezu asfaltowego na mostku ul. Polnej w Kobyli,</w:t>
      </w:r>
    </w:p>
    <w:p w14:paraId="487AEC64" w14:textId="77777777" w:rsidR="00287D16" w:rsidRDefault="000D2911" w:rsidP="00930F56">
      <w:pPr>
        <w:pStyle w:val="Akapitzlist"/>
        <w:numPr>
          <w:ilvl w:val="1"/>
          <w:numId w:val="75"/>
        </w:numPr>
        <w:spacing w:after="0"/>
        <w:ind w:left="1080"/>
        <w:rPr>
          <w:iCs/>
        </w:rPr>
      </w:pPr>
      <w:r>
        <w:rPr>
          <w:iCs/>
        </w:rPr>
        <w:t>utwardzenie zjazdu frezem na ul. Willowej w Kobyli,</w:t>
      </w:r>
    </w:p>
    <w:p w14:paraId="2ECBA636" w14:textId="77777777" w:rsidR="00287D16" w:rsidRDefault="000D2911" w:rsidP="00930F56">
      <w:pPr>
        <w:pStyle w:val="Akapitzlist"/>
        <w:numPr>
          <w:ilvl w:val="1"/>
          <w:numId w:val="75"/>
        </w:numPr>
        <w:spacing w:after="0"/>
        <w:ind w:left="1080"/>
        <w:rPr>
          <w:iCs/>
        </w:rPr>
      </w:pPr>
      <w:r>
        <w:rPr>
          <w:iCs/>
        </w:rPr>
        <w:t>regulację rowu przydrożnego na ul. Budzińskiej w Kobyli,</w:t>
      </w:r>
    </w:p>
    <w:p w14:paraId="55B43ABC" w14:textId="77777777" w:rsidR="00287D16" w:rsidRDefault="000D2911" w:rsidP="00930F56">
      <w:pPr>
        <w:pStyle w:val="Akapitzlist"/>
        <w:numPr>
          <w:ilvl w:val="1"/>
          <w:numId w:val="75"/>
        </w:numPr>
        <w:spacing w:after="0"/>
        <w:ind w:left="1080"/>
        <w:rPr>
          <w:iCs/>
        </w:rPr>
      </w:pPr>
      <w:r>
        <w:rPr>
          <w:iCs/>
        </w:rPr>
        <w:t>remonty cząstkowe dróg asfaltowych,</w:t>
      </w:r>
    </w:p>
    <w:p w14:paraId="7E3E2552" w14:textId="77777777" w:rsidR="00287D16" w:rsidRDefault="000D2911" w:rsidP="00930F56">
      <w:pPr>
        <w:pStyle w:val="Akapitzlist"/>
        <w:numPr>
          <w:ilvl w:val="1"/>
          <w:numId w:val="75"/>
        </w:numPr>
        <w:spacing w:after="0"/>
        <w:ind w:left="1080"/>
        <w:rPr>
          <w:iCs/>
        </w:rPr>
      </w:pPr>
      <w:r>
        <w:rPr>
          <w:iCs/>
        </w:rPr>
        <w:t>remont przepustu drogowego na ul. Budzińskiej w Kobyli w okolicy tłoczni ścieków,</w:t>
      </w:r>
    </w:p>
    <w:p w14:paraId="312AB1A0" w14:textId="77777777" w:rsidR="00287D16" w:rsidRDefault="000D2911" w:rsidP="00930F56">
      <w:pPr>
        <w:pStyle w:val="Akapitzlist"/>
        <w:numPr>
          <w:ilvl w:val="1"/>
          <w:numId w:val="75"/>
        </w:numPr>
        <w:spacing w:after="0"/>
        <w:ind w:left="1080"/>
        <w:rPr>
          <w:iCs/>
        </w:rPr>
      </w:pPr>
      <w:r>
        <w:rPr>
          <w:iCs/>
        </w:rPr>
        <w:t>remont dróg transportu rolnego w: Łańcach, Rzuchowie, Pogrzebieniu,</w:t>
      </w:r>
    </w:p>
    <w:p w14:paraId="4DED2443" w14:textId="77777777" w:rsidR="00287D16" w:rsidRDefault="000D2911" w:rsidP="00930F56">
      <w:pPr>
        <w:pStyle w:val="Akapitzlist"/>
        <w:numPr>
          <w:ilvl w:val="1"/>
          <w:numId w:val="75"/>
        </w:numPr>
        <w:spacing w:after="0"/>
        <w:ind w:left="1080"/>
        <w:rPr>
          <w:iCs/>
        </w:rPr>
      </w:pPr>
      <w:r>
        <w:rPr>
          <w:iCs/>
        </w:rPr>
        <w:t>wykonanie poboczy z frezu asfaltowego na ul. Sportowej w Rzuchowie,</w:t>
      </w:r>
    </w:p>
    <w:p w14:paraId="1D94EFB7" w14:textId="77777777" w:rsidR="00287D16" w:rsidRDefault="000D2911" w:rsidP="00930F56">
      <w:pPr>
        <w:pStyle w:val="Akapitzlist"/>
        <w:numPr>
          <w:ilvl w:val="1"/>
          <w:numId w:val="75"/>
        </w:numPr>
        <w:spacing w:after="0"/>
        <w:ind w:left="1080"/>
        <w:rPr>
          <w:iCs/>
        </w:rPr>
      </w:pPr>
      <w:r>
        <w:rPr>
          <w:iCs/>
        </w:rPr>
        <w:t>remont dróg nieasfaltowych: ul. Budzińskiej i Szlaku Sobieskiego,</w:t>
      </w:r>
    </w:p>
    <w:p w14:paraId="75BCFCFE" w14:textId="77777777" w:rsidR="00287D16" w:rsidRDefault="000D2911" w:rsidP="00930F56">
      <w:pPr>
        <w:pStyle w:val="Akapitzlist"/>
        <w:numPr>
          <w:ilvl w:val="1"/>
          <w:numId w:val="75"/>
        </w:numPr>
        <w:spacing w:after="0"/>
        <w:ind w:left="1080"/>
        <w:rPr>
          <w:iCs/>
        </w:rPr>
      </w:pPr>
      <w:r>
        <w:rPr>
          <w:iCs/>
        </w:rPr>
        <w:t>zakup oraz zabudowę 2 kpl. progów spowalniających wraz z kompletnym oznakowaniem na ul. Spacerowej w Kobyli,</w:t>
      </w:r>
    </w:p>
    <w:p w14:paraId="6E42A158" w14:textId="77777777" w:rsidR="00287D16" w:rsidRDefault="000D2911" w:rsidP="00930F56">
      <w:pPr>
        <w:pStyle w:val="Akapitzlist"/>
        <w:numPr>
          <w:ilvl w:val="1"/>
          <w:numId w:val="75"/>
        </w:numPr>
        <w:spacing w:after="0"/>
        <w:ind w:left="1080"/>
        <w:rPr>
          <w:iCs/>
        </w:rPr>
      </w:pPr>
      <w:r>
        <w:rPr>
          <w:iCs/>
        </w:rPr>
        <w:t>naprawa dróg: ul. Wolności-boczna na granicy Łańce/Kobyla oraz ul. Jarzębinowej w Łańcach,</w:t>
      </w:r>
    </w:p>
    <w:p w14:paraId="0D349D97" w14:textId="77777777" w:rsidR="00287D16" w:rsidRDefault="000D2911" w:rsidP="00930F56">
      <w:pPr>
        <w:pStyle w:val="Akapitzlist"/>
        <w:numPr>
          <w:ilvl w:val="1"/>
          <w:numId w:val="75"/>
        </w:numPr>
        <w:spacing w:after="0"/>
        <w:ind w:left="1080"/>
        <w:rPr>
          <w:iCs/>
        </w:rPr>
      </w:pPr>
      <w:r>
        <w:rPr>
          <w:iCs/>
        </w:rPr>
        <w:t>wykonanie przepustu przy ul. Łąkowej w Rzuchowie,</w:t>
      </w:r>
    </w:p>
    <w:p w14:paraId="368E5DA2" w14:textId="77777777" w:rsidR="00287D16" w:rsidRDefault="000D2911" w:rsidP="00930F56">
      <w:pPr>
        <w:pStyle w:val="Akapitzlist"/>
        <w:numPr>
          <w:ilvl w:val="1"/>
          <w:numId w:val="75"/>
        </w:numPr>
        <w:spacing w:after="0"/>
        <w:ind w:left="1080"/>
        <w:rPr>
          <w:iCs/>
        </w:rPr>
      </w:pPr>
      <w:r>
        <w:rPr>
          <w:iCs/>
        </w:rPr>
        <w:lastRenderedPageBreak/>
        <w:t>remont drogi transportu rolnego i ścieżki rowerowej (połączenie ul. Lubomskiej z ul. Wiejska w Pogrzebieniu),</w:t>
      </w:r>
    </w:p>
    <w:p w14:paraId="0EAAD709" w14:textId="77777777" w:rsidR="00287D16" w:rsidRDefault="000D2911" w:rsidP="00930F56">
      <w:pPr>
        <w:pStyle w:val="Akapitzlist"/>
        <w:numPr>
          <w:ilvl w:val="1"/>
          <w:numId w:val="75"/>
        </w:numPr>
        <w:spacing w:after="0"/>
        <w:ind w:left="1080"/>
        <w:rPr>
          <w:iCs/>
        </w:rPr>
      </w:pPr>
      <w:r>
        <w:rPr>
          <w:iCs/>
        </w:rPr>
        <w:t>zabudowę krawężników drogowych najazdowych na skrzyżowaniu ul. Markowickiej i ul. Krótkiej w Kobyli,</w:t>
      </w:r>
    </w:p>
    <w:p w14:paraId="4B083D2D" w14:textId="77777777" w:rsidR="00287D16" w:rsidRDefault="000D2911" w:rsidP="00930F56">
      <w:pPr>
        <w:pStyle w:val="Akapitzlist"/>
        <w:numPr>
          <w:ilvl w:val="1"/>
          <w:numId w:val="75"/>
        </w:numPr>
        <w:spacing w:after="0"/>
        <w:ind w:left="1080"/>
        <w:rPr>
          <w:iCs/>
        </w:rPr>
      </w:pPr>
      <w:r>
        <w:rPr>
          <w:iCs/>
        </w:rPr>
        <w:t>remont drogi transportu rolnego: ul. Jarzębinowej od strony Pstrążnej, łącznika między ul. Długą a ul. Szkolną, odcinka na prawej odnodze ul. Borek w Łańcach,</w:t>
      </w:r>
    </w:p>
    <w:p w14:paraId="161FB713" w14:textId="77777777" w:rsidR="00287D16" w:rsidRDefault="000D2911" w:rsidP="00930F56">
      <w:pPr>
        <w:pStyle w:val="Akapitzlist"/>
        <w:numPr>
          <w:ilvl w:val="1"/>
          <w:numId w:val="75"/>
        </w:numPr>
        <w:spacing w:after="0"/>
        <w:ind w:left="1080"/>
        <w:rPr>
          <w:iCs/>
        </w:rPr>
      </w:pPr>
      <w:r>
        <w:rPr>
          <w:iCs/>
        </w:rPr>
        <w:t>remont cząstkowy na ul. Krótkiej w Kobyli, na ul. Lęgów – pętla autobusowa, na ul. Jarzębinowej w Łańcach</w:t>
      </w:r>
      <w:r>
        <w:rPr>
          <w:rStyle w:val="Zakotwiczenieprzypisudolnego"/>
          <w:iCs/>
        </w:rPr>
        <w:footnoteReference w:id="7"/>
      </w:r>
    </w:p>
    <w:p w14:paraId="59BF1191" w14:textId="77777777" w:rsidR="00287D16" w:rsidRDefault="000D2911">
      <w:r>
        <w:t>Hałas drogowy generowany jest przez pojazdy, w tym samochody osobowe, ciężarowe autobusy oraz silnikowe pojazdy jednośladowe. Jako jeden z najbardziej ekspansywnych rodzajów hałasu, istotnie wpływa on na kształtowanie się klimatu akustycznego środowiska.</w:t>
      </w:r>
    </w:p>
    <w:p w14:paraId="1211D453" w14:textId="77777777" w:rsidR="00287D16" w:rsidRDefault="000D2911">
      <w:r>
        <w:t>Monitoring hałasu realizowany jest zgodnie z ustawą z dnia 27 kwietnia 2001 r. Prawo ochrony środowiska (tj. Dz. U. z 2022 r. poz. 2556) – uwzględniającą wymogi dyrektywy Parlamentu Europejskiego i Rady 2002/49/WE z dnia 25 czerwca 2002 r., odnoszącej się do oceny</w:t>
      </w:r>
      <w:r>
        <w:br/>
        <w:t>i zarządzania poziomem hałasu w środowisku (Dz. Urz. WE L 189 z 18.07.2002, str. 12). Celem funkcjonowania podsystemu monitoringu hałasu jest gromadzenie, przetwarzanie</w:t>
      </w:r>
      <w:r>
        <w:br/>
        <w:t>i rozpowszechnianie informacji o stanie akustycznym środowiska. Zgodnie z obowiązującym stanem prawnym, oceny hałasu i obserwacji zmian dokonuje Główny Inspektor Ochrony Środowiska (GIOŚ) w ramach Państwowego Monitoringu Środowiska (PMŚ).</w:t>
      </w:r>
    </w:p>
    <w:p w14:paraId="510B362A" w14:textId="77777777" w:rsidR="00287D16" w:rsidRDefault="000D2911">
      <w:r>
        <w:t>W ramach realizacji zadań Państwowego Monitoringu Środowiska w zakresie badań stanu akustycznego środowiska Regionalny Wydział Monitoringu Środowiska w Katowicach Głównego Inspektoratu Ochrony Środowiska, corocznie zleca wykonanie pomiarów hałasu komunikacyjnego w wybranych punktach pomiarowych, w tym hałasu drogowego na terenie wybranych gmin. W 2022 roku zlecił wykonanie pomiarów hałasu komunikacyjnego w 25 punktach pomiarowych, w tym hałasu drogowego na terenie gmin: Wodzisław Śląski, Pszczyna, Koszęcin, Rędziny, Ślemień, Koziegłowy, hałasu kolejowego na terenie gmin: Imielin, Wyry, Gierałtowice, Knurów, Świerklaniec oraz hałasu lotniczego dla lotniska Gliwice-Trynek.</w:t>
      </w:r>
    </w:p>
    <w:p w14:paraId="3629C412" w14:textId="77777777" w:rsidR="00287D16" w:rsidRDefault="000D2911">
      <w:r>
        <w:t>Do oceny stanu akustycznego środowiska oraz obserwacji zmian wykorzystano wskaźniki krótkookresowe (w odniesieniu do jednej doby) L</w:t>
      </w:r>
      <w:r>
        <w:rPr>
          <w:vertAlign w:val="subscript"/>
        </w:rPr>
        <w:t>Aeq</w:t>
      </w:r>
      <w:r>
        <w:t xml:space="preserve"> </w:t>
      </w:r>
      <w:r>
        <w:rPr>
          <w:vertAlign w:val="subscript"/>
        </w:rPr>
        <w:t>D</w:t>
      </w:r>
      <w:r>
        <w:t xml:space="preserve"> i L</w:t>
      </w:r>
      <w:r>
        <w:rPr>
          <w:vertAlign w:val="subscript"/>
        </w:rPr>
        <w:t>Aeq</w:t>
      </w:r>
      <w:r>
        <w:t xml:space="preserve"> </w:t>
      </w:r>
      <w:r>
        <w:rPr>
          <w:vertAlign w:val="subscript"/>
        </w:rPr>
        <w:t>N</w:t>
      </w:r>
      <w:r>
        <w:t xml:space="preserve"> oraz długookresowe (średnioroczne) L</w:t>
      </w:r>
      <w:r>
        <w:rPr>
          <w:vertAlign w:val="subscript"/>
        </w:rPr>
        <w:t>DWN</w:t>
      </w:r>
      <w:r>
        <w:t xml:space="preserve"> i L</w:t>
      </w:r>
      <w:r>
        <w:rPr>
          <w:vertAlign w:val="subscript"/>
        </w:rPr>
        <w:t>N</w:t>
      </w:r>
      <w:r>
        <w:t>. Ponadto przy wykonywaniu oceny do ustalenia poziomów dopuszczalnych uwzględniono dane o sposobie zagospodarowania terenu.</w:t>
      </w:r>
    </w:p>
    <w:p w14:paraId="7B53C612" w14:textId="77777777" w:rsidR="00287D16" w:rsidRDefault="000D2911">
      <w:r>
        <w:lastRenderedPageBreak/>
        <w:t>Na podstawie wykonanych pomiarów hałasu opracowano dokument „Ocena stanu akustycznego środowiska na terenie województwa śląskiego w roku 2022”.</w:t>
      </w:r>
    </w:p>
    <w:p w14:paraId="57E29115" w14:textId="77777777" w:rsidR="00287D16" w:rsidRDefault="000D2911">
      <w:r>
        <w:t xml:space="preserve">Na terenie Gminy Kornowac w latach 2020-2023 nie wykonywano pomiarów hałasu drogowego. </w:t>
      </w:r>
    </w:p>
    <w:p w14:paraId="29E4A5E0" w14:textId="77777777" w:rsidR="00287D16" w:rsidRDefault="000D2911" w:rsidP="00930F56">
      <w:pPr>
        <w:pStyle w:val="Nagwek3"/>
        <w:numPr>
          <w:ilvl w:val="2"/>
          <w:numId w:val="137"/>
        </w:numPr>
      </w:pPr>
      <w:bookmarkStart w:id="252" w:name="_Toc469402465"/>
      <w:bookmarkStart w:id="253" w:name="_Toc179970189"/>
      <w:bookmarkStart w:id="254" w:name="_Toc127772382"/>
      <w:bookmarkStart w:id="255" w:name="_Toc126257493"/>
      <w:bookmarkStart w:id="256" w:name="_Toc14711080"/>
      <w:bookmarkStart w:id="257" w:name="_Toc14710776"/>
      <w:bookmarkEnd w:id="252"/>
      <w:r>
        <w:t>Hałas kolejowy</w:t>
      </w:r>
      <w:bookmarkEnd w:id="253"/>
      <w:bookmarkEnd w:id="254"/>
      <w:bookmarkEnd w:id="255"/>
      <w:bookmarkEnd w:id="256"/>
      <w:bookmarkEnd w:id="257"/>
    </w:p>
    <w:p w14:paraId="43BC54A5" w14:textId="77777777" w:rsidR="00287D16" w:rsidRDefault="000D2911">
      <w:pPr>
        <w:rPr>
          <w:lang w:eastAsia="pl-PL"/>
        </w:rPr>
      </w:pPr>
      <w:r>
        <w:rPr>
          <w:lang w:eastAsia="pl-PL"/>
        </w:rPr>
        <w:t>Hałas generowany przez ruch pojazdów szynowych związany jest z hałasem trakcyjnym - pochodzącym od silników trakcyjnych i wentylatorów, hałasem toczenia - powstającym na styku kół pociągu z szynami, a także hałasem aerodynamicznym - związanym z opływem powietrza. Jego natężenie zależy od wielu czynników, wśród których z najważniejszych wymienić należy częstotliwość oraz prędkość ruchu pociągów i tramwajów, a także stan utrzymania torowisk.</w:t>
      </w:r>
    </w:p>
    <w:p w14:paraId="2B0828B7" w14:textId="77777777" w:rsidR="00287D16" w:rsidRDefault="000D2911">
      <w:pPr>
        <w:rPr>
          <w:lang w:eastAsia="pl-PL"/>
        </w:rPr>
      </w:pPr>
      <w:r>
        <w:rPr>
          <w:lang w:eastAsia="pl-PL"/>
        </w:rPr>
        <w:t>Przez Gminę Kornowac nie przebiegają linie kolejowe</w:t>
      </w:r>
    </w:p>
    <w:p w14:paraId="730EC819" w14:textId="77777777" w:rsidR="00287D16" w:rsidRDefault="000D2911" w:rsidP="00930F56">
      <w:pPr>
        <w:pStyle w:val="Nagwek3"/>
        <w:numPr>
          <w:ilvl w:val="2"/>
          <w:numId w:val="138"/>
        </w:numPr>
        <w:rPr>
          <w:lang w:eastAsia="pl-PL"/>
        </w:rPr>
      </w:pPr>
      <w:bookmarkStart w:id="258" w:name="_Toc127772383"/>
      <w:bookmarkStart w:id="259" w:name="_Toc126257494"/>
      <w:bookmarkStart w:id="260" w:name="_Toc14711081"/>
      <w:bookmarkStart w:id="261" w:name="_Toc14710777"/>
      <w:bookmarkStart w:id="262" w:name="_Toc469402466"/>
      <w:bookmarkStart w:id="263" w:name="_Toc179970190"/>
      <w:r>
        <w:rPr>
          <w:lang w:eastAsia="pl-PL"/>
        </w:rPr>
        <w:t>Hałas lotniczy</w:t>
      </w:r>
      <w:bookmarkEnd w:id="258"/>
      <w:bookmarkEnd w:id="259"/>
      <w:bookmarkEnd w:id="260"/>
      <w:bookmarkEnd w:id="261"/>
      <w:bookmarkEnd w:id="262"/>
      <w:bookmarkEnd w:id="263"/>
    </w:p>
    <w:p w14:paraId="191F5C33" w14:textId="77777777" w:rsidR="00287D16" w:rsidRDefault="000D2911">
      <w:pPr>
        <w:rPr>
          <w:lang w:eastAsia="pl-PL"/>
        </w:rPr>
      </w:pPr>
      <w:r>
        <w:rPr>
          <w:lang w:eastAsia="pl-PL"/>
        </w:rPr>
        <w:t xml:space="preserve">Hałas lotniczy związany jest z ruchem lotniczym, pasażerskim i transportowym, a także </w:t>
      </w:r>
      <w:r>
        <w:rPr>
          <w:lang w:eastAsia="pl-PL"/>
        </w:rPr>
        <w:br/>
        <w:t xml:space="preserve">z lokalnymi lotniskami sportowymi i rekreacyjnymi. Hałas ten jest szczególnie uciążliwy </w:t>
      </w:r>
      <w:r>
        <w:rPr>
          <w:lang w:eastAsia="pl-PL"/>
        </w:rPr>
        <w:br/>
        <w:t>w bezpośrednim sąsiedztwie lotnisk a jego natężenie zależy od użytkowanych statków powietrznych, tras dolotowych i odlotowych, profili startów i lądowań, progów podejścia</w:t>
      </w:r>
      <w:r>
        <w:rPr>
          <w:lang w:eastAsia="pl-PL"/>
        </w:rPr>
        <w:br/>
        <w:t>i odejścia oraz od rozkładu intensywności lotów.</w:t>
      </w:r>
    </w:p>
    <w:p w14:paraId="6320C068" w14:textId="77777777" w:rsidR="00287D16" w:rsidRDefault="000D2911">
      <w:pPr>
        <w:rPr>
          <w:lang w:eastAsia="pl-PL"/>
        </w:rPr>
      </w:pPr>
      <w:r>
        <w:rPr>
          <w:lang w:eastAsia="pl-PL"/>
        </w:rPr>
        <w:t>Na terenie województwa śląskiego, zgodnie z bazą EHałas, w 2022 roku przeprowadzono badania hałasu w rejonie 3 lotnisk:</w:t>
      </w:r>
    </w:p>
    <w:p w14:paraId="7A82323D" w14:textId="77777777" w:rsidR="00287D16" w:rsidRDefault="000D2911" w:rsidP="00930F56">
      <w:pPr>
        <w:pStyle w:val="Akapitzlist"/>
        <w:numPr>
          <w:ilvl w:val="0"/>
          <w:numId w:val="68"/>
        </w:numPr>
        <w:rPr>
          <w:lang w:eastAsia="pl-PL"/>
        </w:rPr>
      </w:pPr>
      <w:r>
        <w:rPr>
          <w:lang w:eastAsia="pl-PL"/>
        </w:rPr>
        <w:t>Międzynarodowego Portu Lotniczego Katowice - Pyrzowice,</w:t>
      </w:r>
    </w:p>
    <w:p w14:paraId="6FCE53E8" w14:textId="77777777" w:rsidR="00287D16" w:rsidRDefault="000D2911" w:rsidP="00930F56">
      <w:pPr>
        <w:pStyle w:val="Akapitzlist"/>
        <w:numPr>
          <w:ilvl w:val="0"/>
          <w:numId w:val="68"/>
        </w:numPr>
        <w:rPr>
          <w:lang w:eastAsia="pl-PL"/>
        </w:rPr>
      </w:pPr>
      <w:r>
        <w:rPr>
          <w:lang w:eastAsia="pl-PL"/>
        </w:rPr>
        <w:t>Lotnisko Katowice – Muchowiec,</w:t>
      </w:r>
    </w:p>
    <w:p w14:paraId="5975CDF6" w14:textId="77777777" w:rsidR="00287D16" w:rsidRDefault="000D2911" w:rsidP="00930F56">
      <w:pPr>
        <w:pStyle w:val="Akapitzlist"/>
        <w:numPr>
          <w:ilvl w:val="0"/>
          <w:numId w:val="68"/>
        </w:numPr>
        <w:rPr>
          <w:lang w:eastAsia="pl-PL"/>
        </w:rPr>
      </w:pPr>
      <w:r>
        <w:rPr>
          <w:lang w:eastAsia="pl-PL"/>
        </w:rPr>
        <w:t>Lotnisko Gliwice – Trynek.</w:t>
      </w:r>
    </w:p>
    <w:p w14:paraId="176B38C0" w14:textId="77777777" w:rsidR="00287D16" w:rsidRDefault="000D2911">
      <w:pPr>
        <w:rPr>
          <w:lang w:eastAsia="pl-PL"/>
        </w:rPr>
      </w:pPr>
      <w:r>
        <w:rPr>
          <w:lang w:eastAsia="pl-PL"/>
        </w:rPr>
        <w:t>Międzynarodowy Port Lotniczy Katowice – Pyrzowice na mocy prawa (zgodnie z art. 175 ustawy Prawo ochrony środowiska) zobowiązany jest do ciągłego monitorowania hałasu pochodzącego z operacji lotniczych. Badania są przeprowadzane w sposób ciągły dla wszystkich dób w roku, w 2 punktach pomiarowych. Oba punkty położone są w strefie ograniczonego użytkowania. Wyniki w obu punktach nie wykazały przekroczenia dopuszczalnego poziomu dźwięku.</w:t>
      </w:r>
    </w:p>
    <w:p w14:paraId="076CE430" w14:textId="77777777" w:rsidR="00287D16" w:rsidRDefault="000D2911">
      <w:pPr>
        <w:rPr>
          <w:lang w:eastAsia="pl-PL"/>
        </w:rPr>
      </w:pPr>
      <w:r>
        <w:rPr>
          <w:lang w:eastAsia="pl-PL"/>
        </w:rPr>
        <w:t xml:space="preserve">Dla lotniska Katowice – Muchowiec przeprowadzone zostały badania w czterech punktach pomiarowych od 22.04.2022 do 24.04.2022 r., zgodnie z metodyką pomiarową odnoszącą się </w:t>
      </w:r>
      <w:r>
        <w:rPr>
          <w:lang w:eastAsia="pl-PL"/>
        </w:rPr>
        <w:lastRenderedPageBreak/>
        <w:t>do pomiarów poziomu ekspozycyjnego dźwięku dla pojedynczych zdarzeń akustycznych. Wyniki w 4 badanych punktach nie wykazały przekroczenia dopuszczalnego poziomu dźwięku.</w:t>
      </w:r>
    </w:p>
    <w:p w14:paraId="777AAF05" w14:textId="77777777" w:rsidR="00287D16" w:rsidRDefault="000D2911">
      <w:pPr>
        <w:rPr>
          <w:lang w:eastAsia="pl-PL"/>
        </w:rPr>
      </w:pPr>
      <w:r>
        <w:rPr>
          <w:lang w:eastAsia="pl-PL"/>
        </w:rPr>
        <w:t>Dla lotniska Gliwice – Trynek przeprowadzone zostały badania w dwóch punktach pomiarowych od 30.09.2022 do 03.10.2022 r. Wyniki w żadnym z punktów nie wykazały przekroczenia dopuszczalnego poziomu dźwięku</w:t>
      </w:r>
    </w:p>
    <w:p w14:paraId="38994BC0" w14:textId="77777777" w:rsidR="00287D16" w:rsidRDefault="000D2911">
      <w:r>
        <w:rPr>
          <w:lang w:eastAsia="pl-PL"/>
        </w:rPr>
        <w:t xml:space="preserve">Z uwagi na dużą odległość Gminy od lotniska w Pyrzowicach (ponad 70 km), oraz lotnisk Katowice – Muchowiec i Gliwice -Trynek wpływ hałasu lotniczego na analizowany obszar jest znikomy. </w:t>
      </w:r>
    </w:p>
    <w:p w14:paraId="6BFBE52E" w14:textId="77777777" w:rsidR="00287D16" w:rsidRDefault="000D2911" w:rsidP="00930F56">
      <w:pPr>
        <w:pStyle w:val="Nagwek3"/>
        <w:numPr>
          <w:ilvl w:val="2"/>
          <w:numId w:val="139"/>
        </w:numPr>
        <w:rPr>
          <w:lang w:eastAsia="pl-PL"/>
        </w:rPr>
      </w:pPr>
      <w:bookmarkStart w:id="264" w:name="_Toc179970191"/>
      <w:bookmarkStart w:id="265" w:name="_Toc127772384"/>
      <w:bookmarkStart w:id="266" w:name="_Toc126257495"/>
      <w:bookmarkStart w:id="267" w:name="_Toc14711082"/>
      <w:bookmarkStart w:id="268" w:name="_Toc14710778"/>
      <w:bookmarkStart w:id="269" w:name="_Toc469402467"/>
      <w:r>
        <w:t>Hałas</w:t>
      </w:r>
      <w:r>
        <w:rPr>
          <w:lang w:eastAsia="pl-PL"/>
        </w:rPr>
        <w:t xml:space="preserve"> przemysłowy</w:t>
      </w:r>
      <w:bookmarkEnd w:id="248"/>
      <w:bookmarkEnd w:id="264"/>
      <w:bookmarkEnd w:id="265"/>
      <w:bookmarkEnd w:id="266"/>
      <w:bookmarkEnd w:id="267"/>
      <w:bookmarkEnd w:id="268"/>
      <w:bookmarkEnd w:id="269"/>
    </w:p>
    <w:p w14:paraId="39940D26" w14:textId="77777777" w:rsidR="00287D16" w:rsidRDefault="000D2911">
      <w:r>
        <w:t>Hałas przemysłowy pochodzi od źródeł znajdujących się na terenie zakładów przemysłowych, wytwórczych i rzemieślniczych. Jego intensywność zależy m.in. od rodzaju maszyn, wentylacji i charakteru produkcji.</w:t>
      </w:r>
    </w:p>
    <w:p w14:paraId="7FC932F5" w14:textId="77777777" w:rsidR="00287D16" w:rsidRDefault="000D2911">
      <w:bookmarkStart w:id="270" w:name="_Ref432755197"/>
      <w:r>
        <w:t>Pomiary hałasu przemysłowego na terenie województwa śląskiego, zgodnie z danymi z bazy EHałas, w 2022 r. przeprowadzono dla 243 zakładów w 735 punktach dla pory dnia oraz 669 punktach dla pory nocy.</w:t>
      </w:r>
      <w:bookmarkEnd w:id="270"/>
    </w:p>
    <w:p w14:paraId="64B4DE22" w14:textId="77777777" w:rsidR="00287D16" w:rsidRDefault="000D2911">
      <w:r>
        <w:t>Na terenie Gminy Kornowac nie ma większych zakładów przemysłowych a także rozwiniętego przemysłu rolno-spożywczego oraz większych ośrodków handlowo-usługowych. W Gminie działają drobne podmioty gospodarcze tj. fermy drobiu, firmy transportowe, zakłady stolarskie i budowlane, piekarnie, zakłady mechaniki samochodowej, itp.</w:t>
      </w:r>
    </w:p>
    <w:p w14:paraId="09BAA562" w14:textId="77777777" w:rsidR="00287D16" w:rsidRDefault="000D2911">
      <w:r>
        <w:t>Podmioty gospodarcze rozlokowane na terenie Gminy nie generują przekroczenia norm hałasu poza granicami swojej działalności.</w:t>
      </w:r>
    </w:p>
    <w:p w14:paraId="58674AB6" w14:textId="77777777" w:rsidR="00287D16" w:rsidRDefault="00287D16"/>
    <w:p w14:paraId="0DAA051B" w14:textId="77777777" w:rsidR="00287D16" w:rsidRDefault="00287D16"/>
    <w:p w14:paraId="4E92A03E" w14:textId="77777777" w:rsidR="00287D16" w:rsidRDefault="00287D16"/>
    <w:p w14:paraId="6A1A56A5" w14:textId="77777777" w:rsidR="00287D16" w:rsidRDefault="00287D16"/>
    <w:p w14:paraId="0F7AD5E8" w14:textId="77777777" w:rsidR="00287D16" w:rsidRDefault="00287D16"/>
    <w:p w14:paraId="766CD036" w14:textId="77777777" w:rsidR="00287D16" w:rsidRDefault="00287D16"/>
    <w:p w14:paraId="477CAAE4" w14:textId="77777777" w:rsidR="00287D16" w:rsidRDefault="00287D16"/>
    <w:p w14:paraId="14B4CFA9" w14:textId="77777777" w:rsidR="00287D16" w:rsidRDefault="000D2911">
      <w:pPr>
        <w:pStyle w:val="Nagwek5"/>
      </w:pPr>
      <w:r>
        <w:lastRenderedPageBreak/>
        <w:t>Podsumowanie oraz analiza SWOT dla obszaru interwencyjnego związanego z klimatem akustycznym</w:t>
      </w:r>
    </w:p>
    <w:p w14:paraId="778F5045" w14:textId="77777777" w:rsidR="00287D16" w:rsidRDefault="000D2911">
      <w:r>
        <w:t>Na terenie Gminy Kornowac nie występuje hałas lotniczy, kolejowy i przemysłowy, głównym źródłem hałasu jest ruch samochodowy (hałas komunikacyjny).</w:t>
      </w:r>
    </w:p>
    <w:p w14:paraId="50076B04" w14:textId="77777777" w:rsidR="00287D16" w:rsidRDefault="000D2911">
      <w:r>
        <w:t>Syntetyczną analizę SWOT dla obszaru interwencyjnego związanego z klimatem akustycznym na podstawie, której wskazane zostaną cele w zakresie ochrony środowiska przedstawiają tabele poniżej.</w:t>
      </w:r>
    </w:p>
    <w:p w14:paraId="47A14D59" w14:textId="77777777" w:rsidR="00287D16" w:rsidRDefault="000D2911">
      <w:pPr>
        <w:pStyle w:val="Legenda"/>
        <w:keepNext/>
      </w:pPr>
      <w:bookmarkStart w:id="271" w:name="_Toc179970111"/>
      <w:r>
        <w:t xml:space="preserve">Tabela </w:t>
      </w:r>
      <w:r w:rsidR="00CB73CA">
        <w:rPr>
          <w:noProof/>
        </w:rPr>
        <w:fldChar w:fldCharType="begin"/>
      </w:r>
      <w:r w:rsidR="00CB73CA">
        <w:rPr>
          <w:noProof/>
        </w:rPr>
        <w:instrText xml:space="preserve"> SEQ Tabela \* ARABIC </w:instrText>
      </w:r>
      <w:r w:rsidR="00CB73CA">
        <w:rPr>
          <w:noProof/>
        </w:rPr>
        <w:fldChar w:fldCharType="separate"/>
      </w:r>
      <w:r w:rsidR="00B50137">
        <w:rPr>
          <w:noProof/>
        </w:rPr>
        <w:t>15</w:t>
      </w:r>
      <w:r w:rsidR="00CB73CA">
        <w:rPr>
          <w:noProof/>
        </w:rPr>
        <w:fldChar w:fldCharType="end"/>
      </w:r>
      <w:r>
        <w:t xml:space="preserve"> Analiza SWOT dla obszaru interwencyjnego związanego z klimatem akustycznym – mocne i słabe strony</w:t>
      </w:r>
      <w:bookmarkEnd w:id="271"/>
    </w:p>
    <w:tbl>
      <w:tblPr>
        <w:tblStyle w:val="Tabela-Siatka"/>
        <w:tblW w:w="8971" w:type="dxa"/>
        <w:tblLayout w:type="fixed"/>
        <w:tblLook w:val="04A0" w:firstRow="1" w:lastRow="0" w:firstColumn="1" w:lastColumn="0" w:noHBand="0" w:noVBand="1"/>
      </w:tblPr>
      <w:tblGrid>
        <w:gridCol w:w="1264"/>
        <w:gridCol w:w="2423"/>
        <w:gridCol w:w="4172"/>
        <w:gridCol w:w="1112"/>
      </w:tblGrid>
      <w:tr w:rsidR="00287D16" w14:paraId="75C0F89C" w14:textId="77777777">
        <w:trPr>
          <w:trHeight w:val="454"/>
        </w:trPr>
        <w:tc>
          <w:tcPr>
            <w:tcW w:w="1263" w:type="dxa"/>
            <w:tcBorders>
              <w:top w:val="nil"/>
              <w:left w:val="nil"/>
              <w:bottom w:val="single" w:sz="18" w:space="0" w:color="FFFFFF"/>
              <w:right w:val="nil"/>
            </w:tcBorders>
            <w:shd w:val="clear" w:color="auto" w:fill="F2F2F2" w:themeFill="background1" w:themeFillShade="F2"/>
            <w:vAlign w:val="center"/>
          </w:tcPr>
          <w:p w14:paraId="12212175" w14:textId="77777777" w:rsidR="00287D16" w:rsidRDefault="000D2911">
            <w:pPr>
              <w:pStyle w:val="Bezodstpw"/>
              <w:jc w:val="left"/>
              <w:rPr>
                <w:sz w:val="20"/>
                <w:szCs w:val="20"/>
              </w:rPr>
            </w:pPr>
            <w:r>
              <w:rPr>
                <w:noProof/>
                <w:lang w:eastAsia="pl-PL"/>
              </w:rPr>
              <mc:AlternateContent>
                <mc:Choice Requires="wps">
                  <w:drawing>
                    <wp:inline distT="0" distB="0" distL="0" distR="0" wp14:anchorId="6E7BE7C8" wp14:editId="2277C464">
                      <wp:extent cx="360045" cy="360045"/>
                      <wp:effectExtent l="0" t="0" r="1905" b="1905"/>
                      <wp:docPr id="22" name="Kształt5"/>
                      <wp:cNvGraphicFramePr/>
                      <a:graphic xmlns:a="http://schemas.openxmlformats.org/drawingml/2006/main">
                        <a:graphicData uri="http://schemas.microsoft.com/office/word/2010/wordprocessingShape">
                          <wps:wsp>
                            <wps:cNvSpPr/>
                            <wps:spPr>
                              <a:xfrm>
                                <a:off x="0" y="0"/>
                                <a:ext cx="360000" cy="360000"/>
                              </a:xfrm>
                              <a:prstGeom prst="plus">
                                <a:avLst>
                                  <a:gd name="adj" fmla="val 34100"/>
                                </a:avLst>
                              </a:prstGeom>
                              <a:solidFill>
                                <a:srgbClr val="DDDDDD"/>
                              </a:solidFill>
                              <a:ln w="12700">
                                <a:solidFill>
                                  <a:srgbClr val="000000">
                                    <a:lumMod val="50000"/>
                                    <a:lumOff val="50000"/>
                                  </a:srgbClr>
                                </a:solidFill>
                                <a:round/>
                              </a:ln>
                            </wps:spPr>
                            <wps:style>
                              <a:lnRef idx="2">
                                <a:schemeClr val="accent1">
                                  <a:shade val="50000"/>
                                </a:schemeClr>
                              </a:lnRef>
                              <a:fillRef idx="1">
                                <a:schemeClr val="accent1"/>
                              </a:fillRef>
                              <a:effectRef idx="0">
                                <a:schemeClr val="accent1"/>
                              </a:effectRef>
                              <a:fontRef idx="minor"/>
                            </wps:style>
                            <wps:bodyPr/>
                          </wps:ws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shape id="shape_0" ID="Kształt5" path="l-2147483642,-2147483642l-2147483642,0l-2147483641,0l-2147483641,-2147483642l-2147483631,-2147483642l-2147483631,-2147483640l-2147483641,-2147483640l-2147483641,-2147483632l-2147483642,-2147483632l-2147483642,-2147483640l0,-2147483640xe" fillcolor="#dddddd" stroked="t" o:allowincell="f" style="position:absolute;margin-left:0pt;margin-top:-28.55pt;width:28.3pt;height:28.3pt;mso-wrap-style:none;v-text-anchor:middle;mso-position-vertical:top" wp14:anchorId="6D69977B" type="_x0000_t11">
                      <v:fill o:detectmouseclick="t" type="solid" color2="#222222"/>
                      <v:stroke color="gray" weight="12600" joinstyle="round" endcap="flat"/>
                      <w10:wrap type="square"/>
                    </v:shape>
                  </w:pict>
                </mc:Fallback>
              </mc:AlternateContent>
            </w:r>
          </w:p>
        </w:tc>
        <w:tc>
          <w:tcPr>
            <w:tcW w:w="2423" w:type="dxa"/>
            <w:tcBorders>
              <w:top w:val="nil"/>
              <w:left w:val="nil"/>
              <w:bottom w:val="single" w:sz="18" w:space="0" w:color="FFFFFF"/>
              <w:right w:val="single" w:sz="18" w:space="0" w:color="7F7F7F"/>
            </w:tcBorders>
            <w:shd w:val="clear" w:color="auto" w:fill="F2F2F2" w:themeFill="background1" w:themeFillShade="F2"/>
            <w:vAlign w:val="center"/>
          </w:tcPr>
          <w:p w14:paraId="1C0D3BFB" w14:textId="77777777" w:rsidR="00287D16" w:rsidRDefault="000D2911">
            <w:pPr>
              <w:pStyle w:val="Bezodstpw"/>
              <w:jc w:val="left"/>
              <w:rPr>
                <w:b/>
                <w:sz w:val="20"/>
                <w:szCs w:val="20"/>
              </w:rPr>
            </w:pPr>
            <w:r>
              <w:rPr>
                <w:b/>
                <w:sz w:val="20"/>
                <w:szCs w:val="20"/>
              </w:rPr>
              <w:t>MOCNE STRONY</w:t>
            </w:r>
          </w:p>
        </w:tc>
        <w:tc>
          <w:tcPr>
            <w:tcW w:w="4172" w:type="dxa"/>
            <w:tcBorders>
              <w:top w:val="nil"/>
              <w:left w:val="single" w:sz="18" w:space="0" w:color="7F7F7F"/>
              <w:bottom w:val="single" w:sz="18" w:space="0" w:color="FFFFFF"/>
              <w:right w:val="nil"/>
            </w:tcBorders>
            <w:shd w:val="clear" w:color="auto" w:fill="F2F2F2" w:themeFill="background1" w:themeFillShade="F2"/>
            <w:vAlign w:val="center"/>
          </w:tcPr>
          <w:p w14:paraId="42C2C1AF" w14:textId="77777777" w:rsidR="00287D16" w:rsidRDefault="000D2911">
            <w:pPr>
              <w:pStyle w:val="Bezodstpw"/>
              <w:jc w:val="left"/>
              <w:rPr>
                <w:b/>
                <w:sz w:val="20"/>
                <w:szCs w:val="20"/>
              </w:rPr>
            </w:pPr>
            <w:r>
              <w:rPr>
                <w:b/>
                <w:sz w:val="20"/>
                <w:szCs w:val="20"/>
              </w:rPr>
              <w:t>SŁABE STRONY</w:t>
            </w:r>
          </w:p>
        </w:tc>
        <w:tc>
          <w:tcPr>
            <w:tcW w:w="1112" w:type="dxa"/>
            <w:tcBorders>
              <w:top w:val="nil"/>
              <w:left w:val="nil"/>
              <w:bottom w:val="single" w:sz="18" w:space="0" w:color="FFFFFF"/>
              <w:right w:val="nil"/>
            </w:tcBorders>
            <w:shd w:val="clear" w:color="auto" w:fill="F2F2F2" w:themeFill="background1" w:themeFillShade="F2"/>
            <w:vAlign w:val="center"/>
          </w:tcPr>
          <w:p w14:paraId="448D2493" w14:textId="77777777" w:rsidR="00287D16" w:rsidRDefault="000D2911">
            <w:pPr>
              <w:pStyle w:val="Bezodstpw"/>
              <w:jc w:val="left"/>
              <w:rPr>
                <w:sz w:val="20"/>
                <w:szCs w:val="20"/>
              </w:rPr>
            </w:pPr>
            <w:r>
              <w:rPr>
                <w:noProof/>
                <w:lang w:eastAsia="pl-PL"/>
              </w:rPr>
              <mc:AlternateContent>
                <mc:Choice Requires="wps">
                  <w:drawing>
                    <wp:inline distT="0" distB="0" distL="0" distR="0" wp14:anchorId="67B5F6FC" wp14:editId="4AD10666">
                      <wp:extent cx="360045" cy="144145"/>
                      <wp:effectExtent l="0" t="0" r="1905" b="8255"/>
                      <wp:docPr id="23" name="Kształt6"/>
                      <wp:cNvGraphicFramePr/>
                      <a:graphic xmlns:a="http://schemas.openxmlformats.org/drawingml/2006/main">
                        <a:graphicData uri="http://schemas.microsoft.com/office/word/2010/wordprocessingShape">
                          <wps:wsp>
                            <wps:cNvSpPr/>
                            <wps:spPr>
                              <a:xfrm>
                                <a:off x="0" y="0"/>
                                <a:ext cx="360000" cy="144000"/>
                              </a:xfrm>
                              <a:prstGeom prst="rect">
                                <a:avLst/>
                              </a:prstGeom>
                              <a:solidFill>
                                <a:srgbClr val="DDDDDD"/>
                              </a:solidFill>
                              <a:ln w="19050">
                                <a:solidFill>
                                  <a:srgbClr val="000000">
                                    <a:lumMod val="50000"/>
                                    <a:lumOff val="50000"/>
                                  </a:srgbClr>
                                </a:solidFill>
                                <a:round/>
                              </a:ln>
                            </wps:spPr>
                            <wps:style>
                              <a:lnRef idx="2">
                                <a:schemeClr val="accent1">
                                  <a:shade val="50000"/>
                                </a:schemeClr>
                              </a:lnRef>
                              <a:fillRef idx="1">
                                <a:schemeClr val="accent1"/>
                              </a:fillRef>
                              <a:effectRef idx="0">
                                <a:schemeClr val="accent1"/>
                              </a:effectRef>
                              <a:fontRef idx="minor"/>
                            </wps:style>
                            <wps:bodyPr/>
                          </wps:ws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ect id="shape_0" ID="Kształt6" path="m0,0l-2147483645,0l-2147483645,-2147483646l0,-2147483646xe" fillcolor="#dddddd" stroked="t" o:allowincell="f" style="position:absolute;margin-left:0pt;margin-top:-12.05pt;width:28.3pt;height:11.3pt;mso-wrap-style:none;v-text-anchor:middle;mso-position-vertical:top" wp14:anchorId="21202B87">
                      <v:fill o:detectmouseclick="t" type="solid" color2="#222222"/>
                      <v:stroke color="gray" weight="19080" joinstyle="round" endcap="flat"/>
                      <w10:wrap type="square"/>
                    </v:rect>
                  </w:pict>
                </mc:Fallback>
              </mc:AlternateContent>
            </w:r>
          </w:p>
        </w:tc>
      </w:tr>
      <w:tr w:rsidR="00287D16" w14:paraId="40829A66" w14:textId="77777777">
        <w:trPr>
          <w:trHeight w:val="454"/>
        </w:trPr>
        <w:tc>
          <w:tcPr>
            <w:tcW w:w="3686" w:type="dxa"/>
            <w:gridSpan w:val="2"/>
            <w:tcBorders>
              <w:top w:val="single" w:sz="18" w:space="0" w:color="FFFFFF"/>
              <w:left w:val="nil"/>
              <w:bottom w:val="nil"/>
              <w:right w:val="single" w:sz="18" w:space="0" w:color="7F7F7F"/>
            </w:tcBorders>
            <w:shd w:val="clear" w:color="auto" w:fill="F2F2F2" w:themeFill="background1" w:themeFillShade="F2"/>
            <w:vAlign w:val="center"/>
          </w:tcPr>
          <w:p w14:paraId="070E7761" w14:textId="77777777" w:rsidR="00287D16" w:rsidRDefault="000D2911" w:rsidP="00930F56">
            <w:pPr>
              <w:pStyle w:val="Bezodstpw"/>
              <w:numPr>
                <w:ilvl w:val="0"/>
                <w:numId w:val="6"/>
              </w:numPr>
              <w:ind w:left="318" w:hanging="219"/>
              <w:jc w:val="left"/>
            </w:pPr>
            <w:r>
              <w:t>Brak źródeł hałasu kolejowego, lotniczego i przemysłowego wykazujących przekroczenia; poziomu dopuszczalnego.</w:t>
            </w:r>
          </w:p>
          <w:p w14:paraId="51067DB5" w14:textId="77777777" w:rsidR="00287D16" w:rsidRDefault="00287D16">
            <w:pPr>
              <w:pStyle w:val="Bezodstpw"/>
              <w:ind w:left="99"/>
              <w:jc w:val="left"/>
            </w:pPr>
          </w:p>
        </w:tc>
        <w:tc>
          <w:tcPr>
            <w:tcW w:w="5284" w:type="dxa"/>
            <w:gridSpan w:val="2"/>
            <w:tcBorders>
              <w:top w:val="single" w:sz="18" w:space="0" w:color="FFFFFF"/>
              <w:left w:val="single" w:sz="18" w:space="0" w:color="7F7F7F"/>
              <w:bottom w:val="nil"/>
              <w:right w:val="nil"/>
            </w:tcBorders>
            <w:shd w:val="clear" w:color="auto" w:fill="F2F2F2" w:themeFill="background1" w:themeFillShade="F2"/>
            <w:vAlign w:val="center"/>
          </w:tcPr>
          <w:p w14:paraId="01116ECF" w14:textId="77777777" w:rsidR="00287D16" w:rsidRDefault="000D2911" w:rsidP="00930F56">
            <w:pPr>
              <w:pStyle w:val="Bezodstpw"/>
              <w:numPr>
                <w:ilvl w:val="0"/>
                <w:numId w:val="7"/>
              </w:numPr>
              <w:ind w:left="323" w:hanging="284"/>
              <w:jc w:val="left"/>
            </w:pPr>
            <w:r>
              <w:t>Brak stałego punktu pomiaru hałasu drogowego;</w:t>
            </w:r>
          </w:p>
          <w:p w14:paraId="14D4BDD0" w14:textId="77777777" w:rsidR="00287D16" w:rsidRDefault="000D2911" w:rsidP="00930F56">
            <w:pPr>
              <w:pStyle w:val="Bezodstpw"/>
              <w:numPr>
                <w:ilvl w:val="0"/>
                <w:numId w:val="7"/>
              </w:numPr>
              <w:ind w:left="323" w:hanging="284"/>
              <w:jc w:val="left"/>
            </w:pPr>
            <w:r>
              <w:t>Możliwość występowania hałasu komunikacyjnego na drogach przebiegających przez Gminę.</w:t>
            </w:r>
          </w:p>
        </w:tc>
      </w:tr>
    </w:tbl>
    <w:p w14:paraId="6D6A051E" w14:textId="77777777" w:rsidR="00287D16" w:rsidRDefault="000D2911">
      <w:pPr>
        <w:pStyle w:val="rdo"/>
      </w:pPr>
      <w:r>
        <w:t>Źródło: Opracowanie własne.</w:t>
      </w:r>
    </w:p>
    <w:p w14:paraId="17535220" w14:textId="77777777" w:rsidR="00287D16" w:rsidRDefault="000D2911">
      <w:pPr>
        <w:pStyle w:val="Legenda"/>
      </w:pPr>
      <w:bookmarkStart w:id="272" w:name="_Toc179970112"/>
      <w:bookmarkStart w:id="273" w:name="_Toc127772433"/>
      <w:bookmarkStart w:id="274" w:name="_Toc14711116"/>
      <w:r>
        <w:t xml:space="preserve">Tabela </w:t>
      </w:r>
      <w:r w:rsidR="00CB73CA">
        <w:rPr>
          <w:noProof/>
        </w:rPr>
        <w:fldChar w:fldCharType="begin"/>
      </w:r>
      <w:r w:rsidR="00CB73CA">
        <w:rPr>
          <w:noProof/>
        </w:rPr>
        <w:instrText xml:space="preserve"> SEQ Tabela \* ARABIC </w:instrText>
      </w:r>
      <w:r w:rsidR="00CB73CA">
        <w:rPr>
          <w:noProof/>
        </w:rPr>
        <w:fldChar w:fldCharType="separate"/>
      </w:r>
      <w:r w:rsidR="00B50137">
        <w:rPr>
          <w:noProof/>
        </w:rPr>
        <w:t>16</w:t>
      </w:r>
      <w:r w:rsidR="00CB73CA">
        <w:rPr>
          <w:noProof/>
        </w:rPr>
        <w:fldChar w:fldCharType="end"/>
      </w:r>
      <w:r>
        <w:t xml:space="preserve"> Analiza SWOT dla obszaru interwencyjnego związanego z klimatem akustycznym – szanse i zagrożenia</w:t>
      </w:r>
      <w:bookmarkEnd w:id="272"/>
      <w:bookmarkEnd w:id="273"/>
      <w:bookmarkEnd w:id="274"/>
    </w:p>
    <w:tbl>
      <w:tblPr>
        <w:tblStyle w:val="Tabela-Siatka"/>
        <w:tblW w:w="9062" w:type="dxa"/>
        <w:tblLayout w:type="fixed"/>
        <w:tblLook w:val="04A0" w:firstRow="1" w:lastRow="0" w:firstColumn="1" w:lastColumn="0" w:noHBand="0" w:noVBand="1"/>
      </w:tblPr>
      <w:tblGrid>
        <w:gridCol w:w="1276"/>
        <w:gridCol w:w="2411"/>
        <w:gridCol w:w="4252"/>
        <w:gridCol w:w="1123"/>
      </w:tblGrid>
      <w:tr w:rsidR="00287D16" w14:paraId="3C93C612" w14:textId="77777777">
        <w:trPr>
          <w:trHeight w:val="624"/>
        </w:trPr>
        <w:tc>
          <w:tcPr>
            <w:tcW w:w="1275" w:type="dxa"/>
            <w:tcBorders>
              <w:top w:val="nil"/>
              <w:left w:val="nil"/>
              <w:bottom w:val="single" w:sz="18" w:space="0" w:color="FFFFFF"/>
              <w:right w:val="nil"/>
            </w:tcBorders>
            <w:shd w:val="clear" w:color="auto" w:fill="F2F2F2" w:themeFill="background1" w:themeFillShade="F2"/>
            <w:vAlign w:val="center"/>
          </w:tcPr>
          <w:p w14:paraId="728263C6" w14:textId="77777777" w:rsidR="00287D16" w:rsidRDefault="000D2911">
            <w:pPr>
              <w:pStyle w:val="Bezodstpw"/>
              <w:jc w:val="left"/>
              <w:rPr>
                <w:sz w:val="20"/>
                <w:szCs w:val="20"/>
              </w:rPr>
            </w:pPr>
            <w:r>
              <w:rPr>
                <w:noProof/>
                <w:lang w:eastAsia="pl-PL"/>
              </w:rPr>
              <mc:AlternateContent>
                <mc:Choice Requires="wps">
                  <w:drawing>
                    <wp:inline distT="0" distB="0" distL="0" distR="0" wp14:anchorId="4FEF63A0" wp14:editId="2DCDD289">
                      <wp:extent cx="360045" cy="360045"/>
                      <wp:effectExtent l="0" t="0" r="1905" b="1905"/>
                      <wp:docPr id="24" name="Kształt7"/>
                      <wp:cNvGraphicFramePr/>
                      <a:graphic xmlns:a="http://schemas.openxmlformats.org/drawingml/2006/main">
                        <a:graphicData uri="http://schemas.microsoft.com/office/word/2010/wordprocessingShape">
                          <wps:wsp>
                            <wps:cNvSpPr/>
                            <wps:spPr>
                              <a:xfrm>
                                <a:off x="0" y="0"/>
                                <a:ext cx="360000" cy="360000"/>
                              </a:xfrm>
                              <a:prstGeom prst="plus">
                                <a:avLst>
                                  <a:gd name="adj" fmla="val 34100"/>
                                </a:avLst>
                              </a:prstGeom>
                              <a:solidFill>
                                <a:srgbClr val="DDDDDD"/>
                              </a:solidFill>
                              <a:ln w="12700">
                                <a:solidFill>
                                  <a:srgbClr val="000000">
                                    <a:lumMod val="50000"/>
                                    <a:lumOff val="50000"/>
                                  </a:srgbClr>
                                </a:solidFill>
                                <a:round/>
                              </a:ln>
                            </wps:spPr>
                            <wps:style>
                              <a:lnRef idx="2">
                                <a:schemeClr val="accent1">
                                  <a:shade val="50000"/>
                                </a:schemeClr>
                              </a:lnRef>
                              <a:fillRef idx="1">
                                <a:schemeClr val="accent1"/>
                              </a:fillRef>
                              <a:effectRef idx="0">
                                <a:schemeClr val="accent1"/>
                              </a:effectRef>
                              <a:fontRef idx="minor"/>
                            </wps:style>
                            <wps:bodyPr/>
                          </wps:ws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shape id="shape_0" ID="Kształt7" path="l-2147483642,-2147483642l-2147483642,0l-2147483641,0l-2147483641,-2147483642l-2147483631,-2147483642l-2147483631,-2147483640l-2147483641,-2147483640l-2147483641,-2147483632l-2147483642,-2147483632l-2147483642,-2147483640l0,-2147483640xe" fillcolor="#dddddd" stroked="t" o:allowincell="f" style="position:absolute;margin-left:0pt;margin-top:-28.55pt;width:28.3pt;height:28.3pt;mso-wrap-style:none;v-text-anchor:middle;mso-position-vertical:top" wp14:anchorId="32D5FD2F" type="_x0000_t11">
                      <v:fill o:detectmouseclick="t" type="solid" color2="#222222"/>
                      <v:stroke color="gray" weight="12600" joinstyle="round" endcap="flat"/>
                      <w10:wrap type="square"/>
                    </v:shape>
                  </w:pict>
                </mc:Fallback>
              </mc:AlternateContent>
            </w:r>
          </w:p>
        </w:tc>
        <w:tc>
          <w:tcPr>
            <w:tcW w:w="2411" w:type="dxa"/>
            <w:tcBorders>
              <w:top w:val="nil"/>
              <w:left w:val="nil"/>
              <w:bottom w:val="single" w:sz="18" w:space="0" w:color="FFFFFF"/>
              <w:right w:val="single" w:sz="18" w:space="0" w:color="7F7F7F"/>
            </w:tcBorders>
            <w:shd w:val="clear" w:color="auto" w:fill="F2F2F2" w:themeFill="background1" w:themeFillShade="F2"/>
            <w:vAlign w:val="center"/>
          </w:tcPr>
          <w:p w14:paraId="0F3A8E15" w14:textId="77777777" w:rsidR="00287D16" w:rsidRDefault="000D2911">
            <w:pPr>
              <w:pStyle w:val="Bezodstpw"/>
              <w:jc w:val="left"/>
              <w:rPr>
                <w:b/>
                <w:sz w:val="20"/>
                <w:szCs w:val="20"/>
              </w:rPr>
            </w:pPr>
            <w:r>
              <w:rPr>
                <w:b/>
                <w:sz w:val="20"/>
                <w:szCs w:val="20"/>
              </w:rPr>
              <w:t>SZANSE</w:t>
            </w:r>
          </w:p>
        </w:tc>
        <w:tc>
          <w:tcPr>
            <w:tcW w:w="4252" w:type="dxa"/>
            <w:tcBorders>
              <w:top w:val="nil"/>
              <w:left w:val="single" w:sz="18" w:space="0" w:color="7F7F7F"/>
              <w:bottom w:val="single" w:sz="18" w:space="0" w:color="FFFFFF"/>
              <w:right w:val="nil"/>
            </w:tcBorders>
            <w:shd w:val="clear" w:color="auto" w:fill="F2F2F2" w:themeFill="background1" w:themeFillShade="F2"/>
            <w:vAlign w:val="center"/>
          </w:tcPr>
          <w:p w14:paraId="54696583" w14:textId="77777777" w:rsidR="00287D16" w:rsidRDefault="000D2911">
            <w:pPr>
              <w:pStyle w:val="Bezodstpw"/>
              <w:jc w:val="left"/>
              <w:rPr>
                <w:b/>
                <w:sz w:val="20"/>
                <w:szCs w:val="20"/>
              </w:rPr>
            </w:pPr>
            <w:r>
              <w:rPr>
                <w:b/>
                <w:sz w:val="20"/>
                <w:szCs w:val="20"/>
              </w:rPr>
              <w:t>ZAGROŻENIA</w:t>
            </w:r>
          </w:p>
        </w:tc>
        <w:tc>
          <w:tcPr>
            <w:tcW w:w="1123" w:type="dxa"/>
            <w:tcBorders>
              <w:top w:val="nil"/>
              <w:left w:val="nil"/>
              <w:bottom w:val="single" w:sz="18" w:space="0" w:color="FFFFFF"/>
              <w:right w:val="nil"/>
            </w:tcBorders>
            <w:shd w:val="clear" w:color="auto" w:fill="F2F2F2" w:themeFill="background1" w:themeFillShade="F2"/>
            <w:vAlign w:val="center"/>
          </w:tcPr>
          <w:p w14:paraId="6A684108" w14:textId="77777777" w:rsidR="00287D16" w:rsidRDefault="000D2911">
            <w:pPr>
              <w:pStyle w:val="Bezodstpw"/>
              <w:jc w:val="left"/>
              <w:rPr>
                <w:sz w:val="20"/>
                <w:szCs w:val="20"/>
              </w:rPr>
            </w:pPr>
            <w:r>
              <w:rPr>
                <w:noProof/>
                <w:lang w:eastAsia="pl-PL"/>
              </w:rPr>
              <mc:AlternateContent>
                <mc:Choice Requires="wps">
                  <w:drawing>
                    <wp:inline distT="0" distB="0" distL="0" distR="0" wp14:anchorId="4C128A57" wp14:editId="7E520AC3">
                      <wp:extent cx="360045" cy="144145"/>
                      <wp:effectExtent l="0" t="0" r="1905" b="8255"/>
                      <wp:docPr id="25" name="Kształt8"/>
                      <wp:cNvGraphicFramePr/>
                      <a:graphic xmlns:a="http://schemas.openxmlformats.org/drawingml/2006/main">
                        <a:graphicData uri="http://schemas.microsoft.com/office/word/2010/wordprocessingShape">
                          <wps:wsp>
                            <wps:cNvSpPr/>
                            <wps:spPr>
                              <a:xfrm>
                                <a:off x="0" y="0"/>
                                <a:ext cx="360000" cy="144000"/>
                              </a:xfrm>
                              <a:prstGeom prst="rect">
                                <a:avLst/>
                              </a:prstGeom>
                              <a:solidFill>
                                <a:srgbClr val="DDDDDD"/>
                              </a:solidFill>
                              <a:ln w="19050">
                                <a:solidFill>
                                  <a:srgbClr val="000000">
                                    <a:lumMod val="50000"/>
                                    <a:lumOff val="50000"/>
                                  </a:srgbClr>
                                </a:solidFill>
                                <a:round/>
                              </a:ln>
                            </wps:spPr>
                            <wps:style>
                              <a:lnRef idx="2">
                                <a:schemeClr val="accent1">
                                  <a:shade val="50000"/>
                                </a:schemeClr>
                              </a:lnRef>
                              <a:fillRef idx="1">
                                <a:schemeClr val="accent1"/>
                              </a:fillRef>
                              <a:effectRef idx="0">
                                <a:schemeClr val="accent1"/>
                              </a:effectRef>
                              <a:fontRef idx="minor"/>
                            </wps:style>
                            <wps:bodyPr/>
                          </wps:ws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ect id="shape_0" ID="Kształt8" path="m0,0l-2147483645,0l-2147483645,-2147483646l0,-2147483646xe" fillcolor="#dddddd" stroked="t" o:allowincell="f" style="position:absolute;margin-left:0pt;margin-top:-12.05pt;width:28.3pt;height:11.3pt;mso-wrap-style:none;v-text-anchor:middle;mso-position-vertical:top" wp14:anchorId="0D7042CC">
                      <v:fill o:detectmouseclick="t" type="solid" color2="#222222"/>
                      <v:stroke color="gray" weight="19080" joinstyle="round" endcap="flat"/>
                      <w10:wrap type="square"/>
                    </v:rect>
                  </w:pict>
                </mc:Fallback>
              </mc:AlternateContent>
            </w:r>
          </w:p>
        </w:tc>
      </w:tr>
      <w:tr w:rsidR="00287D16" w14:paraId="470BBE1D" w14:textId="77777777">
        <w:trPr>
          <w:trHeight w:val="624"/>
        </w:trPr>
        <w:tc>
          <w:tcPr>
            <w:tcW w:w="3686" w:type="dxa"/>
            <w:gridSpan w:val="2"/>
            <w:tcBorders>
              <w:top w:val="single" w:sz="18" w:space="0" w:color="FFFFFF"/>
              <w:left w:val="nil"/>
              <w:bottom w:val="nil"/>
              <w:right w:val="single" w:sz="18" w:space="0" w:color="7F7F7F"/>
            </w:tcBorders>
            <w:shd w:val="clear" w:color="auto" w:fill="F2F2F2" w:themeFill="background1" w:themeFillShade="F2"/>
            <w:vAlign w:val="center"/>
          </w:tcPr>
          <w:p w14:paraId="0C22652D" w14:textId="77777777" w:rsidR="00287D16" w:rsidRDefault="000D2911" w:rsidP="00930F56">
            <w:pPr>
              <w:pStyle w:val="Bezodstpw"/>
              <w:numPr>
                <w:ilvl w:val="0"/>
                <w:numId w:val="7"/>
              </w:numPr>
              <w:ind w:left="323" w:hanging="284"/>
              <w:jc w:val="left"/>
            </w:pPr>
            <w:r>
              <w:t>Inwestycje w poprawę stanu technicznego dróg.</w:t>
            </w:r>
          </w:p>
        </w:tc>
        <w:tc>
          <w:tcPr>
            <w:tcW w:w="5375" w:type="dxa"/>
            <w:gridSpan w:val="2"/>
            <w:tcBorders>
              <w:top w:val="single" w:sz="18" w:space="0" w:color="FFFFFF"/>
              <w:left w:val="single" w:sz="18" w:space="0" w:color="7F7F7F"/>
              <w:bottom w:val="nil"/>
              <w:right w:val="nil"/>
            </w:tcBorders>
            <w:shd w:val="clear" w:color="auto" w:fill="F2F2F2" w:themeFill="background1" w:themeFillShade="F2"/>
            <w:vAlign w:val="center"/>
          </w:tcPr>
          <w:p w14:paraId="1E903183" w14:textId="77777777" w:rsidR="00287D16" w:rsidRDefault="000D2911" w:rsidP="00930F56">
            <w:pPr>
              <w:pStyle w:val="Bezodstpw"/>
              <w:numPr>
                <w:ilvl w:val="0"/>
                <w:numId w:val="7"/>
              </w:numPr>
              <w:ind w:left="323" w:hanging="284"/>
              <w:jc w:val="left"/>
            </w:pPr>
            <w:r>
              <w:t>Wzrost ruchu drogowego;</w:t>
            </w:r>
          </w:p>
          <w:p w14:paraId="1CC830FB" w14:textId="77777777" w:rsidR="00287D16" w:rsidRDefault="000D2911" w:rsidP="00930F56">
            <w:pPr>
              <w:pStyle w:val="Bezodstpw"/>
              <w:numPr>
                <w:ilvl w:val="0"/>
                <w:numId w:val="7"/>
              </w:numPr>
              <w:ind w:left="323" w:hanging="284"/>
              <w:jc w:val="left"/>
            </w:pPr>
            <w:r>
              <w:t>Powstanie zakładu mogącego generować przekroczenia norm hałasu.</w:t>
            </w:r>
          </w:p>
        </w:tc>
      </w:tr>
    </w:tbl>
    <w:p w14:paraId="28892977" w14:textId="77777777" w:rsidR="00287D16" w:rsidRDefault="000D2911">
      <w:pPr>
        <w:pStyle w:val="rdo"/>
      </w:pPr>
      <w:r>
        <w:t>Źródło: Opracowanie własne.</w:t>
      </w:r>
      <w:bookmarkStart w:id="275" w:name="_Toc14711083"/>
      <w:bookmarkStart w:id="276" w:name="_Toc14710779"/>
      <w:bookmarkStart w:id="277" w:name="_Toc469402468"/>
    </w:p>
    <w:p w14:paraId="31088649" w14:textId="77777777" w:rsidR="00287D16" w:rsidRDefault="000D2911">
      <w:pPr>
        <w:spacing w:line="252" w:lineRule="auto"/>
        <w:rPr>
          <w:rFonts w:asciiTheme="majorHAnsi" w:eastAsiaTheme="majorEastAsia" w:hAnsiTheme="majorHAnsi" w:cstheme="majorBidi"/>
          <w:b/>
          <w:bCs/>
          <w:sz w:val="28"/>
          <w:szCs w:val="28"/>
        </w:rPr>
      </w:pPr>
      <w:r>
        <w:br w:type="page"/>
      </w:r>
    </w:p>
    <w:p w14:paraId="2F146002" w14:textId="77777777" w:rsidR="00287D16" w:rsidRDefault="000D2911" w:rsidP="00930F56">
      <w:pPr>
        <w:pStyle w:val="Nagwek2"/>
        <w:numPr>
          <w:ilvl w:val="1"/>
          <w:numId w:val="140"/>
        </w:numPr>
        <w:tabs>
          <w:tab w:val="left" w:pos="3969"/>
        </w:tabs>
      </w:pPr>
      <w:bookmarkStart w:id="278" w:name="_Toc179970192"/>
      <w:bookmarkStart w:id="279" w:name="_Toc127772385"/>
      <w:bookmarkStart w:id="280" w:name="_Toc126257496"/>
      <w:bookmarkEnd w:id="275"/>
      <w:bookmarkEnd w:id="276"/>
      <w:bookmarkEnd w:id="277"/>
      <w:r>
        <w:lastRenderedPageBreak/>
        <w:t>Pola elektromagnetyczne</w:t>
      </w:r>
      <w:bookmarkEnd w:id="278"/>
      <w:bookmarkEnd w:id="279"/>
      <w:bookmarkEnd w:id="280"/>
    </w:p>
    <w:p w14:paraId="3BB3FD20" w14:textId="77777777" w:rsidR="00287D16" w:rsidRDefault="000D2911">
      <w:pPr>
        <w:rPr>
          <w:rFonts w:asciiTheme="majorHAnsi" w:hAnsiTheme="majorHAnsi" w:cstheme="majorHAnsi"/>
        </w:rPr>
      </w:pPr>
      <w:r>
        <w:rPr>
          <w:rFonts w:cstheme="majorHAnsi"/>
        </w:rPr>
        <w:t xml:space="preserve">Promieniowanie elektromagnetyczne dzieli się na promieniowanie jonizujące - którego energia wywołuje zjawisko jonizacji, a źródłem są substancje promieniotwórcze </w:t>
      </w:r>
      <w:r>
        <w:rPr>
          <w:rFonts w:cstheme="majorHAnsi"/>
        </w:rPr>
        <w:br/>
        <w:t>i niejonizujące - związane ze zmianami pola elektromagnetycznego wytwarzanego przez źródła energetyczne i radiokomunikacyjne. Przekroczenia w dopuszczalnych dawkach mogą powodować poważne choroby wśród ludzi i zwierząt, a także wpływać na roślinność danego terenu.</w:t>
      </w:r>
    </w:p>
    <w:p w14:paraId="03028AA6" w14:textId="77777777" w:rsidR="00287D16" w:rsidRDefault="000D2911" w:rsidP="00930F56">
      <w:pPr>
        <w:pStyle w:val="Nagwek3"/>
        <w:numPr>
          <w:ilvl w:val="2"/>
          <w:numId w:val="141"/>
        </w:numPr>
      </w:pPr>
      <w:bookmarkStart w:id="281" w:name="_Toc179970193"/>
      <w:bookmarkStart w:id="282" w:name="_Toc127772386"/>
      <w:bookmarkStart w:id="283" w:name="_Toc126257497"/>
      <w:bookmarkStart w:id="284" w:name="_Toc14711084"/>
      <w:bookmarkStart w:id="285" w:name="_Toc14710780"/>
      <w:bookmarkStart w:id="286" w:name="_Toc469402469"/>
      <w:bookmarkStart w:id="287" w:name="_Toc432667228"/>
      <w:r>
        <w:t>Promieniowanie jonizujące</w:t>
      </w:r>
      <w:bookmarkEnd w:id="281"/>
      <w:bookmarkEnd w:id="282"/>
      <w:bookmarkEnd w:id="283"/>
      <w:bookmarkEnd w:id="284"/>
      <w:bookmarkEnd w:id="285"/>
      <w:bookmarkEnd w:id="286"/>
      <w:bookmarkEnd w:id="287"/>
    </w:p>
    <w:p w14:paraId="138DA380" w14:textId="77777777" w:rsidR="00287D16" w:rsidRDefault="000D2911">
      <w:pPr>
        <w:rPr>
          <w:rFonts w:cstheme="minorHAnsi"/>
        </w:rPr>
      </w:pPr>
      <w:r>
        <w:rPr>
          <w:rFonts w:cstheme="minorHAnsi"/>
        </w:rPr>
        <w:t xml:space="preserve">Promieniowanie jonizujące, dzięki odpowiednio wysokiej energii promieniowania, przenika przez materię i powoduje oderwanie elektronów od atomu. </w:t>
      </w:r>
    </w:p>
    <w:p w14:paraId="3BC62AE3" w14:textId="77777777" w:rsidR="00287D16" w:rsidRDefault="000D2911">
      <w:pPr>
        <w:spacing w:after="0"/>
        <w:rPr>
          <w:rFonts w:cstheme="minorHAnsi"/>
        </w:rPr>
      </w:pPr>
      <w:r>
        <w:rPr>
          <w:rFonts w:cstheme="minorHAnsi"/>
        </w:rPr>
        <w:t>Narażenie człowieka na promieniowanie jonizujące wynika z dwóch głównych źródeł:</w:t>
      </w:r>
    </w:p>
    <w:p w14:paraId="3C681896" w14:textId="77777777" w:rsidR="00287D16" w:rsidRDefault="000D2911" w:rsidP="00930F56">
      <w:pPr>
        <w:pStyle w:val="Akapitzlist"/>
        <w:numPr>
          <w:ilvl w:val="0"/>
          <w:numId w:val="41"/>
        </w:numPr>
        <w:rPr>
          <w:rFonts w:cstheme="minorHAnsi"/>
        </w:rPr>
      </w:pPr>
      <w:r>
        <w:rPr>
          <w:rFonts w:cstheme="minorHAnsi"/>
        </w:rPr>
        <w:t>naturalnych – promieniowanie jonizujące emitowane przez radionuklidy będące naturalnymi składnikami wszystkich elementów środowiska oraz promieniowanie kosmiczne;</w:t>
      </w:r>
    </w:p>
    <w:p w14:paraId="00840F55" w14:textId="77777777" w:rsidR="00287D16" w:rsidRDefault="000D2911" w:rsidP="00930F56">
      <w:pPr>
        <w:pStyle w:val="Akapitzlist"/>
        <w:numPr>
          <w:ilvl w:val="0"/>
          <w:numId w:val="41"/>
        </w:numPr>
        <w:rPr>
          <w:rFonts w:cstheme="minorHAnsi"/>
        </w:rPr>
      </w:pPr>
      <w:r>
        <w:rPr>
          <w:rFonts w:cstheme="minorHAnsi"/>
        </w:rPr>
        <w:t>sztucznych (wynikających z działalności człowieka) źródeł promieniowania – wszystkie sztuczne źródła promieniowania, takie jak promieniotwórcze izotopy pierwiastków</w:t>
      </w:r>
      <w:r>
        <w:rPr>
          <w:rFonts w:cstheme="minorHAnsi"/>
        </w:rPr>
        <w:br/>
        <w:t>i urządzenia wytwarzające promieniowanie, m.in. aparaty rentgenowskie, akceleratory, reaktory jądrowe i inne urządzenia radiacyjne.</w:t>
      </w:r>
    </w:p>
    <w:p w14:paraId="654CE560" w14:textId="77777777" w:rsidR="00287D16" w:rsidRDefault="000D2911">
      <w:pPr>
        <w:spacing w:after="0"/>
        <w:rPr>
          <w:rFonts w:cstheme="minorHAnsi"/>
        </w:rPr>
      </w:pPr>
      <w:r>
        <w:rPr>
          <w:rFonts w:cstheme="minorHAnsi"/>
        </w:rPr>
        <w:t>Promieniowanie jonizujące jest zjawiskiem występującym w środowisku człowieka od zawsze, którego obecność nie może (i nie musi) być wyeliminowana, a jedynie ograniczona. Wynika to z tego, że człowiek nie ma wpływu np. na poziom promieniowania kosmicznego, zawartość naturalnych radionuklidów w skorupie ziemskiej, czy nawet w swoim ciele. W związku z tym ustalona dawka graniczna (limit dawki skutecznej dla ogółu ludności) uwzględnia tylko sztuczne źródła promieniowania, z wyłączeniem dawek otrzymanych:</w:t>
      </w:r>
    </w:p>
    <w:p w14:paraId="5208883D" w14:textId="77777777" w:rsidR="00287D16" w:rsidRDefault="000D2911" w:rsidP="00930F56">
      <w:pPr>
        <w:pStyle w:val="Akapitzlist"/>
        <w:numPr>
          <w:ilvl w:val="1"/>
          <w:numId w:val="42"/>
        </w:numPr>
        <w:rPr>
          <w:rFonts w:cstheme="minorHAnsi"/>
        </w:rPr>
      </w:pPr>
      <w:r>
        <w:rPr>
          <w:rFonts w:cstheme="minorHAnsi"/>
        </w:rPr>
        <w:t>przez pacjentów w wyniku stosowania promieniowania w celach medycznych;</w:t>
      </w:r>
    </w:p>
    <w:p w14:paraId="2C5F74D6" w14:textId="77777777" w:rsidR="00287D16" w:rsidRDefault="000D2911" w:rsidP="00930F56">
      <w:pPr>
        <w:pStyle w:val="Akapitzlist"/>
        <w:numPr>
          <w:ilvl w:val="1"/>
          <w:numId w:val="42"/>
        </w:numPr>
        <w:rPr>
          <w:rFonts w:cstheme="minorHAnsi"/>
        </w:rPr>
      </w:pPr>
      <w:r>
        <w:rPr>
          <w:rFonts w:cstheme="minorHAnsi"/>
        </w:rPr>
        <w:t>w trakcie zdarzeń radiacyjnych (tj. wtedy, kiedy źródło promieniowania nie jest pod kontrolą.</w:t>
      </w:r>
    </w:p>
    <w:p w14:paraId="65120610" w14:textId="77777777" w:rsidR="00287D16" w:rsidRDefault="000D2911">
      <w:r>
        <w:rPr>
          <w:rFonts w:cstheme="majorHAnsi"/>
        </w:rPr>
        <w:t xml:space="preserve">Zarówno naturalnie występujące promieniowanie tła, a także antropogeniczne, odpowiednio zabezpieczone, promieniowanie jonizujące, nie stwarza na obszarze Gminy uciążliwości dla człowieka. </w:t>
      </w:r>
      <w:r>
        <w:rPr>
          <w:rFonts w:eastAsia="Times New Roman"/>
          <w:lang w:eastAsia="pl-PL"/>
        </w:rPr>
        <w:t xml:space="preserve">Prezes Państwowej Agencji Atomistyki (PAA) dokonuje systematycznej oceny sytuacji radiacyjnej w Polsce. Podstawą do takiej oceny są dane pozyskiwane z monitoringu </w:t>
      </w:r>
      <w:r>
        <w:t>radiacyjnego, informacje na temat zdarzeń radiacyjnych w kraju oraz informacje pozyskiwane od innych państw i organizacji międzynarodowych.</w:t>
      </w:r>
    </w:p>
    <w:p w14:paraId="7F7F8939" w14:textId="77777777" w:rsidR="00287D16" w:rsidRDefault="000D2911">
      <w:r>
        <w:lastRenderedPageBreak/>
        <w:t>Systematyczna ocena sytuacji radiacyjnej kraju jest prowadzona przez Centrum ds. Zdarzeń Radiacyjnych (CEZAR). Zadania Centrum ds. Zdarzeń Radiacyjnych obejmują:</w:t>
      </w:r>
    </w:p>
    <w:p w14:paraId="5AC041BF" w14:textId="77777777" w:rsidR="00287D16" w:rsidRDefault="000D2911" w:rsidP="00930F56">
      <w:pPr>
        <w:numPr>
          <w:ilvl w:val="0"/>
          <w:numId w:val="33"/>
        </w:numPr>
        <w:spacing w:beforeAutospacing="1" w:after="0"/>
        <w:ind w:left="1320"/>
        <w:rPr>
          <w:rFonts w:asciiTheme="majorHAnsi" w:eastAsia="Times New Roman" w:hAnsiTheme="majorHAnsi" w:cstheme="majorHAnsi"/>
          <w:lang w:eastAsia="pl-PL"/>
        </w:rPr>
      </w:pPr>
      <w:r>
        <w:rPr>
          <w:rFonts w:eastAsia="Times New Roman" w:cstheme="majorHAnsi"/>
          <w:lang w:eastAsia="pl-PL"/>
        </w:rPr>
        <w:t>zbieranie, weryfikację oraz analizę danych monitoringowych,</w:t>
      </w:r>
    </w:p>
    <w:p w14:paraId="1CA727E9" w14:textId="77777777" w:rsidR="00287D16" w:rsidRDefault="000D2911" w:rsidP="00930F56">
      <w:pPr>
        <w:numPr>
          <w:ilvl w:val="0"/>
          <w:numId w:val="33"/>
        </w:numPr>
        <w:spacing w:after="0"/>
        <w:ind w:left="1320"/>
        <w:rPr>
          <w:rFonts w:asciiTheme="majorHAnsi" w:eastAsia="Times New Roman" w:hAnsiTheme="majorHAnsi" w:cstheme="majorHAnsi"/>
          <w:lang w:eastAsia="pl-PL"/>
        </w:rPr>
      </w:pPr>
      <w:r>
        <w:rPr>
          <w:rFonts w:eastAsia="Times New Roman" w:cstheme="majorHAnsi"/>
          <w:lang w:eastAsia="pl-PL"/>
        </w:rPr>
        <w:t>prowadzenie baz danych i obsługę systemów informatycznych istotnych dla oceny sytuacji radiacyjnej kraju,</w:t>
      </w:r>
    </w:p>
    <w:p w14:paraId="53B2E238" w14:textId="77777777" w:rsidR="00287D16" w:rsidRDefault="000D2911" w:rsidP="00930F56">
      <w:pPr>
        <w:numPr>
          <w:ilvl w:val="0"/>
          <w:numId w:val="33"/>
        </w:numPr>
        <w:spacing w:after="0"/>
        <w:ind w:left="1320"/>
        <w:rPr>
          <w:rFonts w:asciiTheme="majorHAnsi" w:eastAsia="Times New Roman" w:hAnsiTheme="majorHAnsi" w:cstheme="majorHAnsi"/>
          <w:lang w:eastAsia="pl-PL"/>
        </w:rPr>
      </w:pPr>
      <w:r>
        <w:rPr>
          <w:rFonts w:eastAsia="Times New Roman" w:cstheme="majorHAnsi"/>
          <w:lang w:eastAsia="pl-PL"/>
        </w:rPr>
        <w:t>weryfikację i analizę informacji na temat zdarzeń radiacyjnych oraz reagowanie na zdarzenia radiacyjne (w tym prowadzenie Krajowego Punktu Kontaktowego oraz funkcjonowanie Służby Awaryjnej Prezesa PAA),</w:t>
      </w:r>
    </w:p>
    <w:p w14:paraId="109D709D" w14:textId="77777777" w:rsidR="00287D16" w:rsidRDefault="000D2911" w:rsidP="00930F56">
      <w:pPr>
        <w:numPr>
          <w:ilvl w:val="0"/>
          <w:numId w:val="33"/>
        </w:numPr>
        <w:spacing w:after="0"/>
        <w:ind w:left="1320"/>
        <w:rPr>
          <w:rFonts w:asciiTheme="majorHAnsi" w:eastAsia="Times New Roman" w:hAnsiTheme="majorHAnsi" w:cstheme="majorHAnsi"/>
          <w:lang w:eastAsia="pl-PL"/>
        </w:rPr>
      </w:pPr>
      <w:r>
        <w:rPr>
          <w:rFonts w:eastAsia="Times New Roman" w:cstheme="majorHAnsi"/>
          <w:lang w:eastAsia="pl-PL"/>
        </w:rPr>
        <w:t>współpracę z krajowymi instytucjami oraz z centrami awaryjnymi innych państw i organizacji międzynarodowych w zakresie monitoringu radiacyjnego</w:t>
      </w:r>
      <w:r>
        <w:rPr>
          <w:rFonts w:eastAsia="Times New Roman" w:cstheme="majorHAnsi"/>
          <w:lang w:eastAsia="pl-PL"/>
        </w:rPr>
        <w:br/>
        <w:t xml:space="preserve"> i zarządzania kryzysowego,</w:t>
      </w:r>
    </w:p>
    <w:p w14:paraId="02F5EA97" w14:textId="77777777" w:rsidR="00287D16" w:rsidRDefault="000D2911" w:rsidP="00930F56">
      <w:pPr>
        <w:numPr>
          <w:ilvl w:val="0"/>
          <w:numId w:val="33"/>
        </w:numPr>
        <w:spacing w:afterAutospacing="1"/>
        <w:ind w:left="1320"/>
        <w:rPr>
          <w:rFonts w:asciiTheme="majorHAnsi" w:eastAsia="Times New Roman" w:hAnsiTheme="majorHAnsi" w:cstheme="majorHAnsi"/>
          <w:lang w:eastAsia="pl-PL"/>
        </w:rPr>
      </w:pPr>
      <w:r>
        <w:rPr>
          <w:rFonts w:eastAsia="Times New Roman" w:cstheme="majorHAnsi"/>
          <w:lang w:eastAsia="pl-PL"/>
        </w:rPr>
        <w:t>prognozowanie rozwoju sytuacji radiacyjnej kraju oraz zagrożeń dla ludności</w:t>
      </w:r>
      <w:r>
        <w:rPr>
          <w:rFonts w:eastAsia="Times New Roman" w:cstheme="majorHAnsi"/>
          <w:lang w:eastAsia="pl-PL"/>
        </w:rPr>
        <w:br/>
        <w:t>i środowiska.</w:t>
      </w:r>
    </w:p>
    <w:p w14:paraId="2F355522" w14:textId="77777777" w:rsidR="00287D16" w:rsidRDefault="000D2911">
      <w:r>
        <w:t>Na terenie Polski prowadzony jest stały monitoring mocy dawki promieniowania gamma oraz pomiary zawartości izotopów promieniotwórczych w środowisku i produktach spożywczych. System monitoringu funkcjonuje 24 godziny na dobę 7 dni w tygodniu i pozwala na bieżące śledzenie sytuacji radiacyjnej na terenie kraju oraz wczesne wykrywanie potencjalnych zagrożeń. Wyróżnia się dwa rodzaje monitoringu:</w:t>
      </w:r>
    </w:p>
    <w:p w14:paraId="2C0FCEA0" w14:textId="77777777" w:rsidR="00287D16" w:rsidRDefault="000D2911" w:rsidP="00930F56">
      <w:pPr>
        <w:pStyle w:val="Akapitzlist"/>
        <w:numPr>
          <w:ilvl w:val="0"/>
          <w:numId w:val="94"/>
        </w:numPr>
      </w:pPr>
      <w:r>
        <w:t>ogólnokrajowy – pozwalający na uzyskanie danych niezbędnych do oceny sytuacji radiacyjnej na obszarze całego kraju w warunkach normalnych</w:t>
      </w:r>
      <w:r>
        <w:br/>
        <w:t xml:space="preserve"> i w sytuacjach zagrożenia radiacyjnego. Na tej podstawie prowadzone jest badanie długookresowych zmian sytuacji radiacyjnej środowiska i produktów żywnościowych.</w:t>
      </w:r>
    </w:p>
    <w:p w14:paraId="75768F5D" w14:textId="77777777" w:rsidR="00287D16" w:rsidRDefault="000D2911" w:rsidP="00930F56">
      <w:pPr>
        <w:pStyle w:val="Akapitzlist"/>
        <w:numPr>
          <w:ilvl w:val="0"/>
          <w:numId w:val="94"/>
        </w:numPr>
      </w:pPr>
      <w:r>
        <w:t>lokalny – pozwalający na uzyskanie danych z terenów, na których jest (lub była) prowadzona działalność mogąca powodować lokalne zwiększenie narażenia radiacyjnego ludności (dotyczy to ośrodka jądrowego w Świerku, Krajowego Składowiska Odpadów Promieniotwórczych w Różanie oraz terenów byłych zakładów wydobywczych i przeróbczych rud uranu w Kowarach).</w:t>
      </w:r>
    </w:p>
    <w:p w14:paraId="6066C850" w14:textId="77777777" w:rsidR="00287D16" w:rsidRDefault="000D2911">
      <w:r>
        <w:t>W Polsce w skład systemu monitoringu promieniowania wchodzą:</w:t>
      </w:r>
    </w:p>
    <w:p w14:paraId="621F83B2" w14:textId="77777777" w:rsidR="00287D16" w:rsidRDefault="000D2911" w:rsidP="00930F56">
      <w:pPr>
        <w:pStyle w:val="Akapitzlist"/>
        <w:numPr>
          <w:ilvl w:val="0"/>
          <w:numId w:val="95"/>
        </w:numPr>
      </w:pPr>
      <w:r>
        <w:t>stacje systemu wczesnego wykrywania skażeń promieniotwórczych. Zadaniem stacji pomiarowych sieci wczesnego wykrywania skażeń promieniotwórczych jest umożliwienie bieżącej oceny sytuacji radiacyjnej kraju, jak również wczesne wykrywanie skażeń promieniotwórczych w razie zaistnienia zdarzenia radiacyjnego. W skład tego systemu wchodzą tzw. stacje podstawowe i wspomagające:</w:t>
      </w:r>
    </w:p>
    <w:p w14:paraId="6E0C2D4F" w14:textId="77777777" w:rsidR="00287D16" w:rsidRDefault="000D2911" w:rsidP="00930F56">
      <w:pPr>
        <w:pStyle w:val="Akapitzlist"/>
        <w:numPr>
          <w:ilvl w:val="0"/>
          <w:numId w:val="95"/>
        </w:numPr>
      </w:pPr>
      <w:r>
        <w:lastRenderedPageBreak/>
        <w:t>stacje podstawowe:</w:t>
      </w:r>
    </w:p>
    <w:p w14:paraId="6433343F" w14:textId="77777777" w:rsidR="00287D16" w:rsidRDefault="000D2911" w:rsidP="00930F56">
      <w:pPr>
        <w:pStyle w:val="Akapitzlist"/>
        <w:numPr>
          <w:ilvl w:val="1"/>
          <w:numId w:val="95"/>
        </w:numPr>
      </w:pPr>
      <w:r>
        <w:t>39 stacji PMS (ang. Permanent Monitoring Station) należące do PAA, które wykonują pomiary ciągłe:</w:t>
      </w:r>
    </w:p>
    <w:p w14:paraId="1B683B2B" w14:textId="77777777" w:rsidR="00287D16" w:rsidRDefault="000D2911" w:rsidP="00930F56">
      <w:pPr>
        <w:pStyle w:val="Akapitzlist"/>
        <w:numPr>
          <w:ilvl w:val="2"/>
          <w:numId w:val="95"/>
        </w:numPr>
      </w:pPr>
      <w:r>
        <w:t>mocy dawki oraz widma promieniowania gamma powodowanego obecnością pierwiastków promieniotwórczych w powietrzu i na powierzchni ziemi,</w:t>
      </w:r>
    </w:p>
    <w:p w14:paraId="08B291C7" w14:textId="77777777" w:rsidR="00287D16" w:rsidRDefault="000D2911" w:rsidP="00930F56">
      <w:pPr>
        <w:pStyle w:val="Akapitzlist"/>
        <w:numPr>
          <w:ilvl w:val="2"/>
          <w:numId w:val="95"/>
        </w:numPr>
      </w:pPr>
      <w:r>
        <w:t>podstawowych parametrów meteorologicznych (opad deszczu i temperatura otoczenia), co pozwala na weryfikację poprawności wskazań przyrządów radiometrycznych w zmiennych warunkach pogodowych.),</w:t>
      </w:r>
    </w:p>
    <w:p w14:paraId="458F38C3" w14:textId="77777777" w:rsidR="00287D16" w:rsidRDefault="000D2911" w:rsidP="00930F56">
      <w:pPr>
        <w:pStyle w:val="Akapitzlist"/>
        <w:numPr>
          <w:ilvl w:val="1"/>
          <w:numId w:val="95"/>
        </w:numPr>
      </w:pPr>
      <w:r>
        <w:t>13 stacji typu ASS-500 należących do Centralnego Laboratorium Ochrony Radiologicznej, które wykonują ciągłe zbieranie aerozoli atmosferycznych na filtrach, spektrometryczne oznaczanie zawartości poszczególnych radioizotopów półtygodniowych (zwiększono częstotliwość oznaczeń</w:t>
      </w:r>
      <w:r>
        <w:br/>
        <w:t>w stosunku do poprzednich lat ze względu na potencjalne zagrożenia spowodowane sytuacją na Ukrainie),</w:t>
      </w:r>
    </w:p>
    <w:p w14:paraId="228176E5" w14:textId="77777777" w:rsidR="00287D16" w:rsidRDefault="000D2911" w:rsidP="00930F56">
      <w:pPr>
        <w:pStyle w:val="Akapitzlist"/>
        <w:numPr>
          <w:ilvl w:val="1"/>
          <w:numId w:val="95"/>
        </w:numPr>
      </w:pPr>
      <w:r>
        <w:t>9 stacji IMGW-PIB należących do Instytutu Meteorologii i Gospodarki Wodnej – Państwowego Instytutu Badawczego (w: Warszawie, Gdyni, Włodawie, Świnoujściu, Gorzowie/Poznaniu, Lesku, Zakopanem, Legnicy</w:t>
      </w:r>
      <w:r>
        <w:br/>
        <w:t>i Mikołajkach), które wykonują:</w:t>
      </w:r>
    </w:p>
    <w:p w14:paraId="5BBAF1CD" w14:textId="77777777" w:rsidR="00287D16" w:rsidRDefault="000D2911" w:rsidP="00930F56">
      <w:pPr>
        <w:pStyle w:val="Akapitzlist"/>
        <w:numPr>
          <w:ilvl w:val="2"/>
          <w:numId w:val="95"/>
        </w:numPr>
      </w:pPr>
      <w:r>
        <w:t xml:space="preserve"> ciągły pomiar mocy dawki promieniowania gamma,</w:t>
      </w:r>
    </w:p>
    <w:p w14:paraId="2DDB31AC" w14:textId="77777777" w:rsidR="00287D16" w:rsidRDefault="000D2911" w:rsidP="00930F56">
      <w:pPr>
        <w:pStyle w:val="Akapitzlist"/>
        <w:numPr>
          <w:ilvl w:val="2"/>
          <w:numId w:val="95"/>
        </w:numPr>
      </w:pPr>
      <w:r>
        <w:t xml:space="preserve"> ciągły pomiar aktywności alfa aerozoli atmosferycznych pochodzącej od izotopów naturalnych oraz aktywności alfa i beta tych aerozoli powodowanej obecnością izotopów pochodzenia sztucznego (7 stacji),</w:t>
      </w:r>
    </w:p>
    <w:p w14:paraId="4D0D520D" w14:textId="77777777" w:rsidR="00287D16" w:rsidRDefault="000D2911" w:rsidP="00930F56">
      <w:pPr>
        <w:pStyle w:val="Akapitzlist"/>
        <w:numPr>
          <w:ilvl w:val="2"/>
          <w:numId w:val="95"/>
        </w:numPr>
      </w:pPr>
      <w:r>
        <w:t xml:space="preserve"> pomiar aktywności całkowitej promieniowania beta w próbach dobowych i miesięcznych opadu całkowitego,</w:t>
      </w:r>
    </w:p>
    <w:p w14:paraId="131189E7" w14:textId="77777777" w:rsidR="00287D16" w:rsidRDefault="000D2911" w:rsidP="00930F56">
      <w:pPr>
        <w:pStyle w:val="Akapitzlist"/>
        <w:numPr>
          <w:ilvl w:val="2"/>
          <w:numId w:val="95"/>
        </w:numPr>
      </w:pPr>
      <w:r>
        <w:t xml:space="preserve"> oznaczanie zawartości Cs-137 (spektrometrycznie) i Sr-90 (radiochemicznie) w połączonych próbach miesięcznych opadu całkowitego ze wszystkich 9 stacji (raz w miesiącu).</w:t>
      </w:r>
    </w:p>
    <w:p w14:paraId="22E419D8" w14:textId="77777777" w:rsidR="00287D16" w:rsidRDefault="000D2911" w:rsidP="00930F56">
      <w:pPr>
        <w:pStyle w:val="Akapitzlist"/>
        <w:numPr>
          <w:ilvl w:val="0"/>
          <w:numId w:val="95"/>
        </w:numPr>
      </w:pPr>
      <w:r>
        <w:t>Stacje wspomagające:</w:t>
      </w:r>
    </w:p>
    <w:p w14:paraId="23C02C6B" w14:textId="77777777" w:rsidR="00287D16" w:rsidRDefault="000D2911" w:rsidP="00930F56">
      <w:pPr>
        <w:pStyle w:val="Akapitzlist"/>
        <w:numPr>
          <w:ilvl w:val="1"/>
          <w:numId w:val="95"/>
        </w:numPr>
      </w:pPr>
      <w:r>
        <w:t xml:space="preserve"> 18 stacji GM należących do PAA, które wykonują · ciągłe pomiary mocy dawki promieniowania gamma;</w:t>
      </w:r>
    </w:p>
    <w:p w14:paraId="1E74BA26" w14:textId="77777777" w:rsidR="00287D16" w:rsidRDefault="000D2911" w:rsidP="00930F56">
      <w:pPr>
        <w:pStyle w:val="Akapitzlist"/>
        <w:numPr>
          <w:ilvl w:val="1"/>
          <w:numId w:val="95"/>
        </w:numPr>
      </w:pPr>
      <w:r>
        <w:t xml:space="preserve">13 stacji MON należących do Ministerstwa Obrony Narodowej, które wykonują ciągłe pomiary mocy dawki promieniowania gamma, rejestrowane automatycznie w Centralnym Ośrodku Analizy Skażeń (COAS). </w:t>
      </w:r>
    </w:p>
    <w:p w14:paraId="7F15FCE6" w14:textId="77777777" w:rsidR="00287D16" w:rsidRDefault="000D2911" w:rsidP="00930F56">
      <w:pPr>
        <w:pStyle w:val="Akapitzlist"/>
        <w:numPr>
          <w:ilvl w:val="0"/>
          <w:numId w:val="95"/>
        </w:numPr>
      </w:pPr>
      <w:r>
        <w:lastRenderedPageBreak/>
        <w:t>placówki pomiarowe, prowadzące pomiary skażeń promieniotwórczych materiałów środowiskowych i żywności - jest to sieć placówek wykonujących metodami laboratoryjnymi pomiary zawartości skażeń promieniotwórczych w próbkach materiałów środowiskowych oraz w żywności i paszach. W skład sieci wchodzi:</w:t>
      </w:r>
    </w:p>
    <w:p w14:paraId="0993ED22" w14:textId="77777777" w:rsidR="00287D16" w:rsidRDefault="000D2911" w:rsidP="00930F56">
      <w:pPr>
        <w:pStyle w:val="Akapitzlist"/>
        <w:numPr>
          <w:ilvl w:val="1"/>
          <w:numId w:val="95"/>
        </w:numPr>
      </w:pPr>
      <w:r>
        <w:t>28 placówek podstawowych, działających w Wojewódzkich Stacjach Sanitarno-Epidemiologicznych we współpracy z podległymi stacjami wykonującymi:</w:t>
      </w:r>
    </w:p>
    <w:p w14:paraId="0AFCE249" w14:textId="77777777" w:rsidR="00287D16" w:rsidRDefault="000D2911" w:rsidP="00930F56">
      <w:pPr>
        <w:pStyle w:val="Akapitzlist"/>
        <w:numPr>
          <w:ilvl w:val="2"/>
          <w:numId w:val="95"/>
        </w:numPr>
      </w:pPr>
      <w:r>
        <w:t>oznaczanie zawartości Cs-137 w próbach mleka i produktów spożywczych (raz na kwartał),</w:t>
      </w:r>
    </w:p>
    <w:p w14:paraId="2281AF16" w14:textId="77777777" w:rsidR="00287D16" w:rsidRDefault="000D2911" w:rsidP="00930F56">
      <w:pPr>
        <w:pStyle w:val="Akapitzlist"/>
        <w:numPr>
          <w:ilvl w:val="2"/>
          <w:numId w:val="95"/>
        </w:numPr>
      </w:pPr>
      <w:r>
        <w:t>oznaczanie zawartości Cs-137 oraz Sr-90 w wybranych artykułach rolno-spożywczych (średnio dwa razy w roku),</w:t>
      </w:r>
    </w:p>
    <w:p w14:paraId="6426AB0B" w14:textId="77777777" w:rsidR="00287D16" w:rsidRDefault="000D2911" w:rsidP="00930F56">
      <w:pPr>
        <w:pStyle w:val="Akapitzlist"/>
        <w:numPr>
          <w:ilvl w:val="1"/>
          <w:numId w:val="95"/>
        </w:numPr>
      </w:pPr>
      <w:r>
        <w:t>placówki specjalistyczne, wykonujące bardziej rozbudowane analizy skażeń prób środowiskowych.</w:t>
      </w:r>
    </w:p>
    <w:p w14:paraId="3A7CACD9" w14:textId="77777777" w:rsidR="00287D16" w:rsidRDefault="000D2911" w:rsidP="00930F56">
      <w:pPr>
        <w:pStyle w:val="Akapitzlist"/>
        <w:numPr>
          <w:ilvl w:val="0"/>
          <w:numId w:val="95"/>
        </w:numPr>
      </w:pPr>
      <w:r>
        <w:t>służby jednostek eksploatujących obiekty jądrowe oraz dozór jądrowy prowadzące monitoring lokalny.</w:t>
      </w:r>
    </w:p>
    <w:p w14:paraId="5BFFD13B" w14:textId="77777777" w:rsidR="00287D16" w:rsidRDefault="000D2911">
      <w:r>
        <w:t xml:space="preserve">Rozmieszczenie stacji wczesnego wykrywania skażeń promieniotwórczych prezentuje rysunek poniżej. </w:t>
      </w:r>
    </w:p>
    <w:p w14:paraId="000A9A75" w14:textId="77777777" w:rsidR="00287D16" w:rsidRDefault="000D2911">
      <w:pPr>
        <w:pStyle w:val="Bezodstpw"/>
        <w:keepNext/>
      </w:pPr>
      <w:r>
        <w:rPr>
          <w:noProof/>
          <w:lang w:eastAsia="pl-PL"/>
        </w:rPr>
        <w:lastRenderedPageBreak/>
        <w:drawing>
          <wp:inline distT="0" distB="0" distL="0" distR="0" wp14:anchorId="2C73CEE8" wp14:editId="71D55BB1">
            <wp:extent cx="5760085" cy="4506595"/>
            <wp:effectExtent l="0" t="0" r="0" b="0"/>
            <wp:docPr id="26" name="Obraz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Obraz15"/>
                    <pic:cNvPicPr>
                      <a:picLocks noChangeAspect="1" noChangeArrowheads="1"/>
                    </pic:cNvPicPr>
                  </pic:nvPicPr>
                  <pic:blipFill>
                    <a:blip r:embed="rId35"/>
                    <a:srcRect l="21659" t="17045" r="22120" b="4762"/>
                    <a:stretch>
                      <a:fillRect/>
                    </a:stretch>
                  </pic:blipFill>
                  <pic:spPr bwMode="auto">
                    <a:xfrm>
                      <a:off x="0" y="0"/>
                      <a:ext cx="5760085" cy="4506595"/>
                    </a:xfrm>
                    <a:prstGeom prst="rect">
                      <a:avLst/>
                    </a:prstGeom>
                  </pic:spPr>
                </pic:pic>
              </a:graphicData>
            </a:graphic>
          </wp:inline>
        </w:drawing>
      </w:r>
    </w:p>
    <w:p w14:paraId="31D41BB3" w14:textId="77777777" w:rsidR="00287D16" w:rsidRDefault="000D2911">
      <w:pPr>
        <w:pStyle w:val="Legenda"/>
        <w:rPr>
          <w:rFonts w:asciiTheme="majorHAnsi" w:hAnsiTheme="majorHAnsi" w:cstheme="majorHAnsi"/>
        </w:rPr>
      </w:pPr>
      <w:bookmarkStart w:id="288" w:name="_Toc179970142"/>
      <w:r>
        <w:t xml:space="preserve">Rysunek </w:t>
      </w:r>
      <w:r w:rsidR="00CB73CA">
        <w:rPr>
          <w:noProof/>
        </w:rPr>
        <w:fldChar w:fldCharType="begin"/>
      </w:r>
      <w:r w:rsidR="00CB73CA">
        <w:rPr>
          <w:noProof/>
        </w:rPr>
        <w:instrText xml:space="preserve"> SEQ Rysunek \* ARABIC </w:instrText>
      </w:r>
      <w:r w:rsidR="00CB73CA">
        <w:rPr>
          <w:noProof/>
        </w:rPr>
        <w:fldChar w:fldCharType="separate"/>
      </w:r>
      <w:r w:rsidR="00B50137">
        <w:rPr>
          <w:noProof/>
        </w:rPr>
        <w:t>14</w:t>
      </w:r>
      <w:r w:rsidR="00CB73CA">
        <w:rPr>
          <w:noProof/>
        </w:rPr>
        <w:fldChar w:fldCharType="end"/>
      </w:r>
      <w:r>
        <w:t xml:space="preserve"> Lokalizacja stacji wczesnego wykrywania skażeń promieniotwórczych</w:t>
      </w:r>
      <w:bookmarkEnd w:id="288"/>
    </w:p>
    <w:p w14:paraId="3137676A" w14:textId="77777777" w:rsidR="00287D16" w:rsidRDefault="000D2911">
      <w:pPr>
        <w:pStyle w:val="rdo"/>
      </w:pPr>
      <w:r>
        <w:t>Źródło: Raport roczny Prezesa Państwowej Agencji Atomistyki za 2023 rok</w:t>
      </w:r>
    </w:p>
    <w:p w14:paraId="35871644" w14:textId="77777777" w:rsidR="00287D16" w:rsidRDefault="000D2911">
      <w:pPr>
        <w:pStyle w:val="rdo"/>
      </w:pPr>
      <w:r>
        <w:br w:type="page"/>
      </w:r>
    </w:p>
    <w:p w14:paraId="1A6DF07E" w14:textId="77777777" w:rsidR="00287D16" w:rsidRDefault="000D2911">
      <w:pPr>
        <w:spacing w:after="0"/>
        <w:rPr>
          <w:rFonts w:asciiTheme="majorHAnsi" w:hAnsiTheme="majorHAnsi" w:cstheme="majorHAnsi"/>
        </w:rPr>
      </w:pPr>
      <w:r>
        <w:rPr>
          <w:rFonts w:cstheme="majorHAnsi"/>
        </w:rPr>
        <w:lastRenderedPageBreak/>
        <w:t xml:space="preserve">Pomiary badanych wielkości są wykonywane zgodnie z metodyką zatwierdzoną przez Prezesa Państwowej Agencji Atomistyki. </w:t>
      </w:r>
    </w:p>
    <w:p w14:paraId="06AFD7AF" w14:textId="77777777" w:rsidR="00287D16" w:rsidRDefault="000D2911">
      <w:pPr>
        <w:pStyle w:val="NormalnyWeb"/>
        <w:spacing w:beforeAutospacing="0" w:after="0" w:afterAutospacing="0" w:line="360" w:lineRule="auto"/>
        <w:rPr>
          <w:rFonts w:asciiTheme="majorHAnsi" w:hAnsiTheme="majorHAnsi" w:cstheme="majorHAnsi"/>
          <w:sz w:val="22"/>
          <w:szCs w:val="22"/>
        </w:rPr>
      </w:pPr>
      <w:r>
        <w:rPr>
          <w:rFonts w:asciiTheme="majorHAnsi" w:hAnsiTheme="majorHAnsi" w:cstheme="majorHAnsi"/>
          <w:sz w:val="22"/>
          <w:szCs w:val="22"/>
        </w:rPr>
        <w:t>Wyniki monitoringu radiacyjnego kraju są podstawą dokonywanej przez Prezesa PAA oceny sytuacji radiacyjnej Polski, która systematycznie prezentowana jest:</w:t>
      </w:r>
    </w:p>
    <w:p w14:paraId="22F21A1C" w14:textId="77777777" w:rsidR="00287D16" w:rsidRDefault="000D2911" w:rsidP="00930F56">
      <w:pPr>
        <w:numPr>
          <w:ilvl w:val="0"/>
          <w:numId w:val="34"/>
        </w:numPr>
        <w:spacing w:after="0"/>
        <w:ind w:left="1315" w:hanging="357"/>
        <w:jc w:val="left"/>
        <w:rPr>
          <w:rFonts w:asciiTheme="majorHAnsi" w:hAnsiTheme="majorHAnsi" w:cstheme="majorHAnsi"/>
        </w:rPr>
      </w:pPr>
      <w:r>
        <w:rPr>
          <w:rFonts w:cstheme="majorHAnsi"/>
        </w:rPr>
        <w:t>na stronie internetowej Państwowej Agencji Atomistyki – moc dawki promieniowania gamma;</w:t>
      </w:r>
    </w:p>
    <w:p w14:paraId="3CE06D3A" w14:textId="77777777" w:rsidR="00287D16" w:rsidRDefault="000D2911" w:rsidP="00930F56">
      <w:pPr>
        <w:numPr>
          <w:ilvl w:val="0"/>
          <w:numId w:val="34"/>
        </w:numPr>
        <w:spacing w:after="0"/>
        <w:ind w:left="1320"/>
        <w:jc w:val="left"/>
        <w:rPr>
          <w:rFonts w:asciiTheme="majorHAnsi" w:hAnsiTheme="majorHAnsi" w:cstheme="majorHAnsi"/>
        </w:rPr>
      </w:pPr>
      <w:r>
        <w:rPr>
          <w:rFonts w:cstheme="majorHAnsi"/>
        </w:rPr>
        <w:t>w systemie </w:t>
      </w:r>
      <w:hyperlink r:id="rId36">
        <w:r>
          <w:rPr>
            <w:rStyle w:val="czeinternetowe"/>
            <w:rFonts w:cstheme="majorHAnsi"/>
          </w:rPr>
          <w:t>EURDEP</w:t>
        </w:r>
      </w:hyperlink>
      <w:r>
        <w:rPr>
          <w:rFonts w:cstheme="majorHAnsi"/>
        </w:rPr>
        <w:t> (European Radiological Data Exchange Platform) – moc dawki promieniowania gamma całkowita aktywność alfa i beta pochodząca od radionuklidów sztucznych w aerozolach atmosferycznych;</w:t>
      </w:r>
    </w:p>
    <w:p w14:paraId="08CB27BC" w14:textId="77777777" w:rsidR="00287D16" w:rsidRDefault="000D2911" w:rsidP="00930F56">
      <w:pPr>
        <w:numPr>
          <w:ilvl w:val="0"/>
          <w:numId w:val="34"/>
        </w:numPr>
        <w:spacing w:after="0"/>
        <w:ind w:left="1320"/>
        <w:jc w:val="left"/>
        <w:rPr>
          <w:rFonts w:asciiTheme="majorHAnsi" w:hAnsiTheme="majorHAnsi" w:cstheme="majorHAnsi"/>
        </w:rPr>
      </w:pPr>
      <w:r>
        <w:rPr>
          <w:rFonts w:cstheme="majorHAnsi"/>
        </w:rPr>
        <w:t>w komunikatach kwartalnych publikowanych w Monitorze Polskim – moc dawki promieniowania gamma oraz zawartość izotopu Cs-137 w powietrzu i mleku;</w:t>
      </w:r>
    </w:p>
    <w:p w14:paraId="74C00CB8" w14:textId="77777777" w:rsidR="00287D16" w:rsidRDefault="000D2911" w:rsidP="00930F56">
      <w:pPr>
        <w:numPr>
          <w:ilvl w:val="0"/>
          <w:numId w:val="34"/>
        </w:numPr>
        <w:spacing w:afterAutospacing="1"/>
        <w:ind w:left="1320"/>
        <w:jc w:val="left"/>
        <w:rPr>
          <w:rFonts w:asciiTheme="majorHAnsi" w:hAnsiTheme="majorHAnsi" w:cstheme="majorHAnsi"/>
        </w:rPr>
      </w:pPr>
      <w:r>
        <w:rPr>
          <w:rFonts w:cstheme="majorHAnsi"/>
        </w:rPr>
        <w:t>w raporcie rocznym Prezesa PAA – pełny zakres wyników pomiarowych.</w:t>
      </w:r>
    </w:p>
    <w:p w14:paraId="06B4DC3E" w14:textId="77777777" w:rsidR="00287D16" w:rsidRDefault="000D2911">
      <w:pPr>
        <w:rPr>
          <w:rFonts w:asciiTheme="majorHAnsi" w:hAnsiTheme="majorHAnsi" w:cstheme="majorHAnsi"/>
        </w:rPr>
      </w:pPr>
      <w:r>
        <w:rPr>
          <w:rFonts w:cstheme="majorHAnsi"/>
        </w:rPr>
        <w:t>W raporcie rocznym Prezesa PAA za 2023 r. w podsumowaniu stwierdzono, iż wyniki programów monitoringowych prowadzonych w 2023 r. na terenie Polski pokazują, że zarówno środowisko, żywność oraz woda pitna są bezpieczne dla ogółu ludności. Skażenie radioizotopem Cs-137 powstałe w wyniku awarii w Czarnobylu przeważnie utrzymuje się na bardzo niskim poziomie, nie mającym istotnego wpływu na zdrowie ludzi. Wyższe stężenie Cs-137 można zaobserwować w produktach leśnych, które również nie mają istotnego wpływu na zdrowie ludzi, a wyniki pobranych próbek żywności pochodzącej z terenów leśnych nie przekraczały w 2023 r. wartości granicznych dopuszczających do spożycia.</w:t>
      </w:r>
    </w:p>
    <w:p w14:paraId="6371F17D" w14:textId="77777777" w:rsidR="00287D16" w:rsidRDefault="000D2911">
      <w:pPr>
        <w:rPr>
          <w:rFonts w:asciiTheme="majorHAnsi" w:hAnsiTheme="majorHAnsi" w:cstheme="majorHAnsi"/>
        </w:rPr>
      </w:pPr>
      <w:r>
        <w:rPr>
          <w:rFonts w:cstheme="majorHAnsi"/>
        </w:rPr>
        <w:t xml:space="preserve">W 2023 r. nie zarejestrowano żadnego zdarzenia radiacyjnego na terenie kraju, zdarzenia zarejestrowane na świecie nie miały wpływu na zdrowie i życie ludności oraz na środowisko na terenie Polski. </w:t>
      </w:r>
    </w:p>
    <w:p w14:paraId="254A46BE" w14:textId="77777777" w:rsidR="00287D16" w:rsidRDefault="000D2911">
      <w:pPr>
        <w:rPr>
          <w:rFonts w:asciiTheme="majorHAnsi" w:hAnsiTheme="majorHAnsi" w:cstheme="majorHAnsi"/>
        </w:rPr>
      </w:pPr>
      <w:r>
        <w:rPr>
          <w:rFonts w:cstheme="majorHAnsi"/>
        </w:rPr>
        <w:t>Poziom promieniowania gamma w Polsce oraz w otoczeniu Narodowego Centrum Badań Jądrowych i Krajowego Składowiska Odpadów Promieniotwórczych w 2023 r. nie odbiegał od poziomu z roku ubiegłego.</w:t>
      </w:r>
    </w:p>
    <w:p w14:paraId="2D88A3F1" w14:textId="77777777" w:rsidR="00287D16" w:rsidRDefault="000D2911">
      <w:pPr>
        <w:spacing w:line="252" w:lineRule="auto"/>
        <w:rPr>
          <w:b/>
          <w:bCs/>
          <w:sz w:val="18"/>
          <w:szCs w:val="18"/>
        </w:rPr>
      </w:pPr>
      <w:r>
        <w:br w:type="page"/>
      </w:r>
    </w:p>
    <w:p w14:paraId="6E0621E0" w14:textId="77777777" w:rsidR="00287D16" w:rsidRDefault="000D2911">
      <w:bookmarkStart w:id="289" w:name="_Toc127772434"/>
      <w:r>
        <w:lastRenderedPageBreak/>
        <w:t xml:space="preserve">„Raport Przedstawiający Wyniki i Analizy za rok 2023” prezentuje wyniki pomiarów radioaktywności w atmosferze prowadzonych przez Instytut Meteorologii i Gospodarki Wodnej – Państwowy Instytut Badawczy (IMGW-PIB), realizowanych w ramach Państwowego Monitoringu Środowiska na lata 2020-2025 </w:t>
      </w:r>
      <w:r>
        <w:rPr>
          <w:i/>
          <w:iCs/>
        </w:rPr>
        <w:t xml:space="preserve">Zadanie 1: Wykonywanie pomiarów w sieci wczesnego wykrywania skażeń </w:t>
      </w:r>
      <w:r>
        <w:t xml:space="preserve">promieniotwórczych”. </w:t>
      </w:r>
    </w:p>
    <w:p w14:paraId="7C4E7998" w14:textId="77777777" w:rsidR="00287D16" w:rsidRDefault="000D2911">
      <w:r>
        <w:t>Pomiary prowadzono na stacjach sieci wczesnego wykrywania skażeń promieniotwórczych działających w ramach infrastruktury IMGW-PIB, zlokalizowanych w Warszawie, Gdyni, Włodawie, Świnoujściu, Gorzowie Wlkp., Poznaniu, Lesku, Zakopanem, Legnicy i Mikołajkach.</w:t>
      </w:r>
    </w:p>
    <w:p w14:paraId="699BB9B9" w14:textId="77777777" w:rsidR="00287D16" w:rsidRDefault="000D2911">
      <w:r>
        <w:t>Wyniki uzyskane w roku 2023 zestawiono w poniższej tabeli.</w:t>
      </w:r>
    </w:p>
    <w:p w14:paraId="1630D1A4" w14:textId="77777777" w:rsidR="00287D16" w:rsidRDefault="000D2911">
      <w:pPr>
        <w:pStyle w:val="Legenda"/>
        <w:keepNext/>
      </w:pPr>
      <w:bookmarkStart w:id="290" w:name="_Toc179970113"/>
      <w:r>
        <w:t xml:space="preserve">Tabela </w:t>
      </w:r>
      <w:r w:rsidR="00CB73CA">
        <w:rPr>
          <w:noProof/>
        </w:rPr>
        <w:fldChar w:fldCharType="begin"/>
      </w:r>
      <w:r w:rsidR="00CB73CA">
        <w:rPr>
          <w:noProof/>
        </w:rPr>
        <w:instrText xml:space="preserve"> SEQ Tabela \* ARABIC </w:instrText>
      </w:r>
      <w:r w:rsidR="00CB73CA">
        <w:rPr>
          <w:noProof/>
        </w:rPr>
        <w:fldChar w:fldCharType="separate"/>
      </w:r>
      <w:r w:rsidR="00B50137">
        <w:rPr>
          <w:noProof/>
        </w:rPr>
        <w:t>17</w:t>
      </w:r>
      <w:r w:rsidR="00CB73CA">
        <w:rPr>
          <w:noProof/>
        </w:rPr>
        <w:fldChar w:fldCharType="end"/>
      </w:r>
      <w:r>
        <w:t xml:space="preserve"> Zestawienie wyników pomiarów uzyskanych w 2023 roku. na stacjach wczesnego wykrywania skażeń promieniotwórczych IMGW</w:t>
      </w:r>
      <w:bookmarkEnd w:id="289"/>
      <w:bookmarkEnd w:id="290"/>
    </w:p>
    <w:tbl>
      <w:tblPr>
        <w:tblStyle w:val="Tabelasiatki1jasna1"/>
        <w:tblW w:w="5000" w:type="pct"/>
        <w:tblLayout w:type="fixed"/>
        <w:tblLook w:val="04A0" w:firstRow="1" w:lastRow="0" w:firstColumn="1" w:lastColumn="0" w:noHBand="0" w:noVBand="1"/>
      </w:tblPr>
      <w:tblGrid>
        <w:gridCol w:w="515"/>
        <w:gridCol w:w="3694"/>
        <w:gridCol w:w="1290"/>
        <w:gridCol w:w="1020"/>
        <w:gridCol w:w="1086"/>
        <w:gridCol w:w="1457"/>
      </w:tblGrid>
      <w:tr w:rsidR="00287D16" w14:paraId="72B76C36" w14:textId="77777777" w:rsidTr="00287D16">
        <w:trPr>
          <w:cnfStyle w:val="100000000000" w:firstRow="1" w:lastRow="0"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516" w:type="dxa"/>
            <w:tcBorders>
              <w:top w:val="single" w:sz="4" w:space="0" w:color="000000"/>
              <w:left w:val="single" w:sz="4" w:space="0" w:color="000000"/>
              <w:bottom w:val="single" w:sz="4" w:space="0" w:color="000000"/>
              <w:right w:val="single" w:sz="4" w:space="0" w:color="000000"/>
            </w:tcBorders>
            <w:vAlign w:val="center"/>
          </w:tcPr>
          <w:p w14:paraId="69E7357A" w14:textId="77777777" w:rsidR="00287D16" w:rsidRDefault="000D2911">
            <w:pPr>
              <w:pStyle w:val="Bezodstpw"/>
              <w:jc w:val="center"/>
              <w:rPr>
                <w:rFonts w:asciiTheme="majorHAnsi" w:hAnsiTheme="majorHAnsi" w:cstheme="majorHAnsi"/>
                <w:sz w:val="20"/>
                <w:szCs w:val="20"/>
              </w:rPr>
            </w:pPr>
            <w:r>
              <w:rPr>
                <w:rFonts w:cstheme="majorHAnsi"/>
                <w:sz w:val="20"/>
                <w:szCs w:val="20"/>
              </w:rPr>
              <w:t>Lp.</w:t>
            </w:r>
          </w:p>
        </w:tc>
        <w:tc>
          <w:tcPr>
            <w:tcW w:w="3698" w:type="dxa"/>
            <w:tcBorders>
              <w:top w:val="single" w:sz="4" w:space="0" w:color="000000"/>
              <w:left w:val="single" w:sz="4" w:space="0" w:color="000000"/>
              <w:bottom w:val="single" w:sz="4" w:space="0" w:color="000000"/>
              <w:right w:val="single" w:sz="4" w:space="0" w:color="000000"/>
            </w:tcBorders>
            <w:vAlign w:val="center"/>
          </w:tcPr>
          <w:p w14:paraId="65FB6C4C" w14:textId="77777777" w:rsidR="00287D16" w:rsidRDefault="000D2911">
            <w:pPr>
              <w:pStyle w:val="Bezodstpw"/>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theme="majorHAnsi"/>
                <w:sz w:val="20"/>
                <w:szCs w:val="20"/>
              </w:rPr>
              <w:t>Rodzaj pomiaru</w:t>
            </w:r>
          </w:p>
        </w:tc>
        <w:tc>
          <w:tcPr>
            <w:tcW w:w="4857" w:type="dxa"/>
            <w:gridSpan w:val="4"/>
            <w:tcBorders>
              <w:top w:val="single" w:sz="4" w:space="0" w:color="000000"/>
              <w:left w:val="single" w:sz="4" w:space="0" w:color="000000"/>
              <w:bottom w:val="single" w:sz="4" w:space="0" w:color="000000"/>
              <w:right w:val="single" w:sz="4" w:space="0" w:color="000000"/>
            </w:tcBorders>
            <w:vAlign w:val="center"/>
          </w:tcPr>
          <w:p w14:paraId="79769DC9" w14:textId="77777777" w:rsidR="00287D16" w:rsidRDefault="000D2911">
            <w:pPr>
              <w:pStyle w:val="Bezodstpw"/>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theme="majorHAnsi"/>
                <w:sz w:val="20"/>
                <w:szCs w:val="20"/>
              </w:rPr>
              <w:t>Wartość średnia/ Suma roczna</w:t>
            </w:r>
          </w:p>
          <w:p w14:paraId="569023BA" w14:textId="77777777" w:rsidR="00287D16" w:rsidRDefault="000D2911">
            <w:pPr>
              <w:pStyle w:val="Bezodstpw"/>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theme="majorHAnsi"/>
                <w:b w:val="0"/>
                <w:i/>
                <w:sz w:val="20"/>
                <w:szCs w:val="20"/>
              </w:rPr>
              <w:t>Suma roczna dotyczy tylko wyników spektrometrycznych oraz opadu całkowitego dobowego</w:t>
            </w:r>
          </w:p>
        </w:tc>
      </w:tr>
      <w:tr w:rsidR="00287D16" w14:paraId="5CC7F505" w14:textId="77777777" w:rsidTr="00287D16">
        <w:trPr>
          <w:cantSplit/>
        </w:trPr>
        <w:tc>
          <w:tcPr>
            <w:cnfStyle w:val="001000000000" w:firstRow="0" w:lastRow="0" w:firstColumn="1" w:lastColumn="0" w:oddVBand="0" w:evenVBand="0" w:oddHBand="0" w:evenHBand="0" w:firstRowFirstColumn="0" w:firstRowLastColumn="0" w:lastRowFirstColumn="0" w:lastRowLastColumn="0"/>
            <w:tcW w:w="516" w:type="dxa"/>
            <w:tcBorders>
              <w:top w:val="single" w:sz="4" w:space="0" w:color="000000"/>
              <w:left w:val="single" w:sz="4" w:space="0" w:color="000000"/>
              <w:bottom w:val="single" w:sz="4" w:space="0" w:color="000000"/>
              <w:right w:val="single" w:sz="4" w:space="0" w:color="000000"/>
            </w:tcBorders>
            <w:vAlign w:val="center"/>
          </w:tcPr>
          <w:p w14:paraId="01BF4510" w14:textId="77777777" w:rsidR="00287D16" w:rsidRDefault="000D2911">
            <w:pPr>
              <w:pStyle w:val="Bezodstpw"/>
              <w:jc w:val="center"/>
              <w:rPr>
                <w:rFonts w:asciiTheme="majorHAnsi" w:hAnsiTheme="majorHAnsi" w:cstheme="majorHAnsi"/>
                <w:sz w:val="20"/>
                <w:szCs w:val="20"/>
              </w:rPr>
            </w:pPr>
            <w:r>
              <w:rPr>
                <w:rFonts w:cstheme="majorHAnsi"/>
                <w:sz w:val="20"/>
                <w:szCs w:val="20"/>
              </w:rPr>
              <w:t>1</w:t>
            </w:r>
          </w:p>
        </w:tc>
        <w:tc>
          <w:tcPr>
            <w:tcW w:w="3698" w:type="dxa"/>
            <w:tcBorders>
              <w:top w:val="single" w:sz="4" w:space="0" w:color="000000"/>
              <w:left w:val="single" w:sz="4" w:space="0" w:color="000000"/>
              <w:bottom w:val="single" w:sz="4" w:space="0" w:color="000000"/>
              <w:right w:val="single" w:sz="4" w:space="0" w:color="000000"/>
            </w:tcBorders>
            <w:vAlign w:val="center"/>
          </w:tcPr>
          <w:p w14:paraId="21C92A97"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theme="majorHAnsi"/>
                <w:sz w:val="20"/>
                <w:szCs w:val="20"/>
              </w:rPr>
              <w:t>Moc dawki promieniowania gamma</w:t>
            </w:r>
          </w:p>
          <w:p w14:paraId="3D73AA0A"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Pr>
                <w:rFonts w:cstheme="majorHAnsi"/>
                <w:b/>
                <w:bCs/>
                <w:sz w:val="20"/>
                <w:szCs w:val="20"/>
              </w:rPr>
              <w:t>Wartości na poziomie tła</w:t>
            </w:r>
          </w:p>
        </w:tc>
        <w:tc>
          <w:tcPr>
            <w:tcW w:w="4857" w:type="dxa"/>
            <w:gridSpan w:val="4"/>
            <w:tcBorders>
              <w:top w:val="single" w:sz="4" w:space="0" w:color="000000"/>
              <w:left w:val="single" w:sz="4" w:space="0" w:color="000000"/>
              <w:bottom w:val="single" w:sz="4" w:space="0" w:color="000000"/>
              <w:right w:val="single" w:sz="4" w:space="0" w:color="000000"/>
            </w:tcBorders>
            <w:vAlign w:val="center"/>
          </w:tcPr>
          <w:p w14:paraId="194F218B"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theme="majorHAnsi"/>
                <w:sz w:val="20"/>
                <w:szCs w:val="20"/>
              </w:rPr>
              <w:t>Wartość średnia:</w:t>
            </w:r>
          </w:p>
          <w:p w14:paraId="0BC69828"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theme="majorHAnsi"/>
                <w:b/>
                <w:sz w:val="20"/>
                <w:szCs w:val="20"/>
              </w:rPr>
              <w:t>80,9 nSv/h</w:t>
            </w:r>
          </w:p>
        </w:tc>
      </w:tr>
      <w:tr w:rsidR="00287D16" w14:paraId="016ED926" w14:textId="77777777" w:rsidTr="00287D16">
        <w:trPr>
          <w:cantSplit/>
        </w:trPr>
        <w:tc>
          <w:tcPr>
            <w:cnfStyle w:val="001000000000" w:firstRow="0" w:lastRow="0" w:firstColumn="1" w:lastColumn="0" w:oddVBand="0" w:evenVBand="0" w:oddHBand="0" w:evenHBand="0" w:firstRowFirstColumn="0" w:firstRowLastColumn="0" w:lastRowFirstColumn="0" w:lastRowLastColumn="0"/>
            <w:tcW w:w="516" w:type="dxa"/>
            <w:tcBorders>
              <w:top w:val="single" w:sz="4" w:space="0" w:color="000000"/>
              <w:left w:val="single" w:sz="4" w:space="0" w:color="000000"/>
              <w:bottom w:val="single" w:sz="4" w:space="0" w:color="000000"/>
              <w:right w:val="single" w:sz="4" w:space="0" w:color="000000"/>
            </w:tcBorders>
            <w:vAlign w:val="center"/>
          </w:tcPr>
          <w:p w14:paraId="7E0FAD62" w14:textId="77777777" w:rsidR="00287D16" w:rsidRDefault="000D2911">
            <w:pPr>
              <w:pStyle w:val="Bezodstpw"/>
              <w:jc w:val="center"/>
              <w:rPr>
                <w:rFonts w:asciiTheme="majorHAnsi" w:hAnsiTheme="majorHAnsi" w:cstheme="majorHAnsi"/>
                <w:sz w:val="20"/>
                <w:szCs w:val="20"/>
              </w:rPr>
            </w:pPr>
            <w:r>
              <w:rPr>
                <w:rFonts w:cstheme="majorHAnsi"/>
                <w:sz w:val="20"/>
                <w:szCs w:val="20"/>
              </w:rPr>
              <w:t>2</w:t>
            </w:r>
          </w:p>
        </w:tc>
        <w:tc>
          <w:tcPr>
            <w:tcW w:w="3698" w:type="dxa"/>
            <w:tcBorders>
              <w:top w:val="single" w:sz="4" w:space="0" w:color="000000"/>
              <w:left w:val="single" w:sz="4" w:space="0" w:color="000000"/>
              <w:bottom w:val="single" w:sz="4" w:space="0" w:color="000000"/>
              <w:right w:val="single" w:sz="4" w:space="0" w:color="000000"/>
            </w:tcBorders>
            <w:vAlign w:val="center"/>
          </w:tcPr>
          <w:p w14:paraId="3A7B905F"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theme="majorHAnsi"/>
                <w:sz w:val="20"/>
                <w:szCs w:val="20"/>
              </w:rPr>
              <w:t>Stężenie promieniotwórcze izotopów alfa pochodzenia naturalnego w aerozolach powietrza</w:t>
            </w:r>
          </w:p>
          <w:p w14:paraId="315E6B72"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theme="majorHAnsi"/>
                <w:b/>
                <w:bCs/>
                <w:sz w:val="20"/>
                <w:szCs w:val="20"/>
              </w:rPr>
              <w:t>Wartości na poziomie tła</w:t>
            </w:r>
          </w:p>
        </w:tc>
        <w:tc>
          <w:tcPr>
            <w:tcW w:w="4857" w:type="dxa"/>
            <w:gridSpan w:val="4"/>
            <w:tcBorders>
              <w:top w:val="single" w:sz="4" w:space="0" w:color="000000"/>
              <w:left w:val="single" w:sz="4" w:space="0" w:color="000000"/>
              <w:bottom w:val="single" w:sz="4" w:space="0" w:color="000000"/>
              <w:right w:val="single" w:sz="4" w:space="0" w:color="000000"/>
            </w:tcBorders>
            <w:vAlign w:val="center"/>
          </w:tcPr>
          <w:p w14:paraId="0E4CD394"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theme="majorHAnsi"/>
                <w:sz w:val="20"/>
                <w:szCs w:val="20"/>
              </w:rPr>
              <w:t>Wartość średnia:</w:t>
            </w:r>
          </w:p>
          <w:p w14:paraId="345D7C1B"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theme="majorHAnsi"/>
                <w:b/>
                <w:sz w:val="20"/>
                <w:szCs w:val="20"/>
              </w:rPr>
              <w:t>5,327 Bq/m</w:t>
            </w:r>
            <w:r>
              <w:rPr>
                <w:rFonts w:cstheme="majorHAnsi"/>
                <w:b/>
                <w:sz w:val="20"/>
                <w:szCs w:val="20"/>
                <w:vertAlign w:val="superscript"/>
              </w:rPr>
              <w:t>3</w:t>
            </w:r>
          </w:p>
        </w:tc>
      </w:tr>
      <w:tr w:rsidR="00287D16" w14:paraId="49FCB623" w14:textId="77777777" w:rsidTr="00287D16">
        <w:trPr>
          <w:cantSplit/>
        </w:trPr>
        <w:tc>
          <w:tcPr>
            <w:cnfStyle w:val="001000000000" w:firstRow="0" w:lastRow="0" w:firstColumn="1" w:lastColumn="0" w:oddVBand="0" w:evenVBand="0" w:oddHBand="0" w:evenHBand="0" w:firstRowFirstColumn="0" w:firstRowLastColumn="0" w:lastRowFirstColumn="0" w:lastRowLastColumn="0"/>
            <w:tcW w:w="516" w:type="dxa"/>
            <w:tcBorders>
              <w:top w:val="single" w:sz="4" w:space="0" w:color="000000"/>
              <w:left w:val="single" w:sz="4" w:space="0" w:color="000000"/>
              <w:bottom w:val="single" w:sz="4" w:space="0" w:color="000000"/>
              <w:right w:val="single" w:sz="4" w:space="0" w:color="000000"/>
            </w:tcBorders>
            <w:vAlign w:val="center"/>
          </w:tcPr>
          <w:p w14:paraId="148D4945" w14:textId="77777777" w:rsidR="00287D16" w:rsidRDefault="000D2911">
            <w:pPr>
              <w:pStyle w:val="Bezodstpw"/>
              <w:jc w:val="center"/>
              <w:rPr>
                <w:rFonts w:asciiTheme="majorHAnsi" w:hAnsiTheme="majorHAnsi" w:cstheme="majorHAnsi"/>
                <w:sz w:val="20"/>
                <w:szCs w:val="20"/>
              </w:rPr>
            </w:pPr>
            <w:r>
              <w:rPr>
                <w:rFonts w:cstheme="majorHAnsi"/>
                <w:sz w:val="20"/>
                <w:szCs w:val="20"/>
              </w:rPr>
              <w:t>3</w:t>
            </w:r>
          </w:p>
        </w:tc>
        <w:tc>
          <w:tcPr>
            <w:tcW w:w="3698" w:type="dxa"/>
            <w:tcBorders>
              <w:top w:val="single" w:sz="4" w:space="0" w:color="000000"/>
              <w:left w:val="single" w:sz="4" w:space="0" w:color="000000"/>
              <w:bottom w:val="single" w:sz="4" w:space="0" w:color="000000"/>
              <w:right w:val="single" w:sz="4" w:space="0" w:color="000000"/>
            </w:tcBorders>
            <w:vAlign w:val="center"/>
          </w:tcPr>
          <w:p w14:paraId="0B4093F8"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theme="majorHAnsi"/>
                <w:sz w:val="20"/>
                <w:szCs w:val="20"/>
              </w:rPr>
              <w:t>Stężenie promieniotwórcze izotopów alfa pochodzenia sztucznego w aerozolach</w:t>
            </w:r>
          </w:p>
          <w:p w14:paraId="47793D0A"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theme="majorHAnsi"/>
                <w:b/>
                <w:bCs/>
                <w:sz w:val="20"/>
                <w:szCs w:val="20"/>
              </w:rPr>
              <w:t>Wartości na poziomie tła</w:t>
            </w:r>
          </w:p>
        </w:tc>
        <w:tc>
          <w:tcPr>
            <w:tcW w:w="4857" w:type="dxa"/>
            <w:gridSpan w:val="4"/>
            <w:tcBorders>
              <w:top w:val="single" w:sz="4" w:space="0" w:color="000000"/>
              <w:left w:val="single" w:sz="4" w:space="0" w:color="000000"/>
              <w:bottom w:val="single" w:sz="4" w:space="0" w:color="000000"/>
              <w:right w:val="single" w:sz="4" w:space="0" w:color="000000"/>
            </w:tcBorders>
            <w:vAlign w:val="center"/>
          </w:tcPr>
          <w:p w14:paraId="112783B6"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theme="majorHAnsi"/>
                <w:sz w:val="20"/>
                <w:szCs w:val="20"/>
              </w:rPr>
              <w:t>Wartość średnia:</w:t>
            </w:r>
          </w:p>
          <w:p w14:paraId="33F49B75"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theme="majorHAnsi"/>
                <w:b/>
                <w:sz w:val="20"/>
                <w:szCs w:val="20"/>
              </w:rPr>
              <w:t>0,051 Bq/m</w:t>
            </w:r>
            <w:r>
              <w:rPr>
                <w:rFonts w:cstheme="majorHAnsi"/>
                <w:b/>
                <w:sz w:val="20"/>
                <w:szCs w:val="20"/>
                <w:vertAlign w:val="superscript"/>
              </w:rPr>
              <w:t>3</w:t>
            </w:r>
          </w:p>
        </w:tc>
      </w:tr>
      <w:tr w:rsidR="00287D16" w14:paraId="40CC3401" w14:textId="77777777" w:rsidTr="00287D16">
        <w:trPr>
          <w:cantSplit/>
        </w:trPr>
        <w:tc>
          <w:tcPr>
            <w:cnfStyle w:val="001000000000" w:firstRow="0" w:lastRow="0" w:firstColumn="1" w:lastColumn="0" w:oddVBand="0" w:evenVBand="0" w:oddHBand="0" w:evenHBand="0" w:firstRowFirstColumn="0" w:firstRowLastColumn="0" w:lastRowFirstColumn="0" w:lastRowLastColumn="0"/>
            <w:tcW w:w="516" w:type="dxa"/>
            <w:tcBorders>
              <w:top w:val="single" w:sz="4" w:space="0" w:color="000000"/>
              <w:left w:val="single" w:sz="4" w:space="0" w:color="000000"/>
              <w:bottom w:val="single" w:sz="4" w:space="0" w:color="000000"/>
              <w:right w:val="single" w:sz="4" w:space="0" w:color="000000"/>
            </w:tcBorders>
            <w:vAlign w:val="center"/>
          </w:tcPr>
          <w:p w14:paraId="7EE4465C" w14:textId="77777777" w:rsidR="00287D16" w:rsidRDefault="000D2911">
            <w:pPr>
              <w:pStyle w:val="Bezodstpw"/>
              <w:jc w:val="center"/>
              <w:rPr>
                <w:rFonts w:asciiTheme="majorHAnsi" w:hAnsiTheme="majorHAnsi" w:cstheme="majorHAnsi"/>
                <w:sz w:val="20"/>
                <w:szCs w:val="20"/>
              </w:rPr>
            </w:pPr>
            <w:r>
              <w:rPr>
                <w:rFonts w:cstheme="majorHAnsi"/>
                <w:sz w:val="20"/>
                <w:szCs w:val="20"/>
              </w:rPr>
              <w:t>4</w:t>
            </w:r>
          </w:p>
        </w:tc>
        <w:tc>
          <w:tcPr>
            <w:tcW w:w="3698" w:type="dxa"/>
            <w:tcBorders>
              <w:top w:val="single" w:sz="4" w:space="0" w:color="000000"/>
              <w:left w:val="single" w:sz="4" w:space="0" w:color="000000"/>
              <w:bottom w:val="single" w:sz="4" w:space="0" w:color="000000"/>
              <w:right w:val="single" w:sz="4" w:space="0" w:color="000000"/>
            </w:tcBorders>
            <w:vAlign w:val="center"/>
          </w:tcPr>
          <w:p w14:paraId="166C3BF9"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theme="majorHAnsi"/>
                <w:sz w:val="20"/>
                <w:szCs w:val="20"/>
              </w:rPr>
              <w:t>Stężenie promieniotwórcze izotopów beta pochodzenia sztucznego w aerozolach powietrza</w:t>
            </w:r>
          </w:p>
          <w:p w14:paraId="51457F5F"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theme="majorHAnsi"/>
                <w:b/>
                <w:bCs/>
                <w:sz w:val="20"/>
                <w:szCs w:val="20"/>
              </w:rPr>
              <w:t>Wartości na poziomie tła</w:t>
            </w:r>
          </w:p>
        </w:tc>
        <w:tc>
          <w:tcPr>
            <w:tcW w:w="4857" w:type="dxa"/>
            <w:gridSpan w:val="4"/>
            <w:tcBorders>
              <w:top w:val="single" w:sz="4" w:space="0" w:color="000000"/>
              <w:left w:val="single" w:sz="4" w:space="0" w:color="000000"/>
              <w:bottom w:val="single" w:sz="4" w:space="0" w:color="000000"/>
              <w:right w:val="single" w:sz="4" w:space="0" w:color="000000"/>
            </w:tcBorders>
            <w:vAlign w:val="center"/>
          </w:tcPr>
          <w:p w14:paraId="72343706"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theme="majorHAnsi"/>
                <w:sz w:val="20"/>
                <w:szCs w:val="20"/>
              </w:rPr>
              <w:t>Wartość średnia:</w:t>
            </w:r>
          </w:p>
          <w:p w14:paraId="582FE760"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theme="majorHAnsi"/>
                <w:b/>
                <w:sz w:val="20"/>
                <w:szCs w:val="20"/>
              </w:rPr>
              <w:t>0,243 Bq/m</w:t>
            </w:r>
            <w:r>
              <w:rPr>
                <w:rFonts w:cstheme="majorHAnsi"/>
                <w:b/>
                <w:sz w:val="20"/>
                <w:szCs w:val="20"/>
                <w:vertAlign w:val="superscript"/>
              </w:rPr>
              <w:t>3</w:t>
            </w:r>
          </w:p>
        </w:tc>
      </w:tr>
      <w:tr w:rsidR="00287D16" w14:paraId="3A631F27" w14:textId="77777777" w:rsidTr="00287D16">
        <w:trPr>
          <w:cantSplit/>
        </w:trPr>
        <w:tc>
          <w:tcPr>
            <w:cnfStyle w:val="001000000000" w:firstRow="0" w:lastRow="0" w:firstColumn="1" w:lastColumn="0" w:oddVBand="0" w:evenVBand="0" w:oddHBand="0" w:evenHBand="0" w:firstRowFirstColumn="0" w:firstRowLastColumn="0" w:lastRowFirstColumn="0" w:lastRowLastColumn="0"/>
            <w:tcW w:w="516" w:type="dxa"/>
            <w:tcBorders>
              <w:top w:val="single" w:sz="4" w:space="0" w:color="000000"/>
              <w:left w:val="single" w:sz="4" w:space="0" w:color="000000"/>
              <w:bottom w:val="single" w:sz="4" w:space="0" w:color="000000"/>
              <w:right w:val="single" w:sz="4" w:space="0" w:color="000000"/>
            </w:tcBorders>
            <w:vAlign w:val="center"/>
          </w:tcPr>
          <w:p w14:paraId="74F3D3F1" w14:textId="77777777" w:rsidR="00287D16" w:rsidRDefault="000D2911">
            <w:pPr>
              <w:pStyle w:val="Bezodstpw"/>
              <w:jc w:val="center"/>
              <w:rPr>
                <w:rFonts w:asciiTheme="majorHAnsi" w:hAnsiTheme="majorHAnsi" w:cstheme="majorHAnsi"/>
                <w:sz w:val="20"/>
                <w:szCs w:val="20"/>
              </w:rPr>
            </w:pPr>
            <w:r>
              <w:rPr>
                <w:rFonts w:cstheme="majorHAnsi"/>
                <w:sz w:val="20"/>
                <w:szCs w:val="20"/>
              </w:rPr>
              <w:t>5</w:t>
            </w:r>
          </w:p>
        </w:tc>
        <w:tc>
          <w:tcPr>
            <w:tcW w:w="3698" w:type="dxa"/>
            <w:tcBorders>
              <w:top w:val="single" w:sz="4" w:space="0" w:color="000000"/>
              <w:left w:val="single" w:sz="4" w:space="0" w:color="000000"/>
              <w:bottom w:val="single" w:sz="4" w:space="0" w:color="000000"/>
              <w:right w:val="single" w:sz="4" w:space="0" w:color="000000"/>
            </w:tcBorders>
            <w:vAlign w:val="center"/>
          </w:tcPr>
          <w:p w14:paraId="4916ACA0"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theme="majorHAnsi"/>
                <w:sz w:val="20"/>
                <w:szCs w:val="20"/>
              </w:rPr>
              <w:t>Globalna aktywność beta całkowitego opadu dobowego oraz roczna suma aktywności beta całkowitego opadu dobowego</w:t>
            </w:r>
          </w:p>
          <w:p w14:paraId="05E95B82"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theme="majorHAnsi"/>
                <w:b/>
                <w:bCs/>
                <w:sz w:val="20"/>
                <w:szCs w:val="20"/>
              </w:rPr>
              <w:t>Wartości na poziomie tła</w:t>
            </w:r>
          </w:p>
        </w:tc>
        <w:tc>
          <w:tcPr>
            <w:tcW w:w="2312" w:type="dxa"/>
            <w:gridSpan w:val="2"/>
            <w:tcBorders>
              <w:top w:val="single" w:sz="4" w:space="0" w:color="000000"/>
              <w:left w:val="single" w:sz="4" w:space="0" w:color="000000"/>
              <w:bottom w:val="single" w:sz="4" w:space="0" w:color="000000"/>
              <w:right w:val="single" w:sz="4" w:space="0" w:color="000000"/>
            </w:tcBorders>
            <w:vAlign w:val="center"/>
          </w:tcPr>
          <w:p w14:paraId="6468347C"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theme="majorHAnsi"/>
                <w:sz w:val="20"/>
                <w:szCs w:val="20"/>
              </w:rPr>
              <w:t>Wartość średnia:</w:t>
            </w:r>
          </w:p>
          <w:p w14:paraId="0CB263F9"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0"/>
                <w:szCs w:val="20"/>
              </w:rPr>
            </w:pPr>
            <w:r>
              <w:rPr>
                <w:rFonts w:cstheme="majorHAnsi"/>
                <w:b/>
                <w:sz w:val="20"/>
                <w:szCs w:val="20"/>
              </w:rPr>
              <w:t>0,9 Bq/m</w:t>
            </w:r>
            <w:r>
              <w:rPr>
                <w:rFonts w:cstheme="majorHAnsi"/>
                <w:b/>
                <w:sz w:val="20"/>
                <w:szCs w:val="20"/>
                <w:vertAlign w:val="superscript"/>
              </w:rPr>
              <w:t>2</w:t>
            </w:r>
          </w:p>
          <w:p w14:paraId="32B202A7" w14:textId="77777777" w:rsidR="00287D16" w:rsidRDefault="00287D16">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0"/>
                <w:szCs w:val="20"/>
              </w:rPr>
            </w:pPr>
          </w:p>
        </w:tc>
        <w:tc>
          <w:tcPr>
            <w:tcW w:w="2545" w:type="dxa"/>
            <w:gridSpan w:val="2"/>
            <w:tcBorders>
              <w:top w:val="single" w:sz="4" w:space="0" w:color="000000"/>
              <w:left w:val="single" w:sz="4" w:space="0" w:color="000000"/>
              <w:bottom w:val="single" w:sz="4" w:space="0" w:color="000000"/>
              <w:right w:val="single" w:sz="4" w:space="0" w:color="000000"/>
            </w:tcBorders>
            <w:vAlign w:val="center"/>
          </w:tcPr>
          <w:p w14:paraId="721C872C"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theme="majorHAnsi"/>
                <w:sz w:val="20"/>
                <w:szCs w:val="20"/>
              </w:rPr>
              <w:t>Średnia suma roczna:</w:t>
            </w:r>
          </w:p>
          <w:p w14:paraId="4B7AA044"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theme="majorHAnsi"/>
                <w:b/>
                <w:sz w:val="20"/>
                <w:szCs w:val="20"/>
              </w:rPr>
              <w:t>0,326 kBq/m</w:t>
            </w:r>
            <w:r>
              <w:rPr>
                <w:rFonts w:cstheme="majorHAnsi"/>
                <w:b/>
                <w:sz w:val="20"/>
                <w:szCs w:val="20"/>
                <w:vertAlign w:val="superscript"/>
              </w:rPr>
              <w:t>2</w:t>
            </w:r>
          </w:p>
        </w:tc>
      </w:tr>
      <w:tr w:rsidR="00287D16" w14:paraId="3BF80858" w14:textId="77777777" w:rsidTr="00287D16">
        <w:trPr>
          <w:cantSplit/>
        </w:trPr>
        <w:tc>
          <w:tcPr>
            <w:cnfStyle w:val="001000000000" w:firstRow="0" w:lastRow="0" w:firstColumn="1" w:lastColumn="0" w:oddVBand="0" w:evenVBand="0" w:oddHBand="0" w:evenHBand="0" w:firstRowFirstColumn="0" w:firstRowLastColumn="0" w:lastRowFirstColumn="0" w:lastRowLastColumn="0"/>
            <w:tcW w:w="516" w:type="dxa"/>
            <w:tcBorders>
              <w:top w:val="single" w:sz="4" w:space="0" w:color="000000"/>
              <w:left w:val="single" w:sz="4" w:space="0" w:color="000000"/>
              <w:bottom w:val="single" w:sz="4" w:space="0" w:color="000000"/>
              <w:right w:val="single" w:sz="4" w:space="0" w:color="000000"/>
            </w:tcBorders>
            <w:vAlign w:val="center"/>
          </w:tcPr>
          <w:p w14:paraId="07AEFBD4" w14:textId="77777777" w:rsidR="00287D16" w:rsidRDefault="000D2911">
            <w:pPr>
              <w:pStyle w:val="Bezodstpw"/>
              <w:jc w:val="center"/>
              <w:rPr>
                <w:rFonts w:asciiTheme="majorHAnsi" w:hAnsiTheme="majorHAnsi" w:cstheme="majorHAnsi"/>
                <w:sz w:val="20"/>
                <w:szCs w:val="20"/>
              </w:rPr>
            </w:pPr>
            <w:r>
              <w:rPr>
                <w:rFonts w:cstheme="majorHAnsi"/>
                <w:sz w:val="20"/>
                <w:szCs w:val="20"/>
              </w:rPr>
              <w:t>6</w:t>
            </w:r>
          </w:p>
        </w:tc>
        <w:tc>
          <w:tcPr>
            <w:tcW w:w="3698" w:type="dxa"/>
            <w:tcBorders>
              <w:top w:val="single" w:sz="4" w:space="0" w:color="000000"/>
              <w:left w:val="single" w:sz="4" w:space="0" w:color="000000"/>
              <w:bottom w:val="single" w:sz="4" w:space="0" w:color="000000"/>
              <w:right w:val="single" w:sz="4" w:space="0" w:color="000000"/>
            </w:tcBorders>
            <w:vAlign w:val="center"/>
          </w:tcPr>
          <w:p w14:paraId="5EFFB3A1"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theme="majorHAnsi"/>
                <w:sz w:val="20"/>
                <w:szCs w:val="20"/>
              </w:rPr>
              <w:t>Globalna aktywność beta wody opadowej</w:t>
            </w:r>
          </w:p>
          <w:p w14:paraId="129B097F"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Pr>
                <w:rFonts w:cstheme="majorHAnsi"/>
                <w:b/>
                <w:bCs/>
                <w:sz w:val="20"/>
                <w:szCs w:val="20"/>
              </w:rPr>
              <w:t>Wartości na poziomie tła</w:t>
            </w:r>
          </w:p>
        </w:tc>
        <w:tc>
          <w:tcPr>
            <w:tcW w:w="4857" w:type="dxa"/>
            <w:gridSpan w:val="4"/>
            <w:tcBorders>
              <w:top w:val="single" w:sz="4" w:space="0" w:color="000000"/>
              <w:left w:val="single" w:sz="4" w:space="0" w:color="000000"/>
              <w:bottom w:val="single" w:sz="4" w:space="0" w:color="000000"/>
              <w:right w:val="single" w:sz="4" w:space="0" w:color="000000"/>
            </w:tcBorders>
            <w:vAlign w:val="center"/>
          </w:tcPr>
          <w:p w14:paraId="60C81717"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theme="majorHAnsi"/>
                <w:sz w:val="20"/>
                <w:szCs w:val="20"/>
              </w:rPr>
              <w:t>Wartość średnia</w:t>
            </w:r>
          </w:p>
          <w:p w14:paraId="772AB1E8"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theme="majorHAnsi"/>
                <w:b/>
                <w:sz w:val="20"/>
                <w:szCs w:val="20"/>
              </w:rPr>
              <w:t>319  mBq/litr</w:t>
            </w:r>
          </w:p>
        </w:tc>
      </w:tr>
      <w:tr w:rsidR="00287D16" w14:paraId="09769750" w14:textId="77777777" w:rsidTr="00287D16">
        <w:trPr>
          <w:cantSplit/>
        </w:trPr>
        <w:tc>
          <w:tcPr>
            <w:cnfStyle w:val="001000000000" w:firstRow="0" w:lastRow="0" w:firstColumn="1" w:lastColumn="0" w:oddVBand="0" w:evenVBand="0" w:oddHBand="0" w:evenHBand="0" w:firstRowFirstColumn="0" w:firstRowLastColumn="0" w:lastRowFirstColumn="0" w:lastRowLastColumn="0"/>
            <w:tcW w:w="516" w:type="dxa"/>
            <w:tcBorders>
              <w:top w:val="single" w:sz="4" w:space="0" w:color="000000"/>
              <w:left w:val="single" w:sz="4" w:space="0" w:color="000000"/>
              <w:bottom w:val="single" w:sz="4" w:space="0" w:color="000000"/>
              <w:right w:val="single" w:sz="4" w:space="0" w:color="000000"/>
            </w:tcBorders>
            <w:vAlign w:val="center"/>
          </w:tcPr>
          <w:p w14:paraId="3564E393" w14:textId="77777777" w:rsidR="00287D16" w:rsidRDefault="000D2911">
            <w:pPr>
              <w:pStyle w:val="Bezodstpw"/>
              <w:jc w:val="center"/>
              <w:rPr>
                <w:rFonts w:asciiTheme="majorHAnsi" w:hAnsiTheme="majorHAnsi" w:cstheme="majorHAnsi"/>
                <w:sz w:val="20"/>
                <w:szCs w:val="20"/>
              </w:rPr>
            </w:pPr>
            <w:r>
              <w:rPr>
                <w:rFonts w:cstheme="majorHAnsi"/>
                <w:sz w:val="20"/>
                <w:szCs w:val="20"/>
              </w:rPr>
              <w:t>7</w:t>
            </w:r>
          </w:p>
        </w:tc>
        <w:tc>
          <w:tcPr>
            <w:tcW w:w="3698" w:type="dxa"/>
            <w:tcBorders>
              <w:top w:val="single" w:sz="4" w:space="0" w:color="000000"/>
              <w:left w:val="single" w:sz="4" w:space="0" w:color="000000"/>
              <w:bottom w:val="single" w:sz="4" w:space="0" w:color="000000"/>
              <w:right w:val="single" w:sz="4" w:space="0" w:color="000000"/>
            </w:tcBorders>
            <w:vAlign w:val="center"/>
          </w:tcPr>
          <w:p w14:paraId="7A7B3C71"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theme="majorHAnsi"/>
                <w:sz w:val="20"/>
                <w:szCs w:val="20"/>
              </w:rPr>
              <w:t>Globalna aktywność beta całkowitego opadu miesięcznego</w:t>
            </w:r>
          </w:p>
          <w:p w14:paraId="64CAA42C"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Pr>
                <w:rFonts w:cstheme="majorHAnsi"/>
                <w:b/>
                <w:bCs/>
                <w:sz w:val="20"/>
                <w:szCs w:val="20"/>
              </w:rPr>
              <w:t>Wartości na poziomie tła</w:t>
            </w:r>
          </w:p>
        </w:tc>
        <w:tc>
          <w:tcPr>
            <w:tcW w:w="4857" w:type="dxa"/>
            <w:gridSpan w:val="4"/>
            <w:tcBorders>
              <w:top w:val="single" w:sz="4" w:space="0" w:color="000000"/>
              <w:left w:val="single" w:sz="4" w:space="0" w:color="000000"/>
              <w:bottom w:val="single" w:sz="4" w:space="0" w:color="000000"/>
              <w:right w:val="single" w:sz="4" w:space="0" w:color="000000"/>
            </w:tcBorders>
            <w:vAlign w:val="center"/>
          </w:tcPr>
          <w:p w14:paraId="4D092631"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theme="majorHAnsi"/>
                <w:sz w:val="20"/>
                <w:szCs w:val="20"/>
              </w:rPr>
              <w:t>Wartość średnia</w:t>
            </w:r>
          </w:p>
          <w:p w14:paraId="730B0974"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theme="majorHAnsi"/>
                <w:b/>
                <w:sz w:val="20"/>
                <w:szCs w:val="20"/>
              </w:rPr>
              <w:t>7,9 Bq/m</w:t>
            </w:r>
            <w:r>
              <w:rPr>
                <w:rFonts w:cstheme="majorHAnsi"/>
                <w:b/>
                <w:sz w:val="20"/>
                <w:szCs w:val="20"/>
                <w:vertAlign w:val="superscript"/>
              </w:rPr>
              <w:t>2</w:t>
            </w:r>
          </w:p>
        </w:tc>
      </w:tr>
      <w:tr w:rsidR="00287D16" w14:paraId="3716D150" w14:textId="77777777" w:rsidTr="00287D16">
        <w:trPr>
          <w:cantSplit/>
        </w:trPr>
        <w:tc>
          <w:tcPr>
            <w:cnfStyle w:val="001000000000" w:firstRow="0" w:lastRow="0" w:firstColumn="1" w:lastColumn="0" w:oddVBand="0" w:evenVBand="0" w:oddHBand="0" w:evenHBand="0" w:firstRowFirstColumn="0" w:firstRowLastColumn="0" w:lastRowFirstColumn="0" w:lastRowLastColumn="0"/>
            <w:tcW w:w="516" w:type="dxa"/>
            <w:tcBorders>
              <w:top w:val="single" w:sz="4" w:space="0" w:color="000000"/>
              <w:left w:val="single" w:sz="4" w:space="0" w:color="000000"/>
              <w:bottom w:val="single" w:sz="4" w:space="0" w:color="000000"/>
              <w:right w:val="single" w:sz="4" w:space="0" w:color="000000"/>
            </w:tcBorders>
            <w:vAlign w:val="center"/>
          </w:tcPr>
          <w:p w14:paraId="25978865" w14:textId="77777777" w:rsidR="00287D16" w:rsidRDefault="000D2911">
            <w:pPr>
              <w:pStyle w:val="Bezodstpw"/>
              <w:jc w:val="center"/>
              <w:rPr>
                <w:rFonts w:asciiTheme="majorHAnsi" w:hAnsiTheme="majorHAnsi" w:cstheme="majorHAnsi"/>
                <w:sz w:val="20"/>
                <w:szCs w:val="20"/>
              </w:rPr>
            </w:pPr>
            <w:r>
              <w:rPr>
                <w:rFonts w:cstheme="majorHAnsi"/>
                <w:sz w:val="20"/>
                <w:szCs w:val="20"/>
              </w:rPr>
              <w:t>8</w:t>
            </w:r>
          </w:p>
        </w:tc>
        <w:tc>
          <w:tcPr>
            <w:tcW w:w="3698" w:type="dxa"/>
            <w:tcBorders>
              <w:top w:val="single" w:sz="4" w:space="0" w:color="000000"/>
              <w:left w:val="single" w:sz="4" w:space="0" w:color="000000"/>
              <w:bottom w:val="single" w:sz="4" w:space="0" w:color="000000"/>
              <w:right w:val="single" w:sz="4" w:space="0" w:color="000000"/>
            </w:tcBorders>
            <w:vAlign w:val="center"/>
          </w:tcPr>
          <w:p w14:paraId="4158443D"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theme="majorHAnsi"/>
                <w:sz w:val="20"/>
                <w:szCs w:val="20"/>
              </w:rPr>
              <w:t xml:space="preserve">Stężenie promieniotwórcze </w:t>
            </w:r>
            <w:r>
              <w:rPr>
                <w:rFonts w:cstheme="majorHAnsi"/>
                <w:sz w:val="20"/>
                <w:szCs w:val="20"/>
                <w:vertAlign w:val="superscript"/>
              </w:rPr>
              <w:t>137</w:t>
            </w:r>
            <w:r>
              <w:rPr>
                <w:rFonts w:cstheme="majorHAnsi"/>
                <w:sz w:val="20"/>
                <w:szCs w:val="20"/>
              </w:rPr>
              <w:t>Cs w zbiorczych próbkach całkowitego opadu miesięcznego</w:t>
            </w:r>
          </w:p>
          <w:p w14:paraId="723E9ED1"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Pr>
                <w:rFonts w:cstheme="majorHAnsi"/>
                <w:b/>
                <w:bCs/>
                <w:sz w:val="20"/>
                <w:szCs w:val="20"/>
              </w:rPr>
              <w:t>Bardzo niskie wartości z tendencją malejącą</w:t>
            </w:r>
          </w:p>
        </w:tc>
        <w:tc>
          <w:tcPr>
            <w:tcW w:w="2312" w:type="dxa"/>
            <w:gridSpan w:val="2"/>
            <w:tcBorders>
              <w:top w:val="single" w:sz="4" w:space="0" w:color="000000"/>
              <w:left w:val="single" w:sz="4" w:space="0" w:color="000000"/>
              <w:bottom w:val="single" w:sz="4" w:space="0" w:color="000000"/>
              <w:right w:val="single" w:sz="4" w:space="0" w:color="000000"/>
            </w:tcBorders>
            <w:vAlign w:val="center"/>
          </w:tcPr>
          <w:p w14:paraId="675F9CC7"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theme="majorHAnsi"/>
                <w:sz w:val="20"/>
                <w:szCs w:val="20"/>
              </w:rPr>
              <w:t>Wartość średnia</w:t>
            </w:r>
          </w:p>
          <w:p w14:paraId="5A0E6B03"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0"/>
                <w:szCs w:val="20"/>
              </w:rPr>
            </w:pPr>
            <w:r>
              <w:rPr>
                <w:rFonts w:cstheme="majorHAnsi"/>
                <w:b/>
                <w:sz w:val="20"/>
                <w:szCs w:val="20"/>
              </w:rPr>
              <w:t>0,021 Bq/m</w:t>
            </w:r>
            <w:r>
              <w:rPr>
                <w:rFonts w:cstheme="majorHAnsi"/>
                <w:b/>
                <w:sz w:val="20"/>
                <w:szCs w:val="20"/>
                <w:vertAlign w:val="superscript"/>
              </w:rPr>
              <w:t>2</w:t>
            </w:r>
          </w:p>
          <w:p w14:paraId="762C416E" w14:textId="77777777" w:rsidR="00287D16" w:rsidRDefault="00287D16">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0"/>
                <w:szCs w:val="20"/>
                <w:vertAlign w:val="superscript"/>
              </w:rPr>
            </w:pPr>
          </w:p>
        </w:tc>
        <w:tc>
          <w:tcPr>
            <w:tcW w:w="2545" w:type="dxa"/>
            <w:gridSpan w:val="2"/>
            <w:tcBorders>
              <w:top w:val="single" w:sz="4" w:space="0" w:color="000000"/>
              <w:left w:val="single" w:sz="4" w:space="0" w:color="000000"/>
              <w:bottom w:val="single" w:sz="4" w:space="0" w:color="000000"/>
              <w:right w:val="single" w:sz="4" w:space="0" w:color="000000"/>
            </w:tcBorders>
            <w:vAlign w:val="center"/>
          </w:tcPr>
          <w:p w14:paraId="1AD71605"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theme="majorHAnsi"/>
                <w:sz w:val="20"/>
                <w:szCs w:val="20"/>
              </w:rPr>
              <w:t>Suma roczna</w:t>
            </w:r>
          </w:p>
          <w:p w14:paraId="48747770"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theme="majorHAnsi"/>
                <w:b/>
                <w:sz w:val="20"/>
                <w:szCs w:val="20"/>
              </w:rPr>
              <w:t>0,249 Bq/</w:t>
            </w:r>
          </w:p>
        </w:tc>
      </w:tr>
      <w:tr w:rsidR="00287D16" w14:paraId="3EF3FF1A" w14:textId="77777777" w:rsidTr="00287D16">
        <w:trPr>
          <w:cantSplit/>
        </w:trPr>
        <w:tc>
          <w:tcPr>
            <w:cnfStyle w:val="001000000000" w:firstRow="0" w:lastRow="0" w:firstColumn="1" w:lastColumn="0" w:oddVBand="0" w:evenVBand="0" w:oddHBand="0" w:evenHBand="0" w:firstRowFirstColumn="0" w:firstRowLastColumn="0" w:lastRowFirstColumn="0" w:lastRowLastColumn="0"/>
            <w:tcW w:w="516" w:type="dxa"/>
            <w:tcBorders>
              <w:top w:val="single" w:sz="4" w:space="0" w:color="000000"/>
              <w:left w:val="single" w:sz="4" w:space="0" w:color="000000"/>
              <w:bottom w:val="single" w:sz="4" w:space="0" w:color="000000"/>
              <w:right w:val="single" w:sz="4" w:space="0" w:color="000000"/>
            </w:tcBorders>
            <w:vAlign w:val="center"/>
          </w:tcPr>
          <w:p w14:paraId="0168CACD" w14:textId="77777777" w:rsidR="00287D16" w:rsidRDefault="000D2911">
            <w:pPr>
              <w:pStyle w:val="Bezodstpw"/>
              <w:jc w:val="center"/>
              <w:rPr>
                <w:rFonts w:asciiTheme="majorHAnsi" w:hAnsiTheme="majorHAnsi" w:cstheme="majorHAnsi"/>
                <w:sz w:val="20"/>
                <w:szCs w:val="20"/>
              </w:rPr>
            </w:pPr>
            <w:r>
              <w:rPr>
                <w:rFonts w:cstheme="majorHAnsi"/>
                <w:sz w:val="20"/>
                <w:szCs w:val="20"/>
              </w:rPr>
              <w:t>9</w:t>
            </w:r>
          </w:p>
        </w:tc>
        <w:tc>
          <w:tcPr>
            <w:tcW w:w="3698" w:type="dxa"/>
            <w:tcBorders>
              <w:top w:val="single" w:sz="4" w:space="0" w:color="000000"/>
              <w:left w:val="single" w:sz="4" w:space="0" w:color="000000"/>
              <w:bottom w:val="single" w:sz="4" w:space="0" w:color="000000"/>
              <w:right w:val="single" w:sz="4" w:space="0" w:color="000000"/>
            </w:tcBorders>
            <w:vAlign w:val="center"/>
          </w:tcPr>
          <w:p w14:paraId="2C38BAB2"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theme="majorHAnsi"/>
                <w:sz w:val="20"/>
                <w:szCs w:val="20"/>
              </w:rPr>
              <w:t xml:space="preserve">Stężenie promieniotwórcze </w:t>
            </w:r>
            <w:r>
              <w:rPr>
                <w:rFonts w:cstheme="majorHAnsi"/>
                <w:sz w:val="20"/>
                <w:szCs w:val="20"/>
                <w:vertAlign w:val="superscript"/>
              </w:rPr>
              <w:t>134</w:t>
            </w:r>
            <w:r>
              <w:rPr>
                <w:rFonts w:cstheme="majorHAnsi"/>
                <w:sz w:val="20"/>
                <w:szCs w:val="20"/>
              </w:rPr>
              <w:t>Cs w zbiorczych próbkach całkowitego opadu miesięcznego</w:t>
            </w:r>
          </w:p>
          <w:p w14:paraId="175EF631"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Pr>
                <w:rFonts w:cstheme="majorHAnsi"/>
                <w:b/>
                <w:bCs/>
                <w:sz w:val="20"/>
                <w:szCs w:val="20"/>
              </w:rPr>
              <w:t>Bardzo niskie wartości na poziomie zdolności</w:t>
            </w:r>
          </w:p>
          <w:p w14:paraId="31176545"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theme="majorHAnsi"/>
                <w:b/>
                <w:bCs/>
                <w:sz w:val="20"/>
                <w:szCs w:val="20"/>
              </w:rPr>
              <w:t>detekcyjnych aparatury</w:t>
            </w:r>
          </w:p>
        </w:tc>
        <w:tc>
          <w:tcPr>
            <w:tcW w:w="2312" w:type="dxa"/>
            <w:gridSpan w:val="2"/>
            <w:tcBorders>
              <w:top w:val="single" w:sz="4" w:space="0" w:color="000000"/>
              <w:left w:val="single" w:sz="4" w:space="0" w:color="000000"/>
              <w:bottom w:val="single" w:sz="4" w:space="0" w:color="000000"/>
              <w:right w:val="single" w:sz="4" w:space="0" w:color="000000"/>
            </w:tcBorders>
            <w:vAlign w:val="center"/>
          </w:tcPr>
          <w:p w14:paraId="6994D162"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i/>
                <w:sz w:val="20"/>
                <w:szCs w:val="20"/>
              </w:rPr>
            </w:pPr>
            <w:r>
              <w:rPr>
                <w:rFonts w:cstheme="majorHAnsi"/>
                <w:i/>
                <w:sz w:val="20"/>
                <w:szCs w:val="20"/>
              </w:rPr>
              <w:t>Poniżej zdolności detekcji</w:t>
            </w:r>
          </w:p>
        </w:tc>
        <w:tc>
          <w:tcPr>
            <w:tcW w:w="2545" w:type="dxa"/>
            <w:gridSpan w:val="2"/>
            <w:tcBorders>
              <w:top w:val="single" w:sz="4" w:space="0" w:color="000000"/>
              <w:left w:val="single" w:sz="4" w:space="0" w:color="000000"/>
              <w:bottom w:val="single" w:sz="4" w:space="0" w:color="000000"/>
              <w:right w:val="single" w:sz="4" w:space="0" w:color="000000"/>
            </w:tcBorders>
            <w:vAlign w:val="center"/>
          </w:tcPr>
          <w:p w14:paraId="0D317F79"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theme="majorHAnsi"/>
                <w:i/>
                <w:sz w:val="20"/>
                <w:szCs w:val="20"/>
              </w:rPr>
              <w:t>Poniżej zdolności detekcji</w:t>
            </w:r>
          </w:p>
        </w:tc>
      </w:tr>
      <w:tr w:rsidR="00287D16" w14:paraId="26FA8E3E" w14:textId="77777777" w:rsidTr="00287D16">
        <w:trPr>
          <w:cantSplit/>
          <w:trHeight w:val="1380"/>
        </w:trPr>
        <w:tc>
          <w:tcPr>
            <w:cnfStyle w:val="001000000000" w:firstRow="0" w:lastRow="0" w:firstColumn="1" w:lastColumn="0" w:oddVBand="0" w:evenVBand="0" w:oddHBand="0" w:evenHBand="0" w:firstRowFirstColumn="0" w:firstRowLastColumn="0" w:lastRowFirstColumn="0" w:lastRowLastColumn="0"/>
            <w:tcW w:w="516" w:type="dxa"/>
            <w:tcBorders>
              <w:top w:val="single" w:sz="4" w:space="0" w:color="000000"/>
              <w:left w:val="single" w:sz="4" w:space="0" w:color="000000"/>
              <w:bottom w:val="single" w:sz="4" w:space="0" w:color="000000"/>
              <w:right w:val="single" w:sz="4" w:space="0" w:color="000000"/>
            </w:tcBorders>
            <w:vAlign w:val="center"/>
          </w:tcPr>
          <w:p w14:paraId="318E607D" w14:textId="77777777" w:rsidR="00287D16" w:rsidRDefault="000D2911">
            <w:pPr>
              <w:pStyle w:val="Bezodstpw"/>
              <w:jc w:val="center"/>
              <w:rPr>
                <w:rFonts w:asciiTheme="majorHAnsi" w:hAnsiTheme="majorHAnsi" w:cstheme="majorHAnsi"/>
                <w:sz w:val="20"/>
                <w:szCs w:val="20"/>
              </w:rPr>
            </w:pPr>
            <w:r>
              <w:rPr>
                <w:rFonts w:cstheme="majorHAnsi"/>
                <w:sz w:val="20"/>
                <w:szCs w:val="20"/>
              </w:rPr>
              <w:lastRenderedPageBreak/>
              <w:t>10</w:t>
            </w:r>
          </w:p>
        </w:tc>
        <w:tc>
          <w:tcPr>
            <w:tcW w:w="3698" w:type="dxa"/>
            <w:tcBorders>
              <w:top w:val="single" w:sz="4" w:space="0" w:color="000000"/>
              <w:left w:val="single" w:sz="4" w:space="0" w:color="000000"/>
              <w:bottom w:val="single" w:sz="4" w:space="0" w:color="000000"/>
              <w:right w:val="single" w:sz="4" w:space="0" w:color="000000"/>
            </w:tcBorders>
            <w:vAlign w:val="center"/>
          </w:tcPr>
          <w:p w14:paraId="3E185F4C"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theme="majorHAnsi"/>
                <w:sz w:val="20"/>
                <w:szCs w:val="20"/>
              </w:rPr>
              <w:t xml:space="preserve">Stężenie promieniotwórcze </w:t>
            </w:r>
            <w:r>
              <w:rPr>
                <w:rFonts w:cstheme="majorHAnsi"/>
                <w:sz w:val="20"/>
                <w:szCs w:val="20"/>
                <w:vertAlign w:val="superscript"/>
              </w:rPr>
              <w:t>90</w:t>
            </w:r>
            <w:r>
              <w:rPr>
                <w:rFonts w:cstheme="majorHAnsi"/>
                <w:sz w:val="20"/>
                <w:szCs w:val="20"/>
              </w:rPr>
              <w:t xml:space="preserve">Sr </w:t>
            </w:r>
            <w:r>
              <w:rPr>
                <w:rFonts w:cstheme="majorHAnsi"/>
                <w:sz w:val="20"/>
                <w:szCs w:val="20"/>
              </w:rPr>
              <w:br/>
              <w:t xml:space="preserve"> w zbiorczych próbkach całkowitego opadu miesięcznego</w:t>
            </w:r>
          </w:p>
          <w:p w14:paraId="480CAFD0"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Pr>
                <w:rFonts w:cstheme="majorHAnsi"/>
                <w:b/>
                <w:bCs/>
                <w:sz w:val="20"/>
                <w:szCs w:val="20"/>
              </w:rPr>
              <w:t>Bardzo niskie wartości z tendencją malejącą</w:t>
            </w:r>
          </w:p>
        </w:tc>
        <w:tc>
          <w:tcPr>
            <w:tcW w:w="2312" w:type="dxa"/>
            <w:gridSpan w:val="2"/>
            <w:tcBorders>
              <w:top w:val="single" w:sz="4" w:space="0" w:color="000000"/>
              <w:left w:val="single" w:sz="4" w:space="0" w:color="000000"/>
              <w:bottom w:val="single" w:sz="4" w:space="0" w:color="000000"/>
              <w:right w:val="single" w:sz="4" w:space="0" w:color="000000"/>
            </w:tcBorders>
            <w:vAlign w:val="center"/>
          </w:tcPr>
          <w:p w14:paraId="29C1AA29"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cstheme="minorHAnsi"/>
                <w:bCs/>
                <w:sz w:val="20"/>
                <w:szCs w:val="20"/>
              </w:rPr>
            </w:pPr>
            <w:r>
              <w:rPr>
                <w:rFonts w:cstheme="minorHAnsi"/>
                <w:bCs/>
                <w:sz w:val="20"/>
                <w:szCs w:val="20"/>
              </w:rPr>
              <w:t>Wartość średnia</w:t>
            </w:r>
          </w:p>
          <w:p w14:paraId="05A9BA72"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0"/>
                <w:szCs w:val="20"/>
                <w:vertAlign w:val="superscript"/>
              </w:rPr>
            </w:pPr>
            <w:r>
              <w:rPr>
                <w:rFonts w:cstheme="minorHAnsi"/>
                <w:b/>
                <w:sz w:val="20"/>
                <w:szCs w:val="20"/>
              </w:rPr>
              <w:t>0,010 Bq/m2</w:t>
            </w:r>
          </w:p>
        </w:tc>
        <w:tc>
          <w:tcPr>
            <w:tcW w:w="2545" w:type="dxa"/>
            <w:gridSpan w:val="2"/>
            <w:tcBorders>
              <w:top w:val="single" w:sz="4" w:space="0" w:color="000000"/>
              <w:left w:val="single" w:sz="4" w:space="0" w:color="000000"/>
              <w:bottom w:val="single" w:sz="4" w:space="0" w:color="000000"/>
              <w:right w:val="single" w:sz="4" w:space="0" w:color="000000"/>
            </w:tcBorders>
            <w:vAlign w:val="center"/>
          </w:tcPr>
          <w:p w14:paraId="5B6248D5"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theme="majorHAnsi"/>
                <w:sz w:val="20"/>
                <w:szCs w:val="20"/>
              </w:rPr>
              <w:t>Suma roczna</w:t>
            </w:r>
          </w:p>
          <w:p w14:paraId="6490EDAA"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vertAlign w:val="superscript"/>
              </w:rPr>
            </w:pPr>
            <w:r>
              <w:rPr>
                <w:rFonts w:cstheme="majorHAnsi"/>
                <w:b/>
                <w:sz w:val="20"/>
                <w:szCs w:val="20"/>
              </w:rPr>
              <w:t>0,125 Bq/m</w:t>
            </w:r>
            <w:r>
              <w:rPr>
                <w:rFonts w:cstheme="majorHAnsi"/>
                <w:b/>
                <w:sz w:val="20"/>
                <w:szCs w:val="20"/>
                <w:vertAlign w:val="superscript"/>
              </w:rPr>
              <w:t>2</w:t>
            </w:r>
          </w:p>
        </w:tc>
      </w:tr>
      <w:tr w:rsidR="00287D16" w14:paraId="5116B9AF" w14:textId="77777777" w:rsidTr="00287D16">
        <w:trPr>
          <w:cantSplit/>
          <w:trHeight w:val="45"/>
        </w:trPr>
        <w:tc>
          <w:tcPr>
            <w:cnfStyle w:val="001000000000" w:firstRow="0" w:lastRow="0" w:firstColumn="1" w:lastColumn="0" w:oddVBand="0" w:evenVBand="0" w:oddHBand="0" w:evenHBand="0" w:firstRowFirstColumn="0" w:firstRowLastColumn="0" w:lastRowFirstColumn="0" w:lastRowLastColumn="0"/>
            <w:tcW w:w="516" w:type="dxa"/>
            <w:vMerge w:val="restart"/>
            <w:tcBorders>
              <w:top w:val="single" w:sz="4" w:space="0" w:color="000000"/>
              <w:left w:val="single" w:sz="4" w:space="0" w:color="000000"/>
              <w:bottom w:val="single" w:sz="4" w:space="0" w:color="000000"/>
              <w:right w:val="single" w:sz="4" w:space="0" w:color="000000"/>
            </w:tcBorders>
            <w:vAlign w:val="center"/>
          </w:tcPr>
          <w:p w14:paraId="752FA12F" w14:textId="77777777" w:rsidR="00287D16" w:rsidRDefault="000D2911">
            <w:pPr>
              <w:pStyle w:val="Bezodstpw"/>
              <w:jc w:val="center"/>
              <w:rPr>
                <w:rFonts w:asciiTheme="majorHAnsi" w:hAnsiTheme="majorHAnsi" w:cstheme="majorHAnsi"/>
                <w:sz w:val="20"/>
                <w:szCs w:val="20"/>
              </w:rPr>
            </w:pPr>
            <w:r>
              <w:rPr>
                <w:rFonts w:cstheme="majorHAnsi"/>
                <w:sz w:val="20"/>
                <w:szCs w:val="20"/>
              </w:rPr>
              <w:t>11</w:t>
            </w:r>
          </w:p>
        </w:tc>
        <w:tc>
          <w:tcPr>
            <w:tcW w:w="3698" w:type="dxa"/>
            <w:vMerge w:val="restart"/>
            <w:tcBorders>
              <w:top w:val="single" w:sz="4" w:space="0" w:color="000000"/>
              <w:left w:val="single" w:sz="4" w:space="0" w:color="000000"/>
              <w:bottom w:val="single" w:sz="4" w:space="0" w:color="000000"/>
              <w:right w:val="single" w:sz="4" w:space="0" w:color="000000"/>
            </w:tcBorders>
            <w:vAlign w:val="center"/>
          </w:tcPr>
          <w:p w14:paraId="3F477EE9"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theme="majorHAnsi"/>
                <w:sz w:val="20"/>
                <w:szCs w:val="20"/>
              </w:rPr>
              <w:t xml:space="preserve">Sumy roczne aktywności </w:t>
            </w:r>
            <w:r>
              <w:rPr>
                <w:rFonts w:cstheme="majorHAnsi"/>
                <w:sz w:val="20"/>
                <w:szCs w:val="20"/>
                <w:vertAlign w:val="superscript"/>
              </w:rPr>
              <w:t>228</w:t>
            </w:r>
            <w:r>
              <w:rPr>
                <w:rFonts w:cstheme="majorHAnsi"/>
                <w:sz w:val="20"/>
                <w:szCs w:val="20"/>
              </w:rPr>
              <w:t xml:space="preserve">Ac, </w:t>
            </w:r>
            <w:r>
              <w:rPr>
                <w:rFonts w:cstheme="majorHAnsi"/>
                <w:sz w:val="20"/>
                <w:szCs w:val="20"/>
                <w:vertAlign w:val="superscript"/>
              </w:rPr>
              <w:t>7</w:t>
            </w:r>
            <w:r>
              <w:rPr>
                <w:rFonts w:cstheme="majorHAnsi"/>
                <w:sz w:val="20"/>
                <w:szCs w:val="20"/>
              </w:rPr>
              <w:t xml:space="preserve">Be, </w:t>
            </w:r>
            <w:r>
              <w:rPr>
                <w:rFonts w:cstheme="majorHAnsi"/>
                <w:sz w:val="20"/>
                <w:szCs w:val="20"/>
                <w:vertAlign w:val="superscript"/>
              </w:rPr>
              <w:t>40</w:t>
            </w:r>
            <w:r>
              <w:rPr>
                <w:rFonts w:cstheme="majorHAnsi"/>
                <w:sz w:val="20"/>
                <w:szCs w:val="20"/>
              </w:rPr>
              <w:t xml:space="preserve">K, </w:t>
            </w:r>
            <w:r>
              <w:rPr>
                <w:rFonts w:cstheme="majorHAnsi"/>
                <w:sz w:val="20"/>
                <w:szCs w:val="20"/>
                <w:vertAlign w:val="superscript"/>
              </w:rPr>
              <w:t>226</w:t>
            </w:r>
            <w:r>
              <w:rPr>
                <w:rFonts w:cstheme="majorHAnsi"/>
                <w:sz w:val="20"/>
                <w:szCs w:val="20"/>
              </w:rPr>
              <w:t>Ra, w zbiorczych próbkach całkowitego opadu miesięcznego. [Bq/m</w:t>
            </w:r>
            <w:r>
              <w:rPr>
                <w:rFonts w:cstheme="majorHAnsi"/>
                <w:sz w:val="20"/>
                <w:szCs w:val="20"/>
                <w:vertAlign w:val="superscript"/>
              </w:rPr>
              <w:t>2</w:t>
            </w:r>
            <w:r>
              <w:rPr>
                <w:rFonts w:cstheme="majorHAnsi"/>
                <w:sz w:val="20"/>
                <w:szCs w:val="20"/>
              </w:rPr>
              <w:t>]</w:t>
            </w:r>
          </w:p>
          <w:p w14:paraId="34DC8DC8"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theme="majorHAnsi"/>
                <w:b/>
                <w:bCs/>
                <w:sz w:val="20"/>
                <w:szCs w:val="20"/>
              </w:rPr>
              <w:t>Wartości na poziomie tła</w:t>
            </w:r>
          </w:p>
        </w:tc>
        <w:tc>
          <w:tcPr>
            <w:tcW w:w="1291" w:type="dxa"/>
            <w:tcBorders>
              <w:top w:val="single" w:sz="4" w:space="0" w:color="000000"/>
              <w:left w:val="single" w:sz="4" w:space="0" w:color="000000"/>
              <w:bottom w:val="single" w:sz="4" w:space="0" w:color="000000"/>
              <w:right w:val="single" w:sz="4" w:space="0" w:color="000000"/>
            </w:tcBorders>
          </w:tcPr>
          <w:p w14:paraId="0C380308"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sz w:val="20"/>
                <w:szCs w:val="20"/>
              </w:rPr>
              <w:t xml:space="preserve">Ac-228 </w:t>
            </w:r>
          </w:p>
        </w:tc>
        <w:tc>
          <w:tcPr>
            <w:tcW w:w="1021" w:type="dxa"/>
            <w:tcBorders>
              <w:top w:val="single" w:sz="4" w:space="0" w:color="000000"/>
              <w:left w:val="single" w:sz="4" w:space="0" w:color="000000"/>
              <w:bottom w:val="single" w:sz="4" w:space="0" w:color="000000"/>
              <w:right w:val="single" w:sz="4" w:space="0" w:color="000000"/>
            </w:tcBorders>
          </w:tcPr>
          <w:p w14:paraId="5BD9076C"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sz w:val="20"/>
                <w:szCs w:val="20"/>
              </w:rPr>
              <w:t xml:space="preserve">Be-7 </w:t>
            </w:r>
          </w:p>
        </w:tc>
        <w:tc>
          <w:tcPr>
            <w:tcW w:w="1087" w:type="dxa"/>
            <w:tcBorders>
              <w:top w:val="single" w:sz="4" w:space="0" w:color="000000"/>
              <w:left w:val="single" w:sz="4" w:space="0" w:color="000000"/>
              <w:bottom w:val="single" w:sz="4" w:space="0" w:color="000000"/>
              <w:right w:val="single" w:sz="4" w:space="0" w:color="000000"/>
            </w:tcBorders>
          </w:tcPr>
          <w:p w14:paraId="2FFE98F2"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sz w:val="20"/>
                <w:szCs w:val="20"/>
              </w:rPr>
              <w:t xml:space="preserve">K-40 </w:t>
            </w:r>
          </w:p>
        </w:tc>
        <w:tc>
          <w:tcPr>
            <w:tcW w:w="1458" w:type="dxa"/>
            <w:tcBorders>
              <w:top w:val="single" w:sz="4" w:space="0" w:color="000000"/>
              <w:left w:val="single" w:sz="4" w:space="0" w:color="000000"/>
              <w:bottom w:val="single" w:sz="4" w:space="0" w:color="000000"/>
              <w:right w:val="single" w:sz="4" w:space="0" w:color="000000"/>
            </w:tcBorders>
          </w:tcPr>
          <w:p w14:paraId="553E462B"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sz w:val="20"/>
                <w:szCs w:val="20"/>
              </w:rPr>
              <w:t>Ra-226</w:t>
            </w:r>
          </w:p>
        </w:tc>
      </w:tr>
      <w:tr w:rsidR="00287D16" w14:paraId="0637D4DC" w14:textId="77777777" w:rsidTr="00287D16">
        <w:trPr>
          <w:cantSplit/>
          <w:trHeight w:val="180"/>
        </w:trPr>
        <w:tc>
          <w:tcPr>
            <w:cnfStyle w:val="001000000000" w:firstRow="0" w:lastRow="0" w:firstColumn="1" w:lastColumn="0" w:oddVBand="0" w:evenVBand="0" w:oddHBand="0" w:evenHBand="0" w:firstRowFirstColumn="0" w:firstRowLastColumn="0" w:lastRowFirstColumn="0" w:lastRowLastColumn="0"/>
            <w:tcW w:w="516" w:type="dxa"/>
            <w:vMerge/>
            <w:tcBorders>
              <w:top w:val="single" w:sz="4" w:space="0" w:color="000000"/>
              <w:left w:val="single" w:sz="4" w:space="0" w:color="000000"/>
              <w:bottom w:val="single" w:sz="4" w:space="0" w:color="000000"/>
              <w:right w:val="single" w:sz="4" w:space="0" w:color="000000"/>
            </w:tcBorders>
            <w:vAlign w:val="center"/>
          </w:tcPr>
          <w:p w14:paraId="6FDE5526" w14:textId="77777777" w:rsidR="00287D16" w:rsidRDefault="00287D16">
            <w:pPr>
              <w:pStyle w:val="Bezodstpw"/>
              <w:jc w:val="center"/>
              <w:rPr>
                <w:rFonts w:asciiTheme="majorHAnsi" w:hAnsiTheme="majorHAnsi" w:cstheme="majorHAnsi"/>
                <w:sz w:val="20"/>
                <w:szCs w:val="20"/>
              </w:rPr>
            </w:pPr>
          </w:p>
        </w:tc>
        <w:tc>
          <w:tcPr>
            <w:tcW w:w="3698" w:type="dxa"/>
            <w:vMerge/>
            <w:tcBorders>
              <w:top w:val="single" w:sz="4" w:space="0" w:color="000000"/>
              <w:left w:val="single" w:sz="4" w:space="0" w:color="000000"/>
              <w:bottom w:val="single" w:sz="4" w:space="0" w:color="000000"/>
              <w:right w:val="single" w:sz="4" w:space="0" w:color="000000"/>
            </w:tcBorders>
            <w:vAlign w:val="center"/>
          </w:tcPr>
          <w:p w14:paraId="3F758632" w14:textId="77777777" w:rsidR="00287D16" w:rsidRDefault="00287D16">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
        </w:tc>
        <w:tc>
          <w:tcPr>
            <w:tcW w:w="1291" w:type="dxa"/>
            <w:tcBorders>
              <w:top w:val="single" w:sz="4" w:space="0" w:color="000000"/>
              <w:left w:val="single" w:sz="4" w:space="0" w:color="000000"/>
              <w:bottom w:val="single" w:sz="4" w:space="0" w:color="000000"/>
              <w:right w:val="single" w:sz="4" w:space="0" w:color="000000"/>
            </w:tcBorders>
            <w:vAlign w:val="center"/>
          </w:tcPr>
          <w:p w14:paraId="1AA9FB84"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Pr>
                <w:b/>
                <w:bCs/>
                <w:sz w:val="20"/>
                <w:szCs w:val="20"/>
              </w:rPr>
              <w:t>0,575</w:t>
            </w:r>
          </w:p>
        </w:tc>
        <w:tc>
          <w:tcPr>
            <w:tcW w:w="1021" w:type="dxa"/>
            <w:tcBorders>
              <w:top w:val="single" w:sz="4" w:space="0" w:color="000000"/>
              <w:left w:val="single" w:sz="4" w:space="0" w:color="000000"/>
              <w:bottom w:val="single" w:sz="4" w:space="0" w:color="000000"/>
              <w:right w:val="single" w:sz="4" w:space="0" w:color="000000"/>
            </w:tcBorders>
            <w:vAlign w:val="center"/>
          </w:tcPr>
          <w:p w14:paraId="0622B825"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Pr>
                <w:b/>
                <w:bCs/>
                <w:sz w:val="20"/>
                <w:szCs w:val="20"/>
              </w:rPr>
              <w:t>759,63</w:t>
            </w:r>
          </w:p>
        </w:tc>
        <w:tc>
          <w:tcPr>
            <w:tcW w:w="1087" w:type="dxa"/>
            <w:tcBorders>
              <w:top w:val="single" w:sz="4" w:space="0" w:color="000000"/>
              <w:left w:val="single" w:sz="4" w:space="0" w:color="000000"/>
              <w:bottom w:val="single" w:sz="4" w:space="0" w:color="000000"/>
              <w:right w:val="single" w:sz="4" w:space="0" w:color="000000"/>
            </w:tcBorders>
            <w:vAlign w:val="center"/>
          </w:tcPr>
          <w:p w14:paraId="7CFF17F6"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Pr>
                <w:b/>
                <w:bCs/>
                <w:sz w:val="20"/>
                <w:szCs w:val="20"/>
              </w:rPr>
              <w:t>22,636</w:t>
            </w:r>
          </w:p>
        </w:tc>
        <w:tc>
          <w:tcPr>
            <w:tcW w:w="1458" w:type="dxa"/>
            <w:tcBorders>
              <w:top w:val="single" w:sz="4" w:space="0" w:color="000000"/>
              <w:left w:val="single" w:sz="4" w:space="0" w:color="000000"/>
              <w:bottom w:val="single" w:sz="4" w:space="0" w:color="000000"/>
              <w:right w:val="single" w:sz="4" w:space="0" w:color="000000"/>
            </w:tcBorders>
            <w:vAlign w:val="center"/>
          </w:tcPr>
          <w:p w14:paraId="6147453B"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Pr>
                <w:b/>
                <w:bCs/>
                <w:sz w:val="20"/>
                <w:szCs w:val="20"/>
              </w:rPr>
              <w:t>1,168</w:t>
            </w:r>
          </w:p>
        </w:tc>
      </w:tr>
    </w:tbl>
    <w:p w14:paraId="26EDA908" w14:textId="77777777" w:rsidR="00287D16" w:rsidRDefault="000D2911">
      <w:pPr>
        <w:pStyle w:val="rdo"/>
      </w:pPr>
      <w:r>
        <w:t>Źródło: Opracowanie wyników uzyskanych w pomiarach radioaktywności w powietrzu w roku 2023</w:t>
      </w:r>
    </w:p>
    <w:p w14:paraId="067A58B9" w14:textId="77777777" w:rsidR="00287D16" w:rsidRDefault="000D2911">
      <w:pPr>
        <w:spacing w:after="0"/>
      </w:pPr>
      <w:r>
        <w:t xml:space="preserve">Monitoring Cs-137 w glebie ma na celu określanie aktualnego rozkładu depozycji cezu-137 oraz stężeń radionuklidów naturalnych w powierzchniowej warstwie gleby. Pomiary realizowane są co dwa lata. </w:t>
      </w:r>
    </w:p>
    <w:p w14:paraId="1EAA6941" w14:textId="77777777" w:rsidR="00287D16" w:rsidRDefault="000D2911">
      <w:pPr>
        <w:spacing w:after="0"/>
      </w:pPr>
      <w:r>
        <w:t>Ostatnie badanie odbyło się jesienią 2022 roku. Próbki gleby pobrano jesienią 2022 w 144 punktach zlokalizowanych na terenie siedmiu województw na terenie Polski: dolnośląskiego, lubelskiego, małopolskiego, mazowieckiego, opolskiego, śląskiego i świętokrzyskiego, zlokalizowanych w ogródkach meteorologicznych stacji i posterunków Instytutu Meteorologii</w:t>
      </w:r>
      <w:r>
        <w:br/>
        <w:t>i Gospodarki Wodnej.</w:t>
      </w:r>
    </w:p>
    <w:p w14:paraId="0A94B75C" w14:textId="77777777" w:rsidR="00287D16" w:rsidRDefault="000D2911">
      <w:pPr>
        <w:spacing w:after="0"/>
      </w:pPr>
      <w:r>
        <w:t>Wyniki badania zostały zaprezentowane w opracowaniu pn. „Monitoring promieniowania jonizującego realizowany w ramach Państwowego Monitoringu Środowiska w latach 2022-2024. Zadanie 3: Monitoring stężenia cezu-137 w glebie”.</w:t>
      </w:r>
    </w:p>
    <w:p w14:paraId="064B089C" w14:textId="77777777" w:rsidR="00287D16" w:rsidRDefault="000D2911">
      <w:r>
        <w:t>Na terenie województwa śląskiego znajdowało się 22 punktów poboru próbek gleby.</w:t>
      </w:r>
    </w:p>
    <w:p w14:paraId="07960764" w14:textId="77777777" w:rsidR="00287D16" w:rsidRDefault="000D2911">
      <w:pPr>
        <w:pStyle w:val="Legenda"/>
        <w:keepNext/>
      </w:pPr>
      <w:bookmarkStart w:id="291" w:name="_Toc179970114"/>
      <w:r>
        <w:t xml:space="preserve">Tabela </w:t>
      </w:r>
      <w:r w:rsidR="00CB73CA">
        <w:rPr>
          <w:noProof/>
        </w:rPr>
        <w:fldChar w:fldCharType="begin"/>
      </w:r>
      <w:r w:rsidR="00CB73CA">
        <w:rPr>
          <w:noProof/>
        </w:rPr>
        <w:instrText xml:space="preserve"> SEQ Tabela \* ARABIC </w:instrText>
      </w:r>
      <w:r w:rsidR="00CB73CA">
        <w:rPr>
          <w:noProof/>
        </w:rPr>
        <w:fldChar w:fldCharType="separate"/>
      </w:r>
      <w:r w:rsidR="00B50137">
        <w:rPr>
          <w:noProof/>
        </w:rPr>
        <w:t>18</w:t>
      </w:r>
      <w:r w:rsidR="00CB73CA">
        <w:rPr>
          <w:noProof/>
        </w:rPr>
        <w:fldChar w:fldCharType="end"/>
      </w:r>
      <w:r>
        <w:t xml:space="preserve"> Lokalizacje punktów pomiarowych na terenie województwa śląskiego i wyniki oznaczeń depozycji 137Cs w próbkach gleby pobranych jesienią 2022 r.</w:t>
      </w:r>
      <w:bookmarkEnd w:id="291"/>
    </w:p>
    <w:tbl>
      <w:tblPr>
        <w:tblStyle w:val="Tabelasiatki1jasna1"/>
        <w:tblW w:w="5000" w:type="pct"/>
        <w:tblLayout w:type="fixed"/>
        <w:tblLook w:val="04A0" w:firstRow="1" w:lastRow="0" w:firstColumn="1" w:lastColumn="0" w:noHBand="0" w:noVBand="1"/>
      </w:tblPr>
      <w:tblGrid>
        <w:gridCol w:w="834"/>
        <w:gridCol w:w="1585"/>
        <w:gridCol w:w="4486"/>
        <w:gridCol w:w="2157"/>
      </w:tblGrid>
      <w:tr w:rsidR="00287D16" w14:paraId="7C218BA6" w14:textId="77777777" w:rsidTr="00287D16">
        <w:trPr>
          <w:cnfStyle w:val="100000000000" w:firstRow="1" w:lastRow="0"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835" w:type="dxa"/>
            <w:tcBorders>
              <w:top w:val="single" w:sz="4" w:space="0" w:color="000000"/>
              <w:left w:val="single" w:sz="4" w:space="0" w:color="000000"/>
              <w:bottom w:val="single" w:sz="4" w:space="0" w:color="000000"/>
              <w:right w:val="single" w:sz="4" w:space="0" w:color="000000"/>
            </w:tcBorders>
            <w:vAlign w:val="center"/>
          </w:tcPr>
          <w:p w14:paraId="21A63C14" w14:textId="77777777" w:rsidR="00287D16" w:rsidRDefault="000D2911">
            <w:pPr>
              <w:pStyle w:val="Bezodstpw"/>
              <w:spacing w:before="240"/>
              <w:jc w:val="center"/>
              <w:rPr>
                <w:rFonts w:ascii="Arial" w:hAnsi="Arial"/>
              </w:rPr>
            </w:pPr>
            <w:r>
              <w:t>Lp.</w:t>
            </w:r>
          </w:p>
        </w:tc>
        <w:tc>
          <w:tcPr>
            <w:tcW w:w="1586" w:type="dxa"/>
            <w:tcBorders>
              <w:top w:val="single" w:sz="4" w:space="0" w:color="000000"/>
              <w:left w:val="single" w:sz="4" w:space="0" w:color="000000"/>
              <w:bottom w:val="single" w:sz="4" w:space="0" w:color="000000"/>
              <w:right w:val="single" w:sz="4" w:space="0" w:color="000000"/>
            </w:tcBorders>
            <w:vAlign w:val="center"/>
          </w:tcPr>
          <w:p w14:paraId="015BA050" w14:textId="77777777" w:rsidR="00287D16" w:rsidRDefault="000D2911">
            <w:pPr>
              <w:pStyle w:val="Bezodstpw"/>
              <w:spacing w:before="240"/>
              <w:jc w:val="center"/>
              <w:cnfStyle w:val="100000000000" w:firstRow="1" w:lastRow="0" w:firstColumn="0" w:lastColumn="0" w:oddVBand="0" w:evenVBand="0" w:oddHBand="0" w:evenHBand="0" w:firstRowFirstColumn="0" w:firstRowLastColumn="0" w:lastRowFirstColumn="0" w:lastRowLastColumn="0"/>
              <w:rPr>
                <w:rFonts w:ascii="Arial" w:hAnsi="Arial"/>
              </w:rPr>
            </w:pPr>
            <w:r>
              <w:t>Numer punktu</w:t>
            </w:r>
          </w:p>
        </w:tc>
        <w:tc>
          <w:tcPr>
            <w:tcW w:w="4491" w:type="dxa"/>
            <w:tcBorders>
              <w:top w:val="single" w:sz="4" w:space="0" w:color="000000"/>
              <w:left w:val="single" w:sz="4" w:space="0" w:color="000000"/>
              <w:bottom w:val="single" w:sz="4" w:space="0" w:color="000000"/>
              <w:right w:val="single" w:sz="4" w:space="0" w:color="000000"/>
            </w:tcBorders>
            <w:vAlign w:val="center"/>
          </w:tcPr>
          <w:p w14:paraId="3321D6C2" w14:textId="77777777" w:rsidR="00287D16" w:rsidRDefault="000D2911">
            <w:pPr>
              <w:pStyle w:val="Bezodstpw"/>
              <w:spacing w:before="240"/>
              <w:jc w:val="center"/>
              <w:cnfStyle w:val="100000000000" w:firstRow="1" w:lastRow="0" w:firstColumn="0" w:lastColumn="0" w:oddVBand="0" w:evenVBand="0" w:oddHBand="0" w:evenHBand="0" w:firstRowFirstColumn="0" w:firstRowLastColumn="0" w:lastRowFirstColumn="0" w:lastRowLastColumn="0"/>
              <w:rPr>
                <w:rFonts w:ascii="Arial" w:hAnsi="Arial"/>
              </w:rPr>
            </w:pPr>
            <w:r>
              <w:t>Miejscowość</w:t>
            </w:r>
          </w:p>
        </w:tc>
        <w:tc>
          <w:tcPr>
            <w:tcW w:w="2159" w:type="dxa"/>
            <w:tcBorders>
              <w:top w:val="single" w:sz="4" w:space="0" w:color="000000"/>
              <w:left w:val="single" w:sz="4" w:space="0" w:color="000000"/>
              <w:bottom w:val="single" w:sz="4" w:space="0" w:color="000000"/>
              <w:right w:val="single" w:sz="4" w:space="0" w:color="000000"/>
            </w:tcBorders>
            <w:vAlign w:val="center"/>
          </w:tcPr>
          <w:p w14:paraId="3438A513" w14:textId="77777777" w:rsidR="00287D16" w:rsidRDefault="000D2911">
            <w:pPr>
              <w:pStyle w:val="Bezodstpw"/>
              <w:spacing w:before="240"/>
              <w:jc w:val="center"/>
              <w:cnfStyle w:val="100000000000" w:firstRow="1" w:lastRow="0" w:firstColumn="0" w:lastColumn="0" w:oddVBand="0" w:evenVBand="0" w:oddHBand="0" w:evenHBand="0" w:firstRowFirstColumn="0" w:firstRowLastColumn="0" w:lastRowFirstColumn="0" w:lastRowLastColumn="0"/>
              <w:rPr>
                <w:rFonts w:ascii="Arial" w:hAnsi="Arial"/>
              </w:rPr>
            </w:pPr>
            <w:r>
              <w:t>Depozycja Cs [kBq/m</w:t>
            </w:r>
            <w:r>
              <w:rPr>
                <w:vertAlign w:val="superscript"/>
              </w:rPr>
              <w:t>2</w:t>
            </w:r>
            <w:r>
              <w:t>]</w:t>
            </w:r>
          </w:p>
        </w:tc>
      </w:tr>
      <w:tr w:rsidR="00287D16" w14:paraId="5E6985C9" w14:textId="77777777" w:rsidTr="00287D16">
        <w:trPr>
          <w:cantSplit/>
        </w:trPr>
        <w:tc>
          <w:tcPr>
            <w:cnfStyle w:val="001000000000" w:firstRow="0" w:lastRow="0" w:firstColumn="1" w:lastColumn="0" w:oddVBand="0" w:evenVBand="0" w:oddHBand="0" w:evenHBand="0" w:firstRowFirstColumn="0" w:firstRowLastColumn="0" w:lastRowFirstColumn="0" w:lastRowLastColumn="0"/>
            <w:tcW w:w="835" w:type="dxa"/>
            <w:tcBorders>
              <w:top w:val="single" w:sz="4" w:space="0" w:color="000000"/>
              <w:left w:val="single" w:sz="4" w:space="0" w:color="000000"/>
              <w:bottom w:val="single" w:sz="4" w:space="0" w:color="000000"/>
              <w:right w:val="single" w:sz="4" w:space="0" w:color="000000"/>
            </w:tcBorders>
            <w:vAlign w:val="center"/>
          </w:tcPr>
          <w:p w14:paraId="2DF75B46" w14:textId="77777777" w:rsidR="00287D16" w:rsidRDefault="000D2911">
            <w:pPr>
              <w:pStyle w:val="Bezodstpw"/>
              <w:jc w:val="center"/>
              <w:rPr>
                <w:b w:val="0"/>
                <w:bCs w:val="0"/>
              </w:rPr>
            </w:pPr>
            <w:r>
              <w:rPr>
                <w:b w:val="0"/>
                <w:bCs w:val="0"/>
              </w:rPr>
              <w:t>191</w:t>
            </w:r>
          </w:p>
        </w:tc>
        <w:tc>
          <w:tcPr>
            <w:tcW w:w="1586" w:type="dxa"/>
            <w:tcBorders>
              <w:top w:val="single" w:sz="4" w:space="0" w:color="000000"/>
              <w:left w:val="single" w:sz="4" w:space="0" w:color="000000"/>
              <w:bottom w:val="single" w:sz="4" w:space="0" w:color="000000"/>
              <w:right w:val="single" w:sz="4" w:space="0" w:color="000000"/>
            </w:tcBorders>
            <w:vAlign w:val="center"/>
          </w:tcPr>
          <w:p w14:paraId="05756752"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Arial" w:hAnsi="Arial"/>
              </w:rPr>
            </w:pPr>
            <w:r>
              <w:t>6</w:t>
            </w:r>
          </w:p>
        </w:tc>
        <w:tc>
          <w:tcPr>
            <w:tcW w:w="4491" w:type="dxa"/>
            <w:tcBorders>
              <w:top w:val="single" w:sz="4" w:space="0" w:color="000000"/>
              <w:left w:val="single" w:sz="4" w:space="0" w:color="000000"/>
              <w:bottom w:val="single" w:sz="4" w:space="0" w:color="000000"/>
              <w:right w:val="single" w:sz="4" w:space="0" w:color="000000"/>
            </w:tcBorders>
            <w:vAlign w:val="center"/>
          </w:tcPr>
          <w:p w14:paraId="040974EF"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Arial" w:hAnsi="Arial"/>
              </w:rPr>
            </w:pPr>
            <w:r>
              <w:t>Laliki</w:t>
            </w:r>
          </w:p>
        </w:tc>
        <w:tc>
          <w:tcPr>
            <w:tcW w:w="2159" w:type="dxa"/>
            <w:tcBorders>
              <w:top w:val="single" w:sz="4" w:space="0" w:color="000000"/>
              <w:left w:val="single" w:sz="4" w:space="0" w:color="000000"/>
              <w:bottom w:val="single" w:sz="4" w:space="0" w:color="000000"/>
              <w:right w:val="single" w:sz="4" w:space="0" w:color="000000"/>
            </w:tcBorders>
            <w:vAlign w:val="center"/>
          </w:tcPr>
          <w:p w14:paraId="79D79484"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Arial" w:hAnsi="Arial"/>
              </w:rPr>
            </w:pPr>
            <w:r>
              <w:t>1,10</w:t>
            </w:r>
          </w:p>
        </w:tc>
      </w:tr>
      <w:tr w:rsidR="00287D16" w14:paraId="367D8DBA" w14:textId="77777777" w:rsidTr="00287D16">
        <w:trPr>
          <w:cantSplit/>
        </w:trPr>
        <w:tc>
          <w:tcPr>
            <w:cnfStyle w:val="001000000000" w:firstRow="0" w:lastRow="0" w:firstColumn="1" w:lastColumn="0" w:oddVBand="0" w:evenVBand="0" w:oddHBand="0" w:evenHBand="0" w:firstRowFirstColumn="0" w:firstRowLastColumn="0" w:lastRowFirstColumn="0" w:lastRowLastColumn="0"/>
            <w:tcW w:w="835" w:type="dxa"/>
            <w:tcBorders>
              <w:top w:val="single" w:sz="4" w:space="0" w:color="000000"/>
              <w:left w:val="single" w:sz="4" w:space="0" w:color="000000"/>
              <w:bottom w:val="single" w:sz="4" w:space="0" w:color="000000"/>
              <w:right w:val="single" w:sz="4" w:space="0" w:color="000000"/>
            </w:tcBorders>
            <w:vAlign w:val="center"/>
          </w:tcPr>
          <w:p w14:paraId="113E5759" w14:textId="77777777" w:rsidR="00287D16" w:rsidRDefault="000D2911">
            <w:pPr>
              <w:pStyle w:val="Bezodstpw"/>
              <w:jc w:val="center"/>
              <w:rPr>
                <w:b w:val="0"/>
                <w:bCs w:val="0"/>
              </w:rPr>
            </w:pPr>
            <w:r>
              <w:rPr>
                <w:b w:val="0"/>
                <w:bCs w:val="0"/>
              </w:rPr>
              <w:t>192</w:t>
            </w:r>
          </w:p>
        </w:tc>
        <w:tc>
          <w:tcPr>
            <w:tcW w:w="1586" w:type="dxa"/>
            <w:tcBorders>
              <w:top w:val="single" w:sz="4" w:space="0" w:color="000000"/>
              <w:left w:val="single" w:sz="4" w:space="0" w:color="000000"/>
              <w:bottom w:val="single" w:sz="4" w:space="0" w:color="000000"/>
              <w:right w:val="single" w:sz="4" w:space="0" w:color="000000"/>
            </w:tcBorders>
            <w:vAlign w:val="center"/>
          </w:tcPr>
          <w:p w14:paraId="1FA9B751"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Arial" w:hAnsi="Arial"/>
              </w:rPr>
            </w:pPr>
            <w:r>
              <w:t>19</w:t>
            </w:r>
          </w:p>
        </w:tc>
        <w:tc>
          <w:tcPr>
            <w:tcW w:w="4491" w:type="dxa"/>
            <w:tcBorders>
              <w:top w:val="single" w:sz="4" w:space="0" w:color="000000"/>
              <w:left w:val="single" w:sz="4" w:space="0" w:color="000000"/>
              <w:bottom w:val="single" w:sz="4" w:space="0" w:color="000000"/>
              <w:right w:val="single" w:sz="4" w:space="0" w:color="000000"/>
            </w:tcBorders>
            <w:vAlign w:val="center"/>
          </w:tcPr>
          <w:p w14:paraId="4CEA6AED"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Arial" w:hAnsi="Arial"/>
              </w:rPr>
            </w:pPr>
            <w:r>
              <w:t xml:space="preserve">Nowy Dwór </w:t>
            </w:r>
          </w:p>
        </w:tc>
        <w:tc>
          <w:tcPr>
            <w:tcW w:w="2159" w:type="dxa"/>
            <w:tcBorders>
              <w:top w:val="single" w:sz="4" w:space="0" w:color="000000"/>
              <w:left w:val="single" w:sz="4" w:space="0" w:color="000000"/>
              <w:bottom w:val="single" w:sz="4" w:space="0" w:color="000000"/>
              <w:right w:val="single" w:sz="4" w:space="0" w:color="000000"/>
            </w:tcBorders>
            <w:vAlign w:val="center"/>
          </w:tcPr>
          <w:p w14:paraId="5814F165"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Arial" w:hAnsi="Arial"/>
              </w:rPr>
            </w:pPr>
            <w:r>
              <w:t>2,10</w:t>
            </w:r>
          </w:p>
        </w:tc>
      </w:tr>
      <w:tr w:rsidR="00287D16" w14:paraId="5962CABF" w14:textId="77777777" w:rsidTr="00287D16">
        <w:trPr>
          <w:cantSplit/>
        </w:trPr>
        <w:tc>
          <w:tcPr>
            <w:cnfStyle w:val="001000000000" w:firstRow="0" w:lastRow="0" w:firstColumn="1" w:lastColumn="0" w:oddVBand="0" w:evenVBand="0" w:oddHBand="0" w:evenHBand="0" w:firstRowFirstColumn="0" w:firstRowLastColumn="0" w:lastRowFirstColumn="0" w:lastRowLastColumn="0"/>
            <w:tcW w:w="835" w:type="dxa"/>
            <w:tcBorders>
              <w:top w:val="single" w:sz="4" w:space="0" w:color="000000"/>
              <w:left w:val="single" w:sz="4" w:space="0" w:color="000000"/>
              <w:bottom w:val="single" w:sz="4" w:space="0" w:color="000000"/>
              <w:right w:val="single" w:sz="4" w:space="0" w:color="000000"/>
            </w:tcBorders>
            <w:vAlign w:val="center"/>
          </w:tcPr>
          <w:p w14:paraId="09B2F0D7" w14:textId="77777777" w:rsidR="00287D16" w:rsidRDefault="000D2911">
            <w:pPr>
              <w:pStyle w:val="Bezodstpw"/>
              <w:jc w:val="center"/>
              <w:rPr>
                <w:b w:val="0"/>
                <w:bCs w:val="0"/>
              </w:rPr>
            </w:pPr>
            <w:r>
              <w:rPr>
                <w:b w:val="0"/>
                <w:bCs w:val="0"/>
              </w:rPr>
              <w:t>193</w:t>
            </w:r>
          </w:p>
        </w:tc>
        <w:tc>
          <w:tcPr>
            <w:tcW w:w="1586" w:type="dxa"/>
            <w:tcBorders>
              <w:top w:val="single" w:sz="4" w:space="0" w:color="000000"/>
              <w:left w:val="single" w:sz="4" w:space="0" w:color="000000"/>
              <w:bottom w:val="single" w:sz="4" w:space="0" w:color="000000"/>
              <w:right w:val="single" w:sz="4" w:space="0" w:color="000000"/>
            </w:tcBorders>
            <w:vAlign w:val="center"/>
          </w:tcPr>
          <w:p w14:paraId="30CE1A89"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Arial" w:hAnsi="Arial"/>
              </w:rPr>
            </w:pPr>
            <w:r>
              <w:t>88</w:t>
            </w:r>
          </w:p>
        </w:tc>
        <w:tc>
          <w:tcPr>
            <w:tcW w:w="4491" w:type="dxa"/>
            <w:tcBorders>
              <w:top w:val="single" w:sz="4" w:space="0" w:color="000000"/>
              <w:left w:val="single" w:sz="4" w:space="0" w:color="000000"/>
              <w:bottom w:val="single" w:sz="4" w:space="0" w:color="000000"/>
              <w:right w:val="single" w:sz="4" w:space="0" w:color="000000"/>
            </w:tcBorders>
            <w:vAlign w:val="center"/>
          </w:tcPr>
          <w:p w14:paraId="6DDCB69C"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Arial" w:hAnsi="Arial"/>
              </w:rPr>
            </w:pPr>
            <w:r>
              <w:t>Międzybrodzie Bialskie</w:t>
            </w:r>
          </w:p>
        </w:tc>
        <w:tc>
          <w:tcPr>
            <w:tcW w:w="2159" w:type="dxa"/>
            <w:tcBorders>
              <w:top w:val="single" w:sz="4" w:space="0" w:color="000000"/>
              <w:left w:val="single" w:sz="4" w:space="0" w:color="000000"/>
              <w:bottom w:val="single" w:sz="4" w:space="0" w:color="000000"/>
              <w:right w:val="single" w:sz="4" w:space="0" w:color="000000"/>
            </w:tcBorders>
            <w:vAlign w:val="center"/>
          </w:tcPr>
          <w:p w14:paraId="47566B65"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Arial" w:hAnsi="Arial"/>
              </w:rPr>
            </w:pPr>
            <w:r>
              <w:t>4,95</w:t>
            </w:r>
          </w:p>
        </w:tc>
      </w:tr>
      <w:tr w:rsidR="00287D16" w14:paraId="1C0E86DF" w14:textId="77777777" w:rsidTr="00287D16">
        <w:trPr>
          <w:cantSplit/>
        </w:trPr>
        <w:tc>
          <w:tcPr>
            <w:cnfStyle w:val="001000000000" w:firstRow="0" w:lastRow="0" w:firstColumn="1" w:lastColumn="0" w:oddVBand="0" w:evenVBand="0" w:oddHBand="0" w:evenHBand="0" w:firstRowFirstColumn="0" w:firstRowLastColumn="0" w:lastRowFirstColumn="0" w:lastRowLastColumn="0"/>
            <w:tcW w:w="835" w:type="dxa"/>
            <w:tcBorders>
              <w:top w:val="single" w:sz="4" w:space="0" w:color="000000"/>
              <w:left w:val="single" w:sz="4" w:space="0" w:color="000000"/>
              <w:bottom w:val="single" w:sz="4" w:space="0" w:color="000000"/>
              <w:right w:val="single" w:sz="4" w:space="0" w:color="000000"/>
            </w:tcBorders>
            <w:vAlign w:val="center"/>
          </w:tcPr>
          <w:p w14:paraId="3E08DF0C" w14:textId="77777777" w:rsidR="00287D16" w:rsidRDefault="000D2911">
            <w:pPr>
              <w:pStyle w:val="Bezodstpw"/>
              <w:jc w:val="center"/>
              <w:rPr>
                <w:b w:val="0"/>
                <w:bCs w:val="0"/>
              </w:rPr>
            </w:pPr>
            <w:r>
              <w:rPr>
                <w:b w:val="0"/>
                <w:bCs w:val="0"/>
              </w:rPr>
              <w:t>194</w:t>
            </w:r>
          </w:p>
        </w:tc>
        <w:tc>
          <w:tcPr>
            <w:tcW w:w="1586" w:type="dxa"/>
            <w:tcBorders>
              <w:top w:val="single" w:sz="4" w:space="0" w:color="000000"/>
              <w:left w:val="single" w:sz="4" w:space="0" w:color="000000"/>
              <w:bottom w:val="single" w:sz="4" w:space="0" w:color="000000"/>
              <w:right w:val="single" w:sz="4" w:space="0" w:color="000000"/>
            </w:tcBorders>
            <w:vAlign w:val="center"/>
          </w:tcPr>
          <w:p w14:paraId="7561AB25"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Arial" w:hAnsi="Arial"/>
              </w:rPr>
            </w:pPr>
            <w:r>
              <w:t>157</w:t>
            </w:r>
          </w:p>
        </w:tc>
        <w:tc>
          <w:tcPr>
            <w:tcW w:w="4491" w:type="dxa"/>
            <w:tcBorders>
              <w:top w:val="single" w:sz="4" w:space="0" w:color="000000"/>
              <w:left w:val="single" w:sz="4" w:space="0" w:color="000000"/>
              <w:bottom w:val="single" w:sz="4" w:space="0" w:color="000000"/>
              <w:right w:val="single" w:sz="4" w:space="0" w:color="000000"/>
            </w:tcBorders>
            <w:vAlign w:val="center"/>
          </w:tcPr>
          <w:p w14:paraId="3EEF97D6"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Arial" w:hAnsi="Arial"/>
              </w:rPr>
            </w:pPr>
            <w:r>
              <w:t>Ząbkowice</w:t>
            </w:r>
          </w:p>
        </w:tc>
        <w:tc>
          <w:tcPr>
            <w:tcW w:w="2159" w:type="dxa"/>
            <w:tcBorders>
              <w:top w:val="single" w:sz="4" w:space="0" w:color="000000"/>
              <w:left w:val="single" w:sz="4" w:space="0" w:color="000000"/>
              <w:bottom w:val="single" w:sz="4" w:space="0" w:color="000000"/>
              <w:right w:val="single" w:sz="4" w:space="0" w:color="000000"/>
            </w:tcBorders>
            <w:vAlign w:val="center"/>
          </w:tcPr>
          <w:p w14:paraId="08A0CE14"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Arial" w:hAnsi="Arial"/>
              </w:rPr>
            </w:pPr>
            <w:r>
              <w:t>3,47</w:t>
            </w:r>
          </w:p>
        </w:tc>
      </w:tr>
      <w:tr w:rsidR="00287D16" w14:paraId="20638C3F" w14:textId="77777777" w:rsidTr="00287D16">
        <w:trPr>
          <w:cantSplit/>
        </w:trPr>
        <w:tc>
          <w:tcPr>
            <w:cnfStyle w:val="001000000000" w:firstRow="0" w:lastRow="0" w:firstColumn="1" w:lastColumn="0" w:oddVBand="0" w:evenVBand="0" w:oddHBand="0" w:evenHBand="0" w:firstRowFirstColumn="0" w:firstRowLastColumn="0" w:lastRowFirstColumn="0" w:lastRowLastColumn="0"/>
            <w:tcW w:w="835" w:type="dxa"/>
            <w:tcBorders>
              <w:top w:val="single" w:sz="4" w:space="0" w:color="000000"/>
              <w:left w:val="single" w:sz="4" w:space="0" w:color="000000"/>
              <w:bottom w:val="single" w:sz="4" w:space="0" w:color="000000"/>
              <w:right w:val="single" w:sz="4" w:space="0" w:color="000000"/>
            </w:tcBorders>
            <w:vAlign w:val="center"/>
          </w:tcPr>
          <w:p w14:paraId="7458D5ED" w14:textId="77777777" w:rsidR="00287D16" w:rsidRDefault="000D2911">
            <w:pPr>
              <w:pStyle w:val="Bezodstpw"/>
              <w:jc w:val="center"/>
              <w:rPr>
                <w:b w:val="0"/>
                <w:bCs w:val="0"/>
              </w:rPr>
            </w:pPr>
            <w:r>
              <w:rPr>
                <w:b w:val="0"/>
                <w:bCs w:val="0"/>
              </w:rPr>
              <w:t>195</w:t>
            </w:r>
          </w:p>
        </w:tc>
        <w:tc>
          <w:tcPr>
            <w:tcW w:w="1586" w:type="dxa"/>
            <w:tcBorders>
              <w:top w:val="single" w:sz="4" w:space="0" w:color="000000"/>
              <w:left w:val="single" w:sz="4" w:space="0" w:color="000000"/>
              <w:bottom w:val="single" w:sz="4" w:space="0" w:color="000000"/>
              <w:right w:val="single" w:sz="4" w:space="0" w:color="000000"/>
            </w:tcBorders>
            <w:vAlign w:val="center"/>
          </w:tcPr>
          <w:p w14:paraId="0F13D8CA"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Arial" w:hAnsi="Arial"/>
              </w:rPr>
            </w:pPr>
            <w:r>
              <w:t>158</w:t>
            </w:r>
          </w:p>
        </w:tc>
        <w:tc>
          <w:tcPr>
            <w:tcW w:w="4491" w:type="dxa"/>
            <w:tcBorders>
              <w:top w:val="single" w:sz="4" w:space="0" w:color="000000"/>
              <w:left w:val="single" w:sz="4" w:space="0" w:color="000000"/>
              <w:bottom w:val="single" w:sz="4" w:space="0" w:color="000000"/>
              <w:right w:val="single" w:sz="4" w:space="0" w:color="000000"/>
            </w:tcBorders>
            <w:vAlign w:val="center"/>
          </w:tcPr>
          <w:p w14:paraId="0770823F"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Arial" w:hAnsi="Arial"/>
              </w:rPr>
            </w:pPr>
            <w:r>
              <w:t>Częstochowa</w:t>
            </w:r>
          </w:p>
        </w:tc>
        <w:tc>
          <w:tcPr>
            <w:tcW w:w="2159" w:type="dxa"/>
            <w:tcBorders>
              <w:top w:val="single" w:sz="4" w:space="0" w:color="000000"/>
              <w:left w:val="single" w:sz="4" w:space="0" w:color="000000"/>
              <w:bottom w:val="single" w:sz="4" w:space="0" w:color="000000"/>
              <w:right w:val="single" w:sz="4" w:space="0" w:color="000000"/>
            </w:tcBorders>
            <w:vAlign w:val="center"/>
          </w:tcPr>
          <w:p w14:paraId="02415B98"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Arial" w:hAnsi="Arial"/>
              </w:rPr>
            </w:pPr>
            <w:r>
              <w:t>0,98</w:t>
            </w:r>
          </w:p>
        </w:tc>
      </w:tr>
      <w:tr w:rsidR="00287D16" w14:paraId="4DB637DD" w14:textId="77777777" w:rsidTr="00287D16">
        <w:trPr>
          <w:cantSplit/>
        </w:trPr>
        <w:tc>
          <w:tcPr>
            <w:cnfStyle w:val="001000000000" w:firstRow="0" w:lastRow="0" w:firstColumn="1" w:lastColumn="0" w:oddVBand="0" w:evenVBand="0" w:oddHBand="0" w:evenHBand="0" w:firstRowFirstColumn="0" w:firstRowLastColumn="0" w:lastRowFirstColumn="0" w:lastRowLastColumn="0"/>
            <w:tcW w:w="835" w:type="dxa"/>
            <w:tcBorders>
              <w:top w:val="single" w:sz="4" w:space="0" w:color="000000"/>
              <w:left w:val="single" w:sz="4" w:space="0" w:color="000000"/>
              <w:bottom w:val="single" w:sz="4" w:space="0" w:color="000000"/>
              <w:right w:val="single" w:sz="4" w:space="0" w:color="000000"/>
            </w:tcBorders>
            <w:vAlign w:val="center"/>
          </w:tcPr>
          <w:p w14:paraId="2607FEF1" w14:textId="77777777" w:rsidR="00287D16" w:rsidRDefault="000D2911">
            <w:pPr>
              <w:pStyle w:val="Bezodstpw"/>
              <w:jc w:val="center"/>
              <w:rPr>
                <w:b w:val="0"/>
                <w:bCs w:val="0"/>
              </w:rPr>
            </w:pPr>
            <w:r>
              <w:rPr>
                <w:b w:val="0"/>
                <w:bCs w:val="0"/>
              </w:rPr>
              <w:t>196</w:t>
            </w:r>
          </w:p>
        </w:tc>
        <w:tc>
          <w:tcPr>
            <w:tcW w:w="1586" w:type="dxa"/>
            <w:tcBorders>
              <w:top w:val="single" w:sz="4" w:space="0" w:color="000000"/>
              <w:left w:val="single" w:sz="4" w:space="0" w:color="000000"/>
              <w:bottom w:val="single" w:sz="4" w:space="0" w:color="000000"/>
              <w:right w:val="single" w:sz="4" w:space="0" w:color="000000"/>
            </w:tcBorders>
            <w:vAlign w:val="center"/>
          </w:tcPr>
          <w:p w14:paraId="1BCC3AEB"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Arial" w:hAnsi="Arial"/>
              </w:rPr>
            </w:pPr>
            <w:r>
              <w:t>159</w:t>
            </w:r>
          </w:p>
        </w:tc>
        <w:tc>
          <w:tcPr>
            <w:tcW w:w="4491" w:type="dxa"/>
            <w:tcBorders>
              <w:top w:val="single" w:sz="4" w:space="0" w:color="000000"/>
              <w:left w:val="single" w:sz="4" w:space="0" w:color="000000"/>
              <w:bottom w:val="single" w:sz="4" w:space="0" w:color="000000"/>
              <w:right w:val="single" w:sz="4" w:space="0" w:color="000000"/>
            </w:tcBorders>
            <w:vAlign w:val="center"/>
          </w:tcPr>
          <w:p w14:paraId="04FD1B46"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Arial" w:hAnsi="Arial"/>
              </w:rPr>
            </w:pPr>
            <w:r>
              <w:t>Bieruń Stary</w:t>
            </w:r>
          </w:p>
        </w:tc>
        <w:tc>
          <w:tcPr>
            <w:tcW w:w="2159" w:type="dxa"/>
            <w:tcBorders>
              <w:top w:val="single" w:sz="4" w:space="0" w:color="000000"/>
              <w:left w:val="single" w:sz="4" w:space="0" w:color="000000"/>
              <w:bottom w:val="single" w:sz="4" w:space="0" w:color="000000"/>
              <w:right w:val="single" w:sz="4" w:space="0" w:color="000000"/>
            </w:tcBorders>
            <w:vAlign w:val="center"/>
          </w:tcPr>
          <w:p w14:paraId="7D0BEDFF"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Arial" w:hAnsi="Arial"/>
              </w:rPr>
            </w:pPr>
            <w:r>
              <w:t>1,19</w:t>
            </w:r>
          </w:p>
        </w:tc>
      </w:tr>
      <w:tr w:rsidR="00287D16" w14:paraId="13B4F85C" w14:textId="77777777" w:rsidTr="00287D16">
        <w:trPr>
          <w:cantSplit/>
        </w:trPr>
        <w:tc>
          <w:tcPr>
            <w:cnfStyle w:val="001000000000" w:firstRow="0" w:lastRow="0" w:firstColumn="1" w:lastColumn="0" w:oddVBand="0" w:evenVBand="0" w:oddHBand="0" w:evenHBand="0" w:firstRowFirstColumn="0" w:firstRowLastColumn="0" w:lastRowFirstColumn="0" w:lastRowLastColumn="0"/>
            <w:tcW w:w="835" w:type="dxa"/>
            <w:tcBorders>
              <w:top w:val="single" w:sz="4" w:space="0" w:color="000000"/>
              <w:left w:val="single" w:sz="4" w:space="0" w:color="000000"/>
              <w:bottom w:val="single" w:sz="4" w:space="0" w:color="000000"/>
              <w:right w:val="single" w:sz="4" w:space="0" w:color="000000"/>
            </w:tcBorders>
            <w:vAlign w:val="center"/>
          </w:tcPr>
          <w:p w14:paraId="6289E63C" w14:textId="77777777" w:rsidR="00287D16" w:rsidRDefault="000D2911">
            <w:pPr>
              <w:pStyle w:val="Bezodstpw"/>
              <w:jc w:val="center"/>
              <w:rPr>
                <w:b w:val="0"/>
                <w:bCs w:val="0"/>
              </w:rPr>
            </w:pPr>
            <w:r>
              <w:rPr>
                <w:b w:val="0"/>
                <w:bCs w:val="0"/>
              </w:rPr>
              <w:t>197</w:t>
            </w:r>
          </w:p>
        </w:tc>
        <w:tc>
          <w:tcPr>
            <w:tcW w:w="1586" w:type="dxa"/>
            <w:tcBorders>
              <w:top w:val="single" w:sz="4" w:space="0" w:color="000000"/>
              <w:left w:val="single" w:sz="4" w:space="0" w:color="000000"/>
              <w:bottom w:val="single" w:sz="4" w:space="0" w:color="000000"/>
              <w:right w:val="single" w:sz="4" w:space="0" w:color="000000"/>
            </w:tcBorders>
            <w:vAlign w:val="center"/>
          </w:tcPr>
          <w:p w14:paraId="5F527A8A"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Arial" w:hAnsi="Arial"/>
              </w:rPr>
            </w:pPr>
            <w:r>
              <w:t>160</w:t>
            </w:r>
          </w:p>
        </w:tc>
        <w:tc>
          <w:tcPr>
            <w:tcW w:w="4491" w:type="dxa"/>
            <w:tcBorders>
              <w:top w:val="single" w:sz="4" w:space="0" w:color="000000"/>
              <w:left w:val="single" w:sz="4" w:space="0" w:color="000000"/>
              <w:bottom w:val="single" w:sz="4" w:space="0" w:color="000000"/>
              <w:right w:val="single" w:sz="4" w:space="0" w:color="000000"/>
            </w:tcBorders>
            <w:vAlign w:val="center"/>
          </w:tcPr>
          <w:p w14:paraId="7A33EBCD"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Arial" w:hAnsi="Arial"/>
              </w:rPr>
            </w:pPr>
            <w:r>
              <w:t>Katowice Pyrzowice LBM</w:t>
            </w:r>
          </w:p>
        </w:tc>
        <w:tc>
          <w:tcPr>
            <w:tcW w:w="2159" w:type="dxa"/>
            <w:tcBorders>
              <w:top w:val="single" w:sz="4" w:space="0" w:color="000000"/>
              <w:left w:val="single" w:sz="4" w:space="0" w:color="000000"/>
              <w:bottom w:val="single" w:sz="4" w:space="0" w:color="000000"/>
              <w:right w:val="single" w:sz="4" w:space="0" w:color="000000"/>
            </w:tcBorders>
            <w:vAlign w:val="center"/>
          </w:tcPr>
          <w:p w14:paraId="34EA185A"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Arial" w:hAnsi="Arial"/>
              </w:rPr>
            </w:pPr>
            <w:r>
              <w:t>0,57</w:t>
            </w:r>
          </w:p>
        </w:tc>
      </w:tr>
      <w:tr w:rsidR="00287D16" w14:paraId="0687A989" w14:textId="77777777" w:rsidTr="00287D16">
        <w:trPr>
          <w:cantSplit/>
        </w:trPr>
        <w:tc>
          <w:tcPr>
            <w:cnfStyle w:val="001000000000" w:firstRow="0" w:lastRow="0" w:firstColumn="1" w:lastColumn="0" w:oddVBand="0" w:evenVBand="0" w:oddHBand="0" w:evenHBand="0" w:firstRowFirstColumn="0" w:firstRowLastColumn="0" w:lastRowFirstColumn="0" w:lastRowLastColumn="0"/>
            <w:tcW w:w="835" w:type="dxa"/>
            <w:tcBorders>
              <w:top w:val="single" w:sz="4" w:space="0" w:color="000000"/>
              <w:left w:val="single" w:sz="4" w:space="0" w:color="000000"/>
              <w:bottom w:val="single" w:sz="4" w:space="0" w:color="000000"/>
              <w:right w:val="single" w:sz="4" w:space="0" w:color="000000"/>
            </w:tcBorders>
            <w:vAlign w:val="center"/>
          </w:tcPr>
          <w:p w14:paraId="20A895B9" w14:textId="77777777" w:rsidR="00287D16" w:rsidRDefault="000D2911">
            <w:pPr>
              <w:pStyle w:val="Bezodstpw"/>
              <w:jc w:val="center"/>
              <w:rPr>
                <w:b w:val="0"/>
                <w:bCs w:val="0"/>
              </w:rPr>
            </w:pPr>
            <w:r>
              <w:rPr>
                <w:b w:val="0"/>
                <w:bCs w:val="0"/>
              </w:rPr>
              <w:t>198</w:t>
            </w:r>
          </w:p>
        </w:tc>
        <w:tc>
          <w:tcPr>
            <w:tcW w:w="1586" w:type="dxa"/>
            <w:tcBorders>
              <w:top w:val="single" w:sz="4" w:space="0" w:color="000000"/>
              <w:left w:val="single" w:sz="4" w:space="0" w:color="000000"/>
              <w:bottom w:val="single" w:sz="4" w:space="0" w:color="000000"/>
              <w:right w:val="single" w:sz="4" w:space="0" w:color="000000"/>
            </w:tcBorders>
            <w:vAlign w:val="center"/>
          </w:tcPr>
          <w:p w14:paraId="7E84ABCD"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Arial" w:hAnsi="Arial"/>
              </w:rPr>
            </w:pPr>
            <w:r>
              <w:t>161</w:t>
            </w:r>
          </w:p>
        </w:tc>
        <w:tc>
          <w:tcPr>
            <w:tcW w:w="4491" w:type="dxa"/>
            <w:tcBorders>
              <w:top w:val="single" w:sz="4" w:space="0" w:color="000000"/>
              <w:left w:val="single" w:sz="4" w:space="0" w:color="000000"/>
              <w:bottom w:val="single" w:sz="4" w:space="0" w:color="000000"/>
              <w:right w:val="single" w:sz="4" w:space="0" w:color="000000"/>
            </w:tcBorders>
            <w:vAlign w:val="center"/>
          </w:tcPr>
          <w:p w14:paraId="42BFD042"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Arial" w:hAnsi="Arial"/>
              </w:rPr>
            </w:pPr>
            <w:r>
              <w:t>Czekanów</w:t>
            </w:r>
          </w:p>
        </w:tc>
        <w:tc>
          <w:tcPr>
            <w:tcW w:w="2159" w:type="dxa"/>
            <w:tcBorders>
              <w:top w:val="single" w:sz="4" w:space="0" w:color="000000"/>
              <w:left w:val="single" w:sz="4" w:space="0" w:color="000000"/>
              <w:bottom w:val="single" w:sz="4" w:space="0" w:color="000000"/>
              <w:right w:val="single" w:sz="4" w:space="0" w:color="000000"/>
            </w:tcBorders>
            <w:vAlign w:val="center"/>
          </w:tcPr>
          <w:p w14:paraId="53A54652"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Arial" w:hAnsi="Arial"/>
              </w:rPr>
            </w:pPr>
            <w:r>
              <w:t>0,80</w:t>
            </w:r>
          </w:p>
        </w:tc>
      </w:tr>
      <w:tr w:rsidR="00287D16" w14:paraId="0BAB6237" w14:textId="77777777" w:rsidTr="00287D16">
        <w:trPr>
          <w:cantSplit/>
        </w:trPr>
        <w:tc>
          <w:tcPr>
            <w:cnfStyle w:val="001000000000" w:firstRow="0" w:lastRow="0" w:firstColumn="1" w:lastColumn="0" w:oddVBand="0" w:evenVBand="0" w:oddHBand="0" w:evenHBand="0" w:firstRowFirstColumn="0" w:firstRowLastColumn="0" w:lastRowFirstColumn="0" w:lastRowLastColumn="0"/>
            <w:tcW w:w="835" w:type="dxa"/>
            <w:tcBorders>
              <w:top w:val="single" w:sz="4" w:space="0" w:color="000000"/>
              <w:left w:val="single" w:sz="4" w:space="0" w:color="000000"/>
              <w:bottom w:val="single" w:sz="4" w:space="0" w:color="000000"/>
              <w:right w:val="single" w:sz="4" w:space="0" w:color="000000"/>
            </w:tcBorders>
            <w:vAlign w:val="center"/>
          </w:tcPr>
          <w:p w14:paraId="1D7F95E8" w14:textId="77777777" w:rsidR="00287D16" w:rsidRDefault="000D2911">
            <w:pPr>
              <w:pStyle w:val="Bezodstpw"/>
              <w:jc w:val="center"/>
              <w:rPr>
                <w:b w:val="0"/>
                <w:bCs w:val="0"/>
              </w:rPr>
            </w:pPr>
            <w:r>
              <w:rPr>
                <w:b w:val="0"/>
                <w:bCs w:val="0"/>
              </w:rPr>
              <w:t>199</w:t>
            </w:r>
          </w:p>
        </w:tc>
        <w:tc>
          <w:tcPr>
            <w:tcW w:w="1586" w:type="dxa"/>
            <w:tcBorders>
              <w:top w:val="single" w:sz="4" w:space="0" w:color="000000"/>
              <w:left w:val="single" w:sz="4" w:space="0" w:color="000000"/>
              <w:bottom w:val="single" w:sz="4" w:space="0" w:color="000000"/>
              <w:right w:val="single" w:sz="4" w:space="0" w:color="000000"/>
            </w:tcBorders>
            <w:vAlign w:val="center"/>
          </w:tcPr>
          <w:p w14:paraId="42A6B468"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Arial" w:hAnsi="Arial"/>
              </w:rPr>
            </w:pPr>
            <w:r>
              <w:t>162</w:t>
            </w:r>
          </w:p>
        </w:tc>
        <w:tc>
          <w:tcPr>
            <w:tcW w:w="4491" w:type="dxa"/>
            <w:tcBorders>
              <w:top w:val="single" w:sz="4" w:space="0" w:color="000000"/>
              <w:left w:val="single" w:sz="4" w:space="0" w:color="000000"/>
              <w:bottom w:val="single" w:sz="4" w:space="0" w:color="000000"/>
              <w:right w:val="single" w:sz="4" w:space="0" w:color="000000"/>
            </w:tcBorders>
            <w:vAlign w:val="center"/>
          </w:tcPr>
          <w:p w14:paraId="1063CC6E"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Arial" w:hAnsi="Arial"/>
              </w:rPr>
            </w:pPr>
            <w:r>
              <w:t>Wisła</w:t>
            </w:r>
          </w:p>
        </w:tc>
        <w:tc>
          <w:tcPr>
            <w:tcW w:w="2159" w:type="dxa"/>
            <w:tcBorders>
              <w:top w:val="single" w:sz="4" w:space="0" w:color="000000"/>
              <w:left w:val="single" w:sz="4" w:space="0" w:color="000000"/>
              <w:bottom w:val="single" w:sz="4" w:space="0" w:color="000000"/>
              <w:right w:val="single" w:sz="4" w:space="0" w:color="000000"/>
            </w:tcBorders>
            <w:vAlign w:val="center"/>
          </w:tcPr>
          <w:p w14:paraId="5FA658D9"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Arial" w:hAnsi="Arial"/>
              </w:rPr>
            </w:pPr>
            <w:r>
              <w:t>3,01</w:t>
            </w:r>
          </w:p>
        </w:tc>
      </w:tr>
      <w:tr w:rsidR="00287D16" w14:paraId="210DC1D5" w14:textId="77777777" w:rsidTr="00287D16">
        <w:trPr>
          <w:cantSplit/>
        </w:trPr>
        <w:tc>
          <w:tcPr>
            <w:cnfStyle w:val="001000000000" w:firstRow="0" w:lastRow="0" w:firstColumn="1" w:lastColumn="0" w:oddVBand="0" w:evenVBand="0" w:oddHBand="0" w:evenHBand="0" w:firstRowFirstColumn="0" w:firstRowLastColumn="0" w:lastRowFirstColumn="0" w:lastRowLastColumn="0"/>
            <w:tcW w:w="835" w:type="dxa"/>
            <w:tcBorders>
              <w:top w:val="single" w:sz="4" w:space="0" w:color="000000"/>
              <w:left w:val="single" w:sz="4" w:space="0" w:color="000000"/>
              <w:bottom w:val="single" w:sz="4" w:space="0" w:color="000000"/>
              <w:right w:val="single" w:sz="4" w:space="0" w:color="000000"/>
            </w:tcBorders>
            <w:vAlign w:val="center"/>
          </w:tcPr>
          <w:p w14:paraId="48E3823D" w14:textId="77777777" w:rsidR="00287D16" w:rsidRDefault="000D2911">
            <w:pPr>
              <w:pStyle w:val="Bezodstpw"/>
              <w:jc w:val="center"/>
              <w:rPr>
                <w:b w:val="0"/>
                <w:bCs w:val="0"/>
              </w:rPr>
            </w:pPr>
            <w:r>
              <w:rPr>
                <w:b w:val="0"/>
                <w:bCs w:val="0"/>
              </w:rPr>
              <w:t>200</w:t>
            </w:r>
          </w:p>
        </w:tc>
        <w:tc>
          <w:tcPr>
            <w:tcW w:w="1586" w:type="dxa"/>
            <w:tcBorders>
              <w:top w:val="single" w:sz="4" w:space="0" w:color="000000"/>
              <w:left w:val="single" w:sz="4" w:space="0" w:color="000000"/>
              <w:bottom w:val="single" w:sz="4" w:space="0" w:color="000000"/>
              <w:right w:val="single" w:sz="4" w:space="0" w:color="000000"/>
            </w:tcBorders>
            <w:vAlign w:val="center"/>
          </w:tcPr>
          <w:p w14:paraId="5B084915"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Arial" w:hAnsi="Arial"/>
              </w:rPr>
            </w:pPr>
            <w:r>
              <w:t>164</w:t>
            </w:r>
          </w:p>
        </w:tc>
        <w:tc>
          <w:tcPr>
            <w:tcW w:w="4491" w:type="dxa"/>
            <w:tcBorders>
              <w:top w:val="single" w:sz="4" w:space="0" w:color="000000"/>
              <w:left w:val="single" w:sz="4" w:space="0" w:color="000000"/>
              <w:bottom w:val="single" w:sz="4" w:space="0" w:color="000000"/>
              <w:right w:val="single" w:sz="4" w:space="0" w:color="000000"/>
            </w:tcBorders>
            <w:vAlign w:val="center"/>
          </w:tcPr>
          <w:p w14:paraId="67E88C2F"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Arial" w:hAnsi="Arial"/>
              </w:rPr>
            </w:pPr>
            <w:r>
              <w:t>Świerklaniec</w:t>
            </w:r>
          </w:p>
        </w:tc>
        <w:tc>
          <w:tcPr>
            <w:tcW w:w="2159" w:type="dxa"/>
            <w:tcBorders>
              <w:top w:val="single" w:sz="4" w:space="0" w:color="000000"/>
              <w:left w:val="single" w:sz="4" w:space="0" w:color="000000"/>
              <w:bottom w:val="single" w:sz="4" w:space="0" w:color="000000"/>
              <w:right w:val="single" w:sz="4" w:space="0" w:color="000000"/>
            </w:tcBorders>
            <w:vAlign w:val="center"/>
          </w:tcPr>
          <w:p w14:paraId="5F56D3F2"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Arial" w:hAnsi="Arial"/>
              </w:rPr>
            </w:pPr>
            <w:r>
              <w:t>0,54</w:t>
            </w:r>
          </w:p>
        </w:tc>
      </w:tr>
      <w:tr w:rsidR="00287D16" w14:paraId="4832A654" w14:textId="77777777" w:rsidTr="00287D16">
        <w:trPr>
          <w:cantSplit/>
        </w:trPr>
        <w:tc>
          <w:tcPr>
            <w:cnfStyle w:val="001000000000" w:firstRow="0" w:lastRow="0" w:firstColumn="1" w:lastColumn="0" w:oddVBand="0" w:evenVBand="0" w:oddHBand="0" w:evenHBand="0" w:firstRowFirstColumn="0" w:firstRowLastColumn="0" w:lastRowFirstColumn="0" w:lastRowLastColumn="0"/>
            <w:tcW w:w="835" w:type="dxa"/>
            <w:tcBorders>
              <w:top w:val="single" w:sz="4" w:space="0" w:color="000000"/>
              <w:left w:val="single" w:sz="4" w:space="0" w:color="000000"/>
              <w:bottom w:val="single" w:sz="4" w:space="0" w:color="000000"/>
              <w:right w:val="single" w:sz="4" w:space="0" w:color="000000"/>
            </w:tcBorders>
            <w:vAlign w:val="center"/>
          </w:tcPr>
          <w:p w14:paraId="27D1D6D5" w14:textId="77777777" w:rsidR="00287D16" w:rsidRDefault="000D2911">
            <w:pPr>
              <w:pStyle w:val="Bezodstpw"/>
              <w:jc w:val="center"/>
              <w:rPr>
                <w:b w:val="0"/>
                <w:bCs w:val="0"/>
              </w:rPr>
            </w:pPr>
            <w:r>
              <w:rPr>
                <w:b w:val="0"/>
                <w:bCs w:val="0"/>
              </w:rPr>
              <w:t>201</w:t>
            </w:r>
          </w:p>
        </w:tc>
        <w:tc>
          <w:tcPr>
            <w:tcW w:w="1586" w:type="dxa"/>
            <w:tcBorders>
              <w:top w:val="single" w:sz="4" w:space="0" w:color="000000"/>
              <w:left w:val="single" w:sz="4" w:space="0" w:color="000000"/>
              <w:bottom w:val="single" w:sz="4" w:space="0" w:color="000000"/>
              <w:right w:val="single" w:sz="4" w:space="0" w:color="000000"/>
            </w:tcBorders>
            <w:vAlign w:val="center"/>
          </w:tcPr>
          <w:p w14:paraId="382B63AD"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Arial" w:hAnsi="Arial"/>
              </w:rPr>
            </w:pPr>
            <w:r>
              <w:t>168</w:t>
            </w:r>
          </w:p>
        </w:tc>
        <w:tc>
          <w:tcPr>
            <w:tcW w:w="4491" w:type="dxa"/>
            <w:tcBorders>
              <w:top w:val="single" w:sz="4" w:space="0" w:color="000000"/>
              <w:left w:val="single" w:sz="4" w:space="0" w:color="000000"/>
              <w:bottom w:val="single" w:sz="4" w:space="0" w:color="000000"/>
              <w:right w:val="single" w:sz="4" w:space="0" w:color="000000"/>
            </w:tcBorders>
            <w:vAlign w:val="center"/>
          </w:tcPr>
          <w:p w14:paraId="739BA375"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Arial" w:hAnsi="Arial"/>
              </w:rPr>
            </w:pPr>
            <w:r>
              <w:t>Bielsko Biała</w:t>
            </w:r>
          </w:p>
        </w:tc>
        <w:tc>
          <w:tcPr>
            <w:tcW w:w="2159" w:type="dxa"/>
            <w:tcBorders>
              <w:top w:val="single" w:sz="4" w:space="0" w:color="000000"/>
              <w:left w:val="single" w:sz="4" w:space="0" w:color="000000"/>
              <w:bottom w:val="single" w:sz="4" w:space="0" w:color="000000"/>
              <w:right w:val="single" w:sz="4" w:space="0" w:color="000000"/>
            </w:tcBorders>
            <w:vAlign w:val="center"/>
          </w:tcPr>
          <w:p w14:paraId="34DAC7E0"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Arial" w:hAnsi="Arial"/>
              </w:rPr>
            </w:pPr>
            <w:r>
              <w:t>1,63</w:t>
            </w:r>
          </w:p>
        </w:tc>
      </w:tr>
      <w:tr w:rsidR="00287D16" w14:paraId="4DD1A1C2" w14:textId="77777777" w:rsidTr="00287D16">
        <w:trPr>
          <w:cantSplit/>
        </w:trPr>
        <w:tc>
          <w:tcPr>
            <w:cnfStyle w:val="001000000000" w:firstRow="0" w:lastRow="0" w:firstColumn="1" w:lastColumn="0" w:oddVBand="0" w:evenVBand="0" w:oddHBand="0" w:evenHBand="0" w:firstRowFirstColumn="0" w:firstRowLastColumn="0" w:lastRowFirstColumn="0" w:lastRowLastColumn="0"/>
            <w:tcW w:w="835" w:type="dxa"/>
            <w:tcBorders>
              <w:top w:val="single" w:sz="4" w:space="0" w:color="000000"/>
              <w:left w:val="single" w:sz="4" w:space="0" w:color="000000"/>
              <w:bottom w:val="single" w:sz="4" w:space="0" w:color="000000"/>
              <w:right w:val="single" w:sz="4" w:space="0" w:color="000000"/>
            </w:tcBorders>
            <w:vAlign w:val="center"/>
          </w:tcPr>
          <w:p w14:paraId="5A23C911" w14:textId="77777777" w:rsidR="00287D16" w:rsidRDefault="000D2911">
            <w:pPr>
              <w:pStyle w:val="Bezodstpw"/>
              <w:jc w:val="center"/>
              <w:rPr>
                <w:b w:val="0"/>
                <w:bCs w:val="0"/>
              </w:rPr>
            </w:pPr>
            <w:r>
              <w:rPr>
                <w:b w:val="0"/>
                <w:bCs w:val="0"/>
              </w:rPr>
              <w:t>202</w:t>
            </w:r>
          </w:p>
        </w:tc>
        <w:tc>
          <w:tcPr>
            <w:tcW w:w="1586" w:type="dxa"/>
            <w:tcBorders>
              <w:top w:val="single" w:sz="4" w:space="0" w:color="000000"/>
              <w:left w:val="single" w:sz="4" w:space="0" w:color="000000"/>
              <w:bottom w:val="single" w:sz="4" w:space="0" w:color="000000"/>
              <w:right w:val="single" w:sz="4" w:space="0" w:color="000000"/>
            </w:tcBorders>
            <w:vAlign w:val="center"/>
          </w:tcPr>
          <w:p w14:paraId="29E5883D"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Arial" w:hAnsi="Arial"/>
              </w:rPr>
            </w:pPr>
            <w:r>
              <w:t>170</w:t>
            </w:r>
          </w:p>
        </w:tc>
        <w:tc>
          <w:tcPr>
            <w:tcW w:w="4491" w:type="dxa"/>
            <w:tcBorders>
              <w:top w:val="single" w:sz="4" w:space="0" w:color="000000"/>
              <w:left w:val="single" w:sz="4" w:space="0" w:color="000000"/>
              <w:bottom w:val="single" w:sz="4" w:space="0" w:color="000000"/>
              <w:right w:val="single" w:sz="4" w:space="0" w:color="000000"/>
            </w:tcBorders>
            <w:vAlign w:val="center"/>
          </w:tcPr>
          <w:p w14:paraId="65A857B0"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Arial" w:hAnsi="Arial"/>
              </w:rPr>
            </w:pPr>
            <w:r>
              <w:t>Brenna</w:t>
            </w:r>
          </w:p>
        </w:tc>
        <w:tc>
          <w:tcPr>
            <w:tcW w:w="2159" w:type="dxa"/>
            <w:tcBorders>
              <w:top w:val="single" w:sz="4" w:space="0" w:color="000000"/>
              <w:left w:val="single" w:sz="4" w:space="0" w:color="000000"/>
              <w:bottom w:val="single" w:sz="4" w:space="0" w:color="000000"/>
              <w:right w:val="single" w:sz="4" w:space="0" w:color="000000"/>
            </w:tcBorders>
            <w:vAlign w:val="center"/>
          </w:tcPr>
          <w:p w14:paraId="0638D860"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Arial" w:hAnsi="Arial"/>
              </w:rPr>
            </w:pPr>
            <w:r>
              <w:t>1,26</w:t>
            </w:r>
          </w:p>
        </w:tc>
      </w:tr>
      <w:tr w:rsidR="00287D16" w14:paraId="2788873F" w14:textId="77777777" w:rsidTr="00287D16">
        <w:trPr>
          <w:cantSplit/>
        </w:trPr>
        <w:tc>
          <w:tcPr>
            <w:cnfStyle w:val="001000000000" w:firstRow="0" w:lastRow="0" w:firstColumn="1" w:lastColumn="0" w:oddVBand="0" w:evenVBand="0" w:oddHBand="0" w:evenHBand="0" w:firstRowFirstColumn="0" w:firstRowLastColumn="0" w:lastRowFirstColumn="0" w:lastRowLastColumn="0"/>
            <w:tcW w:w="835" w:type="dxa"/>
            <w:tcBorders>
              <w:top w:val="single" w:sz="4" w:space="0" w:color="000000"/>
              <w:left w:val="single" w:sz="4" w:space="0" w:color="000000"/>
              <w:bottom w:val="single" w:sz="4" w:space="0" w:color="000000"/>
              <w:right w:val="single" w:sz="4" w:space="0" w:color="000000"/>
            </w:tcBorders>
            <w:vAlign w:val="center"/>
          </w:tcPr>
          <w:p w14:paraId="7E3762DE" w14:textId="77777777" w:rsidR="00287D16" w:rsidRDefault="000D2911">
            <w:pPr>
              <w:pStyle w:val="Bezodstpw"/>
              <w:jc w:val="center"/>
              <w:rPr>
                <w:b w:val="0"/>
                <w:bCs w:val="0"/>
              </w:rPr>
            </w:pPr>
            <w:r>
              <w:rPr>
                <w:b w:val="0"/>
                <w:bCs w:val="0"/>
              </w:rPr>
              <w:t>203</w:t>
            </w:r>
          </w:p>
        </w:tc>
        <w:tc>
          <w:tcPr>
            <w:tcW w:w="1586" w:type="dxa"/>
            <w:tcBorders>
              <w:top w:val="single" w:sz="4" w:space="0" w:color="000000"/>
              <w:left w:val="single" w:sz="4" w:space="0" w:color="000000"/>
              <w:bottom w:val="single" w:sz="4" w:space="0" w:color="000000"/>
              <w:right w:val="single" w:sz="4" w:space="0" w:color="000000"/>
            </w:tcBorders>
            <w:vAlign w:val="center"/>
          </w:tcPr>
          <w:p w14:paraId="2DD8E539"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Arial" w:hAnsi="Arial"/>
              </w:rPr>
            </w:pPr>
            <w:r>
              <w:t>173</w:t>
            </w:r>
          </w:p>
        </w:tc>
        <w:tc>
          <w:tcPr>
            <w:tcW w:w="4491" w:type="dxa"/>
            <w:tcBorders>
              <w:top w:val="single" w:sz="4" w:space="0" w:color="000000"/>
              <w:left w:val="single" w:sz="4" w:space="0" w:color="000000"/>
              <w:bottom w:val="single" w:sz="4" w:space="0" w:color="000000"/>
              <w:right w:val="single" w:sz="4" w:space="0" w:color="000000"/>
            </w:tcBorders>
            <w:vAlign w:val="center"/>
          </w:tcPr>
          <w:p w14:paraId="74DE77DF"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Arial" w:hAnsi="Arial"/>
              </w:rPr>
            </w:pPr>
            <w:r>
              <w:t>Jastrzębie</w:t>
            </w:r>
          </w:p>
        </w:tc>
        <w:tc>
          <w:tcPr>
            <w:tcW w:w="2159" w:type="dxa"/>
            <w:tcBorders>
              <w:top w:val="single" w:sz="4" w:space="0" w:color="000000"/>
              <w:left w:val="single" w:sz="4" w:space="0" w:color="000000"/>
              <w:bottom w:val="single" w:sz="4" w:space="0" w:color="000000"/>
              <w:right w:val="single" w:sz="4" w:space="0" w:color="000000"/>
            </w:tcBorders>
            <w:vAlign w:val="center"/>
          </w:tcPr>
          <w:p w14:paraId="15A9A0BF"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Arial" w:hAnsi="Arial"/>
              </w:rPr>
            </w:pPr>
            <w:r>
              <w:t>2,86</w:t>
            </w:r>
          </w:p>
        </w:tc>
      </w:tr>
      <w:tr w:rsidR="00287D16" w14:paraId="46E5AE27" w14:textId="77777777" w:rsidTr="00287D16">
        <w:trPr>
          <w:cantSplit/>
        </w:trPr>
        <w:tc>
          <w:tcPr>
            <w:cnfStyle w:val="001000000000" w:firstRow="0" w:lastRow="0" w:firstColumn="1" w:lastColumn="0" w:oddVBand="0" w:evenVBand="0" w:oddHBand="0" w:evenHBand="0" w:firstRowFirstColumn="0" w:firstRowLastColumn="0" w:lastRowFirstColumn="0" w:lastRowLastColumn="0"/>
            <w:tcW w:w="835" w:type="dxa"/>
            <w:tcBorders>
              <w:top w:val="single" w:sz="4" w:space="0" w:color="000000"/>
              <w:left w:val="single" w:sz="4" w:space="0" w:color="000000"/>
              <w:bottom w:val="single" w:sz="4" w:space="0" w:color="000000"/>
              <w:right w:val="single" w:sz="4" w:space="0" w:color="000000"/>
            </w:tcBorders>
            <w:vAlign w:val="center"/>
          </w:tcPr>
          <w:p w14:paraId="3BB936C8" w14:textId="77777777" w:rsidR="00287D16" w:rsidRDefault="000D2911">
            <w:pPr>
              <w:pStyle w:val="Bezodstpw"/>
              <w:jc w:val="center"/>
              <w:rPr>
                <w:rFonts w:ascii="Arial" w:hAnsi="Arial"/>
              </w:rPr>
            </w:pPr>
            <w:r>
              <w:t>204</w:t>
            </w:r>
          </w:p>
        </w:tc>
        <w:tc>
          <w:tcPr>
            <w:tcW w:w="1586" w:type="dxa"/>
            <w:tcBorders>
              <w:top w:val="single" w:sz="4" w:space="0" w:color="000000"/>
              <w:left w:val="single" w:sz="4" w:space="0" w:color="000000"/>
              <w:bottom w:val="single" w:sz="4" w:space="0" w:color="000000"/>
              <w:right w:val="single" w:sz="4" w:space="0" w:color="000000"/>
            </w:tcBorders>
            <w:vAlign w:val="center"/>
          </w:tcPr>
          <w:p w14:paraId="4B7767A7"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b/>
                <w:bCs/>
              </w:rPr>
            </w:pPr>
            <w:r>
              <w:rPr>
                <w:b/>
                <w:bCs/>
              </w:rPr>
              <w:t>174</w:t>
            </w:r>
          </w:p>
        </w:tc>
        <w:tc>
          <w:tcPr>
            <w:tcW w:w="4491" w:type="dxa"/>
            <w:tcBorders>
              <w:top w:val="single" w:sz="4" w:space="0" w:color="000000"/>
              <w:left w:val="single" w:sz="4" w:space="0" w:color="000000"/>
              <w:bottom w:val="single" w:sz="4" w:space="0" w:color="000000"/>
              <w:right w:val="single" w:sz="4" w:space="0" w:color="000000"/>
            </w:tcBorders>
            <w:vAlign w:val="center"/>
          </w:tcPr>
          <w:p w14:paraId="3ED05912"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b/>
                <w:bCs/>
              </w:rPr>
            </w:pPr>
            <w:r>
              <w:rPr>
                <w:b/>
                <w:bCs/>
              </w:rPr>
              <w:t>Racibórz</w:t>
            </w:r>
          </w:p>
        </w:tc>
        <w:tc>
          <w:tcPr>
            <w:tcW w:w="2159" w:type="dxa"/>
            <w:tcBorders>
              <w:top w:val="single" w:sz="4" w:space="0" w:color="000000"/>
              <w:left w:val="single" w:sz="4" w:space="0" w:color="000000"/>
              <w:bottom w:val="single" w:sz="4" w:space="0" w:color="000000"/>
              <w:right w:val="single" w:sz="4" w:space="0" w:color="000000"/>
            </w:tcBorders>
            <w:vAlign w:val="center"/>
          </w:tcPr>
          <w:p w14:paraId="59F5D47D"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b/>
                <w:bCs/>
              </w:rPr>
            </w:pPr>
            <w:r>
              <w:rPr>
                <w:b/>
                <w:bCs/>
              </w:rPr>
              <w:t>3,00</w:t>
            </w:r>
          </w:p>
        </w:tc>
      </w:tr>
      <w:tr w:rsidR="00287D16" w14:paraId="6D68C027" w14:textId="77777777" w:rsidTr="00287D16">
        <w:trPr>
          <w:cantSplit/>
        </w:trPr>
        <w:tc>
          <w:tcPr>
            <w:cnfStyle w:val="001000000000" w:firstRow="0" w:lastRow="0" w:firstColumn="1" w:lastColumn="0" w:oddVBand="0" w:evenVBand="0" w:oddHBand="0" w:evenHBand="0" w:firstRowFirstColumn="0" w:firstRowLastColumn="0" w:lastRowFirstColumn="0" w:lastRowLastColumn="0"/>
            <w:tcW w:w="835" w:type="dxa"/>
            <w:tcBorders>
              <w:top w:val="single" w:sz="4" w:space="0" w:color="000000"/>
              <w:left w:val="single" w:sz="4" w:space="0" w:color="000000"/>
              <w:bottom w:val="single" w:sz="4" w:space="0" w:color="000000"/>
              <w:right w:val="single" w:sz="4" w:space="0" w:color="000000"/>
            </w:tcBorders>
            <w:vAlign w:val="center"/>
          </w:tcPr>
          <w:p w14:paraId="7456F9D6" w14:textId="77777777" w:rsidR="00287D16" w:rsidRDefault="000D2911">
            <w:pPr>
              <w:pStyle w:val="Bezodstpw"/>
              <w:jc w:val="center"/>
              <w:rPr>
                <w:b w:val="0"/>
                <w:bCs w:val="0"/>
              </w:rPr>
            </w:pPr>
            <w:r>
              <w:rPr>
                <w:b w:val="0"/>
                <w:bCs w:val="0"/>
              </w:rPr>
              <w:t>205</w:t>
            </w:r>
          </w:p>
        </w:tc>
        <w:tc>
          <w:tcPr>
            <w:tcW w:w="1586" w:type="dxa"/>
            <w:tcBorders>
              <w:top w:val="single" w:sz="4" w:space="0" w:color="000000"/>
              <w:left w:val="single" w:sz="4" w:space="0" w:color="000000"/>
              <w:bottom w:val="single" w:sz="4" w:space="0" w:color="000000"/>
              <w:right w:val="single" w:sz="4" w:space="0" w:color="000000"/>
            </w:tcBorders>
            <w:vAlign w:val="center"/>
          </w:tcPr>
          <w:p w14:paraId="47BB879E"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Arial" w:hAnsi="Arial"/>
              </w:rPr>
            </w:pPr>
            <w:r>
              <w:t>175</w:t>
            </w:r>
          </w:p>
        </w:tc>
        <w:tc>
          <w:tcPr>
            <w:tcW w:w="4491" w:type="dxa"/>
            <w:tcBorders>
              <w:top w:val="single" w:sz="4" w:space="0" w:color="000000"/>
              <w:left w:val="single" w:sz="4" w:space="0" w:color="000000"/>
              <w:bottom w:val="single" w:sz="4" w:space="0" w:color="000000"/>
              <w:right w:val="single" w:sz="4" w:space="0" w:color="000000"/>
            </w:tcBorders>
            <w:vAlign w:val="center"/>
          </w:tcPr>
          <w:p w14:paraId="004EA26D"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Arial" w:hAnsi="Arial"/>
              </w:rPr>
            </w:pPr>
            <w:r>
              <w:t>Lgota Górna</w:t>
            </w:r>
          </w:p>
        </w:tc>
        <w:tc>
          <w:tcPr>
            <w:tcW w:w="2159" w:type="dxa"/>
            <w:tcBorders>
              <w:top w:val="single" w:sz="4" w:space="0" w:color="000000"/>
              <w:left w:val="single" w:sz="4" w:space="0" w:color="000000"/>
              <w:bottom w:val="single" w:sz="4" w:space="0" w:color="000000"/>
              <w:right w:val="single" w:sz="4" w:space="0" w:color="000000"/>
            </w:tcBorders>
            <w:vAlign w:val="center"/>
          </w:tcPr>
          <w:p w14:paraId="63B9E3E5"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Arial" w:hAnsi="Arial"/>
              </w:rPr>
            </w:pPr>
            <w:r>
              <w:t>0,96</w:t>
            </w:r>
          </w:p>
        </w:tc>
      </w:tr>
      <w:tr w:rsidR="00287D16" w14:paraId="50DE6DA6" w14:textId="77777777" w:rsidTr="00287D16">
        <w:trPr>
          <w:cantSplit/>
        </w:trPr>
        <w:tc>
          <w:tcPr>
            <w:cnfStyle w:val="001000000000" w:firstRow="0" w:lastRow="0" w:firstColumn="1" w:lastColumn="0" w:oddVBand="0" w:evenVBand="0" w:oddHBand="0" w:evenHBand="0" w:firstRowFirstColumn="0" w:firstRowLastColumn="0" w:lastRowFirstColumn="0" w:lastRowLastColumn="0"/>
            <w:tcW w:w="835" w:type="dxa"/>
            <w:tcBorders>
              <w:top w:val="single" w:sz="4" w:space="0" w:color="000000"/>
              <w:left w:val="single" w:sz="4" w:space="0" w:color="000000"/>
              <w:bottom w:val="single" w:sz="4" w:space="0" w:color="000000"/>
              <w:right w:val="single" w:sz="4" w:space="0" w:color="000000"/>
            </w:tcBorders>
            <w:vAlign w:val="center"/>
          </w:tcPr>
          <w:p w14:paraId="66A078F9" w14:textId="77777777" w:rsidR="00287D16" w:rsidRDefault="000D2911">
            <w:pPr>
              <w:pStyle w:val="Bezodstpw"/>
              <w:jc w:val="center"/>
              <w:rPr>
                <w:b w:val="0"/>
                <w:bCs w:val="0"/>
              </w:rPr>
            </w:pPr>
            <w:r>
              <w:rPr>
                <w:b w:val="0"/>
                <w:bCs w:val="0"/>
              </w:rPr>
              <w:t>206</w:t>
            </w:r>
          </w:p>
        </w:tc>
        <w:tc>
          <w:tcPr>
            <w:tcW w:w="1586" w:type="dxa"/>
            <w:tcBorders>
              <w:top w:val="single" w:sz="4" w:space="0" w:color="000000"/>
              <w:left w:val="single" w:sz="4" w:space="0" w:color="000000"/>
              <w:bottom w:val="single" w:sz="4" w:space="0" w:color="000000"/>
              <w:right w:val="single" w:sz="4" w:space="0" w:color="000000"/>
            </w:tcBorders>
            <w:vAlign w:val="center"/>
          </w:tcPr>
          <w:p w14:paraId="354DDC5F"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Arial" w:hAnsi="Arial"/>
              </w:rPr>
            </w:pPr>
            <w:r>
              <w:t>177</w:t>
            </w:r>
          </w:p>
        </w:tc>
        <w:tc>
          <w:tcPr>
            <w:tcW w:w="4491" w:type="dxa"/>
            <w:tcBorders>
              <w:top w:val="single" w:sz="4" w:space="0" w:color="000000"/>
              <w:left w:val="single" w:sz="4" w:space="0" w:color="000000"/>
              <w:bottom w:val="single" w:sz="4" w:space="0" w:color="000000"/>
              <w:right w:val="single" w:sz="4" w:space="0" w:color="000000"/>
            </w:tcBorders>
            <w:vAlign w:val="center"/>
          </w:tcPr>
          <w:p w14:paraId="070C0248"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Arial" w:hAnsi="Arial"/>
              </w:rPr>
            </w:pPr>
            <w:r>
              <w:t>Pszczyna</w:t>
            </w:r>
          </w:p>
        </w:tc>
        <w:tc>
          <w:tcPr>
            <w:tcW w:w="2159" w:type="dxa"/>
            <w:tcBorders>
              <w:top w:val="single" w:sz="4" w:space="0" w:color="000000"/>
              <w:left w:val="single" w:sz="4" w:space="0" w:color="000000"/>
              <w:bottom w:val="single" w:sz="4" w:space="0" w:color="000000"/>
              <w:right w:val="single" w:sz="4" w:space="0" w:color="000000"/>
            </w:tcBorders>
            <w:vAlign w:val="center"/>
          </w:tcPr>
          <w:p w14:paraId="72C0287E"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Arial" w:hAnsi="Arial"/>
              </w:rPr>
            </w:pPr>
            <w:r>
              <w:t>1,26</w:t>
            </w:r>
          </w:p>
        </w:tc>
      </w:tr>
      <w:tr w:rsidR="00287D16" w14:paraId="70BDA715" w14:textId="77777777" w:rsidTr="00287D16">
        <w:trPr>
          <w:cantSplit/>
        </w:trPr>
        <w:tc>
          <w:tcPr>
            <w:cnfStyle w:val="001000000000" w:firstRow="0" w:lastRow="0" w:firstColumn="1" w:lastColumn="0" w:oddVBand="0" w:evenVBand="0" w:oddHBand="0" w:evenHBand="0" w:firstRowFirstColumn="0" w:firstRowLastColumn="0" w:lastRowFirstColumn="0" w:lastRowLastColumn="0"/>
            <w:tcW w:w="835" w:type="dxa"/>
            <w:tcBorders>
              <w:top w:val="single" w:sz="4" w:space="0" w:color="000000"/>
              <w:left w:val="single" w:sz="4" w:space="0" w:color="000000"/>
              <w:bottom w:val="single" w:sz="4" w:space="0" w:color="000000"/>
              <w:right w:val="single" w:sz="4" w:space="0" w:color="000000"/>
            </w:tcBorders>
            <w:vAlign w:val="center"/>
          </w:tcPr>
          <w:p w14:paraId="00214729" w14:textId="77777777" w:rsidR="00287D16" w:rsidRDefault="000D2911">
            <w:pPr>
              <w:pStyle w:val="Bezodstpw"/>
              <w:jc w:val="center"/>
              <w:rPr>
                <w:b w:val="0"/>
                <w:bCs w:val="0"/>
              </w:rPr>
            </w:pPr>
            <w:r>
              <w:rPr>
                <w:b w:val="0"/>
                <w:bCs w:val="0"/>
              </w:rPr>
              <w:t>207</w:t>
            </w:r>
          </w:p>
        </w:tc>
        <w:tc>
          <w:tcPr>
            <w:tcW w:w="1586" w:type="dxa"/>
            <w:tcBorders>
              <w:top w:val="single" w:sz="4" w:space="0" w:color="000000"/>
              <w:left w:val="single" w:sz="4" w:space="0" w:color="000000"/>
              <w:bottom w:val="single" w:sz="4" w:space="0" w:color="000000"/>
              <w:right w:val="single" w:sz="4" w:space="0" w:color="000000"/>
            </w:tcBorders>
            <w:vAlign w:val="center"/>
          </w:tcPr>
          <w:p w14:paraId="17B398CF"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Arial" w:hAnsi="Arial"/>
              </w:rPr>
            </w:pPr>
            <w:r>
              <w:t>178</w:t>
            </w:r>
          </w:p>
        </w:tc>
        <w:tc>
          <w:tcPr>
            <w:tcW w:w="4491" w:type="dxa"/>
            <w:tcBorders>
              <w:top w:val="single" w:sz="4" w:space="0" w:color="000000"/>
              <w:left w:val="single" w:sz="4" w:space="0" w:color="000000"/>
              <w:bottom w:val="single" w:sz="4" w:space="0" w:color="000000"/>
              <w:right w:val="single" w:sz="4" w:space="0" w:color="000000"/>
            </w:tcBorders>
            <w:vAlign w:val="center"/>
          </w:tcPr>
          <w:p w14:paraId="5FF9F76B"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Arial" w:hAnsi="Arial"/>
              </w:rPr>
            </w:pPr>
            <w:r>
              <w:t>Cieszyn</w:t>
            </w:r>
          </w:p>
        </w:tc>
        <w:tc>
          <w:tcPr>
            <w:tcW w:w="2159" w:type="dxa"/>
            <w:tcBorders>
              <w:top w:val="single" w:sz="4" w:space="0" w:color="000000"/>
              <w:left w:val="single" w:sz="4" w:space="0" w:color="000000"/>
              <w:bottom w:val="single" w:sz="4" w:space="0" w:color="000000"/>
              <w:right w:val="single" w:sz="4" w:space="0" w:color="000000"/>
            </w:tcBorders>
            <w:vAlign w:val="center"/>
          </w:tcPr>
          <w:p w14:paraId="1395B140"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Arial" w:hAnsi="Arial"/>
              </w:rPr>
            </w:pPr>
            <w:r>
              <w:t>1,18</w:t>
            </w:r>
          </w:p>
        </w:tc>
      </w:tr>
      <w:tr w:rsidR="00287D16" w14:paraId="4FEFA7F7" w14:textId="77777777" w:rsidTr="00287D16">
        <w:trPr>
          <w:cantSplit/>
        </w:trPr>
        <w:tc>
          <w:tcPr>
            <w:cnfStyle w:val="001000000000" w:firstRow="0" w:lastRow="0" w:firstColumn="1" w:lastColumn="0" w:oddVBand="0" w:evenVBand="0" w:oddHBand="0" w:evenHBand="0" w:firstRowFirstColumn="0" w:firstRowLastColumn="0" w:lastRowFirstColumn="0" w:lastRowLastColumn="0"/>
            <w:tcW w:w="835" w:type="dxa"/>
            <w:tcBorders>
              <w:top w:val="single" w:sz="4" w:space="0" w:color="000000"/>
              <w:left w:val="single" w:sz="4" w:space="0" w:color="000000"/>
              <w:bottom w:val="single" w:sz="4" w:space="0" w:color="000000"/>
              <w:right w:val="single" w:sz="4" w:space="0" w:color="000000"/>
            </w:tcBorders>
            <w:vAlign w:val="center"/>
          </w:tcPr>
          <w:p w14:paraId="36BFD1BB" w14:textId="77777777" w:rsidR="00287D16" w:rsidRDefault="000D2911">
            <w:pPr>
              <w:pStyle w:val="Bezodstpw"/>
              <w:jc w:val="center"/>
              <w:rPr>
                <w:b w:val="0"/>
                <w:bCs w:val="0"/>
              </w:rPr>
            </w:pPr>
            <w:r>
              <w:rPr>
                <w:b w:val="0"/>
                <w:bCs w:val="0"/>
              </w:rPr>
              <w:t>208</w:t>
            </w:r>
          </w:p>
        </w:tc>
        <w:tc>
          <w:tcPr>
            <w:tcW w:w="1586" w:type="dxa"/>
            <w:tcBorders>
              <w:top w:val="single" w:sz="4" w:space="0" w:color="000000"/>
              <w:left w:val="single" w:sz="4" w:space="0" w:color="000000"/>
              <w:bottom w:val="single" w:sz="4" w:space="0" w:color="000000"/>
              <w:right w:val="single" w:sz="4" w:space="0" w:color="000000"/>
            </w:tcBorders>
            <w:vAlign w:val="center"/>
          </w:tcPr>
          <w:p w14:paraId="77DDCB92"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Arial" w:hAnsi="Arial"/>
              </w:rPr>
            </w:pPr>
            <w:r>
              <w:t>180</w:t>
            </w:r>
          </w:p>
        </w:tc>
        <w:tc>
          <w:tcPr>
            <w:tcW w:w="4491" w:type="dxa"/>
            <w:tcBorders>
              <w:top w:val="single" w:sz="4" w:space="0" w:color="000000"/>
              <w:left w:val="single" w:sz="4" w:space="0" w:color="000000"/>
              <w:bottom w:val="single" w:sz="4" w:space="0" w:color="000000"/>
              <w:right w:val="single" w:sz="4" w:space="0" w:color="000000"/>
            </w:tcBorders>
            <w:vAlign w:val="center"/>
          </w:tcPr>
          <w:p w14:paraId="12D79BAD"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Arial" w:hAnsi="Arial"/>
              </w:rPr>
            </w:pPr>
            <w:r>
              <w:t>Istebna Kubalonka</w:t>
            </w:r>
          </w:p>
        </w:tc>
        <w:tc>
          <w:tcPr>
            <w:tcW w:w="2159" w:type="dxa"/>
            <w:tcBorders>
              <w:top w:val="single" w:sz="4" w:space="0" w:color="000000"/>
              <w:left w:val="single" w:sz="4" w:space="0" w:color="000000"/>
              <w:bottom w:val="single" w:sz="4" w:space="0" w:color="000000"/>
              <w:right w:val="single" w:sz="4" w:space="0" w:color="000000"/>
            </w:tcBorders>
            <w:vAlign w:val="center"/>
          </w:tcPr>
          <w:p w14:paraId="747BE43B"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Arial" w:hAnsi="Arial"/>
              </w:rPr>
            </w:pPr>
            <w:r>
              <w:t>3,59</w:t>
            </w:r>
          </w:p>
        </w:tc>
      </w:tr>
      <w:tr w:rsidR="00287D16" w14:paraId="1DC26F3B" w14:textId="77777777" w:rsidTr="00287D16">
        <w:trPr>
          <w:cantSplit/>
        </w:trPr>
        <w:tc>
          <w:tcPr>
            <w:cnfStyle w:val="001000000000" w:firstRow="0" w:lastRow="0" w:firstColumn="1" w:lastColumn="0" w:oddVBand="0" w:evenVBand="0" w:oddHBand="0" w:evenHBand="0" w:firstRowFirstColumn="0" w:firstRowLastColumn="0" w:lastRowFirstColumn="0" w:lastRowLastColumn="0"/>
            <w:tcW w:w="835" w:type="dxa"/>
            <w:tcBorders>
              <w:top w:val="single" w:sz="4" w:space="0" w:color="000000"/>
              <w:left w:val="single" w:sz="4" w:space="0" w:color="000000"/>
              <w:bottom w:val="single" w:sz="4" w:space="0" w:color="000000"/>
              <w:right w:val="single" w:sz="4" w:space="0" w:color="000000"/>
            </w:tcBorders>
            <w:vAlign w:val="center"/>
          </w:tcPr>
          <w:p w14:paraId="380B8460" w14:textId="77777777" w:rsidR="00287D16" w:rsidRDefault="000D2911">
            <w:pPr>
              <w:pStyle w:val="Bezodstpw"/>
              <w:jc w:val="center"/>
              <w:rPr>
                <w:b w:val="0"/>
                <w:bCs w:val="0"/>
              </w:rPr>
            </w:pPr>
            <w:r>
              <w:rPr>
                <w:b w:val="0"/>
                <w:bCs w:val="0"/>
              </w:rPr>
              <w:lastRenderedPageBreak/>
              <w:t>209</w:t>
            </w:r>
          </w:p>
        </w:tc>
        <w:tc>
          <w:tcPr>
            <w:tcW w:w="1586" w:type="dxa"/>
            <w:tcBorders>
              <w:top w:val="single" w:sz="4" w:space="0" w:color="000000"/>
              <w:left w:val="single" w:sz="4" w:space="0" w:color="000000"/>
              <w:bottom w:val="single" w:sz="4" w:space="0" w:color="000000"/>
              <w:right w:val="single" w:sz="4" w:space="0" w:color="000000"/>
            </w:tcBorders>
            <w:vAlign w:val="center"/>
          </w:tcPr>
          <w:p w14:paraId="2CE221F4"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Arial" w:hAnsi="Arial"/>
              </w:rPr>
            </w:pPr>
            <w:r>
              <w:t>181</w:t>
            </w:r>
          </w:p>
        </w:tc>
        <w:tc>
          <w:tcPr>
            <w:tcW w:w="4491" w:type="dxa"/>
            <w:tcBorders>
              <w:top w:val="single" w:sz="4" w:space="0" w:color="000000"/>
              <w:left w:val="single" w:sz="4" w:space="0" w:color="000000"/>
              <w:bottom w:val="single" w:sz="4" w:space="0" w:color="000000"/>
              <w:right w:val="single" w:sz="4" w:space="0" w:color="000000"/>
            </w:tcBorders>
            <w:vAlign w:val="center"/>
          </w:tcPr>
          <w:p w14:paraId="7A3D67A0"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Arial" w:hAnsi="Arial"/>
              </w:rPr>
            </w:pPr>
            <w:r>
              <w:t>Rybnik</w:t>
            </w:r>
          </w:p>
        </w:tc>
        <w:tc>
          <w:tcPr>
            <w:tcW w:w="2159" w:type="dxa"/>
            <w:tcBorders>
              <w:top w:val="single" w:sz="4" w:space="0" w:color="000000"/>
              <w:left w:val="single" w:sz="4" w:space="0" w:color="000000"/>
              <w:bottom w:val="single" w:sz="4" w:space="0" w:color="000000"/>
              <w:right w:val="single" w:sz="4" w:space="0" w:color="000000"/>
            </w:tcBorders>
            <w:vAlign w:val="center"/>
          </w:tcPr>
          <w:p w14:paraId="20BD6B19"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Arial" w:hAnsi="Arial"/>
              </w:rPr>
            </w:pPr>
            <w:r>
              <w:t>1,76</w:t>
            </w:r>
          </w:p>
        </w:tc>
      </w:tr>
      <w:tr w:rsidR="00287D16" w14:paraId="5A87F957" w14:textId="77777777" w:rsidTr="00287D16">
        <w:trPr>
          <w:cantSplit/>
        </w:trPr>
        <w:tc>
          <w:tcPr>
            <w:cnfStyle w:val="001000000000" w:firstRow="0" w:lastRow="0" w:firstColumn="1" w:lastColumn="0" w:oddVBand="0" w:evenVBand="0" w:oddHBand="0" w:evenHBand="0" w:firstRowFirstColumn="0" w:firstRowLastColumn="0" w:lastRowFirstColumn="0" w:lastRowLastColumn="0"/>
            <w:tcW w:w="835" w:type="dxa"/>
            <w:tcBorders>
              <w:top w:val="single" w:sz="4" w:space="0" w:color="000000"/>
              <w:left w:val="single" w:sz="4" w:space="0" w:color="000000"/>
              <w:bottom w:val="single" w:sz="4" w:space="0" w:color="000000"/>
              <w:right w:val="single" w:sz="4" w:space="0" w:color="000000"/>
            </w:tcBorders>
            <w:vAlign w:val="center"/>
          </w:tcPr>
          <w:p w14:paraId="4731F968" w14:textId="77777777" w:rsidR="00287D16" w:rsidRDefault="000D2911">
            <w:pPr>
              <w:pStyle w:val="Bezodstpw"/>
              <w:jc w:val="center"/>
              <w:rPr>
                <w:b w:val="0"/>
                <w:bCs w:val="0"/>
              </w:rPr>
            </w:pPr>
            <w:r>
              <w:rPr>
                <w:b w:val="0"/>
                <w:bCs w:val="0"/>
              </w:rPr>
              <w:t>210</w:t>
            </w:r>
          </w:p>
        </w:tc>
        <w:tc>
          <w:tcPr>
            <w:tcW w:w="1586" w:type="dxa"/>
            <w:tcBorders>
              <w:top w:val="single" w:sz="4" w:space="0" w:color="000000"/>
              <w:left w:val="single" w:sz="4" w:space="0" w:color="000000"/>
              <w:bottom w:val="single" w:sz="4" w:space="0" w:color="000000"/>
              <w:right w:val="single" w:sz="4" w:space="0" w:color="000000"/>
            </w:tcBorders>
            <w:vAlign w:val="center"/>
          </w:tcPr>
          <w:p w14:paraId="6339F5DA"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Arial" w:hAnsi="Arial"/>
              </w:rPr>
            </w:pPr>
            <w:r>
              <w:t>182</w:t>
            </w:r>
          </w:p>
        </w:tc>
        <w:tc>
          <w:tcPr>
            <w:tcW w:w="4491" w:type="dxa"/>
            <w:tcBorders>
              <w:top w:val="single" w:sz="4" w:space="0" w:color="000000"/>
              <w:left w:val="single" w:sz="4" w:space="0" w:color="000000"/>
              <w:bottom w:val="single" w:sz="4" w:space="0" w:color="000000"/>
              <w:right w:val="single" w:sz="4" w:space="0" w:color="000000"/>
            </w:tcBorders>
            <w:vAlign w:val="center"/>
          </w:tcPr>
          <w:p w14:paraId="41999BB0"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Arial" w:hAnsi="Arial"/>
              </w:rPr>
            </w:pPr>
            <w:r>
              <w:t>Katowice</w:t>
            </w:r>
          </w:p>
        </w:tc>
        <w:tc>
          <w:tcPr>
            <w:tcW w:w="2159" w:type="dxa"/>
            <w:tcBorders>
              <w:top w:val="single" w:sz="4" w:space="0" w:color="000000"/>
              <w:left w:val="single" w:sz="4" w:space="0" w:color="000000"/>
              <w:bottom w:val="single" w:sz="4" w:space="0" w:color="000000"/>
              <w:right w:val="single" w:sz="4" w:space="0" w:color="000000"/>
            </w:tcBorders>
            <w:vAlign w:val="center"/>
          </w:tcPr>
          <w:p w14:paraId="3CF69391"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Arial" w:hAnsi="Arial"/>
              </w:rPr>
            </w:pPr>
            <w:r>
              <w:t>3,36</w:t>
            </w:r>
          </w:p>
        </w:tc>
      </w:tr>
      <w:tr w:rsidR="00287D16" w14:paraId="4E172A12" w14:textId="77777777" w:rsidTr="00287D16">
        <w:trPr>
          <w:cantSplit/>
        </w:trPr>
        <w:tc>
          <w:tcPr>
            <w:cnfStyle w:val="001000000000" w:firstRow="0" w:lastRow="0" w:firstColumn="1" w:lastColumn="0" w:oddVBand="0" w:evenVBand="0" w:oddHBand="0" w:evenHBand="0" w:firstRowFirstColumn="0" w:firstRowLastColumn="0" w:lastRowFirstColumn="0" w:lastRowLastColumn="0"/>
            <w:tcW w:w="835" w:type="dxa"/>
            <w:tcBorders>
              <w:top w:val="single" w:sz="4" w:space="0" w:color="000000"/>
              <w:left w:val="single" w:sz="4" w:space="0" w:color="000000"/>
              <w:bottom w:val="single" w:sz="4" w:space="0" w:color="000000"/>
              <w:right w:val="single" w:sz="4" w:space="0" w:color="000000"/>
            </w:tcBorders>
            <w:vAlign w:val="center"/>
          </w:tcPr>
          <w:p w14:paraId="2D756C60" w14:textId="77777777" w:rsidR="00287D16" w:rsidRDefault="000D2911">
            <w:pPr>
              <w:pStyle w:val="Bezodstpw"/>
              <w:jc w:val="center"/>
              <w:rPr>
                <w:b w:val="0"/>
                <w:bCs w:val="0"/>
              </w:rPr>
            </w:pPr>
            <w:r>
              <w:rPr>
                <w:b w:val="0"/>
                <w:bCs w:val="0"/>
              </w:rPr>
              <w:t>211</w:t>
            </w:r>
          </w:p>
        </w:tc>
        <w:tc>
          <w:tcPr>
            <w:tcW w:w="1586" w:type="dxa"/>
            <w:tcBorders>
              <w:top w:val="single" w:sz="4" w:space="0" w:color="000000"/>
              <w:left w:val="single" w:sz="4" w:space="0" w:color="000000"/>
              <w:bottom w:val="single" w:sz="4" w:space="0" w:color="000000"/>
              <w:right w:val="single" w:sz="4" w:space="0" w:color="000000"/>
            </w:tcBorders>
            <w:vAlign w:val="center"/>
          </w:tcPr>
          <w:p w14:paraId="0CCB7CB0"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Arial" w:hAnsi="Arial"/>
              </w:rPr>
            </w:pPr>
            <w:r>
              <w:t>182.1</w:t>
            </w:r>
          </w:p>
        </w:tc>
        <w:tc>
          <w:tcPr>
            <w:tcW w:w="4491" w:type="dxa"/>
            <w:tcBorders>
              <w:top w:val="single" w:sz="4" w:space="0" w:color="000000"/>
              <w:left w:val="single" w:sz="4" w:space="0" w:color="000000"/>
              <w:bottom w:val="single" w:sz="4" w:space="0" w:color="000000"/>
              <w:right w:val="single" w:sz="4" w:space="0" w:color="000000"/>
            </w:tcBorders>
            <w:vAlign w:val="center"/>
          </w:tcPr>
          <w:p w14:paraId="757B2F4C"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Arial" w:hAnsi="Arial"/>
              </w:rPr>
            </w:pPr>
            <w:r>
              <w:t>Katowice (25cm)</w:t>
            </w:r>
          </w:p>
        </w:tc>
        <w:tc>
          <w:tcPr>
            <w:tcW w:w="2159" w:type="dxa"/>
            <w:tcBorders>
              <w:top w:val="single" w:sz="4" w:space="0" w:color="000000"/>
              <w:left w:val="single" w:sz="4" w:space="0" w:color="000000"/>
              <w:bottom w:val="single" w:sz="4" w:space="0" w:color="000000"/>
              <w:right w:val="single" w:sz="4" w:space="0" w:color="000000"/>
            </w:tcBorders>
            <w:vAlign w:val="center"/>
          </w:tcPr>
          <w:p w14:paraId="11D25BC4"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Arial" w:hAnsi="Arial"/>
              </w:rPr>
            </w:pPr>
            <w:r>
              <w:t>6,40</w:t>
            </w:r>
          </w:p>
        </w:tc>
      </w:tr>
      <w:tr w:rsidR="00287D16" w14:paraId="6483309C" w14:textId="77777777" w:rsidTr="00287D16">
        <w:trPr>
          <w:cantSplit/>
        </w:trPr>
        <w:tc>
          <w:tcPr>
            <w:cnfStyle w:val="001000000000" w:firstRow="0" w:lastRow="0" w:firstColumn="1" w:lastColumn="0" w:oddVBand="0" w:evenVBand="0" w:oddHBand="0" w:evenHBand="0" w:firstRowFirstColumn="0" w:firstRowLastColumn="0" w:lastRowFirstColumn="0" w:lastRowLastColumn="0"/>
            <w:tcW w:w="835" w:type="dxa"/>
            <w:tcBorders>
              <w:top w:val="single" w:sz="4" w:space="0" w:color="000000"/>
              <w:left w:val="single" w:sz="4" w:space="0" w:color="000000"/>
              <w:bottom w:val="single" w:sz="4" w:space="0" w:color="000000"/>
              <w:right w:val="single" w:sz="4" w:space="0" w:color="000000"/>
            </w:tcBorders>
            <w:vAlign w:val="center"/>
          </w:tcPr>
          <w:p w14:paraId="69B5D365" w14:textId="77777777" w:rsidR="00287D16" w:rsidRDefault="000D2911">
            <w:pPr>
              <w:pStyle w:val="Bezodstpw"/>
              <w:jc w:val="center"/>
              <w:rPr>
                <w:b w:val="0"/>
                <w:bCs w:val="0"/>
              </w:rPr>
            </w:pPr>
            <w:r>
              <w:rPr>
                <w:b w:val="0"/>
                <w:bCs w:val="0"/>
              </w:rPr>
              <w:t>212</w:t>
            </w:r>
          </w:p>
        </w:tc>
        <w:tc>
          <w:tcPr>
            <w:tcW w:w="1586" w:type="dxa"/>
            <w:tcBorders>
              <w:top w:val="single" w:sz="4" w:space="0" w:color="000000"/>
              <w:left w:val="single" w:sz="4" w:space="0" w:color="000000"/>
              <w:bottom w:val="single" w:sz="4" w:space="0" w:color="000000"/>
              <w:right w:val="single" w:sz="4" w:space="0" w:color="000000"/>
            </w:tcBorders>
            <w:vAlign w:val="center"/>
          </w:tcPr>
          <w:p w14:paraId="7F7BC83E"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Arial" w:hAnsi="Arial"/>
              </w:rPr>
            </w:pPr>
            <w:r>
              <w:t>367</w:t>
            </w:r>
          </w:p>
        </w:tc>
        <w:tc>
          <w:tcPr>
            <w:tcW w:w="4491" w:type="dxa"/>
            <w:tcBorders>
              <w:top w:val="single" w:sz="4" w:space="0" w:color="000000"/>
              <w:left w:val="single" w:sz="4" w:space="0" w:color="000000"/>
              <w:bottom w:val="single" w:sz="4" w:space="0" w:color="000000"/>
              <w:right w:val="single" w:sz="4" w:space="0" w:color="000000"/>
            </w:tcBorders>
            <w:vAlign w:val="center"/>
          </w:tcPr>
          <w:p w14:paraId="4ABDEAB5"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Arial" w:hAnsi="Arial"/>
              </w:rPr>
            </w:pPr>
            <w:r>
              <w:t>Droniowice</w:t>
            </w:r>
          </w:p>
        </w:tc>
        <w:tc>
          <w:tcPr>
            <w:tcW w:w="2159" w:type="dxa"/>
            <w:tcBorders>
              <w:top w:val="single" w:sz="4" w:space="0" w:color="000000"/>
              <w:left w:val="single" w:sz="4" w:space="0" w:color="000000"/>
              <w:bottom w:val="single" w:sz="4" w:space="0" w:color="000000"/>
              <w:right w:val="single" w:sz="4" w:space="0" w:color="000000"/>
            </w:tcBorders>
            <w:vAlign w:val="center"/>
          </w:tcPr>
          <w:p w14:paraId="72E20914"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rFonts w:ascii="Arial" w:hAnsi="Arial"/>
              </w:rPr>
            </w:pPr>
            <w:r>
              <w:t xml:space="preserve"> 0,51</w:t>
            </w:r>
          </w:p>
        </w:tc>
      </w:tr>
    </w:tbl>
    <w:p w14:paraId="17ECC3B1" w14:textId="77777777" w:rsidR="00287D16" w:rsidRDefault="000D2911">
      <w:pPr>
        <w:pStyle w:val="rdo"/>
      </w:pPr>
      <w:r>
        <w:t>Źródło: „Monitoring Promieniowania Jonizującego Realizowany W Ramach Państwowego Monitoringu Środowiska W Latach 2022-2024”</w:t>
      </w:r>
    </w:p>
    <w:p w14:paraId="711C09CE" w14:textId="77777777" w:rsidR="00287D16" w:rsidRDefault="000D2911">
      <w:r>
        <w:t>Wartość stężenia powierzchniowego 137Cs w glebie dla siedmiu województw w Polsce zawiera się w granicach od 0,20 kBq/m</w:t>
      </w:r>
      <w:r>
        <w:rPr>
          <w:vertAlign w:val="superscript"/>
        </w:rPr>
        <w:t>2</w:t>
      </w:r>
      <w:r>
        <w:t xml:space="preserve"> do 16,63 kBq/m</w:t>
      </w:r>
      <w:r>
        <w:rPr>
          <w:vertAlign w:val="superscript"/>
        </w:rPr>
        <w:t>2</w:t>
      </w:r>
      <w:r>
        <w:t>, przy wartości średniej 1,96 kBq/m</w:t>
      </w:r>
      <w:r>
        <w:rPr>
          <w:vertAlign w:val="superscript"/>
        </w:rPr>
        <w:t>2</w:t>
      </w:r>
      <w:r>
        <w:t>.</w:t>
      </w:r>
    </w:p>
    <w:p w14:paraId="5BB11FFE" w14:textId="77777777" w:rsidR="00287D16" w:rsidRDefault="000D2911">
      <w:r>
        <w:t>Depozycja 137Cs dla ponad 40% badanych próbek, pobranych z warstwy (0-10) cm gleby nie przekracza wartości 1 kBq/m</w:t>
      </w:r>
      <w:r>
        <w:rPr>
          <w:vertAlign w:val="superscript"/>
        </w:rPr>
        <w:t>2</w:t>
      </w:r>
      <w:r>
        <w:t>.</w:t>
      </w:r>
    </w:p>
    <w:p w14:paraId="35252C5D" w14:textId="77777777" w:rsidR="00287D16" w:rsidRDefault="000D2911">
      <w:r>
        <w:t>Otrzymane wyniki nie wskazują na istnienie realnego zagrożenia, jednak ze względu na przekroczenie wartości dopuszczalnej niezbędne jest kontunuowanie badań</w:t>
      </w:r>
      <w:r>
        <w:br/>
        <w:t>w przyszłości.</w:t>
      </w:r>
    </w:p>
    <w:p w14:paraId="6E23C47F" w14:textId="77777777" w:rsidR="00287D16" w:rsidRDefault="000D2911" w:rsidP="00930F56">
      <w:pPr>
        <w:pStyle w:val="Nagwek3"/>
        <w:numPr>
          <w:ilvl w:val="2"/>
          <w:numId w:val="142"/>
        </w:numPr>
      </w:pPr>
      <w:bookmarkStart w:id="292" w:name="_Toc179970194"/>
      <w:bookmarkStart w:id="293" w:name="_Toc127772387"/>
      <w:bookmarkStart w:id="294" w:name="_Toc126257498"/>
      <w:bookmarkStart w:id="295" w:name="_Toc14711085"/>
      <w:bookmarkStart w:id="296" w:name="_Toc14710781"/>
      <w:bookmarkStart w:id="297" w:name="_Toc469402470"/>
      <w:bookmarkStart w:id="298" w:name="_Toc432667229"/>
      <w:r>
        <w:t>Promieniowanie niejonizujące</w:t>
      </w:r>
      <w:bookmarkEnd w:id="292"/>
      <w:bookmarkEnd w:id="293"/>
      <w:bookmarkEnd w:id="294"/>
      <w:bookmarkEnd w:id="295"/>
      <w:bookmarkEnd w:id="296"/>
      <w:bookmarkEnd w:id="297"/>
      <w:bookmarkEnd w:id="298"/>
    </w:p>
    <w:p w14:paraId="6D363EBC" w14:textId="77777777" w:rsidR="00287D16" w:rsidRDefault="000D2911">
      <w:r>
        <w:t>Promieniowanie niejonizujące może być wytwarzane w postaci naturalnej, którego źródłem jest Słońce. Głównymi źródłami pól elektromagnetycznych sztucznie wytworzonych (na skutek działalności człowieka) w środowisku są instalacje radiokomunikacyjne, do których zaliczamy: stacje bazowe telefonii komórkowych, systemy nadawcze radiowo-telewizyjne, bezprzewodowe sieci komputerowe oraz elektroenergetyczne stacje i linie przesyłowe. Istotne jest, aby cała aparatura wytwórcza była odpowiednio zabezpieczona i aby spełniała normy odległościowe. Niezbędna jest jednak kontrola natężenia i gęstości mocy szczególnie</w:t>
      </w:r>
      <w:r>
        <w:br/>
        <w:t xml:space="preserve">w centrach miast i przy liniach przesyłowych energii elektrycznej. </w:t>
      </w:r>
    </w:p>
    <w:p w14:paraId="5511A336" w14:textId="77777777" w:rsidR="00287D16" w:rsidRDefault="000D2911">
      <w:pPr>
        <w:rPr>
          <w:rFonts w:eastAsiaTheme="minorHAnsi"/>
          <w:color w:val="000000"/>
        </w:rPr>
      </w:pPr>
      <w:r>
        <w:rPr>
          <w:rFonts w:eastAsiaTheme="minorHAnsi"/>
          <w:color w:val="000000"/>
        </w:rPr>
        <w:t>Od 2008 roku na terenie województwa śląskiego Wojewódzki Inspektorat Ochrony Środowiska w Katowicach prowadzi badania monitoringowe poziomów promieniowania elektromagnetycznego w środowisku (zgodnie z Rozporządzeniem Ministra Klimatu</w:t>
      </w:r>
      <w:r>
        <w:rPr>
          <w:rFonts w:eastAsiaTheme="minorHAnsi"/>
          <w:color w:val="000000"/>
        </w:rPr>
        <w:br/>
        <w:t>i Środowiska z dnia 15 grudnia 2020 roku, w sprawie zakresu i sposobu prowadzenia okresowych badań poziomów pól elektromagnetycznych w środowisku (Dz.U. 2020 poz. 2311). Przedmiotowe rozporządzenie określa zakres i sposób prowadzenia okresowych (monitoringowych) badań poziomów PEM, w tym:</w:t>
      </w:r>
    </w:p>
    <w:p w14:paraId="20AF44A2" w14:textId="77777777" w:rsidR="00287D16" w:rsidRDefault="000D2911" w:rsidP="00930F56">
      <w:pPr>
        <w:pStyle w:val="Akapitzlist"/>
        <w:numPr>
          <w:ilvl w:val="0"/>
          <w:numId w:val="37"/>
        </w:numPr>
        <w:rPr>
          <w:rFonts w:eastAsiaTheme="minorHAnsi"/>
          <w:color w:val="000000"/>
        </w:rPr>
      </w:pPr>
      <w:r>
        <w:rPr>
          <w:rFonts w:eastAsiaTheme="minorHAnsi"/>
          <w:color w:val="000000"/>
        </w:rPr>
        <w:t>sposób wyboru punktów pomiarowych;</w:t>
      </w:r>
    </w:p>
    <w:p w14:paraId="7EE8B18C" w14:textId="77777777" w:rsidR="00287D16" w:rsidRDefault="000D2911" w:rsidP="00930F56">
      <w:pPr>
        <w:pStyle w:val="Akapitzlist"/>
        <w:numPr>
          <w:ilvl w:val="0"/>
          <w:numId w:val="37"/>
        </w:numPr>
        <w:rPr>
          <w:rFonts w:eastAsiaTheme="minorHAnsi"/>
          <w:color w:val="000000"/>
        </w:rPr>
      </w:pPr>
      <w:r>
        <w:rPr>
          <w:rFonts w:eastAsiaTheme="minorHAnsi"/>
          <w:color w:val="000000"/>
        </w:rPr>
        <w:t>wymaganą częstotliwość prowadzenia pomiarów;</w:t>
      </w:r>
    </w:p>
    <w:p w14:paraId="3FF038A0" w14:textId="77777777" w:rsidR="00287D16" w:rsidRDefault="000D2911" w:rsidP="00930F56">
      <w:pPr>
        <w:pStyle w:val="Akapitzlist"/>
        <w:numPr>
          <w:ilvl w:val="0"/>
          <w:numId w:val="37"/>
        </w:numPr>
        <w:rPr>
          <w:rFonts w:eastAsiaTheme="minorHAnsi"/>
          <w:color w:val="000000"/>
        </w:rPr>
      </w:pPr>
      <w:r>
        <w:rPr>
          <w:rFonts w:eastAsiaTheme="minorHAnsi"/>
          <w:color w:val="000000"/>
        </w:rPr>
        <w:t xml:space="preserve">sposoby prezentacji wyników pomiarów. </w:t>
      </w:r>
    </w:p>
    <w:p w14:paraId="7DB93A32" w14:textId="77777777" w:rsidR="00287D16" w:rsidRDefault="000D2911">
      <w:pPr>
        <w:rPr>
          <w:rFonts w:eastAsia="Times New Roman"/>
          <w:lang w:eastAsia="pl-PL"/>
        </w:rPr>
      </w:pPr>
      <w:r>
        <w:rPr>
          <w:rFonts w:eastAsiaTheme="minorHAnsi"/>
          <w:color w:val="000000"/>
        </w:rPr>
        <w:t xml:space="preserve">Zgodnie z wyżej wymienionym rozporządzeniem w 2022 roku na terenie województwa śląskiego przeprowadzono łącznie 95 pomiarów monitoringowych, z czego 71 w ramach sieci </w:t>
      </w:r>
      <w:r>
        <w:rPr>
          <w:rFonts w:eastAsiaTheme="minorHAnsi"/>
          <w:color w:val="000000"/>
        </w:rPr>
        <w:lastRenderedPageBreak/>
        <w:t>stałej obejmującej tereny miejskie i 24 w ramach sieci badawczej prowadzonej na terenach wiejskich.</w:t>
      </w:r>
    </w:p>
    <w:p w14:paraId="45FA9BD5" w14:textId="77777777" w:rsidR="00287D16" w:rsidRDefault="000D2911">
      <w:pPr>
        <w:rPr>
          <w:rFonts w:eastAsia="Times New Roman"/>
          <w:lang w:eastAsia="pl-PL"/>
        </w:rPr>
      </w:pPr>
      <w:r>
        <w:rPr>
          <w:rFonts w:eastAsia="Times New Roman"/>
          <w:lang w:eastAsia="pl-PL"/>
        </w:rPr>
        <w:t>Aktualnie obowiązującym aktem prawnym regulującym poziomy dopuszczalne pól elektromagnetycznych w środowisku jest rozporządzenie Ministra Zdrowia z dnia 17 grudnia 2019 r. w sprawie dopuszczalnych poziomów pól elektromagnetycznych w środowisku, które określa zróżnicowane dopuszczalne poziomy pól elektromagnetycznych w środowisku dla terenów przeznaczonych pod zabudowę mieszkaniową i miejsc dostępnych dla ludności.</w:t>
      </w:r>
    </w:p>
    <w:p w14:paraId="3A390409" w14:textId="77777777" w:rsidR="00287D16" w:rsidRDefault="000D2911">
      <w:pPr>
        <w:rPr>
          <w:rFonts w:eastAsia="Times New Roman"/>
          <w:lang w:eastAsia="pl-PL"/>
        </w:rPr>
      </w:pPr>
      <w:r>
        <w:rPr>
          <w:rFonts w:eastAsia="Times New Roman"/>
          <w:lang w:eastAsia="pl-PL"/>
        </w:rPr>
        <w:t>Szczegółowe informacje o dopuszczalnych poziomach pól elektromagnetycznych zawierają poniższe tabele:</w:t>
      </w:r>
    </w:p>
    <w:p w14:paraId="385C95F3" w14:textId="77777777" w:rsidR="00287D16" w:rsidRDefault="000D2911">
      <w:pPr>
        <w:pStyle w:val="Legenda"/>
        <w:keepNext/>
      </w:pPr>
      <w:bookmarkStart w:id="299" w:name="_Toc179970115"/>
      <w:r>
        <w:t xml:space="preserve">Tabela </w:t>
      </w:r>
      <w:r w:rsidR="00CB73CA">
        <w:rPr>
          <w:noProof/>
        </w:rPr>
        <w:fldChar w:fldCharType="begin"/>
      </w:r>
      <w:r w:rsidR="00CB73CA">
        <w:rPr>
          <w:noProof/>
        </w:rPr>
        <w:instrText xml:space="preserve"> SEQ Tabela \* ARABIC </w:instrText>
      </w:r>
      <w:r w:rsidR="00CB73CA">
        <w:rPr>
          <w:noProof/>
        </w:rPr>
        <w:fldChar w:fldCharType="separate"/>
      </w:r>
      <w:r w:rsidR="00B50137">
        <w:rPr>
          <w:noProof/>
        </w:rPr>
        <w:t>19</w:t>
      </w:r>
      <w:r w:rsidR="00CB73CA">
        <w:rPr>
          <w:noProof/>
        </w:rPr>
        <w:fldChar w:fldCharType="end"/>
      </w:r>
      <w:r>
        <w:t xml:space="preserve"> Częstotliwość pola elektromagnetycznego, dla której określa się parametry fizyczne charakteryzujące oddziaływa-nie pola elektromagnetycznego na środowisko oraz dopuszczalne poziomy pola elektromagnetycznego, charakteryzowane przez dopuszczalne wartości</w:t>
      </w:r>
      <w:bookmarkEnd w:id="299"/>
    </w:p>
    <w:tbl>
      <w:tblPr>
        <w:tblStyle w:val="Tabelasiatki1jasna"/>
        <w:tblW w:w="9062" w:type="dxa"/>
        <w:tblLayout w:type="fixed"/>
        <w:tblLook w:val="04A0" w:firstRow="1" w:lastRow="0" w:firstColumn="1" w:lastColumn="0" w:noHBand="0" w:noVBand="1"/>
      </w:tblPr>
      <w:tblGrid>
        <w:gridCol w:w="515"/>
        <w:gridCol w:w="2032"/>
        <w:gridCol w:w="2170"/>
        <w:gridCol w:w="2172"/>
        <w:gridCol w:w="2173"/>
      </w:tblGrid>
      <w:tr w:rsidR="00287D16" w14:paraId="52A2AB18" w14:textId="77777777" w:rsidTr="00287D1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gridSpan w:val="2"/>
            <w:tcBorders>
              <w:bottom w:val="single" w:sz="12" w:space="0" w:color="666666"/>
            </w:tcBorders>
          </w:tcPr>
          <w:p w14:paraId="52F16C75" w14:textId="77777777" w:rsidR="00287D16" w:rsidRDefault="000D2911">
            <w:pPr>
              <w:pStyle w:val="Bezodstpw"/>
              <w:rPr>
                <w:b w:val="0"/>
                <w:bCs w:val="0"/>
                <w:sz w:val="20"/>
              </w:rPr>
            </w:pPr>
            <w:r>
              <w:rPr>
                <w:sz w:val="20"/>
              </w:rPr>
              <w:t>Parametr fizyczny</w:t>
            </w:r>
          </w:p>
          <w:p w14:paraId="12DAB4E6" w14:textId="77777777" w:rsidR="00287D16" w:rsidRDefault="000D2911">
            <w:pPr>
              <w:pStyle w:val="Bezodstpw"/>
              <w:rPr>
                <w:sz w:val="20"/>
              </w:rPr>
            </w:pPr>
            <w:r>
              <w:rPr>
                <w:sz w:val="20"/>
              </w:rPr>
              <w:t>Częstotliwość pola elektromagnetycznego</w:t>
            </w:r>
          </w:p>
        </w:tc>
        <w:tc>
          <w:tcPr>
            <w:tcW w:w="2170" w:type="dxa"/>
            <w:tcBorders>
              <w:bottom w:val="single" w:sz="12" w:space="0" w:color="666666"/>
            </w:tcBorders>
            <w:vAlign w:val="center"/>
          </w:tcPr>
          <w:p w14:paraId="6B5AA0B6" w14:textId="77777777" w:rsidR="00287D16" w:rsidRDefault="000D2911">
            <w:pPr>
              <w:pStyle w:val="Bezodstpw"/>
              <w:jc w:val="center"/>
              <w:cnfStyle w:val="100000000000" w:firstRow="1" w:lastRow="0" w:firstColumn="0" w:lastColumn="0" w:oddVBand="0" w:evenVBand="0" w:oddHBand="0" w:evenHBand="0" w:firstRowFirstColumn="0" w:firstRowLastColumn="0" w:lastRowFirstColumn="0" w:lastRowLastColumn="0"/>
              <w:rPr>
                <w:sz w:val="20"/>
              </w:rPr>
            </w:pPr>
            <w:r>
              <w:rPr>
                <w:sz w:val="20"/>
              </w:rPr>
              <w:t>Składowa elektryczna E (V/m)</w:t>
            </w:r>
          </w:p>
        </w:tc>
        <w:tc>
          <w:tcPr>
            <w:tcW w:w="2172" w:type="dxa"/>
            <w:tcBorders>
              <w:bottom w:val="single" w:sz="12" w:space="0" w:color="666666"/>
            </w:tcBorders>
            <w:vAlign w:val="center"/>
          </w:tcPr>
          <w:p w14:paraId="0ED4590F" w14:textId="77777777" w:rsidR="00287D16" w:rsidRDefault="000D2911">
            <w:pPr>
              <w:pStyle w:val="Bezodstpw"/>
              <w:jc w:val="center"/>
              <w:cnfStyle w:val="100000000000" w:firstRow="1" w:lastRow="0" w:firstColumn="0" w:lastColumn="0" w:oddVBand="0" w:evenVBand="0" w:oddHBand="0" w:evenHBand="0" w:firstRowFirstColumn="0" w:firstRowLastColumn="0" w:lastRowFirstColumn="0" w:lastRowLastColumn="0"/>
              <w:rPr>
                <w:sz w:val="20"/>
              </w:rPr>
            </w:pPr>
            <w:r>
              <w:rPr>
                <w:sz w:val="20"/>
              </w:rPr>
              <w:t>Składowa elektryczna H (A/m)</w:t>
            </w:r>
          </w:p>
        </w:tc>
        <w:tc>
          <w:tcPr>
            <w:tcW w:w="2173" w:type="dxa"/>
            <w:tcBorders>
              <w:bottom w:val="single" w:sz="12" w:space="0" w:color="666666"/>
            </w:tcBorders>
            <w:vAlign w:val="center"/>
          </w:tcPr>
          <w:p w14:paraId="03696081" w14:textId="77777777" w:rsidR="00287D16" w:rsidRDefault="000D2911">
            <w:pPr>
              <w:pStyle w:val="Bezodstpw"/>
              <w:jc w:val="center"/>
              <w:cnfStyle w:val="100000000000" w:firstRow="1" w:lastRow="0" w:firstColumn="0" w:lastColumn="0" w:oddVBand="0" w:evenVBand="0" w:oddHBand="0" w:evenHBand="0" w:firstRowFirstColumn="0" w:firstRowLastColumn="0" w:lastRowFirstColumn="0" w:lastRowLastColumn="0"/>
              <w:rPr>
                <w:b w:val="0"/>
                <w:bCs w:val="0"/>
                <w:sz w:val="20"/>
              </w:rPr>
            </w:pPr>
            <w:r>
              <w:rPr>
                <w:sz w:val="20"/>
              </w:rPr>
              <w:t>Gęstość mocy S</w:t>
            </w:r>
          </w:p>
          <w:p w14:paraId="7CA7F659" w14:textId="77777777" w:rsidR="00287D16" w:rsidRDefault="000D2911">
            <w:pPr>
              <w:pStyle w:val="Bezodstpw"/>
              <w:jc w:val="center"/>
              <w:cnfStyle w:val="100000000000" w:firstRow="1" w:lastRow="0" w:firstColumn="0" w:lastColumn="0" w:oddVBand="0" w:evenVBand="0" w:oddHBand="0" w:evenHBand="0" w:firstRowFirstColumn="0" w:firstRowLastColumn="0" w:lastRowFirstColumn="0" w:lastRowLastColumn="0"/>
              <w:rPr>
                <w:sz w:val="20"/>
              </w:rPr>
            </w:pPr>
            <w:r>
              <w:rPr>
                <w:sz w:val="20"/>
              </w:rPr>
              <w:t>(W/m</w:t>
            </w:r>
            <w:r>
              <w:rPr>
                <w:sz w:val="20"/>
                <w:vertAlign w:val="superscript"/>
              </w:rPr>
              <w:t>2</w:t>
            </w:r>
            <w:r>
              <w:rPr>
                <w:sz w:val="20"/>
              </w:rPr>
              <w:t>)</w:t>
            </w:r>
          </w:p>
        </w:tc>
      </w:tr>
      <w:tr w:rsidR="00287D16" w14:paraId="0A09131D" w14:textId="77777777" w:rsidTr="00287D16">
        <w:tc>
          <w:tcPr>
            <w:cnfStyle w:val="001000000000" w:firstRow="0" w:lastRow="0" w:firstColumn="1" w:lastColumn="0" w:oddVBand="0" w:evenVBand="0" w:oddHBand="0" w:evenHBand="0" w:firstRowFirstColumn="0" w:firstRowLastColumn="0" w:lastRowFirstColumn="0" w:lastRowLastColumn="0"/>
            <w:tcW w:w="515" w:type="dxa"/>
          </w:tcPr>
          <w:p w14:paraId="458A8DD0" w14:textId="77777777" w:rsidR="00287D16" w:rsidRDefault="000D2911">
            <w:pPr>
              <w:pStyle w:val="Bezodstpw"/>
              <w:rPr>
                <w:sz w:val="20"/>
              </w:rPr>
            </w:pPr>
            <w:r>
              <w:rPr>
                <w:sz w:val="20"/>
              </w:rPr>
              <w:t>Lp.</w:t>
            </w:r>
          </w:p>
        </w:tc>
        <w:tc>
          <w:tcPr>
            <w:tcW w:w="2032" w:type="dxa"/>
          </w:tcPr>
          <w:p w14:paraId="6F6F3316" w14:textId="77777777" w:rsidR="00287D16" w:rsidRDefault="000D2911">
            <w:pPr>
              <w:pStyle w:val="Bezodstpw"/>
              <w:cnfStyle w:val="000000000000" w:firstRow="0" w:lastRow="0" w:firstColumn="0" w:lastColumn="0" w:oddVBand="0" w:evenVBand="0" w:oddHBand="0" w:evenHBand="0" w:firstRowFirstColumn="0" w:firstRowLastColumn="0" w:lastRowFirstColumn="0" w:lastRowLastColumn="0"/>
              <w:rPr>
                <w:sz w:val="20"/>
              </w:rPr>
            </w:pPr>
            <w:r>
              <w:rPr>
                <w:sz w:val="20"/>
              </w:rPr>
              <w:t>1</w:t>
            </w:r>
          </w:p>
        </w:tc>
        <w:tc>
          <w:tcPr>
            <w:tcW w:w="2170" w:type="dxa"/>
            <w:vAlign w:val="center"/>
          </w:tcPr>
          <w:p w14:paraId="1807BA9F"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2</w:t>
            </w:r>
          </w:p>
        </w:tc>
        <w:tc>
          <w:tcPr>
            <w:tcW w:w="2172" w:type="dxa"/>
            <w:vAlign w:val="center"/>
          </w:tcPr>
          <w:p w14:paraId="7B8F2154"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3</w:t>
            </w:r>
          </w:p>
        </w:tc>
        <w:tc>
          <w:tcPr>
            <w:tcW w:w="2173" w:type="dxa"/>
            <w:vAlign w:val="center"/>
          </w:tcPr>
          <w:p w14:paraId="3CFE7CDE"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4</w:t>
            </w:r>
          </w:p>
        </w:tc>
      </w:tr>
      <w:tr w:rsidR="00287D16" w14:paraId="46E48E43" w14:textId="77777777" w:rsidTr="00287D16">
        <w:tc>
          <w:tcPr>
            <w:cnfStyle w:val="001000000000" w:firstRow="0" w:lastRow="0" w:firstColumn="1" w:lastColumn="0" w:oddVBand="0" w:evenVBand="0" w:oddHBand="0" w:evenHBand="0" w:firstRowFirstColumn="0" w:firstRowLastColumn="0" w:lastRowFirstColumn="0" w:lastRowLastColumn="0"/>
            <w:tcW w:w="515" w:type="dxa"/>
          </w:tcPr>
          <w:p w14:paraId="192EF76F" w14:textId="77777777" w:rsidR="00287D16" w:rsidRDefault="000D2911">
            <w:pPr>
              <w:pStyle w:val="Bezodstpw"/>
              <w:rPr>
                <w:sz w:val="20"/>
              </w:rPr>
            </w:pPr>
            <w:r>
              <w:rPr>
                <w:sz w:val="20"/>
              </w:rPr>
              <w:t>1</w:t>
            </w:r>
          </w:p>
        </w:tc>
        <w:tc>
          <w:tcPr>
            <w:tcW w:w="2032" w:type="dxa"/>
          </w:tcPr>
          <w:p w14:paraId="39D72422" w14:textId="77777777" w:rsidR="00287D16" w:rsidRDefault="000D2911">
            <w:pPr>
              <w:pStyle w:val="Bezodstpw"/>
              <w:cnfStyle w:val="000000000000" w:firstRow="0" w:lastRow="0" w:firstColumn="0" w:lastColumn="0" w:oddVBand="0" w:evenVBand="0" w:oddHBand="0" w:evenHBand="0" w:firstRowFirstColumn="0" w:firstRowLastColumn="0" w:lastRowFirstColumn="0" w:lastRowLastColumn="0"/>
              <w:rPr>
                <w:sz w:val="20"/>
              </w:rPr>
            </w:pPr>
            <w:r>
              <w:rPr>
                <w:sz w:val="20"/>
              </w:rPr>
              <w:t>50 Hz</w:t>
            </w:r>
          </w:p>
        </w:tc>
        <w:tc>
          <w:tcPr>
            <w:tcW w:w="2170" w:type="dxa"/>
            <w:vAlign w:val="center"/>
          </w:tcPr>
          <w:p w14:paraId="0D91F8C8"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1000</w:t>
            </w:r>
          </w:p>
        </w:tc>
        <w:tc>
          <w:tcPr>
            <w:tcW w:w="2172" w:type="dxa"/>
            <w:vAlign w:val="center"/>
          </w:tcPr>
          <w:p w14:paraId="3401CE9F"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60</w:t>
            </w:r>
          </w:p>
        </w:tc>
        <w:tc>
          <w:tcPr>
            <w:tcW w:w="2173" w:type="dxa"/>
            <w:vAlign w:val="center"/>
          </w:tcPr>
          <w:p w14:paraId="44608BEB"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ND</w:t>
            </w:r>
          </w:p>
        </w:tc>
      </w:tr>
      <w:tr w:rsidR="00287D16" w14:paraId="7C5DE530" w14:textId="77777777" w:rsidTr="00287D16">
        <w:tc>
          <w:tcPr>
            <w:cnfStyle w:val="001000000000" w:firstRow="0" w:lastRow="0" w:firstColumn="1" w:lastColumn="0" w:oddVBand="0" w:evenVBand="0" w:oddHBand="0" w:evenHBand="0" w:firstRowFirstColumn="0" w:firstRowLastColumn="0" w:lastRowFirstColumn="0" w:lastRowLastColumn="0"/>
            <w:tcW w:w="9062" w:type="dxa"/>
            <w:gridSpan w:val="5"/>
          </w:tcPr>
          <w:p w14:paraId="49327CA7" w14:textId="77777777" w:rsidR="00287D16" w:rsidRDefault="000D2911">
            <w:pPr>
              <w:pStyle w:val="Bezodstpw"/>
              <w:rPr>
                <w:b w:val="0"/>
                <w:sz w:val="18"/>
              </w:rPr>
            </w:pPr>
            <w:r>
              <w:rPr>
                <w:b w:val="0"/>
                <w:sz w:val="18"/>
              </w:rPr>
              <w:t>Oznaczenia:</w:t>
            </w:r>
          </w:p>
          <w:p w14:paraId="30E4E41E" w14:textId="77777777" w:rsidR="00287D16" w:rsidRDefault="000D2911">
            <w:pPr>
              <w:pStyle w:val="Bezodstpw"/>
              <w:rPr>
                <w:b w:val="0"/>
                <w:sz w:val="18"/>
              </w:rPr>
            </w:pPr>
            <w:r>
              <w:rPr>
                <w:b w:val="0"/>
                <w:sz w:val="18"/>
              </w:rPr>
              <w:t>f – wartość częstotliwości pola elektromagnetycznego z tego samego wiersza kolumny „zakres częstotliwości pola elektromagnetycznego”</w:t>
            </w:r>
          </w:p>
          <w:p w14:paraId="58101762" w14:textId="77777777" w:rsidR="00287D16" w:rsidRDefault="000D2911">
            <w:pPr>
              <w:pStyle w:val="Bezodstpw"/>
              <w:rPr>
                <w:b w:val="0"/>
                <w:sz w:val="18"/>
              </w:rPr>
            </w:pPr>
            <w:r>
              <w:rPr>
                <w:b w:val="0"/>
                <w:sz w:val="18"/>
              </w:rPr>
              <w:t>ND – nie dotyczy</w:t>
            </w:r>
          </w:p>
        </w:tc>
      </w:tr>
    </w:tbl>
    <w:p w14:paraId="392E536E" w14:textId="77777777" w:rsidR="00287D16" w:rsidRDefault="000D2911">
      <w:pPr>
        <w:pStyle w:val="rdo"/>
      </w:pPr>
      <w:r>
        <w:t>Źródło: Rozporządzenie Ministra Zdrowia z dnia 17 grudnia 2019 r. w sprawie dopuszczalnych poziomów pól elektromagnetycznych w środowisku Dz.U. 2019, poz. 2448)</w:t>
      </w:r>
    </w:p>
    <w:p w14:paraId="41437981" w14:textId="77777777" w:rsidR="00287D16" w:rsidRDefault="000D2911">
      <w:pPr>
        <w:pStyle w:val="Legenda"/>
        <w:keepNext/>
      </w:pPr>
      <w:bookmarkStart w:id="300" w:name="_Toc179970116"/>
      <w:r>
        <w:t xml:space="preserve">Tabela </w:t>
      </w:r>
      <w:r w:rsidR="00CB73CA">
        <w:rPr>
          <w:noProof/>
        </w:rPr>
        <w:fldChar w:fldCharType="begin"/>
      </w:r>
      <w:r w:rsidR="00CB73CA">
        <w:rPr>
          <w:noProof/>
        </w:rPr>
        <w:instrText xml:space="preserve"> S</w:instrText>
      </w:r>
      <w:r w:rsidR="00CB73CA">
        <w:rPr>
          <w:noProof/>
        </w:rPr>
        <w:instrText xml:space="preserve">EQ Tabela \* ARABIC </w:instrText>
      </w:r>
      <w:r w:rsidR="00CB73CA">
        <w:rPr>
          <w:noProof/>
        </w:rPr>
        <w:fldChar w:fldCharType="separate"/>
      </w:r>
      <w:r w:rsidR="00B50137">
        <w:rPr>
          <w:noProof/>
        </w:rPr>
        <w:t>20</w:t>
      </w:r>
      <w:r w:rsidR="00CB73CA">
        <w:rPr>
          <w:noProof/>
        </w:rPr>
        <w:fldChar w:fldCharType="end"/>
      </w:r>
      <w:r>
        <w:t xml:space="preserve"> Zakresy częstotliwości pól elektromagnetycznych, dla których określa się parametry fizyczne charakteryzujące oddziaływanie pól elektromagnetycznych na środowisko oraz dopuszczalne poziomy pól elektromagnetycznych, charakteryzowane przez dopuszczalne war</w:t>
      </w:r>
      <w:bookmarkEnd w:id="300"/>
    </w:p>
    <w:tbl>
      <w:tblPr>
        <w:tblStyle w:val="Tabelasiatki1jasna"/>
        <w:tblW w:w="9062" w:type="dxa"/>
        <w:tblLayout w:type="fixed"/>
        <w:tblLook w:val="04A0" w:firstRow="1" w:lastRow="0" w:firstColumn="1" w:lastColumn="0" w:noHBand="0" w:noVBand="1"/>
      </w:tblPr>
      <w:tblGrid>
        <w:gridCol w:w="515"/>
        <w:gridCol w:w="2598"/>
        <w:gridCol w:w="1604"/>
        <w:gridCol w:w="2172"/>
        <w:gridCol w:w="2173"/>
      </w:tblGrid>
      <w:tr w:rsidR="00287D16" w14:paraId="5CCAF49B" w14:textId="77777777" w:rsidTr="00287D1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3" w:type="dxa"/>
            <w:gridSpan w:val="2"/>
            <w:tcBorders>
              <w:bottom w:val="single" w:sz="12" w:space="0" w:color="666666"/>
            </w:tcBorders>
          </w:tcPr>
          <w:p w14:paraId="54991BD5" w14:textId="77777777" w:rsidR="00287D16" w:rsidRDefault="000D2911">
            <w:pPr>
              <w:pStyle w:val="Bezodstpw"/>
              <w:rPr>
                <w:b w:val="0"/>
                <w:bCs w:val="0"/>
                <w:sz w:val="20"/>
              </w:rPr>
            </w:pPr>
            <w:r>
              <w:rPr>
                <w:sz w:val="20"/>
              </w:rPr>
              <w:t>Parametr fizyczny</w:t>
            </w:r>
          </w:p>
          <w:p w14:paraId="10CDAFA5" w14:textId="77777777" w:rsidR="00287D16" w:rsidRDefault="000D2911">
            <w:pPr>
              <w:pStyle w:val="Bezodstpw"/>
              <w:rPr>
                <w:sz w:val="20"/>
              </w:rPr>
            </w:pPr>
            <w:r>
              <w:rPr>
                <w:sz w:val="20"/>
              </w:rPr>
              <w:t>Częstotliwość pola elektromagnetycznego</w:t>
            </w:r>
          </w:p>
        </w:tc>
        <w:tc>
          <w:tcPr>
            <w:tcW w:w="1604" w:type="dxa"/>
            <w:tcBorders>
              <w:bottom w:val="single" w:sz="12" w:space="0" w:color="666666"/>
            </w:tcBorders>
            <w:vAlign w:val="center"/>
          </w:tcPr>
          <w:p w14:paraId="3DD80AAF" w14:textId="77777777" w:rsidR="00287D16" w:rsidRDefault="000D2911">
            <w:pPr>
              <w:pStyle w:val="Bezodstpw"/>
              <w:jc w:val="center"/>
              <w:cnfStyle w:val="100000000000" w:firstRow="1" w:lastRow="0" w:firstColumn="0" w:lastColumn="0" w:oddVBand="0" w:evenVBand="0" w:oddHBand="0" w:evenHBand="0" w:firstRowFirstColumn="0" w:firstRowLastColumn="0" w:lastRowFirstColumn="0" w:lastRowLastColumn="0"/>
              <w:rPr>
                <w:sz w:val="20"/>
              </w:rPr>
            </w:pPr>
            <w:r>
              <w:rPr>
                <w:sz w:val="20"/>
              </w:rPr>
              <w:t>Składowa elektryczna E (V/m)</w:t>
            </w:r>
          </w:p>
        </w:tc>
        <w:tc>
          <w:tcPr>
            <w:tcW w:w="2172" w:type="dxa"/>
            <w:tcBorders>
              <w:bottom w:val="single" w:sz="12" w:space="0" w:color="666666"/>
            </w:tcBorders>
            <w:vAlign w:val="center"/>
          </w:tcPr>
          <w:p w14:paraId="241EA8D4" w14:textId="77777777" w:rsidR="00287D16" w:rsidRDefault="000D2911">
            <w:pPr>
              <w:pStyle w:val="Bezodstpw"/>
              <w:jc w:val="center"/>
              <w:cnfStyle w:val="100000000000" w:firstRow="1" w:lastRow="0" w:firstColumn="0" w:lastColumn="0" w:oddVBand="0" w:evenVBand="0" w:oddHBand="0" w:evenHBand="0" w:firstRowFirstColumn="0" w:firstRowLastColumn="0" w:lastRowFirstColumn="0" w:lastRowLastColumn="0"/>
              <w:rPr>
                <w:sz w:val="20"/>
              </w:rPr>
            </w:pPr>
            <w:r>
              <w:rPr>
                <w:sz w:val="20"/>
              </w:rPr>
              <w:t>Składowa elektryczna H (A/m)</w:t>
            </w:r>
          </w:p>
        </w:tc>
        <w:tc>
          <w:tcPr>
            <w:tcW w:w="2173" w:type="dxa"/>
            <w:tcBorders>
              <w:bottom w:val="single" w:sz="12" w:space="0" w:color="666666"/>
            </w:tcBorders>
            <w:vAlign w:val="center"/>
          </w:tcPr>
          <w:p w14:paraId="473F8AE8" w14:textId="77777777" w:rsidR="00287D16" w:rsidRDefault="000D2911">
            <w:pPr>
              <w:pStyle w:val="Bezodstpw"/>
              <w:jc w:val="center"/>
              <w:cnfStyle w:val="100000000000" w:firstRow="1" w:lastRow="0" w:firstColumn="0" w:lastColumn="0" w:oddVBand="0" w:evenVBand="0" w:oddHBand="0" w:evenHBand="0" w:firstRowFirstColumn="0" w:firstRowLastColumn="0" w:lastRowFirstColumn="0" w:lastRowLastColumn="0"/>
              <w:rPr>
                <w:b w:val="0"/>
                <w:bCs w:val="0"/>
                <w:sz w:val="20"/>
              </w:rPr>
            </w:pPr>
            <w:r>
              <w:rPr>
                <w:sz w:val="20"/>
              </w:rPr>
              <w:t>Gęstość mocy S</w:t>
            </w:r>
          </w:p>
          <w:p w14:paraId="6BC0C177" w14:textId="77777777" w:rsidR="00287D16" w:rsidRDefault="000D2911">
            <w:pPr>
              <w:pStyle w:val="Bezodstpw"/>
              <w:jc w:val="center"/>
              <w:cnfStyle w:val="100000000000" w:firstRow="1" w:lastRow="0" w:firstColumn="0" w:lastColumn="0" w:oddVBand="0" w:evenVBand="0" w:oddHBand="0" w:evenHBand="0" w:firstRowFirstColumn="0" w:firstRowLastColumn="0" w:lastRowFirstColumn="0" w:lastRowLastColumn="0"/>
              <w:rPr>
                <w:sz w:val="20"/>
              </w:rPr>
            </w:pPr>
            <w:r>
              <w:rPr>
                <w:sz w:val="20"/>
              </w:rPr>
              <w:t>(W/m</w:t>
            </w:r>
            <w:r>
              <w:rPr>
                <w:sz w:val="20"/>
                <w:vertAlign w:val="superscript"/>
              </w:rPr>
              <w:t>2</w:t>
            </w:r>
            <w:r>
              <w:rPr>
                <w:sz w:val="20"/>
              </w:rPr>
              <w:t>)</w:t>
            </w:r>
          </w:p>
        </w:tc>
      </w:tr>
      <w:tr w:rsidR="00287D16" w14:paraId="003C49F9" w14:textId="77777777" w:rsidTr="00287D16">
        <w:tc>
          <w:tcPr>
            <w:cnfStyle w:val="001000000000" w:firstRow="0" w:lastRow="0" w:firstColumn="1" w:lastColumn="0" w:oddVBand="0" w:evenVBand="0" w:oddHBand="0" w:evenHBand="0" w:firstRowFirstColumn="0" w:firstRowLastColumn="0" w:lastRowFirstColumn="0" w:lastRowLastColumn="0"/>
            <w:tcW w:w="515" w:type="dxa"/>
          </w:tcPr>
          <w:p w14:paraId="7116BA3E" w14:textId="77777777" w:rsidR="00287D16" w:rsidRDefault="000D2911">
            <w:pPr>
              <w:pStyle w:val="Bezodstpw"/>
              <w:rPr>
                <w:sz w:val="20"/>
              </w:rPr>
            </w:pPr>
            <w:r>
              <w:rPr>
                <w:sz w:val="20"/>
              </w:rPr>
              <w:t>Lp.</w:t>
            </w:r>
          </w:p>
        </w:tc>
        <w:tc>
          <w:tcPr>
            <w:tcW w:w="2598" w:type="dxa"/>
            <w:vAlign w:val="center"/>
          </w:tcPr>
          <w:p w14:paraId="0FF3D7DC"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1</w:t>
            </w:r>
          </w:p>
        </w:tc>
        <w:tc>
          <w:tcPr>
            <w:tcW w:w="1604" w:type="dxa"/>
            <w:vAlign w:val="center"/>
          </w:tcPr>
          <w:p w14:paraId="18ACC5CD"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2</w:t>
            </w:r>
          </w:p>
        </w:tc>
        <w:tc>
          <w:tcPr>
            <w:tcW w:w="2172" w:type="dxa"/>
            <w:vAlign w:val="center"/>
          </w:tcPr>
          <w:p w14:paraId="372D09C3"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3</w:t>
            </w:r>
          </w:p>
        </w:tc>
        <w:tc>
          <w:tcPr>
            <w:tcW w:w="2173" w:type="dxa"/>
            <w:vAlign w:val="center"/>
          </w:tcPr>
          <w:p w14:paraId="55DC51D5"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4</w:t>
            </w:r>
          </w:p>
        </w:tc>
      </w:tr>
      <w:tr w:rsidR="00287D16" w14:paraId="3387879C" w14:textId="77777777" w:rsidTr="00287D16">
        <w:tc>
          <w:tcPr>
            <w:cnfStyle w:val="001000000000" w:firstRow="0" w:lastRow="0" w:firstColumn="1" w:lastColumn="0" w:oddVBand="0" w:evenVBand="0" w:oddHBand="0" w:evenHBand="0" w:firstRowFirstColumn="0" w:firstRowLastColumn="0" w:lastRowFirstColumn="0" w:lastRowLastColumn="0"/>
            <w:tcW w:w="515" w:type="dxa"/>
          </w:tcPr>
          <w:p w14:paraId="23EE9705" w14:textId="77777777" w:rsidR="00287D16" w:rsidRDefault="000D2911">
            <w:pPr>
              <w:pStyle w:val="Bezodstpw"/>
              <w:rPr>
                <w:sz w:val="20"/>
              </w:rPr>
            </w:pPr>
            <w:r>
              <w:rPr>
                <w:sz w:val="20"/>
              </w:rPr>
              <w:t>1</w:t>
            </w:r>
          </w:p>
        </w:tc>
        <w:tc>
          <w:tcPr>
            <w:tcW w:w="2598" w:type="dxa"/>
            <w:vAlign w:val="center"/>
          </w:tcPr>
          <w:p w14:paraId="13247230"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0 Hz</w:t>
            </w:r>
          </w:p>
        </w:tc>
        <w:tc>
          <w:tcPr>
            <w:tcW w:w="1604" w:type="dxa"/>
            <w:vAlign w:val="center"/>
          </w:tcPr>
          <w:p w14:paraId="783D555B"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10000</w:t>
            </w:r>
          </w:p>
        </w:tc>
        <w:tc>
          <w:tcPr>
            <w:tcW w:w="2172" w:type="dxa"/>
            <w:vAlign w:val="center"/>
          </w:tcPr>
          <w:p w14:paraId="64006D8E"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2500</w:t>
            </w:r>
          </w:p>
        </w:tc>
        <w:tc>
          <w:tcPr>
            <w:tcW w:w="2173" w:type="dxa"/>
            <w:vAlign w:val="center"/>
          </w:tcPr>
          <w:p w14:paraId="7F77D732"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ND</w:t>
            </w:r>
          </w:p>
        </w:tc>
      </w:tr>
      <w:tr w:rsidR="00287D16" w14:paraId="1BB2A40A" w14:textId="77777777" w:rsidTr="00287D16">
        <w:tc>
          <w:tcPr>
            <w:cnfStyle w:val="001000000000" w:firstRow="0" w:lastRow="0" w:firstColumn="1" w:lastColumn="0" w:oddVBand="0" w:evenVBand="0" w:oddHBand="0" w:evenHBand="0" w:firstRowFirstColumn="0" w:firstRowLastColumn="0" w:lastRowFirstColumn="0" w:lastRowLastColumn="0"/>
            <w:tcW w:w="515" w:type="dxa"/>
          </w:tcPr>
          <w:p w14:paraId="716A3B9E" w14:textId="77777777" w:rsidR="00287D16" w:rsidRDefault="000D2911">
            <w:pPr>
              <w:pStyle w:val="Bezodstpw"/>
              <w:rPr>
                <w:sz w:val="20"/>
              </w:rPr>
            </w:pPr>
            <w:r>
              <w:rPr>
                <w:sz w:val="20"/>
              </w:rPr>
              <w:t>2</w:t>
            </w:r>
          </w:p>
        </w:tc>
        <w:tc>
          <w:tcPr>
            <w:tcW w:w="2598" w:type="dxa"/>
            <w:vAlign w:val="center"/>
          </w:tcPr>
          <w:p w14:paraId="137E1556"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od 0 Hz do 0,5 Hz</w:t>
            </w:r>
          </w:p>
        </w:tc>
        <w:tc>
          <w:tcPr>
            <w:tcW w:w="1604" w:type="dxa"/>
            <w:vAlign w:val="center"/>
          </w:tcPr>
          <w:p w14:paraId="67053E4F"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ND</w:t>
            </w:r>
          </w:p>
        </w:tc>
        <w:tc>
          <w:tcPr>
            <w:tcW w:w="2172" w:type="dxa"/>
            <w:vAlign w:val="center"/>
          </w:tcPr>
          <w:p w14:paraId="4F345422"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2500</w:t>
            </w:r>
          </w:p>
        </w:tc>
        <w:tc>
          <w:tcPr>
            <w:tcW w:w="2173" w:type="dxa"/>
          </w:tcPr>
          <w:p w14:paraId="258C8AB9"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ND</w:t>
            </w:r>
          </w:p>
        </w:tc>
      </w:tr>
      <w:tr w:rsidR="00287D16" w14:paraId="0F36135C" w14:textId="77777777" w:rsidTr="00287D16">
        <w:tc>
          <w:tcPr>
            <w:cnfStyle w:val="001000000000" w:firstRow="0" w:lastRow="0" w:firstColumn="1" w:lastColumn="0" w:oddVBand="0" w:evenVBand="0" w:oddHBand="0" w:evenHBand="0" w:firstRowFirstColumn="0" w:firstRowLastColumn="0" w:lastRowFirstColumn="0" w:lastRowLastColumn="0"/>
            <w:tcW w:w="515" w:type="dxa"/>
          </w:tcPr>
          <w:p w14:paraId="2F4BDC64" w14:textId="77777777" w:rsidR="00287D16" w:rsidRDefault="000D2911">
            <w:pPr>
              <w:pStyle w:val="Bezodstpw"/>
              <w:rPr>
                <w:sz w:val="20"/>
              </w:rPr>
            </w:pPr>
            <w:r>
              <w:rPr>
                <w:sz w:val="20"/>
              </w:rPr>
              <w:t>3</w:t>
            </w:r>
          </w:p>
        </w:tc>
        <w:tc>
          <w:tcPr>
            <w:tcW w:w="2598" w:type="dxa"/>
            <w:vAlign w:val="center"/>
          </w:tcPr>
          <w:p w14:paraId="0C52AA1E"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od 0,5 Hz do 50Hz</w:t>
            </w:r>
          </w:p>
        </w:tc>
        <w:tc>
          <w:tcPr>
            <w:tcW w:w="1604" w:type="dxa"/>
            <w:vAlign w:val="center"/>
          </w:tcPr>
          <w:p w14:paraId="5A5506CE"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10000</w:t>
            </w:r>
          </w:p>
        </w:tc>
        <w:tc>
          <w:tcPr>
            <w:tcW w:w="2172" w:type="dxa"/>
            <w:vAlign w:val="center"/>
          </w:tcPr>
          <w:p w14:paraId="0AF2F8BC"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60</w:t>
            </w:r>
          </w:p>
        </w:tc>
        <w:tc>
          <w:tcPr>
            <w:tcW w:w="2173" w:type="dxa"/>
          </w:tcPr>
          <w:p w14:paraId="263D0D5B"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ND</w:t>
            </w:r>
          </w:p>
        </w:tc>
      </w:tr>
      <w:tr w:rsidR="00287D16" w14:paraId="464F8E64" w14:textId="77777777" w:rsidTr="00287D16">
        <w:tc>
          <w:tcPr>
            <w:cnfStyle w:val="001000000000" w:firstRow="0" w:lastRow="0" w:firstColumn="1" w:lastColumn="0" w:oddVBand="0" w:evenVBand="0" w:oddHBand="0" w:evenHBand="0" w:firstRowFirstColumn="0" w:firstRowLastColumn="0" w:lastRowFirstColumn="0" w:lastRowLastColumn="0"/>
            <w:tcW w:w="515" w:type="dxa"/>
          </w:tcPr>
          <w:p w14:paraId="289165D9" w14:textId="77777777" w:rsidR="00287D16" w:rsidRDefault="000D2911">
            <w:pPr>
              <w:pStyle w:val="Bezodstpw"/>
              <w:rPr>
                <w:sz w:val="20"/>
              </w:rPr>
            </w:pPr>
            <w:r>
              <w:rPr>
                <w:sz w:val="20"/>
              </w:rPr>
              <w:t>4</w:t>
            </w:r>
          </w:p>
        </w:tc>
        <w:tc>
          <w:tcPr>
            <w:tcW w:w="2598" w:type="dxa"/>
            <w:vAlign w:val="center"/>
          </w:tcPr>
          <w:p w14:paraId="6CFCFCDD"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od 0,05 kHz do 1 kHz</w:t>
            </w:r>
          </w:p>
        </w:tc>
        <w:tc>
          <w:tcPr>
            <w:tcW w:w="1604" w:type="dxa"/>
            <w:vAlign w:val="center"/>
          </w:tcPr>
          <w:p w14:paraId="407D8B9E"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ND</w:t>
            </w:r>
          </w:p>
        </w:tc>
        <w:tc>
          <w:tcPr>
            <w:tcW w:w="2172" w:type="dxa"/>
            <w:vAlign w:val="center"/>
          </w:tcPr>
          <w:p w14:paraId="2B620471"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3/f</w:t>
            </w:r>
          </w:p>
        </w:tc>
        <w:tc>
          <w:tcPr>
            <w:tcW w:w="2173" w:type="dxa"/>
          </w:tcPr>
          <w:p w14:paraId="6A5126EF"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ND</w:t>
            </w:r>
          </w:p>
        </w:tc>
      </w:tr>
      <w:tr w:rsidR="00287D16" w14:paraId="2309379B" w14:textId="77777777" w:rsidTr="00287D16">
        <w:tc>
          <w:tcPr>
            <w:cnfStyle w:val="001000000000" w:firstRow="0" w:lastRow="0" w:firstColumn="1" w:lastColumn="0" w:oddVBand="0" w:evenVBand="0" w:oddHBand="0" w:evenHBand="0" w:firstRowFirstColumn="0" w:firstRowLastColumn="0" w:lastRowFirstColumn="0" w:lastRowLastColumn="0"/>
            <w:tcW w:w="515" w:type="dxa"/>
          </w:tcPr>
          <w:p w14:paraId="75167DEC" w14:textId="77777777" w:rsidR="00287D16" w:rsidRDefault="000D2911">
            <w:pPr>
              <w:pStyle w:val="Bezodstpw"/>
              <w:rPr>
                <w:sz w:val="20"/>
              </w:rPr>
            </w:pPr>
            <w:r>
              <w:rPr>
                <w:sz w:val="20"/>
              </w:rPr>
              <w:t>5</w:t>
            </w:r>
          </w:p>
        </w:tc>
        <w:tc>
          <w:tcPr>
            <w:tcW w:w="2598" w:type="dxa"/>
            <w:vAlign w:val="center"/>
          </w:tcPr>
          <w:p w14:paraId="7AE9C0A4"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 xml:space="preserve">od 1 kHz do 3 kHz </w:t>
            </w:r>
          </w:p>
        </w:tc>
        <w:tc>
          <w:tcPr>
            <w:tcW w:w="1604" w:type="dxa"/>
            <w:vAlign w:val="center"/>
          </w:tcPr>
          <w:p w14:paraId="749041CB"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250 / f</w:t>
            </w:r>
          </w:p>
        </w:tc>
        <w:tc>
          <w:tcPr>
            <w:tcW w:w="2172" w:type="dxa"/>
            <w:vAlign w:val="center"/>
          </w:tcPr>
          <w:p w14:paraId="5D391071"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5</w:t>
            </w:r>
          </w:p>
        </w:tc>
        <w:tc>
          <w:tcPr>
            <w:tcW w:w="2173" w:type="dxa"/>
          </w:tcPr>
          <w:p w14:paraId="71389717"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ND</w:t>
            </w:r>
          </w:p>
        </w:tc>
      </w:tr>
      <w:tr w:rsidR="00287D16" w14:paraId="18176F3C" w14:textId="77777777" w:rsidTr="00287D16">
        <w:tc>
          <w:tcPr>
            <w:cnfStyle w:val="001000000000" w:firstRow="0" w:lastRow="0" w:firstColumn="1" w:lastColumn="0" w:oddVBand="0" w:evenVBand="0" w:oddHBand="0" w:evenHBand="0" w:firstRowFirstColumn="0" w:firstRowLastColumn="0" w:lastRowFirstColumn="0" w:lastRowLastColumn="0"/>
            <w:tcW w:w="515" w:type="dxa"/>
          </w:tcPr>
          <w:p w14:paraId="33A6FEAA" w14:textId="77777777" w:rsidR="00287D16" w:rsidRDefault="000D2911">
            <w:pPr>
              <w:pStyle w:val="Bezodstpw"/>
              <w:rPr>
                <w:sz w:val="20"/>
              </w:rPr>
            </w:pPr>
            <w:r>
              <w:rPr>
                <w:sz w:val="20"/>
              </w:rPr>
              <w:t>6</w:t>
            </w:r>
          </w:p>
        </w:tc>
        <w:tc>
          <w:tcPr>
            <w:tcW w:w="2598" w:type="dxa"/>
            <w:vAlign w:val="center"/>
          </w:tcPr>
          <w:p w14:paraId="288492EE"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od 3 kHz do 150 kHz</w:t>
            </w:r>
          </w:p>
        </w:tc>
        <w:tc>
          <w:tcPr>
            <w:tcW w:w="1604" w:type="dxa"/>
            <w:vAlign w:val="center"/>
          </w:tcPr>
          <w:p w14:paraId="01057FC5"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87</w:t>
            </w:r>
          </w:p>
        </w:tc>
        <w:tc>
          <w:tcPr>
            <w:tcW w:w="2172" w:type="dxa"/>
            <w:vAlign w:val="center"/>
          </w:tcPr>
          <w:p w14:paraId="4B034ABC"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5</w:t>
            </w:r>
          </w:p>
        </w:tc>
        <w:tc>
          <w:tcPr>
            <w:tcW w:w="2173" w:type="dxa"/>
          </w:tcPr>
          <w:p w14:paraId="5856E18B"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ND</w:t>
            </w:r>
          </w:p>
        </w:tc>
      </w:tr>
      <w:tr w:rsidR="00287D16" w14:paraId="59376BAD" w14:textId="77777777" w:rsidTr="00287D16">
        <w:tc>
          <w:tcPr>
            <w:cnfStyle w:val="001000000000" w:firstRow="0" w:lastRow="0" w:firstColumn="1" w:lastColumn="0" w:oddVBand="0" w:evenVBand="0" w:oddHBand="0" w:evenHBand="0" w:firstRowFirstColumn="0" w:firstRowLastColumn="0" w:lastRowFirstColumn="0" w:lastRowLastColumn="0"/>
            <w:tcW w:w="515" w:type="dxa"/>
          </w:tcPr>
          <w:p w14:paraId="56130D30" w14:textId="77777777" w:rsidR="00287D16" w:rsidRDefault="000D2911">
            <w:pPr>
              <w:pStyle w:val="Bezodstpw"/>
              <w:rPr>
                <w:sz w:val="20"/>
              </w:rPr>
            </w:pPr>
            <w:r>
              <w:rPr>
                <w:sz w:val="20"/>
              </w:rPr>
              <w:t>7</w:t>
            </w:r>
          </w:p>
        </w:tc>
        <w:tc>
          <w:tcPr>
            <w:tcW w:w="2598" w:type="dxa"/>
            <w:vAlign w:val="center"/>
          </w:tcPr>
          <w:p w14:paraId="33EDD3B6"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od 0,15 MHz do 1 MHz</w:t>
            </w:r>
          </w:p>
        </w:tc>
        <w:tc>
          <w:tcPr>
            <w:tcW w:w="1604" w:type="dxa"/>
            <w:vAlign w:val="center"/>
          </w:tcPr>
          <w:p w14:paraId="45DFCED3"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87</w:t>
            </w:r>
          </w:p>
        </w:tc>
        <w:tc>
          <w:tcPr>
            <w:tcW w:w="2172" w:type="dxa"/>
            <w:vAlign w:val="center"/>
          </w:tcPr>
          <w:p w14:paraId="360E4919"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0,73 / f</w:t>
            </w:r>
          </w:p>
        </w:tc>
        <w:tc>
          <w:tcPr>
            <w:tcW w:w="2173" w:type="dxa"/>
          </w:tcPr>
          <w:p w14:paraId="5D1712C1"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ND</w:t>
            </w:r>
          </w:p>
        </w:tc>
      </w:tr>
      <w:tr w:rsidR="00287D16" w14:paraId="30F1D039" w14:textId="77777777" w:rsidTr="00287D16">
        <w:tc>
          <w:tcPr>
            <w:cnfStyle w:val="001000000000" w:firstRow="0" w:lastRow="0" w:firstColumn="1" w:lastColumn="0" w:oddVBand="0" w:evenVBand="0" w:oddHBand="0" w:evenHBand="0" w:firstRowFirstColumn="0" w:firstRowLastColumn="0" w:lastRowFirstColumn="0" w:lastRowLastColumn="0"/>
            <w:tcW w:w="515" w:type="dxa"/>
          </w:tcPr>
          <w:p w14:paraId="3E2AA576" w14:textId="77777777" w:rsidR="00287D16" w:rsidRDefault="000D2911">
            <w:pPr>
              <w:pStyle w:val="Bezodstpw"/>
              <w:rPr>
                <w:sz w:val="20"/>
              </w:rPr>
            </w:pPr>
            <w:r>
              <w:rPr>
                <w:sz w:val="20"/>
              </w:rPr>
              <w:t>8</w:t>
            </w:r>
          </w:p>
        </w:tc>
        <w:tc>
          <w:tcPr>
            <w:tcW w:w="2598" w:type="dxa"/>
            <w:vAlign w:val="center"/>
          </w:tcPr>
          <w:p w14:paraId="051A8300"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od 1 MHz do 10 MHz</w:t>
            </w:r>
          </w:p>
        </w:tc>
        <w:tc>
          <w:tcPr>
            <w:tcW w:w="1604" w:type="dxa"/>
            <w:vAlign w:val="center"/>
          </w:tcPr>
          <w:p w14:paraId="65205663"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87 / f</w:t>
            </w:r>
            <w:r>
              <w:rPr>
                <w:sz w:val="20"/>
                <w:vertAlign w:val="superscript"/>
              </w:rPr>
              <w:t>0,5</w:t>
            </w:r>
          </w:p>
        </w:tc>
        <w:tc>
          <w:tcPr>
            <w:tcW w:w="2172" w:type="dxa"/>
            <w:vAlign w:val="center"/>
          </w:tcPr>
          <w:p w14:paraId="249F076E"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0,73 / f</w:t>
            </w:r>
          </w:p>
        </w:tc>
        <w:tc>
          <w:tcPr>
            <w:tcW w:w="2173" w:type="dxa"/>
          </w:tcPr>
          <w:p w14:paraId="03ECDD48"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ND</w:t>
            </w:r>
          </w:p>
        </w:tc>
      </w:tr>
      <w:tr w:rsidR="00287D16" w14:paraId="395D21D7" w14:textId="77777777" w:rsidTr="00287D16">
        <w:tc>
          <w:tcPr>
            <w:cnfStyle w:val="001000000000" w:firstRow="0" w:lastRow="0" w:firstColumn="1" w:lastColumn="0" w:oddVBand="0" w:evenVBand="0" w:oddHBand="0" w:evenHBand="0" w:firstRowFirstColumn="0" w:firstRowLastColumn="0" w:lastRowFirstColumn="0" w:lastRowLastColumn="0"/>
            <w:tcW w:w="515" w:type="dxa"/>
          </w:tcPr>
          <w:p w14:paraId="47CDF5F8" w14:textId="77777777" w:rsidR="00287D16" w:rsidRDefault="000D2911">
            <w:pPr>
              <w:pStyle w:val="Bezodstpw"/>
              <w:rPr>
                <w:sz w:val="20"/>
              </w:rPr>
            </w:pPr>
            <w:r>
              <w:rPr>
                <w:sz w:val="20"/>
              </w:rPr>
              <w:t>9</w:t>
            </w:r>
          </w:p>
        </w:tc>
        <w:tc>
          <w:tcPr>
            <w:tcW w:w="2598" w:type="dxa"/>
            <w:vAlign w:val="center"/>
          </w:tcPr>
          <w:p w14:paraId="43620E13"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od 10 MHz do 400 MHz</w:t>
            </w:r>
          </w:p>
        </w:tc>
        <w:tc>
          <w:tcPr>
            <w:tcW w:w="1604" w:type="dxa"/>
            <w:vAlign w:val="center"/>
          </w:tcPr>
          <w:p w14:paraId="23C2C6B8"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28</w:t>
            </w:r>
          </w:p>
        </w:tc>
        <w:tc>
          <w:tcPr>
            <w:tcW w:w="2172" w:type="dxa"/>
            <w:vAlign w:val="center"/>
          </w:tcPr>
          <w:p w14:paraId="024E5631"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0,073</w:t>
            </w:r>
          </w:p>
        </w:tc>
        <w:tc>
          <w:tcPr>
            <w:tcW w:w="2173" w:type="dxa"/>
            <w:vAlign w:val="center"/>
          </w:tcPr>
          <w:p w14:paraId="124D4502"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2</w:t>
            </w:r>
          </w:p>
        </w:tc>
      </w:tr>
      <w:tr w:rsidR="00287D16" w14:paraId="5288D4E4" w14:textId="77777777" w:rsidTr="00287D16">
        <w:tc>
          <w:tcPr>
            <w:cnfStyle w:val="001000000000" w:firstRow="0" w:lastRow="0" w:firstColumn="1" w:lastColumn="0" w:oddVBand="0" w:evenVBand="0" w:oddHBand="0" w:evenHBand="0" w:firstRowFirstColumn="0" w:firstRowLastColumn="0" w:lastRowFirstColumn="0" w:lastRowLastColumn="0"/>
            <w:tcW w:w="515" w:type="dxa"/>
          </w:tcPr>
          <w:p w14:paraId="44E803DB" w14:textId="77777777" w:rsidR="00287D16" w:rsidRDefault="000D2911">
            <w:pPr>
              <w:pStyle w:val="Bezodstpw"/>
              <w:rPr>
                <w:sz w:val="20"/>
              </w:rPr>
            </w:pPr>
            <w:r>
              <w:rPr>
                <w:sz w:val="20"/>
              </w:rPr>
              <w:t>10</w:t>
            </w:r>
          </w:p>
        </w:tc>
        <w:tc>
          <w:tcPr>
            <w:tcW w:w="2598" w:type="dxa"/>
            <w:vAlign w:val="center"/>
          </w:tcPr>
          <w:p w14:paraId="13E8BEBB"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od 400 MHz do 2000 MHz</w:t>
            </w:r>
          </w:p>
        </w:tc>
        <w:tc>
          <w:tcPr>
            <w:tcW w:w="1604" w:type="dxa"/>
            <w:vAlign w:val="center"/>
          </w:tcPr>
          <w:p w14:paraId="62E9BB10"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1,375 x f</w:t>
            </w:r>
            <w:r>
              <w:rPr>
                <w:sz w:val="20"/>
                <w:vertAlign w:val="superscript"/>
              </w:rPr>
              <w:t>0,5</w:t>
            </w:r>
          </w:p>
        </w:tc>
        <w:tc>
          <w:tcPr>
            <w:tcW w:w="2172" w:type="dxa"/>
            <w:vAlign w:val="center"/>
          </w:tcPr>
          <w:p w14:paraId="3BBA3851"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0,0337 x f</w:t>
            </w:r>
            <w:r>
              <w:rPr>
                <w:sz w:val="20"/>
                <w:vertAlign w:val="superscript"/>
              </w:rPr>
              <w:t>0,5</w:t>
            </w:r>
          </w:p>
        </w:tc>
        <w:tc>
          <w:tcPr>
            <w:tcW w:w="2173" w:type="dxa"/>
            <w:vAlign w:val="center"/>
          </w:tcPr>
          <w:p w14:paraId="720F5DA7"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f/200</w:t>
            </w:r>
          </w:p>
        </w:tc>
      </w:tr>
      <w:tr w:rsidR="00287D16" w14:paraId="4C70BF13" w14:textId="77777777" w:rsidTr="00287D16">
        <w:tc>
          <w:tcPr>
            <w:cnfStyle w:val="001000000000" w:firstRow="0" w:lastRow="0" w:firstColumn="1" w:lastColumn="0" w:oddVBand="0" w:evenVBand="0" w:oddHBand="0" w:evenHBand="0" w:firstRowFirstColumn="0" w:firstRowLastColumn="0" w:lastRowFirstColumn="0" w:lastRowLastColumn="0"/>
            <w:tcW w:w="515" w:type="dxa"/>
          </w:tcPr>
          <w:p w14:paraId="665C072B" w14:textId="77777777" w:rsidR="00287D16" w:rsidRDefault="000D2911">
            <w:pPr>
              <w:pStyle w:val="Bezodstpw"/>
              <w:rPr>
                <w:sz w:val="20"/>
              </w:rPr>
            </w:pPr>
            <w:r>
              <w:rPr>
                <w:sz w:val="20"/>
              </w:rPr>
              <w:t>11</w:t>
            </w:r>
          </w:p>
        </w:tc>
        <w:tc>
          <w:tcPr>
            <w:tcW w:w="2598" w:type="dxa"/>
            <w:vAlign w:val="center"/>
          </w:tcPr>
          <w:p w14:paraId="738BDC60"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 xml:space="preserve">od 2 GHz </w:t>
            </w:r>
            <w:r>
              <w:rPr>
                <w:sz w:val="20"/>
              </w:rPr>
              <w:br/>
              <w:t>do 300 GHz</w:t>
            </w:r>
          </w:p>
        </w:tc>
        <w:tc>
          <w:tcPr>
            <w:tcW w:w="1604" w:type="dxa"/>
            <w:vAlign w:val="center"/>
          </w:tcPr>
          <w:p w14:paraId="57925452"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61</w:t>
            </w:r>
          </w:p>
        </w:tc>
        <w:tc>
          <w:tcPr>
            <w:tcW w:w="2172" w:type="dxa"/>
            <w:vAlign w:val="center"/>
          </w:tcPr>
          <w:p w14:paraId="23B9BAF6"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0,16</w:t>
            </w:r>
          </w:p>
        </w:tc>
        <w:tc>
          <w:tcPr>
            <w:tcW w:w="2173" w:type="dxa"/>
            <w:vAlign w:val="center"/>
          </w:tcPr>
          <w:p w14:paraId="27463BCC" w14:textId="77777777" w:rsidR="00287D16" w:rsidRDefault="000D2911">
            <w:pPr>
              <w:pStyle w:val="Bezodstpw"/>
              <w:jc w:val="center"/>
              <w:cnfStyle w:val="000000000000" w:firstRow="0" w:lastRow="0" w:firstColumn="0" w:lastColumn="0" w:oddVBand="0" w:evenVBand="0" w:oddHBand="0" w:evenHBand="0" w:firstRowFirstColumn="0" w:firstRowLastColumn="0" w:lastRowFirstColumn="0" w:lastRowLastColumn="0"/>
              <w:rPr>
                <w:sz w:val="20"/>
              </w:rPr>
            </w:pPr>
            <w:r>
              <w:rPr>
                <w:sz w:val="20"/>
              </w:rPr>
              <w:t>10</w:t>
            </w:r>
          </w:p>
        </w:tc>
      </w:tr>
      <w:tr w:rsidR="00287D16" w14:paraId="6EB5DED1" w14:textId="77777777" w:rsidTr="00287D16">
        <w:tc>
          <w:tcPr>
            <w:cnfStyle w:val="001000000000" w:firstRow="0" w:lastRow="0" w:firstColumn="1" w:lastColumn="0" w:oddVBand="0" w:evenVBand="0" w:oddHBand="0" w:evenHBand="0" w:firstRowFirstColumn="0" w:firstRowLastColumn="0" w:lastRowFirstColumn="0" w:lastRowLastColumn="0"/>
            <w:tcW w:w="9062" w:type="dxa"/>
            <w:gridSpan w:val="5"/>
          </w:tcPr>
          <w:p w14:paraId="1C5F1E10" w14:textId="77777777" w:rsidR="00287D16" w:rsidRDefault="000D2911">
            <w:pPr>
              <w:pStyle w:val="Bezodstpw"/>
              <w:rPr>
                <w:b w:val="0"/>
                <w:sz w:val="18"/>
              </w:rPr>
            </w:pPr>
            <w:r>
              <w:rPr>
                <w:b w:val="0"/>
                <w:sz w:val="18"/>
              </w:rPr>
              <w:t>Oznaczenia:</w:t>
            </w:r>
          </w:p>
          <w:p w14:paraId="0810FD58" w14:textId="77777777" w:rsidR="00287D16" w:rsidRDefault="000D2911">
            <w:pPr>
              <w:pStyle w:val="Bezodstpw"/>
              <w:rPr>
                <w:b w:val="0"/>
                <w:sz w:val="18"/>
              </w:rPr>
            </w:pPr>
            <w:r>
              <w:rPr>
                <w:b w:val="0"/>
                <w:sz w:val="18"/>
              </w:rPr>
              <w:t>f – wartość częstotliwości pola elektromagnetycznego z tego samego wiersza kolumny „zakres częstotliwości pola elektromagnetycznego”</w:t>
            </w:r>
          </w:p>
          <w:p w14:paraId="0ED3CEEC" w14:textId="77777777" w:rsidR="00287D16" w:rsidRDefault="000D2911">
            <w:pPr>
              <w:pStyle w:val="Bezodstpw"/>
              <w:rPr>
                <w:b w:val="0"/>
                <w:sz w:val="18"/>
              </w:rPr>
            </w:pPr>
            <w:bookmarkStart w:id="301" w:name="_Toc127772436"/>
            <w:bookmarkStart w:id="302" w:name="_Toc14711117"/>
            <w:r>
              <w:rPr>
                <w:b w:val="0"/>
                <w:sz w:val="18"/>
              </w:rPr>
              <w:t>ND – nie dotyczy</w:t>
            </w:r>
            <w:bookmarkEnd w:id="301"/>
            <w:bookmarkEnd w:id="302"/>
          </w:p>
        </w:tc>
      </w:tr>
    </w:tbl>
    <w:p w14:paraId="5231E2C6" w14:textId="77777777" w:rsidR="00287D16" w:rsidRDefault="000D2911">
      <w:pPr>
        <w:pStyle w:val="rdo"/>
      </w:pPr>
      <w:r>
        <w:t>Źródło: Rozporządzenie Ministra Zdrowia z dnia 17 grudnia 2019 r. w sprawie dopuszczalnych poziomów pól elektromagnetycznych w środowisku Dz.U. 2019, poz. 2448)</w:t>
      </w:r>
    </w:p>
    <w:p w14:paraId="5ED5A0AB" w14:textId="77777777" w:rsidR="00287D16" w:rsidRDefault="000D2911">
      <w:r>
        <w:lastRenderedPageBreak/>
        <w:t>Ocena poziomów pól elektromagnetycznych na terenie województwa śląskiego została wykonana na podstawie pomiarów wykonanych w 2022 roku przez Centralne Laboratorium Badawcze GIOŚ w ramach Państwowego Monitoringu Środowiska, opisanego w Raporcie z selektywnego monitoringu stacjonarnego PEM 2022</w:t>
      </w:r>
      <w:r>
        <w:rPr>
          <w:i/>
          <w:iCs/>
        </w:rPr>
        <w:t>.</w:t>
      </w:r>
    </w:p>
    <w:p w14:paraId="448198B0" w14:textId="77777777" w:rsidR="00287D16" w:rsidRDefault="000D2911">
      <w:r>
        <w:t>Na poniższych rysunkach przedstawiono lokalizację punktów pomiarowych dla sieci stałej</w:t>
      </w:r>
      <w:r>
        <w:br/>
        <w:t xml:space="preserve"> i badawczej:</w:t>
      </w:r>
    </w:p>
    <w:p w14:paraId="3ACB663D" w14:textId="77777777" w:rsidR="00287D16" w:rsidRDefault="000D2911">
      <w:pPr>
        <w:keepNext/>
        <w:jc w:val="center"/>
      </w:pPr>
      <w:r>
        <w:rPr>
          <w:noProof/>
          <w:lang w:eastAsia="pl-PL"/>
        </w:rPr>
        <w:lastRenderedPageBreak/>
        <w:drawing>
          <wp:inline distT="0" distB="0" distL="0" distR="0" wp14:anchorId="212B8519" wp14:editId="1D9DC3DC">
            <wp:extent cx="5760085" cy="7195820"/>
            <wp:effectExtent l="0" t="0" r="0" b="0"/>
            <wp:docPr id="27" name="Obraz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az16"/>
                    <pic:cNvPicPr>
                      <a:picLocks noChangeAspect="1" noChangeArrowheads="1"/>
                    </pic:cNvPicPr>
                  </pic:nvPicPr>
                  <pic:blipFill>
                    <a:blip r:embed="rId37"/>
                    <a:srcRect l="34718" t="19800" r="36338" b="15924"/>
                    <a:stretch>
                      <a:fillRect/>
                    </a:stretch>
                  </pic:blipFill>
                  <pic:spPr bwMode="auto">
                    <a:xfrm>
                      <a:off x="0" y="0"/>
                      <a:ext cx="5760085" cy="7195820"/>
                    </a:xfrm>
                    <a:prstGeom prst="rect">
                      <a:avLst/>
                    </a:prstGeom>
                  </pic:spPr>
                </pic:pic>
              </a:graphicData>
            </a:graphic>
          </wp:inline>
        </w:drawing>
      </w:r>
    </w:p>
    <w:p w14:paraId="281E04E2" w14:textId="77777777" w:rsidR="00287D16" w:rsidRDefault="000D2911">
      <w:pPr>
        <w:pStyle w:val="Legenda"/>
        <w:jc w:val="center"/>
      </w:pPr>
      <w:bookmarkStart w:id="303" w:name="_Toc179970143"/>
      <w:r>
        <w:t xml:space="preserve">Rysunek </w:t>
      </w:r>
      <w:r w:rsidR="00CB73CA">
        <w:rPr>
          <w:noProof/>
        </w:rPr>
        <w:fldChar w:fldCharType="begin"/>
      </w:r>
      <w:r w:rsidR="00CB73CA">
        <w:rPr>
          <w:noProof/>
        </w:rPr>
        <w:instrText xml:space="preserve"> SEQ Rysunek \* ARABIC </w:instrText>
      </w:r>
      <w:r w:rsidR="00CB73CA">
        <w:rPr>
          <w:noProof/>
        </w:rPr>
        <w:fldChar w:fldCharType="separate"/>
      </w:r>
      <w:r w:rsidR="00B50137">
        <w:rPr>
          <w:noProof/>
        </w:rPr>
        <w:t>15</w:t>
      </w:r>
      <w:r w:rsidR="00CB73CA">
        <w:rPr>
          <w:noProof/>
        </w:rPr>
        <w:fldChar w:fldCharType="end"/>
      </w:r>
      <w:r>
        <w:t xml:space="preserve"> Lokalizacja punktów pomiarowych stałej sieci monitoringi i monitoringu badawczego na terenie województwa śląskiego w latach 2021 – 2022</w:t>
      </w:r>
      <w:bookmarkEnd w:id="303"/>
    </w:p>
    <w:p w14:paraId="22AE19F6" w14:textId="77777777" w:rsidR="00287D16" w:rsidRDefault="000D2911">
      <w:pPr>
        <w:pStyle w:val="rdo"/>
      </w:pPr>
      <w:r>
        <w:t>Źródło: RAPORT z selektywnego monitoringu stacjonarnego PEM 2022</w:t>
      </w:r>
    </w:p>
    <w:p w14:paraId="0C26AD44" w14:textId="77777777" w:rsidR="00287D16" w:rsidRDefault="000D2911">
      <w:r>
        <w:t>Na obszarze Gminy Kornowac nie zlokalizowano punktów pomiarowych poziomów pól elektromagnetycznych w ramach monitoringu prowadzonego przez Wojewódzki Inspektorat Ochrony Środowiska w 2022 i 2021 roku.</w:t>
      </w:r>
    </w:p>
    <w:p w14:paraId="42D1B456" w14:textId="77777777" w:rsidR="00287D16" w:rsidRDefault="000D2911">
      <w:r>
        <w:lastRenderedPageBreak/>
        <w:t xml:space="preserve">W powiecie raciborskim zlokalizowano w latach 2021 – 2022 łącznie 5 punktów pomiarowych stałej sieci monitoringu, oraz 3 punkty w ramach monitoringu badawczego. </w:t>
      </w:r>
    </w:p>
    <w:p w14:paraId="02002EA6" w14:textId="77777777" w:rsidR="00287D16" w:rsidRDefault="000D2911">
      <w:pPr>
        <w:rPr>
          <w:highlight w:val="yellow"/>
        </w:rPr>
      </w:pPr>
      <w:r>
        <w:t>Średnia arytmetyczna natężenia pola elektromagnetycznego z pomiarów wykonanych</w:t>
      </w:r>
      <w:r>
        <w:br/>
        <w:t xml:space="preserve"> w latach 2021-2022 w powiecie raciborskim wyniosła 0,45 V/m.</w:t>
      </w:r>
    </w:p>
    <w:p w14:paraId="5C0A3CE4" w14:textId="77777777" w:rsidR="00287D16" w:rsidRDefault="000D2911">
      <w:r>
        <w:t>W latach 2021-2022 na terenie województwa śląskiego przeprowadzono łącznie 198 pomiarów okresowych PEM, w 101 punktach zarejestrowano średnie natężenia PEM poniżej progu czułości sondy pomiarowej, tj. 0,7 V/m. Średnie arytmetyczne natężenie pola elektrycznego, wyznaczone na podstawie wszystkich pomiarów wykonanych na terenie województwa śląskiego w 2021 roku wyniosło 0,73 V/m, natomiast w 2022 roku 0,83 V/m. Nie stwierdzono przekroczeń dopuszczalnych poziomów promieniowania elektromagnetycznego, a tym samym nie wystąpiło przekroczenie wartości 1 wskaźnika WM</w:t>
      </w:r>
      <w:r>
        <w:rPr>
          <w:vertAlign w:val="subscript"/>
        </w:rPr>
        <w:t>E</w:t>
      </w:r>
      <w:r>
        <w:t xml:space="preserve">. </w:t>
      </w:r>
    </w:p>
    <w:p w14:paraId="0FCEE594" w14:textId="77777777" w:rsidR="00287D16" w:rsidRDefault="000D2911">
      <w:r>
        <w:t>Głównymi źródłami pól elektromagnetycznych sztucznie wytworzonych (na skutek działalności człowieka) w środowisku są:</w:t>
      </w:r>
    </w:p>
    <w:p w14:paraId="0F4A14B8" w14:textId="77777777" w:rsidR="00287D16" w:rsidRDefault="000D2911" w:rsidP="00930F56">
      <w:pPr>
        <w:pStyle w:val="Akapitzlist"/>
        <w:numPr>
          <w:ilvl w:val="0"/>
          <w:numId w:val="35"/>
        </w:numPr>
      </w:pPr>
      <w:r>
        <w:t xml:space="preserve">instalacje radiokomunikacyjne, do których zaliczamy: stacje bazowe telefonii komórkowych, systemy nadawcze radiowo-telewizyjne, </w:t>
      </w:r>
    </w:p>
    <w:p w14:paraId="280981EE" w14:textId="77777777" w:rsidR="00287D16" w:rsidRDefault="000D2911" w:rsidP="00930F56">
      <w:pPr>
        <w:pStyle w:val="Akapitzlist"/>
        <w:numPr>
          <w:ilvl w:val="0"/>
          <w:numId w:val="35"/>
        </w:numPr>
      </w:pPr>
      <w:r>
        <w:t>bezprzewodowe sieci komputerowe,</w:t>
      </w:r>
    </w:p>
    <w:p w14:paraId="0FCA4BF3" w14:textId="77777777" w:rsidR="00287D16" w:rsidRDefault="000D2911" w:rsidP="00930F56">
      <w:pPr>
        <w:pStyle w:val="Akapitzlist"/>
        <w:numPr>
          <w:ilvl w:val="0"/>
          <w:numId w:val="35"/>
        </w:numPr>
      </w:pPr>
      <w:r>
        <w:t>elektroenergetyczne stacje i linie przesyłowe</w:t>
      </w:r>
    </w:p>
    <w:p w14:paraId="5ED05D80" w14:textId="77777777" w:rsidR="00287D16" w:rsidRDefault="000D2911">
      <w:r>
        <w:t>Według publicznej bazy danych SI2PEM (https://si2pem.gov.pl/stats/), zawierającej informacje o polu elektromagnetycznym w środowisku, można odczytać, że na obszarze woj. śląskiego nadaje i odbiera sygnał 5069 stacji bazowych telefonii komórkowej oraz 9 nadajników telewizyjnych DVB-T (stan na dzień 2.07.2024)</w:t>
      </w:r>
    </w:p>
    <w:p w14:paraId="7A9FE87D" w14:textId="77777777" w:rsidR="00287D16" w:rsidRDefault="000D2911">
      <w:r>
        <w:t>Należy wspomnieć, iż na terenie Gminy Kornowac znajdują się stacje bazowe telefonii komórkowej zlokalizowane w następujących miejscach:</w:t>
      </w:r>
    </w:p>
    <w:p w14:paraId="63A70050" w14:textId="77777777" w:rsidR="00287D16" w:rsidRDefault="000D2911" w:rsidP="00930F56">
      <w:pPr>
        <w:pStyle w:val="Akapitzlist"/>
        <w:numPr>
          <w:ilvl w:val="0"/>
          <w:numId w:val="59"/>
        </w:numPr>
      </w:pPr>
      <w:r>
        <w:t xml:space="preserve">Stacje bazowe Play, Plus – lokalizacja </w:t>
      </w:r>
      <w:r>
        <w:rPr>
          <w:rStyle w:val="Pogrubienie"/>
          <w:b w:val="0"/>
          <w:bCs w:val="0"/>
        </w:rPr>
        <w:t>Kornowac</w:t>
      </w:r>
      <w:r>
        <w:t xml:space="preserve"> ul. Wojska Polskiego - wieża Cellnex</w:t>
      </w:r>
      <w:r>
        <w:rPr>
          <w:sz w:val="20"/>
          <w:szCs w:val="20"/>
        </w:rPr>
        <w:t xml:space="preserve"> </w:t>
      </w:r>
      <w:r>
        <w:t>- maszt własny Play;</w:t>
      </w:r>
    </w:p>
    <w:p w14:paraId="18C3F57A" w14:textId="77777777" w:rsidR="00287D16" w:rsidRDefault="000D2911" w:rsidP="00930F56">
      <w:pPr>
        <w:pStyle w:val="Akapitzlist"/>
        <w:numPr>
          <w:ilvl w:val="0"/>
          <w:numId w:val="59"/>
        </w:numPr>
      </w:pPr>
      <w:r>
        <w:t xml:space="preserve">Stacje bazowe T-Mobile, Play, Plus, Orange – lokalizacja </w:t>
      </w:r>
      <w:r>
        <w:rPr>
          <w:rStyle w:val="Pogrubienie"/>
          <w:b w:val="0"/>
          <w:bCs w:val="0"/>
        </w:rPr>
        <w:t>Rzuchów</w:t>
      </w:r>
      <w:r>
        <w:t xml:space="preserve"> - maszt T-Mobile;</w:t>
      </w:r>
    </w:p>
    <w:p w14:paraId="30ACF8D3" w14:textId="77777777" w:rsidR="00287D16" w:rsidRDefault="000D2911" w:rsidP="00930F56">
      <w:pPr>
        <w:pStyle w:val="Akapitzlist"/>
        <w:numPr>
          <w:ilvl w:val="0"/>
          <w:numId w:val="59"/>
        </w:numPr>
      </w:pPr>
      <w:r>
        <w:t xml:space="preserve">Stacje bazowe T-Mobile, Play, Orange – lokalizacja </w:t>
      </w:r>
      <w:r>
        <w:rPr>
          <w:rStyle w:val="Pogrubienie"/>
          <w:b w:val="0"/>
          <w:bCs w:val="0"/>
        </w:rPr>
        <w:t>Pogrzebień, ul. Lubomska - strunobetonowy maszt Orange.</w:t>
      </w:r>
    </w:p>
    <w:p w14:paraId="76D296A2" w14:textId="77777777" w:rsidR="00287D16" w:rsidRDefault="000D2911">
      <w:pPr>
        <w:rPr>
          <w:b/>
          <w:bCs/>
        </w:rPr>
      </w:pPr>
      <w:r>
        <w:t xml:space="preserve"> </w:t>
      </w:r>
      <w:r>
        <w:rPr>
          <w:b/>
          <w:bCs/>
        </w:rPr>
        <w:t xml:space="preserve">Elektroenergetyczne stacje i linie przesyłowe </w:t>
      </w:r>
    </w:p>
    <w:p w14:paraId="07E9B8D8" w14:textId="77777777" w:rsidR="00287D16" w:rsidRDefault="000D2911">
      <w:r>
        <w:t>W układzie normalnym zasilanie odbiorców zlokalizowanych na terenie Gminy Kornowac odbywa się na średnim napięciu 20 kV liniami napowietrznymi i kablowymi oraz sieciami niskiego napięcia, zasilanymi ze stacji elektroenergetycznych WN/SN:</w:t>
      </w:r>
    </w:p>
    <w:p w14:paraId="2C64F0D7" w14:textId="77777777" w:rsidR="00287D16" w:rsidRDefault="000D2911" w:rsidP="00930F56">
      <w:pPr>
        <w:pStyle w:val="Akapitzlist"/>
        <w:numPr>
          <w:ilvl w:val="1"/>
          <w:numId w:val="60"/>
        </w:numPr>
      </w:pPr>
      <w:r>
        <w:lastRenderedPageBreak/>
        <w:t>110/20 kV Brzezie (BZE) – zlokalizowanej na terenie Gminy Racibórz,</w:t>
      </w:r>
    </w:p>
    <w:p w14:paraId="37782EB0" w14:textId="77777777" w:rsidR="00287D16" w:rsidRDefault="000D2911" w:rsidP="00930F56">
      <w:pPr>
        <w:pStyle w:val="Akapitzlist"/>
        <w:numPr>
          <w:ilvl w:val="1"/>
          <w:numId w:val="60"/>
        </w:numPr>
      </w:pPr>
      <w:r>
        <w:t>110/20/6 kV Pszów (PSW) zlokalizowanej na terenie Gminy Pszów.</w:t>
      </w:r>
    </w:p>
    <w:p w14:paraId="18A3F3D3" w14:textId="77777777" w:rsidR="00287D16" w:rsidRDefault="000D2911">
      <w:r>
        <w:t xml:space="preserve">Stacje stanowią własność i są w eksploatacji TAURON Dystrybucja S.A. Oddział w Gliwicach. </w:t>
      </w:r>
    </w:p>
    <w:p w14:paraId="64CDAFFB" w14:textId="77777777" w:rsidR="00287D16" w:rsidRDefault="000D2911">
      <w:r>
        <w:t>Sieć elektroenergetyczna 110 kV (napowietrzna) łącząca stacje WN/SN obsługiwana jest przez TAURON Dystrybucja S.A. Oddział w Gliwicach i pracuje w układzie zamkniętym.</w:t>
      </w:r>
      <w:r>
        <w:br/>
        <w:t>W związku, z czym w przypadkach awaryjnych istnieje możliwość wzajemnego połączenia stacji WN/SN. Ponadto istnieją również powiązania sieci na średnim napięciu między stacjami transformatorowymi, które mogą być odpowiednio konfigurowane w zależności od układu awaryjnego sieci.</w:t>
      </w:r>
    </w:p>
    <w:p w14:paraId="41E51137" w14:textId="77777777" w:rsidR="00287D16" w:rsidRDefault="000D2911">
      <w:r>
        <w:t>Przez teren Gminy Kornowac przechodzą również napowietrzne linie elektroenergetyczna 110 kV, będące własnością i w eksploatacji TAURON Dystrybucja S.A. Oddział w Gliwicach, następujących relacji:</w:t>
      </w:r>
    </w:p>
    <w:p w14:paraId="0BD24D71" w14:textId="77777777" w:rsidR="00287D16" w:rsidRDefault="000D2911" w:rsidP="00930F56">
      <w:pPr>
        <w:pStyle w:val="Akapitzlist"/>
        <w:numPr>
          <w:ilvl w:val="0"/>
          <w:numId w:val="72"/>
        </w:numPr>
      </w:pPr>
      <w:r>
        <w:t>Rydułtowy - Piaskowa,</w:t>
      </w:r>
    </w:p>
    <w:p w14:paraId="1DF18F17" w14:textId="77777777" w:rsidR="00287D16" w:rsidRDefault="000D2911" w:rsidP="00930F56">
      <w:pPr>
        <w:pStyle w:val="Akapitzlist"/>
        <w:numPr>
          <w:ilvl w:val="0"/>
          <w:numId w:val="72"/>
        </w:numPr>
      </w:pPr>
      <w:r>
        <w:t>Rydułtowy – Brzezie.</w:t>
      </w:r>
    </w:p>
    <w:p w14:paraId="570B312F" w14:textId="77777777" w:rsidR="00287D16" w:rsidRDefault="000D2911">
      <w:pPr>
        <w:spacing w:after="0"/>
      </w:pPr>
      <w:r>
        <w:t>Stan techniczny sieci elektroenergetycznych WN będących własnością TAURON Dystrybucja S.A. Oddział w Gliwicach ocenia się jako dobry.</w:t>
      </w:r>
    </w:p>
    <w:p w14:paraId="636AAB05" w14:textId="77777777" w:rsidR="00287D16" w:rsidRDefault="000D2911">
      <w:r>
        <w:t>Na terenie Gminy Kornowac zlokalizowane są istniejące oraz będące własnością</w:t>
      </w:r>
      <w:r>
        <w:br/>
        <w:t>i w eksploatacji TAURON Dystrybucja S.A. Oddział w Gliwicach:</w:t>
      </w:r>
    </w:p>
    <w:p w14:paraId="0E2FBB95" w14:textId="77777777" w:rsidR="00287D16" w:rsidRDefault="000D2911" w:rsidP="00930F56">
      <w:pPr>
        <w:pStyle w:val="Akapitzlist"/>
        <w:numPr>
          <w:ilvl w:val="1"/>
          <w:numId w:val="61"/>
        </w:numPr>
      </w:pPr>
      <w:r>
        <w:t>linie napowietrzne i odcinek linii kablowej średniego napięcia (SN) 20 kV,</w:t>
      </w:r>
    </w:p>
    <w:p w14:paraId="583BF1A9" w14:textId="77777777" w:rsidR="00287D16" w:rsidRDefault="000D2911" w:rsidP="00930F56">
      <w:pPr>
        <w:pStyle w:val="Akapitzlist"/>
        <w:numPr>
          <w:ilvl w:val="1"/>
          <w:numId w:val="61"/>
        </w:numPr>
      </w:pPr>
      <w:r>
        <w:t>linie napowietrzne i kablowe niskiego napięcia (nN),</w:t>
      </w:r>
    </w:p>
    <w:p w14:paraId="0EB2B285" w14:textId="77777777" w:rsidR="00287D16" w:rsidRDefault="000D2911" w:rsidP="00930F56">
      <w:pPr>
        <w:pStyle w:val="Akapitzlist"/>
        <w:numPr>
          <w:ilvl w:val="1"/>
          <w:numId w:val="61"/>
        </w:numPr>
      </w:pPr>
      <w:r>
        <w:t>linie napowietrzne i kablowe oświetlenia ulicznego niskiego napięcia (nN)</w:t>
      </w:r>
    </w:p>
    <w:p w14:paraId="78774EC9" w14:textId="77777777" w:rsidR="00287D16" w:rsidRDefault="000D2911" w:rsidP="00930F56">
      <w:pPr>
        <w:pStyle w:val="Akapitzlist"/>
        <w:numPr>
          <w:ilvl w:val="1"/>
          <w:numId w:val="61"/>
        </w:numPr>
      </w:pPr>
      <w:r>
        <w:t>stacje transformatorowe SN/nN.</w:t>
      </w:r>
    </w:p>
    <w:p w14:paraId="1416773F" w14:textId="77777777" w:rsidR="00287D16" w:rsidRDefault="000D2911">
      <w:pPr>
        <w:spacing w:after="0"/>
      </w:pPr>
      <w:r>
        <w:t>Długość poszczególnych linii napowietrznych i kablowych zlokalizowanych na terenie Gminy Kornowac wynosi:</w:t>
      </w:r>
    </w:p>
    <w:p w14:paraId="3CE97A0A" w14:textId="77777777" w:rsidR="00287D16" w:rsidRDefault="000D2911" w:rsidP="00930F56">
      <w:pPr>
        <w:pStyle w:val="Akapitzlist"/>
        <w:numPr>
          <w:ilvl w:val="0"/>
          <w:numId w:val="69"/>
        </w:numPr>
      </w:pPr>
      <w:r>
        <w:t>linie napowietrzne niskiego napięcia (nN do 1 kV) – 56,14 km,</w:t>
      </w:r>
    </w:p>
    <w:p w14:paraId="63FB966A" w14:textId="77777777" w:rsidR="00287D16" w:rsidRDefault="000D2911" w:rsidP="00930F56">
      <w:pPr>
        <w:pStyle w:val="Akapitzlist"/>
        <w:numPr>
          <w:ilvl w:val="0"/>
          <w:numId w:val="69"/>
        </w:numPr>
      </w:pPr>
      <w:r>
        <w:t>linie kablowe niskiego napięcia (nN do 1 kV) –16,43 km,</w:t>
      </w:r>
    </w:p>
    <w:p w14:paraId="45C656F8" w14:textId="77777777" w:rsidR="00287D16" w:rsidRDefault="000D2911" w:rsidP="00930F56">
      <w:pPr>
        <w:pStyle w:val="Akapitzlist"/>
        <w:numPr>
          <w:ilvl w:val="0"/>
          <w:numId w:val="69"/>
        </w:numPr>
      </w:pPr>
      <w:r>
        <w:t>linie napowietrzne średniego napięcia (SN) – 32,80 km,</w:t>
      </w:r>
    </w:p>
    <w:p w14:paraId="65034899" w14:textId="77777777" w:rsidR="00287D16" w:rsidRDefault="000D2911" w:rsidP="00930F56">
      <w:pPr>
        <w:pStyle w:val="Akapitzlist"/>
        <w:numPr>
          <w:ilvl w:val="0"/>
          <w:numId w:val="69"/>
        </w:numPr>
      </w:pPr>
      <w:r>
        <w:t>linie kablowe średniego napięcia (SN) – 0,86 km,</w:t>
      </w:r>
    </w:p>
    <w:p w14:paraId="4A0513FC" w14:textId="77777777" w:rsidR="00287D16" w:rsidRDefault="000D2911" w:rsidP="00930F56">
      <w:pPr>
        <w:pStyle w:val="Akapitzlist"/>
        <w:numPr>
          <w:ilvl w:val="0"/>
          <w:numId w:val="69"/>
        </w:numPr>
      </w:pPr>
      <w:r>
        <w:t>linie napowietrzne wysokiego napięcia (WN) – 13,20 km,</w:t>
      </w:r>
    </w:p>
    <w:p w14:paraId="3FDC94CC" w14:textId="77777777" w:rsidR="00287D16" w:rsidRDefault="000D2911" w:rsidP="00930F56">
      <w:pPr>
        <w:pStyle w:val="Akapitzlist"/>
        <w:numPr>
          <w:ilvl w:val="0"/>
          <w:numId w:val="69"/>
        </w:numPr>
      </w:pPr>
      <w:r>
        <w:t>linie kablowe wysokiego napięcia (WN) – 0,00 km.</w:t>
      </w:r>
    </w:p>
    <w:p w14:paraId="0C451F51" w14:textId="77777777" w:rsidR="00287D16" w:rsidRDefault="000D2911">
      <w:r>
        <w:t xml:space="preserve">Przez teren Gminy Kornowac przebiegają, należące do  Polskich Sieci Elektroenergetycznych S.A ( PSE S.A.) dwie dwutorowe linie 400 kV o relacjach Dobrzeń – Wielopole i Dobrzeń – </w:t>
      </w:r>
      <w:r>
        <w:lastRenderedPageBreak/>
        <w:t>Detmarovice (Czechy) oraz Dobrzeń – Detmarovice (Czechy) i Wielopole – Nosovice (Czechy).</w:t>
      </w:r>
    </w:p>
    <w:p w14:paraId="52CF2BA9" w14:textId="77777777" w:rsidR="00287D16" w:rsidRDefault="000D2911">
      <w:r>
        <w:t>W latach 2020-2023 PSE S.A. nie realizowały żadnych prac modernizacyjnych na liniach zlokalizowanych na terenie Gminy Kornowac.</w:t>
      </w:r>
    </w:p>
    <w:p w14:paraId="70CAC5F0" w14:textId="77777777" w:rsidR="00287D16" w:rsidRDefault="000D2911">
      <w:bookmarkStart w:id="304" w:name="_Ref432754865"/>
      <w:r>
        <w:t>Zgodnie z Planem rozwoju w zakresie zaspokojenia obecnego i przyszłego zapotrzebowania na energię elektryczną na lata 2023-2032 PSE S.A. planują poza obszarem Gminy budowę stacji elektroenergetycznej 400/220/110 Podborze. W związku z tym zmianie ulegną relacje torów linii 400 kV przebiegających przez teren Gminy z Dobrzeń – Detmarovice na Dobrzeń – Podborze oraz z Wielopole – Nosovice na Wielopole – Podborze.</w:t>
      </w:r>
      <w:bookmarkEnd w:id="304"/>
    </w:p>
    <w:p w14:paraId="2E187655" w14:textId="77777777" w:rsidR="00287D16" w:rsidRDefault="000D2911">
      <w:pPr>
        <w:pStyle w:val="Nagwek5"/>
      </w:pPr>
      <w:r>
        <w:t>Podsumowanie oraz analiza SWOT dla obszaru interwencyjnego związanego z polami elektromagnetycznymi</w:t>
      </w:r>
    </w:p>
    <w:p w14:paraId="7B807550" w14:textId="77777777" w:rsidR="00287D16" w:rsidRDefault="000D2911">
      <w:r>
        <w:t>W pobliżu Gminy, w Raciborzu zostały zlokalizowane punkty pomiarowe w ramach monitoringu prowadzonego przez Wojewódzki Inspektorat Ochrony Środowiska i  na podstawie wyników pomiarów wykonanych można stwierdzić, iż na obszarze Gminy Kornowac wartość niejonizującego promieniowania elektromagnetycznego jest na tyle mała, że nie powoduje uciążliwości dla środowiska.</w:t>
      </w:r>
    </w:p>
    <w:p w14:paraId="0A21877C" w14:textId="77777777" w:rsidR="00287D16" w:rsidRDefault="000D2911">
      <w:r>
        <w:t>Syntetyczną analizę SWOT dla obszaru interwencyjnego związanego z polami elektromagnetycznymi na podstawie, której wskazane zostaną cele w zakresie ochrony środowiska przedstawiają tabele poniżej.</w:t>
      </w:r>
      <w:bookmarkStart w:id="305" w:name="_Toc14711120"/>
    </w:p>
    <w:p w14:paraId="4357589E" w14:textId="77777777" w:rsidR="00287D16" w:rsidRDefault="000D2911">
      <w:pPr>
        <w:pStyle w:val="Legenda"/>
        <w:keepNext/>
      </w:pPr>
      <w:bookmarkStart w:id="306" w:name="_Toc179970117"/>
      <w:r>
        <w:t xml:space="preserve">Tabela </w:t>
      </w:r>
      <w:r w:rsidR="00CB73CA">
        <w:rPr>
          <w:noProof/>
        </w:rPr>
        <w:fldChar w:fldCharType="begin"/>
      </w:r>
      <w:r w:rsidR="00CB73CA">
        <w:rPr>
          <w:noProof/>
        </w:rPr>
        <w:instrText xml:space="preserve"> SEQ Tabela \* ARABIC </w:instrText>
      </w:r>
      <w:r w:rsidR="00CB73CA">
        <w:rPr>
          <w:noProof/>
        </w:rPr>
        <w:fldChar w:fldCharType="separate"/>
      </w:r>
      <w:r w:rsidR="00B50137">
        <w:rPr>
          <w:noProof/>
        </w:rPr>
        <w:t>21</w:t>
      </w:r>
      <w:r w:rsidR="00CB73CA">
        <w:rPr>
          <w:noProof/>
        </w:rPr>
        <w:fldChar w:fldCharType="end"/>
      </w:r>
      <w:r>
        <w:t xml:space="preserve"> Analiza SWOT dla obszaru interwencyjnego związanego z polami elektromagnetycznymi – mocne i słabe strony</w:t>
      </w:r>
      <w:bookmarkEnd w:id="305"/>
      <w:bookmarkEnd w:id="306"/>
    </w:p>
    <w:tbl>
      <w:tblPr>
        <w:tblStyle w:val="Tabela-Siatka"/>
        <w:tblW w:w="9062" w:type="dxa"/>
        <w:tblLayout w:type="fixed"/>
        <w:tblLook w:val="04A0" w:firstRow="1" w:lastRow="0" w:firstColumn="1" w:lastColumn="0" w:noHBand="0" w:noVBand="1"/>
      </w:tblPr>
      <w:tblGrid>
        <w:gridCol w:w="1276"/>
        <w:gridCol w:w="3256"/>
        <w:gridCol w:w="3407"/>
        <w:gridCol w:w="1123"/>
      </w:tblGrid>
      <w:tr w:rsidR="00287D16" w14:paraId="5CC875B2" w14:textId="77777777">
        <w:trPr>
          <w:trHeight w:val="624"/>
        </w:trPr>
        <w:tc>
          <w:tcPr>
            <w:tcW w:w="1275" w:type="dxa"/>
            <w:tcBorders>
              <w:top w:val="nil"/>
              <w:left w:val="nil"/>
              <w:bottom w:val="single" w:sz="18" w:space="0" w:color="FFFFFF"/>
              <w:right w:val="nil"/>
            </w:tcBorders>
            <w:shd w:val="clear" w:color="auto" w:fill="F2F2F2" w:themeFill="background1" w:themeFillShade="F2"/>
            <w:vAlign w:val="center"/>
          </w:tcPr>
          <w:p w14:paraId="08EF8490" w14:textId="77777777" w:rsidR="00287D16" w:rsidRDefault="000D2911">
            <w:pPr>
              <w:pStyle w:val="Bezodstpw"/>
              <w:jc w:val="left"/>
              <w:rPr>
                <w:sz w:val="20"/>
                <w:szCs w:val="20"/>
              </w:rPr>
            </w:pPr>
            <w:r>
              <w:rPr>
                <w:noProof/>
                <w:lang w:eastAsia="pl-PL"/>
              </w:rPr>
              <mc:AlternateContent>
                <mc:Choice Requires="wps">
                  <w:drawing>
                    <wp:inline distT="0" distB="0" distL="0" distR="0" wp14:anchorId="486F961B" wp14:editId="7BDE52B6">
                      <wp:extent cx="360045" cy="360045"/>
                      <wp:effectExtent l="0" t="0" r="1905" b="1905"/>
                      <wp:docPr id="28" name="Kształt9"/>
                      <wp:cNvGraphicFramePr/>
                      <a:graphic xmlns:a="http://schemas.openxmlformats.org/drawingml/2006/main">
                        <a:graphicData uri="http://schemas.microsoft.com/office/word/2010/wordprocessingShape">
                          <wps:wsp>
                            <wps:cNvSpPr/>
                            <wps:spPr>
                              <a:xfrm>
                                <a:off x="0" y="0"/>
                                <a:ext cx="360000" cy="360000"/>
                              </a:xfrm>
                              <a:prstGeom prst="plus">
                                <a:avLst>
                                  <a:gd name="adj" fmla="val 34100"/>
                                </a:avLst>
                              </a:prstGeom>
                              <a:solidFill>
                                <a:srgbClr val="DDDDDD"/>
                              </a:solidFill>
                              <a:ln w="12700">
                                <a:solidFill>
                                  <a:srgbClr val="000000">
                                    <a:lumMod val="50000"/>
                                    <a:lumOff val="50000"/>
                                  </a:srgbClr>
                                </a:solidFill>
                                <a:round/>
                              </a:ln>
                            </wps:spPr>
                            <wps:style>
                              <a:lnRef idx="2">
                                <a:schemeClr val="accent1">
                                  <a:shade val="50000"/>
                                </a:schemeClr>
                              </a:lnRef>
                              <a:fillRef idx="1">
                                <a:schemeClr val="accent1"/>
                              </a:fillRef>
                              <a:effectRef idx="0">
                                <a:schemeClr val="accent1"/>
                              </a:effectRef>
                              <a:fontRef idx="minor"/>
                            </wps:style>
                            <wps:bodyPr/>
                          </wps:ws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shape id="shape_0" ID="Kształt9" path="l-2147483642,-2147483642l-2147483642,0l-2147483641,0l-2147483641,-2147483642l-2147483631,-2147483642l-2147483631,-2147483640l-2147483641,-2147483640l-2147483641,-2147483632l-2147483642,-2147483632l-2147483642,-2147483640l0,-2147483640xe" fillcolor="#dddddd" stroked="t" o:allowincell="f" style="position:absolute;margin-left:0pt;margin-top:-28.55pt;width:28.3pt;height:28.3pt;mso-wrap-style:none;v-text-anchor:middle;mso-position-vertical:top" wp14:anchorId="435EC885" type="_x0000_t11">
                      <v:fill o:detectmouseclick="t" type="solid" color2="#222222"/>
                      <v:stroke color="gray" weight="12600" joinstyle="round" endcap="flat"/>
                      <w10:wrap type="square"/>
                    </v:shape>
                  </w:pict>
                </mc:Fallback>
              </mc:AlternateContent>
            </w:r>
          </w:p>
        </w:tc>
        <w:tc>
          <w:tcPr>
            <w:tcW w:w="3256" w:type="dxa"/>
            <w:tcBorders>
              <w:top w:val="nil"/>
              <w:left w:val="nil"/>
              <w:bottom w:val="single" w:sz="18" w:space="0" w:color="FFFFFF"/>
              <w:right w:val="single" w:sz="18" w:space="0" w:color="7F7F7F"/>
            </w:tcBorders>
            <w:shd w:val="clear" w:color="auto" w:fill="F2F2F2" w:themeFill="background1" w:themeFillShade="F2"/>
            <w:vAlign w:val="center"/>
          </w:tcPr>
          <w:p w14:paraId="67BD2FA6" w14:textId="77777777" w:rsidR="00287D16" w:rsidRDefault="000D2911">
            <w:pPr>
              <w:pStyle w:val="Bezodstpw"/>
              <w:jc w:val="left"/>
              <w:rPr>
                <w:b/>
                <w:sz w:val="20"/>
                <w:szCs w:val="20"/>
              </w:rPr>
            </w:pPr>
            <w:r>
              <w:rPr>
                <w:b/>
                <w:sz w:val="20"/>
                <w:szCs w:val="20"/>
              </w:rPr>
              <w:t>MOCNE STRONY</w:t>
            </w:r>
          </w:p>
        </w:tc>
        <w:tc>
          <w:tcPr>
            <w:tcW w:w="3407" w:type="dxa"/>
            <w:tcBorders>
              <w:top w:val="nil"/>
              <w:left w:val="single" w:sz="18" w:space="0" w:color="7F7F7F"/>
              <w:bottom w:val="single" w:sz="18" w:space="0" w:color="FFFFFF"/>
              <w:right w:val="nil"/>
            </w:tcBorders>
            <w:shd w:val="clear" w:color="auto" w:fill="F2F2F2" w:themeFill="background1" w:themeFillShade="F2"/>
            <w:vAlign w:val="center"/>
          </w:tcPr>
          <w:p w14:paraId="5FD9DB01" w14:textId="77777777" w:rsidR="00287D16" w:rsidRDefault="000D2911">
            <w:pPr>
              <w:pStyle w:val="Bezodstpw"/>
              <w:jc w:val="left"/>
              <w:rPr>
                <w:b/>
                <w:sz w:val="20"/>
                <w:szCs w:val="20"/>
              </w:rPr>
            </w:pPr>
            <w:r>
              <w:rPr>
                <w:b/>
                <w:sz w:val="20"/>
                <w:szCs w:val="20"/>
              </w:rPr>
              <w:t>SŁABE STRONY</w:t>
            </w:r>
          </w:p>
        </w:tc>
        <w:tc>
          <w:tcPr>
            <w:tcW w:w="1123" w:type="dxa"/>
            <w:tcBorders>
              <w:top w:val="nil"/>
              <w:left w:val="nil"/>
              <w:bottom w:val="single" w:sz="18" w:space="0" w:color="FFFFFF"/>
              <w:right w:val="nil"/>
            </w:tcBorders>
            <w:shd w:val="clear" w:color="auto" w:fill="F2F2F2" w:themeFill="background1" w:themeFillShade="F2"/>
            <w:vAlign w:val="center"/>
          </w:tcPr>
          <w:p w14:paraId="43B39E30" w14:textId="77777777" w:rsidR="00287D16" w:rsidRDefault="000D2911">
            <w:pPr>
              <w:pStyle w:val="Bezodstpw"/>
              <w:jc w:val="left"/>
              <w:rPr>
                <w:sz w:val="20"/>
                <w:szCs w:val="20"/>
              </w:rPr>
            </w:pPr>
            <w:r>
              <w:rPr>
                <w:noProof/>
                <w:lang w:eastAsia="pl-PL"/>
              </w:rPr>
              <mc:AlternateContent>
                <mc:Choice Requires="wps">
                  <w:drawing>
                    <wp:inline distT="0" distB="0" distL="0" distR="0" wp14:anchorId="1B180635" wp14:editId="03B2DCED">
                      <wp:extent cx="360045" cy="144145"/>
                      <wp:effectExtent l="0" t="0" r="1905" b="8255"/>
                      <wp:docPr id="29" name="Kształt10"/>
                      <wp:cNvGraphicFramePr/>
                      <a:graphic xmlns:a="http://schemas.openxmlformats.org/drawingml/2006/main">
                        <a:graphicData uri="http://schemas.microsoft.com/office/word/2010/wordprocessingShape">
                          <wps:wsp>
                            <wps:cNvSpPr/>
                            <wps:spPr>
                              <a:xfrm>
                                <a:off x="0" y="0"/>
                                <a:ext cx="360000" cy="144000"/>
                              </a:xfrm>
                              <a:prstGeom prst="rect">
                                <a:avLst/>
                              </a:prstGeom>
                              <a:solidFill>
                                <a:srgbClr val="DDDDDD"/>
                              </a:solidFill>
                              <a:ln w="19050">
                                <a:solidFill>
                                  <a:srgbClr val="000000">
                                    <a:lumMod val="50000"/>
                                    <a:lumOff val="50000"/>
                                  </a:srgbClr>
                                </a:solidFill>
                                <a:round/>
                              </a:ln>
                            </wps:spPr>
                            <wps:style>
                              <a:lnRef idx="2">
                                <a:schemeClr val="accent1">
                                  <a:shade val="50000"/>
                                </a:schemeClr>
                              </a:lnRef>
                              <a:fillRef idx="1">
                                <a:schemeClr val="accent1"/>
                              </a:fillRef>
                              <a:effectRef idx="0">
                                <a:schemeClr val="accent1"/>
                              </a:effectRef>
                              <a:fontRef idx="minor"/>
                            </wps:style>
                            <wps:bodyPr/>
                          </wps:ws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ect id="shape_0" ID="Kształt10" path="m0,0l-2147483645,0l-2147483645,-2147483646l0,-2147483646xe" fillcolor="#dddddd" stroked="t" o:allowincell="f" style="position:absolute;margin-left:0pt;margin-top:-12.05pt;width:28.3pt;height:11.3pt;mso-wrap-style:none;v-text-anchor:middle;mso-position-vertical:top" wp14:anchorId="68FB3481">
                      <v:fill o:detectmouseclick="t" type="solid" color2="#222222"/>
                      <v:stroke color="gray" weight="19080" joinstyle="round" endcap="flat"/>
                      <w10:wrap type="square"/>
                    </v:rect>
                  </w:pict>
                </mc:Fallback>
              </mc:AlternateContent>
            </w:r>
          </w:p>
        </w:tc>
      </w:tr>
      <w:tr w:rsidR="00287D16" w14:paraId="00FDFD83" w14:textId="77777777">
        <w:trPr>
          <w:trHeight w:val="624"/>
        </w:trPr>
        <w:tc>
          <w:tcPr>
            <w:tcW w:w="4531" w:type="dxa"/>
            <w:gridSpan w:val="2"/>
            <w:tcBorders>
              <w:top w:val="single" w:sz="18" w:space="0" w:color="FFFFFF"/>
              <w:left w:val="nil"/>
              <w:bottom w:val="nil"/>
              <w:right w:val="single" w:sz="18" w:space="0" w:color="7F7F7F"/>
            </w:tcBorders>
            <w:shd w:val="clear" w:color="auto" w:fill="F2F2F2" w:themeFill="background1" w:themeFillShade="F2"/>
            <w:vAlign w:val="center"/>
          </w:tcPr>
          <w:p w14:paraId="11581AD6" w14:textId="77777777" w:rsidR="00287D16" w:rsidRDefault="000D2911" w:rsidP="00930F56">
            <w:pPr>
              <w:pStyle w:val="Bezodstpw"/>
              <w:numPr>
                <w:ilvl w:val="0"/>
                <w:numId w:val="6"/>
              </w:numPr>
              <w:ind w:left="318" w:hanging="219"/>
              <w:jc w:val="left"/>
            </w:pPr>
            <w:r>
              <w:t>Potencjalnie niskie wartość promieniowana niejonizującego na obszarze powiatu raciborskiego.</w:t>
            </w:r>
          </w:p>
          <w:p w14:paraId="7C0A502A" w14:textId="77777777" w:rsidR="00287D16" w:rsidRDefault="00287D16">
            <w:pPr>
              <w:pStyle w:val="Bezodstpw"/>
              <w:ind w:left="318"/>
              <w:jc w:val="left"/>
            </w:pPr>
          </w:p>
        </w:tc>
        <w:tc>
          <w:tcPr>
            <w:tcW w:w="4530" w:type="dxa"/>
            <w:gridSpan w:val="2"/>
            <w:tcBorders>
              <w:top w:val="single" w:sz="18" w:space="0" w:color="FFFFFF"/>
              <w:left w:val="single" w:sz="18" w:space="0" w:color="7F7F7F"/>
              <w:bottom w:val="nil"/>
              <w:right w:val="nil"/>
            </w:tcBorders>
            <w:shd w:val="clear" w:color="auto" w:fill="F2F2F2" w:themeFill="background1" w:themeFillShade="F2"/>
            <w:vAlign w:val="center"/>
          </w:tcPr>
          <w:p w14:paraId="32B265F4" w14:textId="77777777" w:rsidR="00287D16" w:rsidRDefault="000D2911" w:rsidP="00930F56">
            <w:pPr>
              <w:pStyle w:val="Bezodstpw"/>
              <w:numPr>
                <w:ilvl w:val="0"/>
                <w:numId w:val="6"/>
              </w:numPr>
              <w:ind w:left="318" w:hanging="219"/>
              <w:jc w:val="left"/>
            </w:pPr>
            <w:r>
              <w:t>Zlokalizowanie na terenie Gminy Kornowac stacji bazowych telefonii komórkowej.</w:t>
            </w:r>
          </w:p>
        </w:tc>
      </w:tr>
    </w:tbl>
    <w:p w14:paraId="2AF34316" w14:textId="77777777" w:rsidR="00287D16" w:rsidRDefault="000D2911">
      <w:pPr>
        <w:pStyle w:val="rdo"/>
      </w:pPr>
      <w:r>
        <w:t>Źródło: Opracowanie własne.</w:t>
      </w:r>
    </w:p>
    <w:p w14:paraId="51617B2F" w14:textId="77777777" w:rsidR="00287D16" w:rsidRDefault="000D2911">
      <w:pPr>
        <w:pStyle w:val="Legenda"/>
        <w:keepNext/>
      </w:pPr>
      <w:bookmarkStart w:id="307" w:name="_Toc179970118"/>
      <w:r>
        <w:t xml:space="preserve">Tabela </w:t>
      </w:r>
      <w:r w:rsidR="00CB73CA">
        <w:rPr>
          <w:noProof/>
        </w:rPr>
        <w:fldChar w:fldCharType="begin"/>
      </w:r>
      <w:r w:rsidR="00CB73CA">
        <w:rPr>
          <w:noProof/>
        </w:rPr>
        <w:instrText xml:space="preserve"> SEQ Tabela \* ARABIC </w:instrText>
      </w:r>
      <w:r w:rsidR="00CB73CA">
        <w:rPr>
          <w:noProof/>
        </w:rPr>
        <w:fldChar w:fldCharType="separate"/>
      </w:r>
      <w:r w:rsidR="00B50137">
        <w:rPr>
          <w:noProof/>
        </w:rPr>
        <w:t>22</w:t>
      </w:r>
      <w:r w:rsidR="00CB73CA">
        <w:rPr>
          <w:noProof/>
        </w:rPr>
        <w:fldChar w:fldCharType="end"/>
      </w:r>
      <w:r>
        <w:t xml:space="preserve"> Analiza SWOT dla obszaru interwencyjnego związanego z polami elektromagnetycznymi – szanse i zagrożenia</w:t>
      </w:r>
      <w:bookmarkEnd w:id="307"/>
    </w:p>
    <w:tbl>
      <w:tblPr>
        <w:tblStyle w:val="Tabela-Siatka"/>
        <w:tblW w:w="9062" w:type="dxa"/>
        <w:tblLayout w:type="fixed"/>
        <w:tblLook w:val="04A0" w:firstRow="1" w:lastRow="0" w:firstColumn="1" w:lastColumn="0" w:noHBand="0" w:noVBand="1"/>
      </w:tblPr>
      <w:tblGrid>
        <w:gridCol w:w="1276"/>
        <w:gridCol w:w="3402"/>
        <w:gridCol w:w="3261"/>
        <w:gridCol w:w="1123"/>
      </w:tblGrid>
      <w:tr w:rsidR="00287D16" w14:paraId="39102D4B" w14:textId="77777777">
        <w:trPr>
          <w:trHeight w:val="624"/>
        </w:trPr>
        <w:tc>
          <w:tcPr>
            <w:tcW w:w="1275" w:type="dxa"/>
            <w:tcBorders>
              <w:top w:val="nil"/>
              <w:left w:val="nil"/>
              <w:bottom w:val="single" w:sz="18" w:space="0" w:color="FFFFFF"/>
              <w:right w:val="nil"/>
            </w:tcBorders>
            <w:shd w:val="clear" w:color="auto" w:fill="F2F2F2" w:themeFill="background1" w:themeFillShade="F2"/>
            <w:vAlign w:val="center"/>
          </w:tcPr>
          <w:p w14:paraId="23BF9766" w14:textId="77777777" w:rsidR="00287D16" w:rsidRDefault="000D2911">
            <w:pPr>
              <w:pStyle w:val="Bezodstpw"/>
              <w:jc w:val="left"/>
              <w:rPr>
                <w:sz w:val="20"/>
              </w:rPr>
            </w:pPr>
            <w:r>
              <w:rPr>
                <w:noProof/>
                <w:lang w:eastAsia="pl-PL"/>
              </w:rPr>
              <mc:AlternateContent>
                <mc:Choice Requires="wps">
                  <w:drawing>
                    <wp:inline distT="0" distB="0" distL="0" distR="0" wp14:anchorId="7FD21003" wp14:editId="38BD51D4">
                      <wp:extent cx="360045" cy="360045"/>
                      <wp:effectExtent l="0" t="0" r="1905" b="1905"/>
                      <wp:docPr id="30" name="Kształt11"/>
                      <wp:cNvGraphicFramePr/>
                      <a:graphic xmlns:a="http://schemas.openxmlformats.org/drawingml/2006/main">
                        <a:graphicData uri="http://schemas.microsoft.com/office/word/2010/wordprocessingShape">
                          <wps:wsp>
                            <wps:cNvSpPr/>
                            <wps:spPr>
                              <a:xfrm>
                                <a:off x="0" y="0"/>
                                <a:ext cx="360000" cy="360000"/>
                              </a:xfrm>
                              <a:prstGeom prst="plus">
                                <a:avLst>
                                  <a:gd name="adj" fmla="val 34100"/>
                                </a:avLst>
                              </a:prstGeom>
                              <a:solidFill>
                                <a:srgbClr val="DDDDDD"/>
                              </a:solidFill>
                              <a:ln w="12700">
                                <a:solidFill>
                                  <a:srgbClr val="000000">
                                    <a:lumMod val="50000"/>
                                    <a:lumOff val="50000"/>
                                  </a:srgbClr>
                                </a:solidFill>
                                <a:round/>
                              </a:ln>
                            </wps:spPr>
                            <wps:style>
                              <a:lnRef idx="2">
                                <a:schemeClr val="accent1">
                                  <a:shade val="50000"/>
                                </a:schemeClr>
                              </a:lnRef>
                              <a:fillRef idx="1">
                                <a:schemeClr val="accent1"/>
                              </a:fillRef>
                              <a:effectRef idx="0">
                                <a:schemeClr val="accent1"/>
                              </a:effectRef>
                              <a:fontRef idx="minor"/>
                            </wps:style>
                            <wps:bodyPr/>
                          </wps:ws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shape id="shape_0" ID="Kształt11" path="l-2147483642,-2147483642l-2147483642,0l-2147483641,0l-2147483641,-2147483642l-2147483631,-2147483642l-2147483631,-2147483640l-2147483641,-2147483640l-2147483641,-2147483632l-2147483642,-2147483632l-2147483642,-2147483640l0,-2147483640xe" fillcolor="#dddddd" stroked="t" o:allowincell="f" style="position:absolute;margin-left:0pt;margin-top:-28.55pt;width:28.3pt;height:28.3pt;mso-wrap-style:none;v-text-anchor:middle;mso-position-vertical:top" wp14:anchorId="70347C8B" type="_x0000_t11">
                      <v:fill o:detectmouseclick="t" type="solid" color2="#222222"/>
                      <v:stroke color="gray" weight="12600" joinstyle="round" endcap="flat"/>
                      <w10:wrap type="square"/>
                    </v:shape>
                  </w:pict>
                </mc:Fallback>
              </mc:AlternateContent>
            </w:r>
          </w:p>
        </w:tc>
        <w:tc>
          <w:tcPr>
            <w:tcW w:w="3402" w:type="dxa"/>
            <w:tcBorders>
              <w:top w:val="nil"/>
              <w:left w:val="nil"/>
              <w:bottom w:val="single" w:sz="18" w:space="0" w:color="FFFFFF"/>
              <w:right w:val="single" w:sz="18" w:space="0" w:color="7F7F7F"/>
            </w:tcBorders>
            <w:shd w:val="clear" w:color="auto" w:fill="F2F2F2" w:themeFill="background1" w:themeFillShade="F2"/>
            <w:vAlign w:val="center"/>
          </w:tcPr>
          <w:p w14:paraId="081FF3A2" w14:textId="77777777" w:rsidR="00287D16" w:rsidRDefault="000D2911">
            <w:pPr>
              <w:pStyle w:val="Bezodstpw"/>
              <w:jc w:val="left"/>
              <w:rPr>
                <w:b/>
                <w:sz w:val="20"/>
              </w:rPr>
            </w:pPr>
            <w:r>
              <w:rPr>
                <w:b/>
                <w:sz w:val="20"/>
              </w:rPr>
              <w:t>SZANSE</w:t>
            </w:r>
          </w:p>
        </w:tc>
        <w:tc>
          <w:tcPr>
            <w:tcW w:w="3261" w:type="dxa"/>
            <w:tcBorders>
              <w:top w:val="nil"/>
              <w:left w:val="single" w:sz="18" w:space="0" w:color="7F7F7F"/>
              <w:bottom w:val="single" w:sz="18" w:space="0" w:color="FFFFFF"/>
              <w:right w:val="nil"/>
            </w:tcBorders>
            <w:shd w:val="clear" w:color="auto" w:fill="F2F2F2" w:themeFill="background1" w:themeFillShade="F2"/>
            <w:vAlign w:val="center"/>
          </w:tcPr>
          <w:p w14:paraId="4CD23D95" w14:textId="77777777" w:rsidR="00287D16" w:rsidRDefault="000D2911">
            <w:pPr>
              <w:pStyle w:val="Bezodstpw"/>
              <w:jc w:val="left"/>
              <w:rPr>
                <w:b/>
                <w:sz w:val="20"/>
              </w:rPr>
            </w:pPr>
            <w:r>
              <w:rPr>
                <w:b/>
                <w:sz w:val="20"/>
              </w:rPr>
              <w:t>ZAGROŻENIA</w:t>
            </w:r>
          </w:p>
        </w:tc>
        <w:tc>
          <w:tcPr>
            <w:tcW w:w="1123" w:type="dxa"/>
            <w:tcBorders>
              <w:top w:val="nil"/>
              <w:left w:val="nil"/>
              <w:bottom w:val="single" w:sz="18" w:space="0" w:color="FFFFFF"/>
              <w:right w:val="nil"/>
            </w:tcBorders>
            <w:shd w:val="clear" w:color="auto" w:fill="F2F2F2" w:themeFill="background1" w:themeFillShade="F2"/>
            <w:vAlign w:val="center"/>
          </w:tcPr>
          <w:p w14:paraId="38914BA8" w14:textId="77777777" w:rsidR="00287D16" w:rsidRDefault="000D2911">
            <w:pPr>
              <w:pStyle w:val="Bezodstpw"/>
              <w:jc w:val="left"/>
              <w:rPr>
                <w:sz w:val="20"/>
              </w:rPr>
            </w:pPr>
            <w:r>
              <w:rPr>
                <w:noProof/>
                <w:lang w:eastAsia="pl-PL"/>
              </w:rPr>
              <mc:AlternateContent>
                <mc:Choice Requires="wps">
                  <w:drawing>
                    <wp:inline distT="0" distB="0" distL="0" distR="0" wp14:anchorId="51F90CE7" wp14:editId="5A70E06B">
                      <wp:extent cx="360045" cy="144145"/>
                      <wp:effectExtent l="0" t="0" r="1905" b="8255"/>
                      <wp:docPr id="31" name="Kształt12"/>
                      <wp:cNvGraphicFramePr/>
                      <a:graphic xmlns:a="http://schemas.openxmlformats.org/drawingml/2006/main">
                        <a:graphicData uri="http://schemas.microsoft.com/office/word/2010/wordprocessingShape">
                          <wps:wsp>
                            <wps:cNvSpPr/>
                            <wps:spPr>
                              <a:xfrm>
                                <a:off x="0" y="0"/>
                                <a:ext cx="360000" cy="144000"/>
                              </a:xfrm>
                              <a:prstGeom prst="rect">
                                <a:avLst/>
                              </a:prstGeom>
                              <a:solidFill>
                                <a:srgbClr val="DDDDDD"/>
                              </a:solidFill>
                              <a:ln w="19050">
                                <a:solidFill>
                                  <a:srgbClr val="000000">
                                    <a:lumMod val="50000"/>
                                    <a:lumOff val="50000"/>
                                  </a:srgbClr>
                                </a:solidFill>
                                <a:round/>
                              </a:ln>
                            </wps:spPr>
                            <wps:style>
                              <a:lnRef idx="2">
                                <a:schemeClr val="accent1">
                                  <a:shade val="50000"/>
                                </a:schemeClr>
                              </a:lnRef>
                              <a:fillRef idx="1">
                                <a:schemeClr val="accent1"/>
                              </a:fillRef>
                              <a:effectRef idx="0">
                                <a:schemeClr val="accent1"/>
                              </a:effectRef>
                              <a:fontRef idx="minor"/>
                            </wps:style>
                            <wps:bodyPr/>
                          </wps:ws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ect id="shape_0" ID="Kształt12" path="m0,0l-2147483645,0l-2147483645,-2147483646l0,-2147483646xe" fillcolor="#dddddd" stroked="t" o:allowincell="f" style="position:absolute;margin-left:0pt;margin-top:-12.05pt;width:28.3pt;height:11.3pt;mso-wrap-style:none;v-text-anchor:middle;mso-position-vertical:top" wp14:anchorId="58ED21E0">
                      <v:fill o:detectmouseclick="t" type="solid" color2="#222222"/>
                      <v:stroke color="gray" weight="19080" joinstyle="round" endcap="flat"/>
                      <w10:wrap type="square"/>
                    </v:rect>
                  </w:pict>
                </mc:Fallback>
              </mc:AlternateContent>
            </w:r>
          </w:p>
        </w:tc>
      </w:tr>
      <w:tr w:rsidR="00287D16" w14:paraId="7B1B0E72" w14:textId="77777777">
        <w:trPr>
          <w:trHeight w:val="624"/>
        </w:trPr>
        <w:tc>
          <w:tcPr>
            <w:tcW w:w="4677" w:type="dxa"/>
            <w:gridSpan w:val="2"/>
            <w:tcBorders>
              <w:top w:val="single" w:sz="18" w:space="0" w:color="FFFFFF"/>
              <w:left w:val="nil"/>
              <w:bottom w:val="nil"/>
              <w:right w:val="single" w:sz="18" w:space="0" w:color="7F7F7F"/>
            </w:tcBorders>
            <w:shd w:val="clear" w:color="auto" w:fill="F2F2F2" w:themeFill="background1" w:themeFillShade="F2"/>
            <w:vAlign w:val="center"/>
          </w:tcPr>
          <w:p w14:paraId="3CA6781A" w14:textId="77777777" w:rsidR="00287D16" w:rsidRDefault="000D2911">
            <w:pPr>
              <w:pStyle w:val="Bezodstpw"/>
              <w:ind w:left="318"/>
              <w:jc w:val="left"/>
            </w:pPr>
            <w:r>
              <w:t>- Skutecznie działający krajowy system ochrony przed polami elektromagnetycznymi.</w:t>
            </w:r>
          </w:p>
        </w:tc>
        <w:tc>
          <w:tcPr>
            <w:tcW w:w="4384" w:type="dxa"/>
            <w:gridSpan w:val="2"/>
            <w:tcBorders>
              <w:top w:val="single" w:sz="18" w:space="0" w:color="FFFFFF"/>
              <w:left w:val="single" w:sz="18" w:space="0" w:color="7F7F7F"/>
              <w:bottom w:val="nil"/>
              <w:right w:val="nil"/>
            </w:tcBorders>
            <w:shd w:val="clear" w:color="auto" w:fill="F2F2F2" w:themeFill="background1" w:themeFillShade="F2"/>
            <w:vAlign w:val="center"/>
          </w:tcPr>
          <w:p w14:paraId="595A5FD3" w14:textId="77777777" w:rsidR="00287D16" w:rsidRDefault="000D2911" w:rsidP="00930F56">
            <w:pPr>
              <w:pStyle w:val="Bezodstpw"/>
              <w:numPr>
                <w:ilvl w:val="0"/>
                <w:numId w:val="6"/>
              </w:numPr>
              <w:ind w:left="318" w:hanging="219"/>
              <w:jc w:val="left"/>
            </w:pPr>
            <w:r>
              <w:t>Planowane inwestycje w zakresie linii przesyłowych i możliwe zwiększanie ilości nadajników telefonii komórkowej.</w:t>
            </w:r>
          </w:p>
        </w:tc>
      </w:tr>
    </w:tbl>
    <w:p w14:paraId="580621BA" w14:textId="77777777" w:rsidR="00287D16" w:rsidRDefault="000D2911">
      <w:pPr>
        <w:pStyle w:val="rdo"/>
      </w:pPr>
      <w:r>
        <w:t>Źródło: Opracowanie własne.</w:t>
      </w:r>
    </w:p>
    <w:p w14:paraId="7E48AF36" w14:textId="77777777" w:rsidR="00287D16" w:rsidRDefault="000D2911" w:rsidP="00930F56">
      <w:pPr>
        <w:pStyle w:val="Nagwek2"/>
        <w:numPr>
          <w:ilvl w:val="1"/>
          <w:numId w:val="143"/>
        </w:numPr>
      </w:pPr>
      <w:bookmarkStart w:id="308" w:name="_Toc179970195"/>
      <w:bookmarkStart w:id="309" w:name="_Toc127772388"/>
      <w:bookmarkStart w:id="310" w:name="_Toc126257499"/>
      <w:bookmarkStart w:id="311" w:name="_Toc14711094"/>
      <w:bookmarkStart w:id="312" w:name="_Toc14710790"/>
      <w:bookmarkStart w:id="313" w:name="_Toc469402483"/>
      <w:bookmarkStart w:id="314" w:name="_Toc434474487"/>
      <w:r>
        <w:lastRenderedPageBreak/>
        <w:t>Zasoby przyrodnicze</w:t>
      </w:r>
      <w:bookmarkEnd w:id="308"/>
      <w:bookmarkEnd w:id="309"/>
      <w:bookmarkEnd w:id="310"/>
      <w:bookmarkEnd w:id="311"/>
      <w:bookmarkEnd w:id="312"/>
      <w:bookmarkEnd w:id="313"/>
      <w:bookmarkEnd w:id="314"/>
    </w:p>
    <w:p w14:paraId="4576B83B" w14:textId="77777777" w:rsidR="00287D16" w:rsidRDefault="000D2911">
      <w:pPr>
        <w:rPr>
          <w:rFonts w:eastAsia="Times New Roman"/>
          <w:lang w:eastAsia="pl-PL"/>
        </w:rPr>
      </w:pPr>
      <w:r>
        <w:rPr>
          <w:rFonts w:eastAsia="Times New Roman"/>
          <w:lang w:eastAsia="pl-PL"/>
        </w:rPr>
        <w:t>Obszar Gminy Kornowac położony jest w obszarze:</w:t>
      </w:r>
    </w:p>
    <w:p w14:paraId="768694F5" w14:textId="77777777" w:rsidR="00287D16" w:rsidRDefault="000D2911" w:rsidP="00930F56">
      <w:pPr>
        <w:pStyle w:val="Akapitzlist"/>
        <w:numPr>
          <w:ilvl w:val="0"/>
          <w:numId w:val="73"/>
        </w:numPr>
        <w:rPr>
          <w:rFonts w:eastAsia="Times New Roman"/>
          <w:lang w:eastAsia="pl-PL"/>
        </w:rPr>
      </w:pPr>
      <w:r>
        <w:rPr>
          <w:rFonts w:eastAsia="Times New Roman"/>
          <w:lang w:eastAsia="pl-PL"/>
        </w:rPr>
        <w:t xml:space="preserve">Prowincji Wyżyny Polskie, Podprowincji Wyżyna Śląsko-Krakowska, Makroregion Wyżyna Śląska, Mezoregion: </w:t>
      </w:r>
      <w:bookmarkStart w:id="315" w:name="_Hlk170908208"/>
      <w:r>
        <w:rPr>
          <w:rFonts w:eastAsia="Times New Roman"/>
          <w:lang w:eastAsia="pl-PL"/>
        </w:rPr>
        <w:t>Płaskowyż Rybnicki</w:t>
      </w:r>
      <w:bookmarkEnd w:id="315"/>
      <w:r>
        <w:rPr>
          <w:rFonts w:eastAsia="Times New Roman"/>
          <w:lang w:eastAsia="pl-PL"/>
        </w:rPr>
        <w:t xml:space="preserve"> – przeważająca część obszaru Gminy;</w:t>
      </w:r>
    </w:p>
    <w:p w14:paraId="240D7FEE" w14:textId="77777777" w:rsidR="00287D16" w:rsidRDefault="000D2911" w:rsidP="00930F56">
      <w:pPr>
        <w:pStyle w:val="Akapitzlist"/>
        <w:numPr>
          <w:ilvl w:val="0"/>
          <w:numId w:val="73"/>
        </w:numPr>
        <w:rPr>
          <w:rFonts w:eastAsia="Times New Roman"/>
          <w:lang w:eastAsia="pl-PL"/>
        </w:rPr>
      </w:pPr>
      <w:r>
        <w:rPr>
          <w:rFonts w:eastAsia="Times New Roman"/>
          <w:lang w:eastAsia="pl-PL"/>
        </w:rPr>
        <w:t xml:space="preserve">Prowincji Niż Środkowoeuropejski, Podprowincji Niziny Środkowopolskie, Makroregion: Nizina Śląska, Mezoregion Brama Raciborska - mały cypel na południu obszaru Gminy. </w:t>
      </w:r>
    </w:p>
    <w:p w14:paraId="34F189EE" w14:textId="77777777" w:rsidR="00287D16" w:rsidRDefault="000D2911">
      <w:pPr>
        <w:rPr>
          <w:rFonts w:eastAsia="Times New Roman"/>
          <w:lang w:eastAsia="pl-PL"/>
        </w:rPr>
      </w:pPr>
      <w:r>
        <w:rPr>
          <w:rFonts w:eastAsia="Times New Roman"/>
          <w:lang w:eastAsia="pl-PL"/>
        </w:rPr>
        <w:t>Lokalizację Gminy Kornowac względem mezoregionów Polski przedstawia poniższy rysunek.</w:t>
      </w:r>
    </w:p>
    <w:p w14:paraId="31453957" w14:textId="77777777" w:rsidR="00287D16" w:rsidRDefault="000D2911">
      <w:pPr>
        <w:pStyle w:val="Bezodstpw"/>
        <w:keepNext/>
      </w:pPr>
      <w:r>
        <w:rPr>
          <w:noProof/>
          <w:lang w:eastAsia="pl-PL"/>
        </w:rPr>
        <w:drawing>
          <wp:inline distT="0" distB="0" distL="0" distR="0" wp14:anchorId="375E554B" wp14:editId="38FAF1B8">
            <wp:extent cx="5760085" cy="3432175"/>
            <wp:effectExtent l="0" t="0" r="0" b="0"/>
            <wp:docPr id="32" name="Obraz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Obraz17"/>
                    <pic:cNvPicPr>
                      <a:picLocks noChangeAspect="1" noChangeArrowheads="1"/>
                    </pic:cNvPicPr>
                  </pic:nvPicPr>
                  <pic:blipFill>
                    <a:blip r:embed="rId38"/>
                    <a:srcRect l="19014" t="21749" r="24929" b="18868"/>
                    <a:stretch>
                      <a:fillRect/>
                    </a:stretch>
                  </pic:blipFill>
                  <pic:spPr bwMode="auto">
                    <a:xfrm>
                      <a:off x="0" y="0"/>
                      <a:ext cx="5760085" cy="3432175"/>
                    </a:xfrm>
                    <a:prstGeom prst="rect">
                      <a:avLst/>
                    </a:prstGeom>
                  </pic:spPr>
                </pic:pic>
              </a:graphicData>
            </a:graphic>
          </wp:inline>
        </w:drawing>
      </w:r>
    </w:p>
    <w:p w14:paraId="47B59C31" w14:textId="77777777" w:rsidR="00287D16" w:rsidRDefault="000D2911">
      <w:pPr>
        <w:pStyle w:val="Legenda"/>
        <w:rPr>
          <w:i/>
          <w:iCs/>
        </w:rPr>
      </w:pPr>
      <w:bookmarkStart w:id="316" w:name="_Toc179970144"/>
      <w:r>
        <w:t xml:space="preserve">Rysunek </w:t>
      </w:r>
      <w:r w:rsidR="00CB73CA">
        <w:rPr>
          <w:noProof/>
        </w:rPr>
        <w:fldChar w:fldCharType="begin"/>
      </w:r>
      <w:r w:rsidR="00CB73CA">
        <w:rPr>
          <w:noProof/>
        </w:rPr>
        <w:instrText xml:space="preserve"> SEQ Rysunek \* ARABIC </w:instrText>
      </w:r>
      <w:r w:rsidR="00CB73CA">
        <w:rPr>
          <w:noProof/>
        </w:rPr>
        <w:fldChar w:fldCharType="separate"/>
      </w:r>
      <w:r w:rsidR="00B50137">
        <w:rPr>
          <w:noProof/>
        </w:rPr>
        <w:t>16</w:t>
      </w:r>
      <w:r w:rsidR="00CB73CA">
        <w:rPr>
          <w:noProof/>
        </w:rPr>
        <w:fldChar w:fldCharType="end"/>
      </w:r>
      <w:r>
        <w:t xml:space="preserve"> Lokalizacja Gminy Kornowac względem mezoregionów Polski</w:t>
      </w:r>
      <w:bookmarkEnd w:id="316"/>
    </w:p>
    <w:p w14:paraId="1D35D89F" w14:textId="77777777" w:rsidR="00287D16" w:rsidRDefault="000D2911">
      <w:pPr>
        <w:jc w:val="center"/>
        <w:rPr>
          <w:rStyle w:val="czeinternetowe"/>
          <w:i/>
          <w:iCs/>
          <w:sz w:val="18"/>
          <w:szCs w:val="18"/>
        </w:rPr>
      </w:pPr>
      <w:r>
        <w:rPr>
          <w:i/>
          <w:iCs/>
          <w:sz w:val="18"/>
          <w:szCs w:val="18"/>
        </w:rPr>
        <w:t xml:space="preserve">Źródło: </w:t>
      </w:r>
      <w:hyperlink r:id="rId39">
        <w:r>
          <w:rPr>
            <w:rStyle w:val="czeinternetowe"/>
            <w:i/>
            <w:iCs/>
            <w:sz w:val="18"/>
            <w:szCs w:val="18"/>
          </w:rPr>
          <w:t>https://geoserwis.gdos.gov.pl</w:t>
        </w:r>
      </w:hyperlink>
    </w:p>
    <w:p w14:paraId="35C416EA" w14:textId="77777777" w:rsidR="00287D16" w:rsidRDefault="000D2911">
      <w:pPr>
        <w:rPr>
          <w:rFonts w:eastAsiaTheme="minorHAnsi"/>
        </w:rPr>
      </w:pPr>
      <w:r>
        <w:rPr>
          <w:rFonts w:eastAsiaTheme="minorHAnsi"/>
        </w:rPr>
        <w:t>Krótką charakterystykę mezoregionów przedstawiono poniżej:</w:t>
      </w:r>
    </w:p>
    <w:p w14:paraId="3EAFEFF7" w14:textId="77777777" w:rsidR="00287D16" w:rsidRDefault="000D2911">
      <w:pPr>
        <w:rPr>
          <w:rFonts w:eastAsiaTheme="minorHAnsi"/>
        </w:rPr>
      </w:pPr>
      <w:bookmarkStart w:id="317" w:name="_Hlk170993846"/>
      <w:r>
        <w:rPr>
          <w:rFonts w:eastAsiaTheme="minorHAnsi"/>
          <w:b/>
          <w:bCs/>
        </w:rPr>
        <w:t xml:space="preserve">Płaskowyż Rybnicki </w:t>
      </w:r>
      <w:r>
        <w:rPr>
          <w:rFonts w:eastAsiaTheme="minorHAnsi"/>
        </w:rPr>
        <w:t>- mezoregion fizycznogeograficzny (341.15)</w:t>
      </w:r>
      <w:r>
        <w:rPr>
          <w:rFonts w:eastAsiaTheme="minorHAnsi"/>
          <w:b/>
          <w:bCs/>
        </w:rPr>
        <w:t xml:space="preserve"> </w:t>
      </w:r>
      <w:r>
        <w:rPr>
          <w:rFonts w:eastAsiaTheme="minorHAnsi"/>
        </w:rPr>
        <w:t xml:space="preserve">położony w południowej Polsce, stanowiący południowo-zachodnią część Wyżyny Śląskiej. Obszar wznosi się do ok. 310 m n.p.m. (w Pszowie). Najwyższym naturalnym wzniesieniem płaskowyżu jest wzgórze Ramża (325 m n.p.m.), a sztucznym hałda w Rydułtowach (406 m n.p.m.). Powierzchnia płaskowyżu wynosi 850 km². Płaskowyż Rybnicki składa się z osadów wodno-lodowcowych zlodowacenia środkowopolskiego, a jego fundament stanowią skały karbońskie przykryte osadami morza mioceńskiego ze złożami soli, gipsu i siarki. Zewnętrzną warstwę osadów </w:t>
      </w:r>
      <w:r>
        <w:rPr>
          <w:rFonts w:eastAsiaTheme="minorHAnsi"/>
        </w:rPr>
        <w:lastRenderedPageBreak/>
        <w:t>tworzą gliny, żwiry i piaski czwartorzędowe o niewielkiej miąższości oraz znikomej przydatności rolniczej</w:t>
      </w:r>
      <w:bookmarkEnd w:id="317"/>
      <w:r>
        <w:rPr>
          <w:rFonts w:eastAsiaTheme="minorHAnsi"/>
        </w:rPr>
        <w:t xml:space="preserve"> Główną formą korzystania z surowców naturalnych jest przemysł wydobywczy. Występują tu złoża węgla kamiennego, soli, siarki i gipsu. Na Płaskowyżu Rybnickim rozwinął się Rybnicki Okręg Węglowy. Obszar jest gęsto zaludniony, główne miasta: Jastrzębie-Zdrój, Rybnik, Wodzisław Śląski, Żory.</w:t>
      </w:r>
    </w:p>
    <w:p w14:paraId="7E95B237" w14:textId="77777777" w:rsidR="00287D16" w:rsidRDefault="000D2911">
      <w:pPr>
        <w:spacing w:after="0"/>
        <w:rPr>
          <w:rFonts w:eastAsiaTheme="minorHAnsi"/>
        </w:rPr>
      </w:pPr>
      <w:r>
        <w:rPr>
          <w:rFonts w:eastAsiaTheme="minorHAnsi"/>
          <w:b/>
          <w:bCs/>
        </w:rPr>
        <w:t xml:space="preserve">Brama Raciborska - </w:t>
      </w:r>
      <w:r>
        <w:rPr>
          <w:rFonts w:eastAsiaTheme="minorHAnsi"/>
        </w:rPr>
        <w:t>mezoregion fizycznogeograficzny (318.50)</w:t>
      </w:r>
      <w:r>
        <w:rPr>
          <w:rFonts w:eastAsiaTheme="minorHAnsi"/>
          <w:b/>
          <w:bCs/>
        </w:rPr>
        <w:t xml:space="preserve"> </w:t>
      </w:r>
      <w:r>
        <w:rPr>
          <w:rFonts w:eastAsiaTheme="minorHAnsi"/>
        </w:rPr>
        <w:t>o krajobrazie doliny rzecznej obejmujący dolinę rzeki Odry w okolicach miasta Racibórz, część Niziny Śląskiej. Wyróżniony jako mezoregion w regionalizacji fizycznogeograficznej Polski z 2018 roku wykonanej przez międzyuczelniany zespół geografów pod kierownictwem Jerzego Solona. W podziale Jerzego Kondrackiego region ten nie występuje, a obszar go obejmujący jest tam częścią mezoregionu Kotliny Raciborskiej.</w:t>
      </w:r>
    </w:p>
    <w:p w14:paraId="4FE2DFDD" w14:textId="77777777" w:rsidR="00287D16" w:rsidRDefault="000D2911">
      <w:pPr>
        <w:spacing w:after="0"/>
        <w:rPr>
          <w:rFonts w:eastAsiaTheme="minorHAnsi"/>
        </w:rPr>
      </w:pPr>
      <w:r>
        <w:rPr>
          <w:rFonts w:eastAsiaTheme="minorHAnsi"/>
        </w:rPr>
        <w:t>Brama rozciąga się pasem długim na 30 km i szerokim na 5,5 km, zajmuje powierzchnię 153 km² i graniczy z Kotliną Raciborską na północy, Kotliną Ostrawską na południu, Płaskowyżem Rybnickim na wschodzie i Płaskowyżem Głubczyckim na zachodzie. Pod względem rzeźby terenu jest to dno płaskiej doliny Odry (poziom 180–195 m n.p.m.) oraz ograniczające to dno wzniesienia (220 m n.p.m.), które wyodrębniają się szczególnie na wschodnim styku</w:t>
      </w:r>
      <w:r>
        <w:rPr>
          <w:rFonts w:eastAsiaTheme="minorHAnsi"/>
        </w:rPr>
        <w:br/>
        <w:t>z Płaskowyżem Rybnickim, gdzie jednocześnie Nizina Śląska przechodzi w Wyżynę Śląską. W pokryciu terenu przeważają grunty orne, gdyż pomimo zagrożenia powodziami intensywnie funkcjonuje tutaj rolnictwo. Głównym typem gleb są mady. Poza gruntami ornymi, wśród roślin dominują chwasty, naturalne lasy łęgowe zachowały się jedynie fragmentarycznie.</w:t>
      </w:r>
    </w:p>
    <w:p w14:paraId="4DB3131A" w14:textId="77777777" w:rsidR="00287D16" w:rsidRDefault="000D2911">
      <w:pPr>
        <w:spacing w:after="0"/>
        <w:rPr>
          <w:rFonts w:eastAsiaTheme="minorHAnsi"/>
        </w:rPr>
      </w:pPr>
      <w:r>
        <w:rPr>
          <w:rFonts w:eastAsiaTheme="minorHAnsi"/>
        </w:rPr>
        <w:t>Przyroda</w:t>
      </w:r>
    </w:p>
    <w:p w14:paraId="69F0A2E9" w14:textId="77777777" w:rsidR="00287D16" w:rsidRDefault="000D2911">
      <w:pPr>
        <w:spacing w:after="0"/>
        <w:rPr>
          <w:rFonts w:eastAsiaTheme="minorHAnsi"/>
        </w:rPr>
      </w:pPr>
      <w:r>
        <w:rPr>
          <w:rFonts w:eastAsiaTheme="minorHAnsi"/>
        </w:rPr>
        <w:t>Oś doliny stanowi uregulowane koryto Odry, do której na terytorium regionu wpadają Olza</w:t>
      </w:r>
      <w:r>
        <w:rPr>
          <w:rFonts w:eastAsiaTheme="minorHAnsi"/>
        </w:rPr>
        <w:br/>
        <w:t>i Psina. Występuje tu wiele zbiorników wodnych, głównie zbudowanych przez człowieka,</w:t>
      </w:r>
      <w:r>
        <w:rPr>
          <w:rFonts w:eastAsiaTheme="minorHAnsi"/>
        </w:rPr>
        <w:br/>
        <w:t>w tym duży suchy zbiornik przeciwpowodziowy Racibórz Dolny. Istnieją też jednak cenne przyrodniczo i chronione kompleksy stawów – Wielikąt koło wsi Syrynia oraz Łężczok koło wsi Babice, chroniony w formie rezerwatu, obejmującego m.in. połacie lasu dębowo-grabowego położonego na skraju Parku Krajobrazowego „Cysterskie Kompozycje Krajobrazowe Rud Wielkich” w obrębie Lasów Raciborskich.</w:t>
      </w:r>
    </w:p>
    <w:p w14:paraId="4FA6B603" w14:textId="77777777" w:rsidR="00287D16" w:rsidRDefault="00287D16">
      <w:pPr>
        <w:spacing w:after="0"/>
        <w:rPr>
          <w:rFonts w:eastAsiaTheme="minorHAnsi"/>
          <w:b/>
          <w:bCs/>
        </w:rPr>
      </w:pPr>
      <w:bookmarkStart w:id="318" w:name="_Hlk170994664"/>
      <w:bookmarkEnd w:id="318"/>
    </w:p>
    <w:p w14:paraId="49A1641C" w14:textId="77777777" w:rsidR="00287D16" w:rsidRDefault="000D2911">
      <w:pPr>
        <w:spacing w:after="0"/>
        <w:rPr>
          <w:rFonts w:eastAsiaTheme="minorHAnsi"/>
        </w:rPr>
      </w:pPr>
      <w:r>
        <w:rPr>
          <w:rFonts w:eastAsiaTheme="minorHAnsi"/>
        </w:rPr>
        <w:t>Gmina Kornowac posiada bardzo niską lesistość, wynosi 9,7 % całej powierzchni Gminy</w:t>
      </w:r>
      <w:r>
        <w:rPr>
          <w:rFonts w:eastAsiaTheme="minorHAnsi"/>
        </w:rPr>
        <w:br/>
        <w:t xml:space="preserve"> W 2023 roku (według danych GUS na 31.12.2023 r.) powierzchnia lasów wynosiła </w:t>
      </w:r>
      <w:r>
        <w:t xml:space="preserve">254,77 </w:t>
      </w:r>
      <w:r>
        <w:rPr>
          <w:rFonts w:eastAsiaTheme="minorHAnsi"/>
        </w:rPr>
        <w:t xml:space="preserve">ha, w tym lasy publiczne </w:t>
      </w:r>
      <w:r>
        <w:t xml:space="preserve">170,77 </w:t>
      </w:r>
      <w:r>
        <w:rPr>
          <w:rFonts w:eastAsiaTheme="minorHAnsi"/>
        </w:rPr>
        <w:t>ha, w tym l</w:t>
      </w:r>
      <w:r>
        <w:t xml:space="preserve">asy publiczne Skarbu Państwa 170,77 ha, </w:t>
      </w:r>
      <w:r>
        <w:rPr>
          <w:rFonts w:eastAsiaTheme="minorHAnsi"/>
        </w:rPr>
        <w:t xml:space="preserve">lasy prywatne ogółem – </w:t>
      </w:r>
      <w:r>
        <w:t>84,00 ha</w:t>
      </w:r>
      <w:r>
        <w:rPr>
          <w:rFonts w:eastAsiaTheme="minorHAnsi"/>
        </w:rPr>
        <w:t xml:space="preserve">. </w:t>
      </w:r>
    </w:p>
    <w:p w14:paraId="4F8A69E7" w14:textId="77777777" w:rsidR="00287D16" w:rsidRDefault="000D2911">
      <w:pPr>
        <w:rPr>
          <w:rFonts w:eastAsiaTheme="minorHAnsi"/>
          <w:sz w:val="18"/>
          <w:szCs w:val="18"/>
        </w:rPr>
      </w:pPr>
      <w:r>
        <w:rPr>
          <w:rFonts w:eastAsiaTheme="minorHAnsi"/>
          <w:sz w:val="18"/>
          <w:szCs w:val="18"/>
        </w:rPr>
        <w:t>Źródło: https://bdl.stat.gov.pl/bdl/dane/teryt/tablica</w:t>
      </w:r>
    </w:p>
    <w:p w14:paraId="0C0D93B2" w14:textId="77777777" w:rsidR="00287D16" w:rsidRDefault="000D2911">
      <w:pPr>
        <w:rPr>
          <w:rFonts w:eastAsiaTheme="minorHAnsi"/>
        </w:rPr>
      </w:pPr>
      <w:r>
        <w:rPr>
          <w:rFonts w:eastAsiaTheme="minorHAnsi"/>
        </w:rPr>
        <w:lastRenderedPageBreak/>
        <w:t xml:space="preserve">Gmina znajduje się na terenie Nadleśnictwa Rybnik, które jest pod nadzorem Regionalnej Dyrekcji Lasów Państwowych w Katowicach. </w:t>
      </w:r>
    </w:p>
    <w:p w14:paraId="7FE7BFCB" w14:textId="77777777" w:rsidR="00287D16" w:rsidRDefault="000D2911">
      <w:pPr>
        <w:rPr>
          <w:rFonts w:eastAsiaTheme="minorHAnsi"/>
        </w:rPr>
      </w:pPr>
      <w:r>
        <w:rPr>
          <w:rFonts w:eastAsiaTheme="minorHAnsi"/>
        </w:rPr>
        <w:t>Mapę Nadleśnictw prezentuje rysunek poniżej.</w:t>
      </w:r>
    </w:p>
    <w:p w14:paraId="78B5CE6C" w14:textId="77777777" w:rsidR="00287D16" w:rsidRDefault="000D2911">
      <w:pPr>
        <w:pStyle w:val="Bezodstpw"/>
      </w:pPr>
      <w:r>
        <w:rPr>
          <w:noProof/>
          <w:lang w:eastAsia="pl-PL"/>
        </w:rPr>
        <w:drawing>
          <wp:inline distT="0" distB="0" distL="0" distR="0" wp14:anchorId="0E17E0A9" wp14:editId="45126B71">
            <wp:extent cx="5760085" cy="3705860"/>
            <wp:effectExtent l="0" t="0" r="0" b="0"/>
            <wp:docPr id="33" name="Obraz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Obraz18"/>
                    <pic:cNvPicPr>
                      <a:picLocks noChangeAspect="1" noChangeArrowheads="1"/>
                    </pic:cNvPicPr>
                  </pic:nvPicPr>
                  <pic:blipFill>
                    <a:blip r:embed="rId40"/>
                    <a:srcRect l="38521" t="30273" r="14183" b="15639"/>
                    <a:stretch>
                      <a:fillRect/>
                    </a:stretch>
                  </pic:blipFill>
                  <pic:spPr bwMode="auto">
                    <a:xfrm>
                      <a:off x="0" y="0"/>
                      <a:ext cx="5760085" cy="3705860"/>
                    </a:xfrm>
                    <a:prstGeom prst="rect">
                      <a:avLst/>
                    </a:prstGeom>
                  </pic:spPr>
                </pic:pic>
              </a:graphicData>
            </a:graphic>
          </wp:inline>
        </w:drawing>
      </w:r>
    </w:p>
    <w:p w14:paraId="71BCF2DA" w14:textId="77777777" w:rsidR="00287D16" w:rsidRDefault="000D2911">
      <w:pPr>
        <w:pStyle w:val="Legenda"/>
        <w:jc w:val="center"/>
        <w:rPr>
          <w:rFonts w:eastAsiaTheme="minorHAnsi"/>
        </w:rPr>
      </w:pPr>
      <w:bookmarkStart w:id="319" w:name="_Toc179970145"/>
      <w:r>
        <w:t xml:space="preserve">Rysunek </w:t>
      </w:r>
      <w:r w:rsidR="00CB73CA">
        <w:rPr>
          <w:noProof/>
        </w:rPr>
        <w:fldChar w:fldCharType="begin"/>
      </w:r>
      <w:r w:rsidR="00CB73CA">
        <w:rPr>
          <w:noProof/>
        </w:rPr>
        <w:instrText xml:space="preserve"> SEQ Rysunek \* ARABIC </w:instrText>
      </w:r>
      <w:r w:rsidR="00CB73CA">
        <w:rPr>
          <w:noProof/>
        </w:rPr>
        <w:fldChar w:fldCharType="separate"/>
      </w:r>
      <w:r w:rsidR="00B50137">
        <w:rPr>
          <w:noProof/>
        </w:rPr>
        <w:t>17</w:t>
      </w:r>
      <w:r w:rsidR="00CB73CA">
        <w:rPr>
          <w:noProof/>
        </w:rPr>
        <w:fldChar w:fldCharType="end"/>
      </w:r>
      <w:r>
        <w:t xml:space="preserve"> Mapa nadleśnictw na terenie Gminy Kornowac</w:t>
      </w:r>
      <w:bookmarkEnd w:id="319"/>
    </w:p>
    <w:p w14:paraId="78BD8B81" w14:textId="77777777" w:rsidR="00287D16" w:rsidRDefault="000D2911">
      <w:pPr>
        <w:jc w:val="center"/>
        <w:rPr>
          <w:rFonts w:eastAsiaTheme="minorHAnsi"/>
          <w:i/>
          <w:iCs/>
          <w:sz w:val="18"/>
          <w:szCs w:val="18"/>
        </w:rPr>
      </w:pPr>
      <w:r>
        <w:rPr>
          <w:rFonts w:eastAsiaTheme="minorHAnsi"/>
          <w:i/>
          <w:iCs/>
          <w:sz w:val="18"/>
          <w:szCs w:val="18"/>
        </w:rPr>
        <w:t>Źródło: https://geoserwis.gdos.gov.pl/mapy/</w:t>
      </w:r>
    </w:p>
    <w:p w14:paraId="1A9DCCE0" w14:textId="77777777" w:rsidR="00287D16" w:rsidRDefault="000D2911">
      <w:pPr>
        <w:rPr>
          <w:rFonts w:eastAsiaTheme="minorHAnsi"/>
        </w:rPr>
      </w:pPr>
      <w:r>
        <w:rPr>
          <w:rFonts w:eastAsiaTheme="minorHAnsi"/>
        </w:rPr>
        <w:t>W lasach przeważają drzewa liściaste, m.in. 160-letnie buki i graby, okazale jawory i wiązy (górski i szypułkowy).</w:t>
      </w:r>
    </w:p>
    <w:p w14:paraId="32C96E57" w14:textId="77777777" w:rsidR="00287D16" w:rsidRDefault="000D2911">
      <w:pPr>
        <w:rPr>
          <w:rFonts w:eastAsiaTheme="minorHAnsi"/>
        </w:rPr>
      </w:pPr>
      <w:r>
        <w:rPr>
          <w:rFonts w:eastAsiaTheme="minorHAnsi"/>
        </w:rPr>
        <w:t>Na uwagę zasługują następujące lasy:</w:t>
      </w:r>
    </w:p>
    <w:p w14:paraId="749AC596" w14:textId="77777777" w:rsidR="00287D16" w:rsidRDefault="000D2911" w:rsidP="00930F56">
      <w:pPr>
        <w:pStyle w:val="Akapitzlist"/>
        <w:numPr>
          <w:ilvl w:val="0"/>
          <w:numId w:val="76"/>
        </w:numPr>
        <w:rPr>
          <w:rFonts w:eastAsiaTheme="minorHAnsi"/>
        </w:rPr>
      </w:pPr>
      <w:r>
        <w:rPr>
          <w:rFonts w:eastAsiaTheme="minorHAnsi"/>
        </w:rPr>
        <w:t>Las Widok posiadający powierzchnię 91,9 ha, w tym w Gminie Komowac ok. 14,3 ha. Las pełni ważne funkcje rekreacyjne dla mieszkańców Raciborza i Gminy Kornowac. Świat roślin można określić jako unikatowy, rosną tutaj m.in.: lilia złotogłów, skrzyp olbrzymi, zimowit jesienny. Las Widok jest na znacznym obszarze odkształcony przez gospodarkę leśną (przewaga drzewostanów sosnowych).</w:t>
      </w:r>
    </w:p>
    <w:p w14:paraId="709AFE5B" w14:textId="77777777" w:rsidR="00287D16" w:rsidRDefault="000D2911" w:rsidP="00930F56">
      <w:pPr>
        <w:pStyle w:val="Akapitzlist"/>
        <w:numPr>
          <w:ilvl w:val="0"/>
          <w:numId w:val="76"/>
        </w:numPr>
        <w:rPr>
          <w:rFonts w:eastAsiaTheme="minorHAnsi"/>
        </w:rPr>
      </w:pPr>
      <w:r>
        <w:rPr>
          <w:rFonts w:eastAsiaTheme="minorHAnsi"/>
        </w:rPr>
        <w:t>Las Lutoń posiada powierzchnię 6,8 ha (własność prywatna). Jest położony na południowy wschód od Lasu Widok. W drzewostanie lasu przeważają drzewa liściaste (jawory, jesiony, olchy, klony polne i graby). Roślinność runa leśnego jest bogata</w:t>
      </w:r>
      <w:r>
        <w:rPr>
          <w:rFonts w:eastAsiaTheme="minorHAnsi"/>
        </w:rPr>
        <w:br/>
        <w:t>w gatunki rzadkie i prawnie chronione. Oprócz m.in. lilii złotogłów, obrazków alpejskich, konwalii majowej, pióropusznika strusiego, występują tutaj prawnie chroniona śnieżyca wiosenna, liczne złocie żółte, tarczyca wyniosła.</w:t>
      </w:r>
    </w:p>
    <w:p w14:paraId="051CD46F" w14:textId="77777777" w:rsidR="00287D16" w:rsidRDefault="000D2911" w:rsidP="00930F56">
      <w:pPr>
        <w:pStyle w:val="Akapitzlist"/>
        <w:numPr>
          <w:ilvl w:val="0"/>
          <w:numId w:val="76"/>
        </w:numPr>
        <w:rPr>
          <w:rFonts w:eastAsiaTheme="minorHAnsi"/>
        </w:rPr>
      </w:pPr>
      <w:r>
        <w:rPr>
          <w:rFonts w:eastAsiaTheme="minorHAnsi"/>
        </w:rPr>
        <w:lastRenderedPageBreak/>
        <w:t>Las Łaziska o powierzchni 7,73 ha (własność prywatna) jest położony w odległości ok. 800 m od Gimnazjum w Kornowacu. Występują tutaj m.in.: stukilkudziesięcioletni starodrzew bukowy, strzeliste lipy drobnolistne, pomnikowe klony polne. Spotykane są liczne rośliny prawnie chronione w Polsce i rzadkie m.in.: wawrzynek wilczełyko, skrzyp olbrzymi, konwalia majowa.</w:t>
      </w:r>
    </w:p>
    <w:p w14:paraId="3E0E650A" w14:textId="77777777" w:rsidR="00287D16" w:rsidRDefault="000D2911" w:rsidP="00930F56">
      <w:pPr>
        <w:pStyle w:val="Akapitzlist"/>
        <w:numPr>
          <w:ilvl w:val="0"/>
          <w:numId w:val="76"/>
        </w:numPr>
        <w:rPr>
          <w:rFonts w:eastAsiaTheme="minorHAnsi"/>
        </w:rPr>
      </w:pPr>
      <w:r>
        <w:rPr>
          <w:rFonts w:eastAsiaTheme="minorHAnsi"/>
        </w:rPr>
        <w:t>Las Żytna o powierzchni całkowitej 311 ha, w tym w Gminie Kornowac - 74 ha. Cały kompleks leśny leży w granicach PK Cysterskie Kompozycje Krajobrazowe Rud Wielkich. W części położonej w Gminie Kornowac przeważają drzewostany sosnowe w wieku ponad 150 lat, mniej liczne są stare dęby i buki oraz inne gatunki drzew liściastych. Występują tutaj m.in. najliczniejsze okazy wawrzynka wilczełyko, czartwy pośredniej (roślina figuruje na Czerwonej Liście Roślin Naczyniowych Górnego Śląska), naparstnica purpurowa (objęta ochroną ścisłą w Polsce).</w:t>
      </w:r>
    </w:p>
    <w:p w14:paraId="49470BBF" w14:textId="77777777" w:rsidR="00287D16" w:rsidRDefault="000D2911" w:rsidP="00930F56">
      <w:pPr>
        <w:pStyle w:val="Akapitzlist"/>
        <w:numPr>
          <w:ilvl w:val="0"/>
          <w:numId w:val="76"/>
        </w:numPr>
        <w:rPr>
          <w:rFonts w:eastAsiaTheme="minorHAnsi"/>
        </w:rPr>
      </w:pPr>
      <w:r>
        <w:rPr>
          <w:rFonts w:eastAsiaTheme="minorHAnsi"/>
        </w:rPr>
        <w:t>Las Borek o pow. 39 ha i Las Dąbrowiak o pow. 19 ha. są własnością Skarbu Państwa (Nadleśnictwo Rybnik). Występują tutaj pojedyncze drzewa, zwłaszcza dęby, które mają cechy drzew pomnikowych.</w:t>
      </w:r>
    </w:p>
    <w:p w14:paraId="459A736E" w14:textId="77777777" w:rsidR="00287D16" w:rsidRDefault="000D2911" w:rsidP="00930F56">
      <w:pPr>
        <w:pStyle w:val="Akapitzlist"/>
        <w:numPr>
          <w:ilvl w:val="0"/>
          <w:numId w:val="77"/>
        </w:numPr>
        <w:rPr>
          <w:rFonts w:eastAsiaTheme="minorHAnsi"/>
        </w:rPr>
      </w:pPr>
      <w:r>
        <w:rPr>
          <w:rFonts w:eastAsiaTheme="minorHAnsi"/>
        </w:rPr>
        <w:t xml:space="preserve">Las Krześnioki w Pogrzebieniu, gdzie występują stanowiska róży francuskiej. </w:t>
      </w:r>
    </w:p>
    <w:p w14:paraId="514B2305" w14:textId="77777777" w:rsidR="00287D16" w:rsidRDefault="000D2911" w:rsidP="00930F56">
      <w:pPr>
        <w:pStyle w:val="Akapitzlist"/>
        <w:numPr>
          <w:ilvl w:val="0"/>
          <w:numId w:val="77"/>
        </w:numPr>
        <w:rPr>
          <w:rFonts w:eastAsiaTheme="minorHAnsi"/>
        </w:rPr>
      </w:pPr>
      <w:r>
        <w:rPr>
          <w:rFonts w:eastAsiaTheme="minorHAnsi"/>
        </w:rPr>
        <w:t>Okrajki leśne Kolonii Kornowackiej, gdzie występują stukilkudziesięcioletnie buki, rzadziej dęby szypułkowe, lipy drobnolistne, brzozy i jarzębiny oraz na nieużytkowanych pastwiskach - osiki, wierzby i brzozy. Zachowały się tutaj dwa gatunki roślin chronionych: pierwiosnka wyniosła i skrzyp olbrzymi.</w:t>
      </w:r>
    </w:p>
    <w:p w14:paraId="4A8B4B69" w14:textId="77777777" w:rsidR="00287D16" w:rsidRDefault="000D2911" w:rsidP="00930F56">
      <w:pPr>
        <w:pStyle w:val="Akapitzlist"/>
        <w:numPr>
          <w:ilvl w:val="0"/>
          <w:numId w:val="77"/>
        </w:numPr>
        <w:rPr>
          <w:rFonts w:eastAsiaTheme="minorHAnsi"/>
        </w:rPr>
      </w:pPr>
      <w:r>
        <w:rPr>
          <w:rFonts w:eastAsiaTheme="minorHAnsi"/>
        </w:rPr>
        <w:t xml:space="preserve">Las Pocionki o powierzchni całkowitej 12,64 ha w Pogrzebieniu składa się z dwóch części rozdzielonych w okresie międzywojennym. Las posiada niezwykle ciekawe ukształtowanie ze względu na liczne głębokie jary i porośnięty jest drzewostanem liściastym. Sosna, świerk i modrzew występują tylko sporadycznie. Najciekawsze rozmiary i kształt posiadają liczne buki pospolite o pomnikowych wymiarach. Kilka dębów szypułkowych również zasługuje na wyróżnienie a ze względów przyrodniczych cenne są liczne jawory i klony polne. W części południowej ciekawym elementem jest wiąz i piękne jesiony. W obniżeniach terenu w dolinach jaru płyną okresowe lub stałe potoki a na brzegach występują olchy. W niektórych wyżej położonych miejscach licznie występują graby. Z roślin prawnie chronionych wymienić należy: lilię złotogłów, barwinek pospolity, 11 kwitnących bluszczów, wielkie płaty skrzypu olbrzymiego i nieco mniejsze obszary z pierwiosnkiem wyniosłym. Z chronionych prawnie grzybów spotyka się szmaciaka gałęziastego. Z gatunków częściowo chronionych występuje konwalia majowa. W obu częściach lasu występuje kilka rzadkich gatunków jeżyn. Występuje około 20 gatunków ptaków w tym: myszołów, puszczyk i słowik. </w:t>
      </w:r>
    </w:p>
    <w:p w14:paraId="5CD8D7C1" w14:textId="77777777" w:rsidR="00287D16" w:rsidRDefault="000D2911">
      <w:pPr>
        <w:rPr>
          <w:rFonts w:eastAsiaTheme="minorHAnsi"/>
          <w:i/>
          <w:iCs/>
          <w:sz w:val="18"/>
          <w:szCs w:val="18"/>
        </w:rPr>
      </w:pPr>
      <w:r>
        <w:rPr>
          <w:rFonts w:eastAsiaTheme="minorHAnsi"/>
          <w:i/>
          <w:iCs/>
          <w:sz w:val="18"/>
          <w:szCs w:val="18"/>
        </w:rPr>
        <w:lastRenderedPageBreak/>
        <w:t>Źródło: Plan Rozwoju Lokalnego Gminy Kornowac</w:t>
      </w:r>
    </w:p>
    <w:p w14:paraId="05D9F470" w14:textId="77777777" w:rsidR="00287D16" w:rsidRDefault="000D2911">
      <w:pPr>
        <w:rPr>
          <w:rFonts w:eastAsiaTheme="minorHAnsi"/>
        </w:rPr>
      </w:pPr>
      <w:r>
        <w:rPr>
          <w:rFonts w:eastAsiaTheme="minorHAnsi"/>
        </w:rPr>
        <w:t>Na obszarze Gminy Kornowac znajdują się formy ochrony przyrody /zarejestrowane</w:t>
      </w:r>
      <w:r>
        <w:rPr>
          <w:rFonts w:eastAsiaTheme="minorHAnsi"/>
        </w:rPr>
        <w:br/>
        <w:t xml:space="preserve">w centralnym rejestrze form ochrony przyrody https://crfop.gdos.gov.pl/CRFOP, w tym: </w:t>
      </w:r>
    </w:p>
    <w:p w14:paraId="158320B1" w14:textId="77777777" w:rsidR="00287D16" w:rsidRDefault="000D2911">
      <w:pPr>
        <w:spacing w:after="0"/>
        <w:rPr>
          <w:rFonts w:eastAsiaTheme="minorHAnsi"/>
          <w:b/>
          <w:bCs/>
        </w:rPr>
      </w:pPr>
      <w:r>
        <w:rPr>
          <w:rFonts w:eastAsiaTheme="minorHAnsi"/>
          <w:b/>
          <w:bCs/>
        </w:rPr>
        <w:t>Park krajobrazowy</w:t>
      </w:r>
    </w:p>
    <w:p w14:paraId="6289DC06" w14:textId="77777777" w:rsidR="00287D16" w:rsidRDefault="000D2911">
      <w:pPr>
        <w:spacing w:after="0"/>
        <w:rPr>
          <w:rFonts w:ascii="Arial" w:eastAsia="Times New Roman" w:hAnsi="Arial" w:cs="Arial"/>
          <w:lang w:eastAsia="pl-PL"/>
        </w:rPr>
      </w:pPr>
      <w:r>
        <w:rPr>
          <w:rFonts w:eastAsia="Times New Roman" w:cs="Arial"/>
          <w:lang w:eastAsia="pl-PL"/>
        </w:rPr>
        <w:t xml:space="preserve">Park krajobrazowy jest to obszar chroniony ze względu na wartości przyrodnicze, historyczne i kulturowe oraz walory krajobrazowe w celu zachowania i popularyzacji tych wartości </w:t>
      </w:r>
      <w:r>
        <w:rPr>
          <w:rFonts w:eastAsia="Times New Roman" w:cs="Arial"/>
          <w:lang w:eastAsia="pl-PL"/>
        </w:rPr>
        <w:br/>
        <w:t>w warunkach zrównoważonego rozwoju.</w:t>
      </w:r>
    </w:p>
    <w:p w14:paraId="5DCAB515" w14:textId="77777777" w:rsidR="00287D16" w:rsidRDefault="000D2911" w:rsidP="00930F56">
      <w:pPr>
        <w:pStyle w:val="Akapitzlist"/>
        <w:numPr>
          <w:ilvl w:val="0"/>
          <w:numId w:val="43"/>
        </w:numPr>
        <w:spacing w:after="0"/>
        <w:rPr>
          <w:rFonts w:ascii="Arial" w:eastAsia="Times New Roman" w:hAnsi="Arial" w:cs="Arial"/>
          <w:lang w:eastAsia="pl-PL"/>
        </w:rPr>
      </w:pPr>
      <w:r>
        <w:rPr>
          <w:rFonts w:eastAsiaTheme="minorHAnsi"/>
          <w:b/>
          <w:bCs/>
        </w:rPr>
        <w:t>PL.ZIPOP.1393.PK.54</w:t>
      </w:r>
      <w:r>
        <w:rPr>
          <w:rFonts w:eastAsiaTheme="minorHAnsi"/>
          <w:b/>
          <w:bCs/>
        </w:rPr>
        <w:tab/>
        <w:t>park krajobrazowy</w:t>
      </w:r>
      <w:r>
        <w:rPr>
          <w:rFonts w:eastAsiaTheme="minorHAnsi"/>
          <w:b/>
          <w:bCs/>
        </w:rPr>
        <w:tab/>
        <w:t xml:space="preserve">Cysterskie Kompozycje Krajobrazowe Rud Wielkich - </w:t>
      </w:r>
      <w:r>
        <w:rPr>
          <w:rFonts w:eastAsiaTheme="minorHAnsi"/>
        </w:rPr>
        <w:t>utworzony 4.01.1994 r. na mocy Rozporządzenia nr 181/93 Woj. Katowickiego z 23 listopada 1993 r. w sprawie utworzenia parku Krajobrazowego: "Cysterskie Kompozycje Krajobrazowe Rud Wielkich z późn. zmianami.</w:t>
      </w:r>
    </w:p>
    <w:p w14:paraId="4491DDD7" w14:textId="77777777" w:rsidR="00287D16" w:rsidRDefault="000D2911">
      <w:pPr>
        <w:spacing w:after="0"/>
        <w:ind w:left="360"/>
        <w:rPr>
          <w:rFonts w:ascii="Arial" w:eastAsia="Times New Roman" w:hAnsi="Arial" w:cs="Arial"/>
          <w:lang w:eastAsia="pl-PL"/>
        </w:rPr>
      </w:pPr>
      <w:r>
        <w:rPr>
          <w:rFonts w:eastAsia="Times New Roman" w:cs="Arial"/>
          <w:lang w:eastAsia="pl-PL"/>
        </w:rPr>
        <w:t xml:space="preserve">Park Krajobrazowy Cysterskie Kompozycje Krajobrazowe Rud Wielkich położony jest </w:t>
      </w:r>
      <w:r>
        <w:rPr>
          <w:rFonts w:eastAsia="Times New Roman" w:cs="Arial"/>
          <w:lang w:eastAsia="pl-PL"/>
        </w:rPr>
        <w:br/>
        <w:t>w południowo-zachodniej części województwa śląskiego i zajmuje wschodnią część Kotliny Raciborskiej oraz północne fragmenty Płaskowyżu Rybnickiego. Położony jest</w:t>
      </w:r>
      <w:r>
        <w:rPr>
          <w:rFonts w:eastAsia="Times New Roman" w:cs="Arial"/>
          <w:lang w:eastAsia="pl-PL"/>
        </w:rPr>
        <w:br/>
        <w:t>w gminach Gaszowice, Suszec, Czerwionka-Leszczyny, Sośnicowice, Rybnik, Orzesze, Lyski, Kuźnia Raciborska, Kornowac, Nędza, Żory, Racibórz, Knurów, Pilchowice, Jejkowice. Park obejmuje obszar o pow. 493,87 km</w:t>
      </w:r>
      <w:r>
        <w:rPr>
          <w:rFonts w:eastAsia="Times New Roman" w:cs="Arial"/>
          <w:vertAlign w:val="superscript"/>
          <w:lang w:eastAsia="pl-PL"/>
        </w:rPr>
        <w:t>2</w:t>
      </w:r>
      <w:r>
        <w:rPr>
          <w:rFonts w:eastAsia="Times New Roman" w:cs="Arial"/>
          <w:lang w:eastAsia="pl-PL"/>
        </w:rPr>
        <w:t xml:space="preserve"> łącznie. Powierzchnia otuliny wynosi 121,00 km²</w:t>
      </w:r>
    </w:p>
    <w:p w14:paraId="2AF85A92" w14:textId="77777777" w:rsidR="00287D16" w:rsidRDefault="000D2911">
      <w:pPr>
        <w:spacing w:after="0"/>
        <w:ind w:left="360"/>
        <w:rPr>
          <w:rFonts w:ascii="Arial" w:eastAsia="Times New Roman" w:hAnsi="Arial" w:cs="Arial"/>
          <w:lang w:eastAsia="pl-PL"/>
        </w:rPr>
      </w:pPr>
      <w:r>
        <w:rPr>
          <w:rFonts w:eastAsia="Times New Roman" w:cs="Arial"/>
          <w:lang w:eastAsia="pl-PL"/>
        </w:rPr>
        <w:t>Celem utworzenia Parku obejmującego tereny leśne, obszary rzek i stawów, upraw polnych i zabudowań jest zachowanie i ochrona dóbr i walorów przyrodniczych, przyrodniczo-kulturowych, kulturowych i rekreacyjnych.</w:t>
      </w:r>
    </w:p>
    <w:p w14:paraId="14B7683C" w14:textId="77777777" w:rsidR="00287D16" w:rsidRDefault="000D2911">
      <w:pPr>
        <w:spacing w:after="0"/>
        <w:ind w:left="360"/>
        <w:rPr>
          <w:rFonts w:ascii="Arial" w:eastAsia="Times New Roman" w:hAnsi="Arial" w:cs="Arial"/>
          <w:lang w:eastAsia="pl-PL"/>
        </w:rPr>
      </w:pPr>
      <w:r>
        <w:rPr>
          <w:rFonts w:eastAsia="Times New Roman" w:cs="Arial"/>
          <w:lang w:eastAsia="pl-PL"/>
        </w:rPr>
        <w:t>Ochroną prawną objęto zwarte połacie lasów rudzkich i pszczyńskich, łąki i nieużytki towarzyszące gęstej sieci rzecznej, a także bardzo tu popularne stawy rybne oraz inne elementy przestrzenne, bezpośrednio lub pośrednio związane z zapoczątkowaną tu 750 lat temu działalnością Cystersów. Wzajemne przenikanie się elementów przyrodniczych</w:t>
      </w:r>
      <w:r>
        <w:rPr>
          <w:rFonts w:eastAsia="Times New Roman" w:cs="Arial"/>
          <w:lang w:eastAsia="pl-PL"/>
        </w:rPr>
        <w:br/>
        <w:t>i kulturowych stanowi charakterystyczną cechę tego obszaru. Ważną przesłanką utworzenia Parku była ochrona korytarza ekologicznego łączącego dorzecza górnej Wisły i górnej Odry, a poprzez Bramę Morawską również struktury przyrodnicze Europy Środkowej ze strukturami przyrodniczymi Europy Południowej.</w:t>
      </w:r>
    </w:p>
    <w:p w14:paraId="5B268D6D" w14:textId="77777777" w:rsidR="00287D16" w:rsidRDefault="000D2911">
      <w:pPr>
        <w:spacing w:after="0"/>
        <w:ind w:left="360"/>
        <w:rPr>
          <w:rFonts w:ascii="Arial" w:eastAsia="Times New Roman" w:hAnsi="Arial" w:cs="Arial"/>
          <w:lang w:eastAsia="pl-PL"/>
        </w:rPr>
      </w:pPr>
      <w:r>
        <w:rPr>
          <w:rFonts w:eastAsia="Times New Roman" w:cs="Arial"/>
          <w:lang w:eastAsia="pl-PL"/>
        </w:rPr>
        <w:t>Obszar Parku położony jest w obrębie zlewni rzek Rudy, Suminy i Bierawki. Wymienione rzeki, choć stosunkowo krótkie, odznaczają się znaczną zasobnością w wodę. Obfitość wód, zwłaszcza powierzchniowych, przyczyniła się do znacznego zróżnicowania warunków siedliskowych, a co za tym idzie do rozwoju wielu cennych gatunków flory</w:t>
      </w:r>
      <w:r>
        <w:rPr>
          <w:rFonts w:eastAsia="Times New Roman" w:cs="Arial"/>
          <w:lang w:eastAsia="pl-PL"/>
        </w:rPr>
        <w:br/>
        <w:t xml:space="preserve">i fauny. W systemie wodnym Parku znaczną rolę odgrywają zbiorniki wodne. Naliczono ich tutaj ponad 270. Obecnie lesistość obszaru Parku wynosi około 57 %. Dominują tu </w:t>
      </w:r>
      <w:r>
        <w:rPr>
          <w:rFonts w:eastAsia="Times New Roman" w:cs="Arial"/>
          <w:lang w:eastAsia="pl-PL"/>
        </w:rPr>
        <w:lastRenderedPageBreak/>
        <w:t>drzewostany sosnowe, rosnące na siedliskach borowych, wykształconych na glebach bielicowych, ale także wprowadzone sztucznie na siedliska żyznych lasów liściastych. Wykaz objętych ochroną ścisłą roślin naczyniowych Parku obejmuje współcześnie 47 gatunków (m.in. skrzyp olbrzymi, długosz królewski, pióropusznik strusi, salwinia pływająca, bagno zwyczajne, wawrzynek wilczełyko, wierzba borówkolistna, cebulica dwulistna, centuria pospolita, ciemiężyca zielona, kosaciec syberyjski, kotewka orzech wodny, liczydło górskie, lilia złotogłów, mieczyk dachówkowaty, rosiczka okrągłolistna, zerwa kulista i zimowit jesienny oraz storczykowate: kruszczyk błotny, kruszczyk połabski, kukułka szerokolistna i podkolan biały).</w:t>
      </w:r>
    </w:p>
    <w:p w14:paraId="710C814F" w14:textId="77777777" w:rsidR="00287D16" w:rsidRDefault="000D2911">
      <w:pPr>
        <w:spacing w:after="0"/>
        <w:ind w:left="360"/>
        <w:rPr>
          <w:rFonts w:ascii="Arial" w:eastAsia="Times New Roman" w:hAnsi="Arial" w:cs="Arial"/>
          <w:lang w:eastAsia="pl-PL"/>
        </w:rPr>
      </w:pPr>
      <w:r>
        <w:rPr>
          <w:rFonts w:eastAsia="Times New Roman" w:cs="Arial"/>
          <w:lang w:eastAsia="pl-PL"/>
        </w:rPr>
        <w:t>Do Fauny kręgowców Parku wlicza się 14 gatunków płazów, 6 gatunków gadów, 236 gatunków ptaków oraz 56 gatunków ssaków. Spośród ptaków 154 gatunki należą do awifauny lęgowej, a pozostałe to gatunki przelotne, zimujące bądź zalatujące przypadkowo. Z kręgowców uznanych za zagrożone w skali kraju, zakwalifikowanych do „Polskiej Czerwonej Księgi Zwierząt”, w granicach Parku przystępują do rozrodu: traszka grzebieniasta, hełmiatka, bąk, bączek, bielik, zielonka, podróżniczek i przedstawiciel nietoperzy – borowiaczek.</w:t>
      </w:r>
    </w:p>
    <w:p w14:paraId="07C9B76D" w14:textId="77777777" w:rsidR="00287D16" w:rsidRDefault="000D2911">
      <w:pPr>
        <w:spacing w:after="0"/>
        <w:ind w:left="360"/>
        <w:rPr>
          <w:rFonts w:ascii="Arial" w:eastAsia="Times New Roman" w:hAnsi="Arial" w:cs="Arial"/>
          <w:lang w:eastAsia="pl-PL"/>
        </w:rPr>
      </w:pPr>
      <w:r>
        <w:rPr>
          <w:rFonts w:eastAsia="Times New Roman" w:cs="Arial"/>
          <w:lang w:eastAsia="pl-PL"/>
        </w:rPr>
        <w:t>Najbogatszym przyrodniczo terenem w obrębie Parku jest kompleks leśno-stawowy Łężczok w okolicach Raciborza, będący obecnie jedynym rezerwatem w granicach Parku. Ochronę prawną Łężczoka wprowadzono w celu zachowania wielogatunkowego lasu łęgowego, alei zabytkowych drzew, starorzeczy rzeki Odry ze stanowiskiem kotewki orzecha wodnego oraz miejsc lęgowych awifauny. Obszar ten należy do ogólnoeuropejskiej sieci Natura 2000. Na obszarze Parku istnieją obecnie 4 użytki ekologiczne: „Kencerz”; „Łąka trzęślicowa w Małej Nędzy”, „Meandry rzeki Rudy” oraz „Starorzecze przy klasztorze w Rudach”.</w:t>
      </w:r>
    </w:p>
    <w:p w14:paraId="608E90A9" w14:textId="77777777" w:rsidR="00287D16" w:rsidRDefault="000D2911">
      <w:pPr>
        <w:spacing w:after="0"/>
        <w:ind w:left="360"/>
        <w:rPr>
          <w:rFonts w:ascii="Arial" w:eastAsia="Times New Roman" w:hAnsi="Arial" w:cs="Arial"/>
          <w:lang w:eastAsia="pl-PL"/>
        </w:rPr>
      </w:pPr>
      <w:r>
        <w:rPr>
          <w:rFonts w:eastAsia="Times New Roman" w:cs="Arial"/>
          <w:lang w:eastAsia="pl-PL"/>
        </w:rPr>
        <w:t>Ważnym powodem zainicjowania działań zmierzających do utworzenia Parku była troska</w:t>
      </w:r>
      <w:r>
        <w:rPr>
          <w:rFonts w:eastAsia="Times New Roman" w:cs="Arial"/>
          <w:lang w:eastAsia="pl-PL"/>
        </w:rPr>
        <w:br/>
        <w:t>o zachowanie materialnych i niematerialnych zabytków kultury regionu, będących ważnym elementem składowym krajobrazu. Najcenniejszy zabytek parku stanowi Zespół klasztorno-pałacowy w Rudach wraz z pocysterskim, XIII-wiecznym kościołem.</w:t>
      </w:r>
    </w:p>
    <w:p w14:paraId="585088D9" w14:textId="77777777" w:rsidR="00287D16" w:rsidRDefault="000D2911">
      <w:pPr>
        <w:spacing w:after="0"/>
        <w:ind w:left="360"/>
        <w:rPr>
          <w:rFonts w:ascii="Arial" w:eastAsia="Times New Roman" w:hAnsi="Arial" w:cs="Arial"/>
          <w:lang w:eastAsia="pl-PL"/>
        </w:rPr>
      </w:pPr>
      <w:r>
        <w:rPr>
          <w:rFonts w:eastAsia="Times New Roman" w:cs="Arial"/>
          <w:lang w:eastAsia="pl-PL"/>
        </w:rPr>
        <w:t>Do pozostałych, zasługujących na uwagę zabytków architektury sakralnej i świeckiej należą drewniane kościoły: w Wilczej p.w. św. Mikołaja z 1755 r., Bełku p.w. św. Marii Magdaleny z 1753 r., Ligockiej Kuźni p.w. św. Wawrzyńca z 1717 r., Palowicach z XVI w. z wieżą z 1606 r.; dwór i zabudowania gospodarcze z XIX w. w Kuźni Nieborowickiej, klasycystyczny dwór z 1800 r. w Lyskach, przebudowany dwór z XVI w. w  Pilchowicach, późnoklasycystyczny dwór z 1910 r. w Rudziczce, rozbudowany, późnoklasycystyczny pałac z XVII w. w Baranowicach, barokowy pałac z 1755 r. w Sośnicowicach, neogotycki pałac z II połowy XIX w. w Wilczej, dwór myśliwski z XIX w. w Zwonowicach.</w:t>
      </w:r>
    </w:p>
    <w:p w14:paraId="249EC46D" w14:textId="77777777" w:rsidR="00287D16" w:rsidRDefault="00287D16">
      <w:pPr>
        <w:spacing w:after="0"/>
        <w:jc w:val="left"/>
        <w:rPr>
          <w:rFonts w:ascii="Arial" w:eastAsia="Times New Roman" w:hAnsi="Arial" w:cs="Arial"/>
          <w:lang w:eastAsia="pl-PL"/>
        </w:rPr>
      </w:pPr>
    </w:p>
    <w:p w14:paraId="79E24A08" w14:textId="77777777" w:rsidR="00287D16" w:rsidRDefault="000D2911" w:rsidP="00930F56">
      <w:pPr>
        <w:pStyle w:val="Akapitzlist"/>
        <w:numPr>
          <w:ilvl w:val="0"/>
          <w:numId w:val="43"/>
        </w:numPr>
        <w:spacing w:after="0"/>
        <w:jc w:val="left"/>
        <w:rPr>
          <w:rFonts w:ascii="Arial" w:eastAsia="Times New Roman" w:hAnsi="Arial" w:cs="Arial"/>
          <w:b/>
          <w:bCs/>
          <w:lang w:eastAsia="pl-PL"/>
        </w:rPr>
      </w:pPr>
      <w:r>
        <w:rPr>
          <w:rFonts w:eastAsia="Times New Roman" w:cs="Arial"/>
          <w:b/>
          <w:bCs/>
          <w:lang w:eastAsia="pl-PL"/>
        </w:rPr>
        <w:t>Pomniki przyrody:</w:t>
      </w:r>
    </w:p>
    <w:p w14:paraId="793F1D33" w14:textId="77777777" w:rsidR="00287D16" w:rsidRDefault="000D2911">
      <w:pPr>
        <w:spacing w:after="0"/>
        <w:jc w:val="left"/>
        <w:rPr>
          <w:rFonts w:ascii="Arial" w:eastAsia="Times New Roman" w:hAnsi="Arial" w:cs="Arial"/>
          <w:lang w:eastAsia="pl-PL"/>
        </w:rPr>
      </w:pPr>
      <w:r>
        <w:rPr>
          <w:rFonts w:eastAsia="Times New Roman" w:cs="Arial"/>
          <w:lang w:eastAsia="pl-PL"/>
        </w:rPr>
        <w:t>Pomnik przyrody – prawnie chroniony twór przyrody, szczególnie cenny ze względów naukowych, zabytkowych, kulturowych i innych.</w:t>
      </w:r>
    </w:p>
    <w:p w14:paraId="055016F5" w14:textId="77777777" w:rsidR="00287D16" w:rsidRDefault="00287D16">
      <w:pPr>
        <w:spacing w:after="0"/>
        <w:jc w:val="left"/>
        <w:rPr>
          <w:rFonts w:ascii="Arial" w:eastAsia="Times New Roman" w:hAnsi="Arial" w:cs="Arial"/>
          <w:lang w:eastAsia="pl-PL"/>
        </w:rPr>
      </w:pPr>
    </w:p>
    <w:p w14:paraId="6C8D57FE" w14:textId="77777777" w:rsidR="00287D16" w:rsidRDefault="000D2911">
      <w:pPr>
        <w:spacing w:after="0"/>
        <w:ind w:left="360"/>
        <w:rPr>
          <w:rFonts w:ascii="Arial" w:eastAsia="Times New Roman" w:hAnsi="Arial" w:cs="Arial"/>
          <w:lang w:eastAsia="pl-PL"/>
        </w:rPr>
      </w:pPr>
      <w:r>
        <w:rPr>
          <w:rFonts w:eastAsia="Times New Roman" w:cs="Arial"/>
          <w:b/>
          <w:bCs/>
          <w:lang w:eastAsia="pl-PL"/>
        </w:rPr>
        <w:t>PL.ZIPOP.1393.PP.2411022.542</w:t>
      </w:r>
      <w:r>
        <w:rPr>
          <w:rFonts w:eastAsia="Times New Roman" w:cs="Arial"/>
          <w:lang w:eastAsia="pl-PL"/>
        </w:rPr>
        <w:t>- data ustanowienia 1963-08-07 na mocy Decyzji RL-op-b/31/63-272 PWRN w Katowicach z 07.08.1963 r., Rozporządzenia Nr 20/05 Wojewody Śląskiego z dnia 16 czerwca 2005 r. w sprawie ustanowienia pomnika przyrody - drzewa gatunku dąb szypułkowy (Quercus robur) rosnącego na terenie gminy Kornowac; typ pomnika – jednoobiektowy; rodzaj tworu przyrody - drzewo (gatunek: Dąb szypułkowy - Quercus robur; pierśnica: 143 cm; obwód: 449cm; wysokość: 24m); położenie - rośnie przy ul. Rybnickiej 66, w parku pałacowym;</w:t>
      </w:r>
    </w:p>
    <w:p w14:paraId="0575A4D0" w14:textId="77777777" w:rsidR="00287D16" w:rsidRDefault="00287D16">
      <w:pPr>
        <w:spacing w:after="0"/>
        <w:rPr>
          <w:b/>
          <w:bCs/>
        </w:rPr>
      </w:pPr>
    </w:p>
    <w:p w14:paraId="0D4064A8" w14:textId="77777777" w:rsidR="00287D16" w:rsidRDefault="000D2911" w:rsidP="00930F56">
      <w:pPr>
        <w:pStyle w:val="Akapitzlist"/>
        <w:numPr>
          <w:ilvl w:val="0"/>
          <w:numId w:val="43"/>
        </w:numPr>
        <w:spacing w:after="0"/>
        <w:rPr>
          <w:b/>
          <w:bCs/>
        </w:rPr>
      </w:pPr>
      <w:r>
        <w:rPr>
          <w:b/>
          <w:bCs/>
        </w:rPr>
        <w:t>Zespół przyrodniczo-krajobrazowy:</w:t>
      </w:r>
    </w:p>
    <w:p w14:paraId="7A623122" w14:textId="77777777" w:rsidR="00287D16" w:rsidRDefault="000D2911">
      <w:pPr>
        <w:spacing w:after="0"/>
      </w:pPr>
      <w:r>
        <w:t>forma ochrony przyrody w Polsce, zgodnie z  Ustawą o ochronie przyrody z 16 kwietnia 2004 r. (Dz. U. z 2023 r. poz. 1336, z późn. zm.) -  „fragmenty krajobrazu naturalnego i kulturowego zasługujące na ochronę ze względu na ich walory widokowe i estetyczne”.</w:t>
      </w:r>
    </w:p>
    <w:p w14:paraId="2403D6B8" w14:textId="77777777" w:rsidR="00287D16" w:rsidRDefault="00287D16">
      <w:pPr>
        <w:spacing w:line="252" w:lineRule="auto"/>
      </w:pPr>
    </w:p>
    <w:p w14:paraId="425123F0" w14:textId="77777777" w:rsidR="00287D16" w:rsidRDefault="000D2911">
      <w:pPr>
        <w:spacing w:line="252" w:lineRule="auto"/>
        <w:rPr>
          <w:rFonts w:asciiTheme="majorHAnsi" w:eastAsiaTheme="majorEastAsia" w:hAnsiTheme="majorHAnsi" w:cstheme="majorBidi"/>
          <w:b/>
          <w:bCs/>
          <w:caps/>
          <w:spacing w:val="4"/>
          <w:sz w:val="28"/>
          <w:szCs w:val="28"/>
        </w:rPr>
      </w:pPr>
      <w:r>
        <w:br w:type="page"/>
      </w:r>
    </w:p>
    <w:p w14:paraId="3DDC98E3" w14:textId="77777777" w:rsidR="00287D16" w:rsidRDefault="000D2911" w:rsidP="00930F56">
      <w:pPr>
        <w:pStyle w:val="Nagwek1"/>
        <w:numPr>
          <w:ilvl w:val="0"/>
          <w:numId w:val="144"/>
        </w:numPr>
      </w:pPr>
      <w:bookmarkStart w:id="320" w:name="_Toc126257554"/>
      <w:bookmarkStart w:id="321" w:name="_Toc14710792"/>
      <w:bookmarkStart w:id="322" w:name="_Toc469402485"/>
      <w:bookmarkStart w:id="323" w:name="_Toc179970196"/>
      <w:r>
        <w:lastRenderedPageBreak/>
        <w:t>Cele programu ochrony środowiska</w:t>
      </w:r>
      <w:bookmarkEnd w:id="320"/>
      <w:bookmarkEnd w:id="321"/>
      <w:bookmarkEnd w:id="322"/>
      <w:bookmarkEnd w:id="323"/>
    </w:p>
    <w:p w14:paraId="52E2091E" w14:textId="77777777" w:rsidR="00287D16" w:rsidRDefault="000D2911">
      <w:pPr>
        <w:sectPr w:rsidR="00287D16">
          <w:pgSz w:w="11906" w:h="16838"/>
          <w:pgMar w:top="1417" w:right="1417" w:bottom="1701" w:left="1417" w:header="0" w:footer="708" w:gutter="0"/>
          <w:cols w:space="708"/>
          <w:formProt w:val="0"/>
          <w:titlePg/>
          <w:docGrid w:linePitch="360" w:charSpace="4096"/>
        </w:sectPr>
      </w:pPr>
      <w:r>
        <w:t xml:space="preserve">Analiza obecnego stanu środowiska wraz ze zdefiniowanymi zagrożeniami i problemami </w:t>
      </w:r>
      <w:r>
        <w:br/>
        <w:t xml:space="preserve">z podziałem na obszary interwencyjne pozwala na wyznaczenie kierunków, w którym powinna nastąpić realizacja zadań w celu spełnienia określonych założeń poprawy stanu środowiska, a także ograniczenia emisji negatywnych czynników i presji. Obecne cele </w:t>
      </w:r>
      <w:r>
        <w:br/>
        <w:t>i kierunki działań dla Gminy zostały przedstawione w formie tabeli zgodnie z wynikami analizy SWOT, a ich podjęcie na szczeblu samorządowym przyczyni się do realizacji założeń wojewódzkich i krajowych wpisanych w dokumentach strategicznych.</w:t>
      </w:r>
    </w:p>
    <w:p w14:paraId="448496C5" w14:textId="77777777" w:rsidR="00287D16" w:rsidRDefault="000D2911">
      <w:pPr>
        <w:pStyle w:val="Legenda"/>
      </w:pPr>
      <w:bookmarkStart w:id="324" w:name="_Ref434565329"/>
      <w:bookmarkStart w:id="325" w:name="_Ref432770308"/>
      <w:bookmarkStart w:id="326" w:name="_Toc179970119"/>
      <w:bookmarkStart w:id="327" w:name="_Toc14341273"/>
      <w:r>
        <w:lastRenderedPageBreak/>
        <w:t xml:space="preserve">Tabela </w:t>
      </w:r>
      <w:r w:rsidR="00CB73CA">
        <w:rPr>
          <w:noProof/>
        </w:rPr>
        <w:fldChar w:fldCharType="begin"/>
      </w:r>
      <w:r w:rsidR="00CB73CA">
        <w:rPr>
          <w:noProof/>
        </w:rPr>
        <w:instrText xml:space="preserve"> SEQ Tabela \* ARABIC </w:instrText>
      </w:r>
      <w:r w:rsidR="00CB73CA">
        <w:rPr>
          <w:noProof/>
        </w:rPr>
        <w:fldChar w:fldCharType="separate"/>
      </w:r>
      <w:r w:rsidR="00B50137">
        <w:rPr>
          <w:noProof/>
        </w:rPr>
        <w:t>23</w:t>
      </w:r>
      <w:r w:rsidR="00CB73CA">
        <w:rPr>
          <w:noProof/>
        </w:rPr>
        <w:fldChar w:fldCharType="end"/>
      </w:r>
      <w:r>
        <w:t xml:space="preserve"> </w:t>
      </w:r>
      <w:bookmarkEnd w:id="324"/>
      <w:bookmarkEnd w:id="325"/>
      <w:r>
        <w:t>Wyznaczone cele wraz z kierunkami działań i obszarami interwencyjnymi na terenie Gminy</w:t>
      </w:r>
      <w:bookmarkEnd w:id="326"/>
      <w:bookmarkEnd w:id="327"/>
    </w:p>
    <w:tbl>
      <w:tblPr>
        <w:tblW w:w="14686" w:type="dxa"/>
        <w:tblLayout w:type="fixed"/>
        <w:tblLook w:val="04A0" w:firstRow="1" w:lastRow="0" w:firstColumn="1" w:lastColumn="0" w:noHBand="0" w:noVBand="1"/>
      </w:tblPr>
      <w:tblGrid>
        <w:gridCol w:w="563"/>
        <w:gridCol w:w="1502"/>
        <w:gridCol w:w="1759"/>
        <w:gridCol w:w="1842"/>
        <w:gridCol w:w="1050"/>
        <w:gridCol w:w="1219"/>
        <w:gridCol w:w="1276"/>
        <w:gridCol w:w="1821"/>
        <w:gridCol w:w="1297"/>
        <w:gridCol w:w="2357"/>
      </w:tblGrid>
      <w:tr w:rsidR="00287D16" w14:paraId="10D1D85C" w14:textId="77777777">
        <w:trPr>
          <w:tblHeader/>
        </w:trPr>
        <w:tc>
          <w:tcPr>
            <w:tcW w:w="562" w:type="dxa"/>
            <w:vMerge w:val="restart"/>
            <w:tcBorders>
              <w:top w:val="single" w:sz="4" w:space="0" w:color="7F7F7F"/>
              <w:left w:val="single" w:sz="4" w:space="0" w:color="7F7F7F"/>
              <w:bottom w:val="single" w:sz="4" w:space="0" w:color="7F7F7F"/>
              <w:right w:val="single" w:sz="4" w:space="0" w:color="7F7F7F"/>
            </w:tcBorders>
            <w:shd w:val="clear" w:color="auto" w:fill="BFBFBF" w:themeFill="background1" w:themeFillShade="BF"/>
            <w:vAlign w:val="center"/>
          </w:tcPr>
          <w:p w14:paraId="2D98D95C" w14:textId="77777777" w:rsidR="00287D16" w:rsidRDefault="000D2911">
            <w:pPr>
              <w:pStyle w:val="Bezodstpw"/>
              <w:widowControl w:val="0"/>
              <w:jc w:val="center"/>
              <w:rPr>
                <w:rFonts w:asciiTheme="majorHAnsi" w:hAnsiTheme="majorHAnsi" w:cstheme="majorHAnsi"/>
                <w:b/>
                <w:sz w:val="20"/>
                <w:szCs w:val="20"/>
              </w:rPr>
            </w:pPr>
            <w:r>
              <w:rPr>
                <w:rFonts w:cstheme="majorHAnsi"/>
                <w:b/>
                <w:sz w:val="20"/>
                <w:szCs w:val="20"/>
              </w:rPr>
              <w:t>Lp.</w:t>
            </w:r>
          </w:p>
        </w:tc>
        <w:tc>
          <w:tcPr>
            <w:tcW w:w="1501" w:type="dxa"/>
            <w:vMerge w:val="restart"/>
            <w:tcBorders>
              <w:top w:val="single" w:sz="4" w:space="0" w:color="7F7F7F"/>
              <w:left w:val="single" w:sz="4" w:space="0" w:color="7F7F7F"/>
              <w:bottom w:val="single" w:sz="4" w:space="0" w:color="7F7F7F"/>
              <w:right w:val="single" w:sz="4" w:space="0" w:color="7F7F7F"/>
            </w:tcBorders>
            <w:shd w:val="clear" w:color="auto" w:fill="BFBFBF" w:themeFill="background1" w:themeFillShade="BF"/>
            <w:vAlign w:val="center"/>
          </w:tcPr>
          <w:p w14:paraId="5BD7776F" w14:textId="77777777" w:rsidR="00287D16" w:rsidRDefault="000D2911">
            <w:pPr>
              <w:pStyle w:val="Bezodstpw"/>
              <w:widowControl w:val="0"/>
              <w:jc w:val="center"/>
              <w:rPr>
                <w:rFonts w:asciiTheme="majorHAnsi" w:hAnsiTheme="majorHAnsi" w:cstheme="majorHAnsi"/>
                <w:b/>
                <w:sz w:val="20"/>
                <w:szCs w:val="20"/>
              </w:rPr>
            </w:pPr>
            <w:r>
              <w:rPr>
                <w:rFonts w:cstheme="majorHAnsi"/>
                <w:b/>
                <w:sz w:val="20"/>
                <w:szCs w:val="20"/>
              </w:rPr>
              <w:t>Obszar interwencji</w:t>
            </w:r>
          </w:p>
        </w:tc>
        <w:tc>
          <w:tcPr>
            <w:tcW w:w="1759" w:type="dxa"/>
            <w:vMerge w:val="restart"/>
            <w:tcBorders>
              <w:top w:val="single" w:sz="4" w:space="0" w:color="7F7F7F"/>
              <w:left w:val="single" w:sz="4" w:space="0" w:color="7F7F7F"/>
              <w:bottom w:val="single" w:sz="4" w:space="0" w:color="7F7F7F"/>
              <w:right w:val="single" w:sz="4" w:space="0" w:color="7F7F7F"/>
            </w:tcBorders>
            <w:shd w:val="clear" w:color="auto" w:fill="BFBFBF" w:themeFill="background1" w:themeFillShade="BF"/>
            <w:vAlign w:val="center"/>
          </w:tcPr>
          <w:p w14:paraId="740DD56E" w14:textId="77777777" w:rsidR="00287D16" w:rsidRDefault="000D2911">
            <w:pPr>
              <w:pStyle w:val="Bezodstpw"/>
              <w:widowControl w:val="0"/>
              <w:jc w:val="center"/>
              <w:rPr>
                <w:rFonts w:asciiTheme="majorHAnsi" w:hAnsiTheme="majorHAnsi" w:cstheme="majorHAnsi"/>
                <w:b/>
                <w:sz w:val="20"/>
                <w:szCs w:val="20"/>
              </w:rPr>
            </w:pPr>
            <w:r>
              <w:rPr>
                <w:rFonts w:cstheme="majorHAnsi"/>
                <w:b/>
                <w:sz w:val="20"/>
                <w:szCs w:val="20"/>
              </w:rPr>
              <w:t>Cel</w:t>
            </w:r>
          </w:p>
        </w:tc>
        <w:tc>
          <w:tcPr>
            <w:tcW w:w="4111" w:type="dxa"/>
            <w:gridSpan w:val="3"/>
            <w:tcBorders>
              <w:top w:val="single" w:sz="4" w:space="0" w:color="7F7F7F"/>
              <w:left w:val="single" w:sz="4" w:space="0" w:color="7F7F7F"/>
              <w:bottom w:val="single" w:sz="4" w:space="0" w:color="7F7F7F"/>
              <w:right w:val="single" w:sz="4" w:space="0" w:color="7F7F7F"/>
            </w:tcBorders>
            <w:shd w:val="clear" w:color="auto" w:fill="BFBFBF" w:themeFill="background1" w:themeFillShade="BF"/>
            <w:vAlign w:val="center"/>
          </w:tcPr>
          <w:p w14:paraId="51C1E3AE" w14:textId="77777777" w:rsidR="00287D16" w:rsidRDefault="000D2911">
            <w:pPr>
              <w:pStyle w:val="Bezodstpw"/>
              <w:widowControl w:val="0"/>
              <w:jc w:val="center"/>
              <w:rPr>
                <w:rFonts w:asciiTheme="majorHAnsi" w:hAnsiTheme="majorHAnsi" w:cstheme="majorHAnsi"/>
                <w:b/>
                <w:sz w:val="20"/>
                <w:szCs w:val="20"/>
              </w:rPr>
            </w:pPr>
            <w:r>
              <w:rPr>
                <w:rStyle w:val="czeinternetowe"/>
                <w:rFonts w:cstheme="majorHAnsi"/>
                <w:b/>
                <w:color w:val="auto"/>
                <w:sz w:val="20"/>
                <w:szCs w:val="20"/>
                <w:u w:val="none"/>
              </w:rPr>
              <w:t>Wskaźnik</w:t>
            </w:r>
          </w:p>
        </w:tc>
        <w:tc>
          <w:tcPr>
            <w:tcW w:w="1276" w:type="dxa"/>
            <w:tcBorders>
              <w:top w:val="single" w:sz="4" w:space="0" w:color="7F7F7F"/>
              <w:left w:val="single" w:sz="4" w:space="0" w:color="7F7F7F"/>
              <w:bottom w:val="single" w:sz="4" w:space="0" w:color="7F7F7F"/>
              <w:right w:val="single" w:sz="4" w:space="0" w:color="7F7F7F"/>
            </w:tcBorders>
            <w:shd w:val="clear" w:color="auto" w:fill="BFBFBF" w:themeFill="background1" w:themeFillShade="BF"/>
            <w:vAlign w:val="center"/>
          </w:tcPr>
          <w:p w14:paraId="16487AD5" w14:textId="77777777" w:rsidR="00287D16" w:rsidRDefault="000D2911">
            <w:pPr>
              <w:pStyle w:val="Bezodstpw"/>
              <w:widowControl w:val="0"/>
              <w:jc w:val="center"/>
              <w:rPr>
                <w:rFonts w:asciiTheme="majorHAnsi" w:hAnsiTheme="majorHAnsi" w:cstheme="majorHAnsi"/>
                <w:b/>
                <w:sz w:val="20"/>
                <w:szCs w:val="20"/>
              </w:rPr>
            </w:pPr>
            <w:r>
              <w:rPr>
                <w:rFonts w:cstheme="majorHAnsi"/>
                <w:b/>
                <w:sz w:val="20"/>
                <w:szCs w:val="20"/>
              </w:rPr>
              <w:t>Kierunek interwencji</w:t>
            </w:r>
          </w:p>
        </w:tc>
        <w:tc>
          <w:tcPr>
            <w:tcW w:w="1821" w:type="dxa"/>
            <w:tcBorders>
              <w:top w:val="single" w:sz="4" w:space="0" w:color="7F7F7F"/>
              <w:left w:val="single" w:sz="4" w:space="0" w:color="7F7F7F"/>
              <w:bottom w:val="single" w:sz="4" w:space="0" w:color="7F7F7F"/>
              <w:right w:val="single" w:sz="4" w:space="0" w:color="7F7F7F"/>
            </w:tcBorders>
            <w:shd w:val="clear" w:color="auto" w:fill="BFBFBF" w:themeFill="background1" w:themeFillShade="BF"/>
            <w:vAlign w:val="center"/>
          </w:tcPr>
          <w:p w14:paraId="759CF114" w14:textId="77777777" w:rsidR="00287D16" w:rsidRDefault="000D2911">
            <w:pPr>
              <w:pStyle w:val="Bezodstpw"/>
              <w:widowControl w:val="0"/>
              <w:jc w:val="center"/>
              <w:rPr>
                <w:rFonts w:asciiTheme="majorHAnsi" w:hAnsiTheme="majorHAnsi" w:cstheme="majorHAnsi"/>
                <w:b/>
                <w:sz w:val="20"/>
                <w:szCs w:val="20"/>
              </w:rPr>
            </w:pPr>
            <w:r>
              <w:rPr>
                <w:rFonts w:cstheme="majorHAnsi"/>
                <w:b/>
                <w:sz w:val="20"/>
                <w:szCs w:val="20"/>
              </w:rPr>
              <w:t>Zadania</w:t>
            </w:r>
          </w:p>
        </w:tc>
        <w:tc>
          <w:tcPr>
            <w:tcW w:w="1297" w:type="dxa"/>
            <w:tcBorders>
              <w:top w:val="single" w:sz="4" w:space="0" w:color="7F7F7F"/>
              <w:left w:val="single" w:sz="4" w:space="0" w:color="7F7F7F"/>
              <w:bottom w:val="single" w:sz="4" w:space="0" w:color="7F7F7F"/>
              <w:right w:val="single" w:sz="4" w:space="0" w:color="7F7F7F"/>
            </w:tcBorders>
            <w:shd w:val="clear" w:color="auto" w:fill="BFBFBF" w:themeFill="background1" w:themeFillShade="BF"/>
            <w:vAlign w:val="center"/>
          </w:tcPr>
          <w:p w14:paraId="20D972D8" w14:textId="77777777" w:rsidR="00287D16" w:rsidRDefault="000D2911">
            <w:pPr>
              <w:pStyle w:val="Bezodstpw"/>
              <w:widowControl w:val="0"/>
              <w:jc w:val="center"/>
              <w:rPr>
                <w:rFonts w:asciiTheme="majorHAnsi" w:hAnsiTheme="majorHAnsi" w:cstheme="majorHAnsi"/>
                <w:b/>
                <w:sz w:val="20"/>
                <w:szCs w:val="20"/>
              </w:rPr>
            </w:pPr>
            <w:r>
              <w:rPr>
                <w:rFonts w:cstheme="majorHAnsi"/>
                <w:b/>
                <w:sz w:val="20"/>
                <w:szCs w:val="20"/>
              </w:rPr>
              <w:t>Podmiot odpowie-dzialny</w:t>
            </w:r>
          </w:p>
        </w:tc>
        <w:tc>
          <w:tcPr>
            <w:tcW w:w="2357" w:type="dxa"/>
            <w:tcBorders>
              <w:top w:val="single" w:sz="4" w:space="0" w:color="7F7F7F"/>
              <w:left w:val="single" w:sz="4" w:space="0" w:color="7F7F7F"/>
              <w:bottom w:val="single" w:sz="4" w:space="0" w:color="7F7F7F"/>
              <w:right w:val="single" w:sz="4" w:space="0" w:color="7F7F7F"/>
            </w:tcBorders>
            <w:shd w:val="clear" w:color="auto" w:fill="BFBFBF" w:themeFill="background1" w:themeFillShade="BF"/>
            <w:vAlign w:val="center"/>
          </w:tcPr>
          <w:p w14:paraId="51179592" w14:textId="77777777" w:rsidR="00287D16" w:rsidRDefault="000D2911">
            <w:pPr>
              <w:pStyle w:val="Bezodstpw"/>
              <w:widowControl w:val="0"/>
              <w:jc w:val="center"/>
              <w:rPr>
                <w:rFonts w:asciiTheme="majorHAnsi" w:hAnsiTheme="majorHAnsi" w:cstheme="majorHAnsi"/>
                <w:b/>
                <w:sz w:val="20"/>
                <w:szCs w:val="20"/>
              </w:rPr>
            </w:pPr>
            <w:r>
              <w:rPr>
                <w:rFonts w:cstheme="majorHAnsi"/>
                <w:b/>
                <w:sz w:val="20"/>
                <w:szCs w:val="20"/>
              </w:rPr>
              <w:t>Ryzyka</w:t>
            </w:r>
          </w:p>
        </w:tc>
      </w:tr>
      <w:tr w:rsidR="00287D16" w14:paraId="5F278FF5" w14:textId="77777777">
        <w:trPr>
          <w:tblHeader/>
        </w:trPr>
        <w:tc>
          <w:tcPr>
            <w:tcW w:w="562" w:type="dxa"/>
            <w:vMerge/>
            <w:tcBorders>
              <w:top w:val="single" w:sz="4" w:space="0" w:color="7F7F7F"/>
              <w:left w:val="single" w:sz="4" w:space="0" w:color="7F7F7F"/>
              <w:bottom w:val="single" w:sz="4" w:space="0" w:color="7F7F7F"/>
              <w:right w:val="single" w:sz="4" w:space="0" w:color="7F7F7F"/>
            </w:tcBorders>
            <w:shd w:val="clear" w:color="auto" w:fill="BFBFBF" w:themeFill="background1" w:themeFillShade="BF"/>
            <w:vAlign w:val="center"/>
          </w:tcPr>
          <w:p w14:paraId="5D65FE7D" w14:textId="77777777" w:rsidR="00287D16" w:rsidRDefault="00287D16">
            <w:pPr>
              <w:pStyle w:val="Bezodstpw"/>
              <w:widowControl w:val="0"/>
              <w:jc w:val="center"/>
              <w:rPr>
                <w:rFonts w:asciiTheme="majorHAnsi" w:hAnsiTheme="majorHAnsi" w:cstheme="majorHAnsi"/>
                <w:b/>
                <w:sz w:val="20"/>
                <w:szCs w:val="20"/>
              </w:rPr>
            </w:pPr>
          </w:p>
        </w:tc>
        <w:tc>
          <w:tcPr>
            <w:tcW w:w="1501" w:type="dxa"/>
            <w:vMerge/>
            <w:tcBorders>
              <w:top w:val="single" w:sz="4" w:space="0" w:color="7F7F7F"/>
              <w:left w:val="single" w:sz="4" w:space="0" w:color="7F7F7F"/>
              <w:bottom w:val="single" w:sz="4" w:space="0" w:color="7F7F7F"/>
              <w:right w:val="single" w:sz="4" w:space="0" w:color="7F7F7F"/>
            </w:tcBorders>
            <w:shd w:val="clear" w:color="auto" w:fill="BFBFBF" w:themeFill="background1" w:themeFillShade="BF"/>
            <w:vAlign w:val="center"/>
          </w:tcPr>
          <w:p w14:paraId="2CE0DCAD" w14:textId="77777777" w:rsidR="00287D16" w:rsidRDefault="00287D16">
            <w:pPr>
              <w:pStyle w:val="Bezodstpw"/>
              <w:widowControl w:val="0"/>
              <w:jc w:val="center"/>
              <w:rPr>
                <w:rFonts w:asciiTheme="majorHAnsi" w:hAnsiTheme="majorHAnsi" w:cstheme="majorHAnsi"/>
                <w:b/>
                <w:sz w:val="20"/>
                <w:szCs w:val="20"/>
              </w:rPr>
            </w:pPr>
          </w:p>
        </w:tc>
        <w:tc>
          <w:tcPr>
            <w:tcW w:w="1759" w:type="dxa"/>
            <w:vMerge/>
            <w:tcBorders>
              <w:top w:val="single" w:sz="4" w:space="0" w:color="7F7F7F"/>
              <w:left w:val="single" w:sz="4" w:space="0" w:color="7F7F7F"/>
              <w:bottom w:val="single" w:sz="4" w:space="0" w:color="7F7F7F"/>
              <w:right w:val="single" w:sz="4" w:space="0" w:color="7F7F7F"/>
            </w:tcBorders>
            <w:shd w:val="clear" w:color="auto" w:fill="BFBFBF" w:themeFill="background1" w:themeFillShade="BF"/>
            <w:vAlign w:val="center"/>
          </w:tcPr>
          <w:p w14:paraId="497E9577" w14:textId="77777777" w:rsidR="00287D16" w:rsidRDefault="00287D16">
            <w:pPr>
              <w:pStyle w:val="Bezodstpw"/>
              <w:widowControl w:val="0"/>
              <w:jc w:val="center"/>
              <w:rPr>
                <w:rFonts w:asciiTheme="majorHAnsi" w:hAnsiTheme="majorHAnsi" w:cstheme="majorHAnsi"/>
                <w:b/>
                <w:sz w:val="20"/>
                <w:szCs w:val="20"/>
              </w:rPr>
            </w:pPr>
          </w:p>
        </w:tc>
        <w:tc>
          <w:tcPr>
            <w:tcW w:w="1842" w:type="dxa"/>
            <w:tcBorders>
              <w:top w:val="single" w:sz="4" w:space="0" w:color="7F7F7F"/>
              <w:left w:val="single" w:sz="4" w:space="0" w:color="7F7F7F"/>
              <w:bottom w:val="single" w:sz="4" w:space="0" w:color="7F7F7F"/>
              <w:right w:val="single" w:sz="4" w:space="0" w:color="7F7F7F"/>
            </w:tcBorders>
            <w:shd w:val="clear" w:color="auto" w:fill="BFBFBF" w:themeFill="background1" w:themeFillShade="BF"/>
            <w:vAlign w:val="center"/>
          </w:tcPr>
          <w:p w14:paraId="1838CE0D" w14:textId="77777777" w:rsidR="00287D16" w:rsidRDefault="000D2911">
            <w:pPr>
              <w:pStyle w:val="Bezodstpw"/>
              <w:widowControl w:val="0"/>
              <w:jc w:val="center"/>
              <w:rPr>
                <w:rFonts w:asciiTheme="majorHAnsi" w:hAnsiTheme="majorHAnsi" w:cstheme="majorHAnsi"/>
                <w:b/>
                <w:sz w:val="20"/>
                <w:szCs w:val="20"/>
              </w:rPr>
            </w:pPr>
            <w:r>
              <w:rPr>
                <w:rFonts w:cstheme="majorHAnsi"/>
                <w:b/>
                <w:sz w:val="20"/>
                <w:szCs w:val="20"/>
              </w:rPr>
              <w:t>Nazwa (+ źródło danych)</w:t>
            </w:r>
          </w:p>
        </w:tc>
        <w:tc>
          <w:tcPr>
            <w:tcW w:w="1050" w:type="dxa"/>
            <w:tcBorders>
              <w:top w:val="single" w:sz="4" w:space="0" w:color="7F7F7F"/>
              <w:left w:val="single" w:sz="4" w:space="0" w:color="7F7F7F"/>
              <w:bottom w:val="single" w:sz="4" w:space="0" w:color="7F7F7F"/>
              <w:right w:val="single" w:sz="4" w:space="0" w:color="7F7F7F"/>
            </w:tcBorders>
            <w:shd w:val="clear" w:color="auto" w:fill="BFBFBF" w:themeFill="background1" w:themeFillShade="BF"/>
            <w:vAlign w:val="center"/>
          </w:tcPr>
          <w:p w14:paraId="564577B4" w14:textId="77777777" w:rsidR="00287D16" w:rsidRDefault="000D2911">
            <w:pPr>
              <w:pStyle w:val="Bezodstpw"/>
              <w:widowControl w:val="0"/>
              <w:jc w:val="center"/>
              <w:rPr>
                <w:rFonts w:asciiTheme="majorHAnsi" w:hAnsiTheme="majorHAnsi" w:cstheme="majorHAnsi"/>
                <w:b/>
                <w:sz w:val="20"/>
                <w:szCs w:val="20"/>
              </w:rPr>
            </w:pPr>
            <w:r>
              <w:rPr>
                <w:rFonts w:cstheme="majorHAnsi"/>
                <w:b/>
                <w:sz w:val="20"/>
                <w:szCs w:val="20"/>
              </w:rPr>
              <w:t>Wartość bazowa</w:t>
            </w:r>
          </w:p>
        </w:tc>
        <w:tc>
          <w:tcPr>
            <w:tcW w:w="1219" w:type="dxa"/>
            <w:tcBorders>
              <w:top w:val="single" w:sz="4" w:space="0" w:color="7F7F7F"/>
              <w:left w:val="single" w:sz="4" w:space="0" w:color="7F7F7F"/>
              <w:bottom w:val="single" w:sz="4" w:space="0" w:color="7F7F7F"/>
              <w:right w:val="single" w:sz="4" w:space="0" w:color="7F7F7F"/>
            </w:tcBorders>
            <w:shd w:val="clear" w:color="auto" w:fill="BFBFBF" w:themeFill="background1" w:themeFillShade="BF"/>
            <w:vAlign w:val="center"/>
          </w:tcPr>
          <w:p w14:paraId="420E09F5" w14:textId="77777777" w:rsidR="00287D16" w:rsidRDefault="000D2911">
            <w:pPr>
              <w:pStyle w:val="Bezodstpw"/>
              <w:widowControl w:val="0"/>
              <w:jc w:val="center"/>
              <w:rPr>
                <w:rFonts w:asciiTheme="majorHAnsi" w:hAnsiTheme="majorHAnsi" w:cstheme="majorHAnsi"/>
                <w:b/>
                <w:sz w:val="20"/>
                <w:szCs w:val="20"/>
              </w:rPr>
            </w:pPr>
            <w:r>
              <w:rPr>
                <w:rFonts w:cstheme="majorHAnsi"/>
                <w:b/>
                <w:sz w:val="20"/>
                <w:szCs w:val="20"/>
              </w:rPr>
              <w:t>Wartość docelowa</w:t>
            </w:r>
          </w:p>
        </w:tc>
        <w:tc>
          <w:tcPr>
            <w:tcW w:w="1276" w:type="dxa"/>
            <w:tcBorders>
              <w:top w:val="single" w:sz="4" w:space="0" w:color="7F7F7F"/>
              <w:left w:val="single" w:sz="4" w:space="0" w:color="7F7F7F"/>
              <w:bottom w:val="single" w:sz="4" w:space="0" w:color="7F7F7F"/>
              <w:right w:val="single" w:sz="4" w:space="0" w:color="7F7F7F"/>
            </w:tcBorders>
            <w:shd w:val="clear" w:color="auto" w:fill="BFBFBF" w:themeFill="background1" w:themeFillShade="BF"/>
            <w:vAlign w:val="center"/>
          </w:tcPr>
          <w:p w14:paraId="2FA0E67A" w14:textId="77777777" w:rsidR="00287D16" w:rsidRDefault="00287D16">
            <w:pPr>
              <w:pStyle w:val="Bezodstpw"/>
              <w:widowControl w:val="0"/>
              <w:jc w:val="center"/>
              <w:rPr>
                <w:rFonts w:asciiTheme="majorHAnsi" w:hAnsiTheme="majorHAnsi" w:cstheme="majorHAnsi"/>
                <w:b/>
                <w:sz w:val="20"/>
                <w:szCs w:val="20"/>
              </w:rPr>
            </w:pPr>
          </w:p>
        </w:tc>
        <w:tc>
          <w:tcPr>
            <w:tcW w:w="1821" w:type="dxa"/>
            <w:tcBorders>
              <w:top w:val="single" w:sz="4" w:space="0" w:color="7F7F7F"/>
              <w:left w:val="single" w:sz="4" w:space="0" w:color="7F7F7F"/>
              <w:bottom w:val="single" w:sz="4" w:space="0" w:color="7F7F7F"/>
              <w:right w:val="single" w:sz="4" w:space="0" w:color="7F7F7F"/>
            </w:tcBorders>
            <w:shd w:val="clear" w:color="auto" w:fill="BFBFBF" w:themeFill="background1" w:themeFillShade="BF"/>
            <w:vAlign w:val="center"/>
          </w:tcPr>
          <w:p w14:paraId="4AB6B46E" w14:textId="77777777" w:rsidR="00287D16" w:rsidRDefault="00287D16">
            <w:pPr>
              <w:pStyle w:val="Bezodstpw"/>
              <w:widowControl w:val="0"/>
              <w:jc w:val="center"/>
              <w:rPr>
                <w:rFonts w:asciiTheme="majorHAnsi" w:hAnsiTheme="majorHAnsi" w:cstheme="majorHAnsi"/>
                <w:b/>
                <w:sz w:val="20"/>
                <w:szCs w:val="20"/>
              </w:rPr>
            </w:pPr>
          </w:p>
        </w:tc>
        <w:tc>
          <w:tcPr>
            <w:tcW w:w="1297" w:type="dxa"/>
            <w:tcBorders>
              <w:top w:val="single" w:sz="4" w:space="0" w:color="7F7F7F"/>
              <w:left w:val="single" w:sz="4" w:space="0" w:color="7F7F7F"/>
              <w:bottom w:val="single" w:sz="4" w:space="0" w:color="7F7F7F"/>
              <w:right w:val="single" w:sz="4" w:space="0" w:color="7F7F7F"/>
            </w:tcBorders>
            <w:shd w:val="clear" w:color="auto" w:fill="BFBFBF" w:themeFill="background1" w:themeFillShade="BF"/>
            <w:vAlign w:val="center"/>
          </w:tcPr>
          <w:p w14:paraId="5E34BF31" w14:textId="77777777" w:rsidR="00287D16" w:rsidRDefault="00287D16">
            <w:pPr>
              <w:pStyle w:val="Bezodstpw"/>
              <w:widowControl w:val="0"/>
              <w:jc w:val="center"/>
              <w:rPr>
                <w:rFonts w:asciiTheme="majorHAnsi" w:hAnsiTheme="majorHAnsi" w:cstheme="majorHAnsi"/>
                <w:b/>
                <w:sz w:val="20"/>
                <w:szCs w:val="20"/>
              </w:rPr>
            </w:pPr>
          </w:p>
        </w:tc>
        <w:tc>
          <w:tcPr>
            <w:tcW w:w="2357" w:type="dxa"/>
            <w:tcBorders>
              <w:top w:val="single" w:sz="4" w:space="0" w:color="7F7F7F"/>
              <w:left w:val="single" w:sz="4" w:space="0" w:color="7F7F7F"/>
              <w:bottom w:val="single" w:sz="4" w:space="0" w:color="7F7F7F"/>
              <w:right w:val="single" w:sz="4" w:space="0" w:color="7F7F7F"/>
            </w:tcBorders>
            <w:shd w:val="clear" w:color="auto" w:fill="BFBFBF" w:themeFill="background1" w:themeFillShade="BF"/>
            <w:vAlign w:val="center"/>
          </w:tcPr>
          <w:p w14:paraId="2897B5D6" w14:textId="77777777" w:rsidR="00287D16" w:rsidRDefault="00287D16">
            <w:pPr>
              <w:pStyle w:val="Bezodstpw"/>
              <w:widowControl w:val="0"/>
              <w:jc w:val="center"/>
              <w:rPr>
                <w:rFonts w:asciiTheme="majorHAnsi" w:hAnsiTheme="majorHAnsi" w:cstheme="majorHAnsi"/>
                <w:b/>
                <w:sz w:val="20"/>
                <w:szCs w:val="20"/>
              </w:rPr>
            </w:pPr>
          </w:p>
        </w:tc>
      </w:tr>
      <w:tr w:rsidR="00287D16" w14:paraId="1524EEB9" w14:textId="77777777">
        <w:trPr>
          <w:trHeight w:val="233"/>
          <w:tblHeader/>
        </w:trPr>
        <w:tc>
          <w:tcPr>
            <w:tcW w:w="562" w:type="dxa"/>
            <w:tcBorders>
              <w:top w:val="single" w:sz="4" w:space="0" w:color="7F7F7F"/>
              <w:left w:val="single" w:sz="4" w:space="0" w:color="7F7F7F"/>
              <w:bottom w:val="single" w:sz="4" w:space="0" w:color="7F7F7F"/>
              <w:right w:val="single" w:sz="4" w:space="0" w:color="7F7F7F"/>
            </w:tcBorders>
            <w:shd w:val="clear" w:color="auto" w:fill="BFBFBF" w:themeFill="background1" w:themeFillShade="BF"/>
            <w:vAlign w:val="center"/>
          </w:tcPr>
          <w:p w14:paraId="0BCA9335" w14:textId="77777777" w:rsidR="00287D16" w:rsidRDefault="000D2911">
            <w:pPr>
              <w:pStyle w:val="Bezodstpw"/>
              <w:widowControl w:val="0"/>
              <w:jc w:val="center"/>
              <w:rPr>
                <w:rFonts w:asciiTheme="majorHAnsi" w:hAnsiTheme="majorHAnsi" w:cstheme="majorHAnsi"/>
                <w:b/>
                <w:sz w:val="20"/>
                <w:szCs w:val="20"/>
              </w:rPr>
            </w:pPr>
            <w:r>
              <w:rPr>
                <w:rFonts w:cstheme="majorHAnsi"/>
                <w:b/>
                <w:sz w:val="20"/>
                <w:szCs w:val="20"/>
              </w:rPr>
              <w:t>A</w:t>
            </w:r>
          </w:p>
        </w:tc>
        <w:tc>
          <w:tcPr>
            <w:tcW w:w="1501" w:type="dxa"/>
            <w:tcBorders>
              <w:top w:val="single" w:sz="4" w:space="0" w:color="7F7F7F"/>
              <w:left w:val="single" w:sz="4" w:space="0" w:color="7F7F7F"/>
              <w:bottom w:val="single" w:sz="4" w:space="0" w:color="7F7F7F"/>
              <w:right w:val="single" w:sz="4" w:space="0" w:color="7F7F7F"/>
            </w:tcBorders>
            <w:shd w:val="clear" w:color="auto" w:fill="BFBFBF" w:themeFill="background1" w:themeFillShade="BF"/>
            <w:vAlign w:val="center"/>
          </w:tcPr>
          <w:p w14:paraId="757E0CA0" w14:textId="77777777" w:rsidR="00287D16" w:rsidRDefault="000D2911">
            <w:pPr>
              <w:pStyle w:val="Bezodstpw"/>
              <w:widowControl w:val="0"/>
              <w:jc w:val="center"/>
              <w:rPr>
                <w:rFonts w:asciiTheme="majorHAnsi" w:hAnsiTheme="majorHAnsi" w:cstheme="majorHAnsi"/>
                <w:b/>
                <w:sz w:val="20"/>
                <w:szCs w:val="20"/>
              </w:rPr>
            </w:pPr>
            <w:r>
              <w:rPr>
                <w:rFonts w:cstheme="majorHAnsi"/>
                <w:b/>
                <w:sz w:val="20"/>
                <w:szCs w:val="20"/>
              </w:rPr>
              <w:t>B</w:t>
            </w:r>
          </w:p>
        </w:tc>
        <w:tc>
          <w:tcPr>
            <w:tcW w:w="1759" w:type="dxa"/>
            <w:tcBorders>
              <w:top w:val="single" w:sz="4" w:space="0" w:color="7F7F7F"/>
              <w:left w:val="single" w:sz="4" w:space="0" w:color="7F7F7F"/>
              <w:bottom w:val="single" w:sz="4" w:space="0" w:color="7F7F7F"/>
              <w:right w:val="single" w:sz="4" w:space="0" w:color="7F7F7F"/>
            </w:tcBorders>
            <w:shd w:val="clear" w:color="auto" w:fill="BFBFBF" w:themeFill="background1" w:themeFillShade="BF"/>
            <w:vAlign w:val="center"/>
          </w:tcPr>
          <w:p w14:paraId="7FB7550D" w14:textId="77777777" w:rsidR="00287D16" w:rsidRDefault="000D2911">
            <w:pPr>
              <w:pStyle w:val="Bezodstpw"/>
              <w:widowControl w:val="0"/>
              <w:jc w:val="center"/>
              <w:rPr>
                <w:rFonts w:asciiTheme="majorHAnsi" w:hAnsiTheme="majorHAnsi" w:cstheme="majorHAnsi"/>
                <w:b/>
                <w:sz w:val="20"/>
                <w:szCs w:val="20"/>
              </w:rPr>
            </w:pPr>
            <w:r>
              <w:rPr>
                <w:rFonts w:cstheme="majorHAnsi"/>
                <w:b/>
                <w:sz w:val="20"/>
                <w:szCs w:val="20"/>
              </w:rPr>
              <w:t>C</w:t>
            </w:r>
          </w:p>
        </w:tc>
        <w:tc>
          <w:tcPr>
            <w:tcW w:w="1842" w:type="dxa"/>
            <w:tcBorders>
              <w:top w:val="single" w:sz="4" w:space="0" w:color="7F7F7F"/>
              <w:left w:val="single" w:sz="4" w:space="0" w:color="7F7F7F"/>
              <w:bottom w:val="single" w:sz="4" w:space="0" w:color="7F7F7F"/>
              <w:right w:val="single" w:sz="4" w:space="0" w:color="7F7F7F"/>
            </w:tcBorders>
            <w:shd w:val="clear" w:color="auto" w:fill="BFBFBF" w:themeFill="background1" w:themeFillShade="BF"/>
            <w:vAlign w:val="center"/>
          </w:tcPr>
          <w:p w14:paraId="3746C889" w14:textId="77777777" w:rsidR="00287D16" w:rsidRDefault="000D2911">
            <w:pPr>
              <w:pStyle w:val="Bezodstpw"/>
              <w:widowControl w:val="0"/>
              <w:jc w:val="center"/>
              <w:rPr>
                <w:rFonts w:asciiTheme="majorHAnsi" w:hAnsiTheme="majorHAnsi" w:cstheme="majorHAnsi"/>
                <w:b/>
                <w:sz w:val="20"/>
                <w:szCs w:val="20"/>
              </w:rPr>
            </w:pPr>
            <w:r>
              <w:rPr>
                <w:rFonts w:cstheme="majorHAnsi"/>
                <w:b/>
                <w:sz w:val="20"/>
                <w:szCs w:val="20"/>
              </w:rPr>
              <w:t>D</w:t>
            </w:r>
          </w:p>
        </w:tc>
        <w:tc>
          <w:tcPr>
            <w:tcW w:w="1050" w:type="dxa"/>
            <w:tcBorders>
              <w:top w:val="single" w:sz="4" w:space="0" w:color="7F7F7F"/>
              <w:left w:val="single" w:sz="4" w:space="0" w:color="7F7F7F"/>
              <w:bottom w:val="single" w:sz="4" w:space="0" w:color="7F7F7F"/>
              <w:right w:val="single" w:sz="4" w:space="0" w:color="7F7F7F"/>
            </w:tcBorders>
            <w:shd w:val="clear" w:color="auto" w:fill="BFBFBF" w:themeFill="background1" w:themeFillShade="BF"/>
            <w:vAlign w:val="center"/>
          </w:tcPr>
          <w:p w14:paraId="31881081" w14:textId="77777777" w:rsidR="00287D16" w:rsidRDefault="000D2911">
            <w:pPr>
              <w:pStyle w:val="Bezodstpw"/>
              <w:widowControl w:val="0"/>
              <w:jc w:val="center"/>
              <w:rPr>
                <w:rFonts w:asciiTheme="majorHAnsi" w:hAnsiTheme="majorHAnsi" w:cstheme="majorHAnsi"/>
                <w:b/>
                <w:sz w:val="20"/>
                <w:szCs w:val="20"/>
              </w:rPr>
            </w:pPr>
            <w:r>
              <w:rPr>
                <w:rFonts w:cstheme="majorHAnsi"/>
                <w:b/>
                <w:sz w:val="20"/>
                <w:szCs w:val="20"/>
              </w:rPr>
              <w:t>E</w:t>
            </w:r>
          </w:p>
        </w:tc>
        <w:tc>
          <w:tcPr>
            <w:tcW w:w="1219" w:type="dxa"/>
            <w:tcBorders>
              <w:top w:val="single" w:sz="4" w:space="0" w:color="7F7F7F"/>
              <w:left w:val="single" w:sz="4" w:space="0" w:color="7F7F7F"/>
              <w:bottom w:val="single" w:sz="4" w:space="0" w:color="7F7F7F"/>
              <w:right w:val="single" w:sz="4" w:space="0" w:color="7F7F7F"/>
            </w:tcBorders>
            <w:shd w:val="clear" w:color="auto" w:fill="BFBFBF" w:themeFill="background1" w:themeFillShade="BF"/>
            <w:vAlign w:val="center"/>
          </w:tcPr>
          <w:p w14:paraId="4BEDEB72" w14:textId="77777777" w:rsidR="00287D16" w:rsidRDefault="000D2911">
            <w:pPr>
              <w:pStyle w:val="Bezodstpw"/>
              <w:widowControl w:val="0"/>
              <w:jc w:val="center"/>
              <w:rPr>
                <w:rFonts w:asciiTheme="majorHAnsi" w:hAnsiTheme="majorHAnsi" w:cstheme="majorHAnsi"/>
                <w:b/>
                <w:sz w:val="20"/>
                <w:szCs w:val="20"/>
              </w:rPr>
            </w:pPr>
            <w:r>
              <w:rPr>
                <w:rFonts w:cstheme="majorHAnsi"/>
                <w:b/>
                <w:sz w:val="20"/>
                <w:szCs w:val="20"/>
              </w:rPr>
              <w:t>F</w:t>
            </w:r>
          </w:p>
        </w:tc>
        <w:tc>
          <w:tcPr>
            <w:tcW w:w="1276" w:type="dxa"/>
            <w:tcBorders>
              <w:top w:val="single" w:sz="4" w:space="0" w:color="7F7F7F"/>
              <w:left w:val="single" w:sz="4" w:space="0" w:color="7F7F7F"/>
              <w:bottom w:val="single" w:sz="4" w:space="0" w:color="7F7F7F"/>
              <w:right w:val="single" w:sz="4" w:space="0" w:color="7F7F7F"/>
            </w:tcBorders>
            <w:shd w:val="clear" w:color="auto" w:fill="BFBFBF" w:themeFill="background1" w:themeFillShade="BF"/>
            <w:vAlign w:val="center"/>
          </w:tcPr>
          <w:p w14:paraId="016E524E" w14:textId="77777777" w:rsidR="00287D16" w:rsidRDefault="000D2911">
            <w:pPr>
              <w:pStyle w:val="Bezodstpw"/>
              <w:widowControl w:val="0"/>
              <w:jc w:val="center"/>
              <w:rPr>
                <w:rFonts w:asciiTheme="majorHAnsi" w:hAnsiTheme="majorHAnsi" w:cstheme="majorHAnsi"/>
                <w:b/>
                <w:sz w:val="20"/>
                <w:szCs w:val="20"/>
              </w:rPr>
            </w:pPr>
            <w:r>
              <w:rPr>
                <w:rFonts w:cstheme="majorHAnsi"/>
                <w:b/>
                <w:sz w:val="20"/>
                <w:szCs w:val="20"/>
              </w:rPr>
              <w:t>G</w:t>
            </w:r>
          </w:p>
        </w:tc>
        <w:tc>
          <w:tcPr>
            <w:tcW w:w="1821" w:type="dxa"/>
            <w:tcBorders>
              <w:top w:val="single" w:sz="4" w:space="0" w:color="7F7F7F"/>
              <w:left w:val="single" w:sz="4" w:space="0" w:color="7F7F7F"/>
              <w:bottom w:val="single" w:sz="4" w:space="0" w:color="7F7F7F"/>
              <w:right w:val="single" w:sz="4" w:space="0" w:color="7F7F7F"/>
            </w:tcBorders>
            <w:shd w:val="clear" w:color="auto" w:fill="BFBFBF" w:themeFill="background1" w:themeFillShade="BF"/>
            <w:vAlign w:val="center"/>
          </w:tcPr>
          <w:p w14:paraId="00581E4E" w14:textId="77777777" w:rsidR="00287D16" w:rsidRDefault="000D2911">
            <w:pPr>
              <w:pStyle w:val="Bezodstpw"/>
              <w:widowControl w:val="0"/>
              <w:jc w:val="center"/>
              <w:rPr>
                <w:rFonts w:asciiTheme="majorHAnsi" w:hAnsiTheme="majorHAnsi" w:cstheme="majorHAnsi"/>
                <w:b/>
                <w:sz w:val="20"/>
                <w:szCs w:val="20"/>
              </w:rPr>
            </w:pPr>
            <w:r>
              <w:rPr>
                <w:rFonts w:cstheme="majorHAnsi"/>
                <w:b/>
                <w:sz w:val="20"/>
                <w:szCs w:val="20"/>
              </w:rPr>
              <w:t>H</w:t>
            </w:r>
          </w:p>
        </w:tc>
        <w:tc>
          <w:tcPr>
            <w:tcW w:w="1297" w:type="dxa"/>
            <w:tcBorders>
              <w:top w:val="single" w:sz="4" w:space="0" w:color="7F7F7F"/>
              <w:left w:val="single" w:sz="4" w:space="0" w:color="7F7F7F"/>
              <w:bottom w:val="single" w:sz="4" w:space="0" w:color="7F7F7F"/>
              <w:right w:val="single" w:sz="4" w:space="0" w:color="7F7F7F"/>
            </w:tcBorders>
            <w:shd w:val="clear" w:color="auto" w:fill="BFBFBF" w:themeFill="background1" w:themeFillShade="BF"/>
            <w:vAlign w:val="center"/>
          </w:tcPr>
          <w:p w14:paraId="4F8F5101" w14:textId="77777777" w:rsidR="00287D16" w:rsidRDefault="000D2911">
            <w:pPr>
              <w:pStyle w:val="Bezodstpw"/>
              <w:widowControl w:val="0"/>
              <w:jc w:val="center"/>
              <w:rPr>
                <w:rFonts w:asciiTheme="majorHAnsi" w:hAnsiTheme="majorHAnsi" w:cstheme="majorHAnsi"/>
                <w:b/>
                <w:sz w:val="20"/>
                <w:szCs w:val="20"/>
              </w:rPr>
            </w:pPr>
            <w:r>
              <w:rPr>
                <w:rFonts w:cstheme="majorHAnsi"/>
                <w:b/>
                <w:sz w:val="20"/>
                <w:szCs w:val="20"/>
              </w:rPr>
              <w:t>I</w:t>
            </w:r>
          </w:p>
        </w:tc>
        <w:tc>
          <w:tcPr>
            <w:tcW w:w="2357" w:type="dxa"/>
            <w:tcBorders>
              <w:top w:val="single" w:sz="4" w:space="0" w:color="7F7F7F"/>
              <w:left w:val="single" w:sz="4" w:space="0" w:color="7F7F7F"/>
              <w:bottom w:val="single" w:sz="4" w:space="0" w:color="7F7F7F"/>
              <w:right w:val="single" w:sz="4" w:space="0" w:color="7F7F7F"/>
            </w:tcBorders>
            <w:shd w:val="clear" w:color="auto" w:fill="BFBFBF" w:themeFill="background1" w:themeFillShade="BF"/>
            <w:vAlign w:val="center"/>
          </w:tcPr>
          <w:p w14:paraId="48238151" w14:textId="77777777" w:rsidR="00287D16" w:rsidRDefault="000D2911">
            <w:pPr>
              <w:pStyle w:val="Bezodstpw"/>
              <w:widowControl w:val="0"/>
              <w:jc w:val="center"/>
              <w:rPr>
                <w:rFonts w:asciiTheme="majorHAnsi" w:hAnsiTheme="majorHAnsi" w:cstheme="majorHAnsi"/>
                <w:b/>
                <w:sz w:val="20"/>
                <w:szCs w:val="20"/>
              </w:rPr>
            </w:pPr>
            <w:r>
              <w:rPr>
                <w:rFonts w:cstheme="majorHAnsi"/>
                <w:b/>
                <w:sz w:val="20"/>
                <w:szCs w:val="20"/>
              </w:rPr>
              <w:t>J</w:t>
            </w:r>
          </w:p>
        </w:tc>
      </w:tr>
      <w:tr w:rsidR="00287D16" w14:paraId="15A30A74" w14:textId="77777777">
        <w:trPr>
          <w:cantSplit/>
          <w:trHeight w:val="233"/>
        </w:trPr>
        <w:tc>
          <w:tcPr>
            <w:tcW w:w="562" w:type="dxa"/>
            <w:vMerge w:val="restart"/>
            <w:tcBorders>
              <w:top w:val="single" w:sz="4" w:space="0" w:color="7F7F7F"/>
              <w:left w:val="single" w:sz="4" w:space="0" w:color="7F7F7F"/>
              <w:bottom w:val="single" w:sz="4" w:space="0" w:color="7F7F7F"/>
              <w:right w:val="single" w:sz="4" w:space="0" w:color="7F7F7F"/>
            </w:tcBorders>
            <w:vAlign w:val="center"/>
          </w:tcPr>
          <w:p w14:paraId="44E6F112"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1</w:t>
            </w:r>
          </w:p>
        </w:tc>
        <w:tc>
          <w:tcPr>
            <w:tcW w:w="1501" w:type="dxa"/>
            <w:vMerge w:val="restart"/>
            <w:tcBorders>
              <w:top w:val="single" w:sz="4" w:space="0" w:color="7F7F7F"/>
              <w:left w:val="single" w:sz="4" w:space="0" w:color="7F7F7F"/>
              <w:bottom w:val="single" w:sz="4" w:space="0" w:color="7F7F7F"/>
              <w:right w:val="single" w:sz="4" w:space="0" w:color="7F7F7F"/>
            </w:tcBorders>
            <w:vAlign w:val="center"/>
          </w:tcPr>
          <w:p w14:paraId="6ABB0C6A"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Ochrona klimatu i jakość powietrza</w:t>
            </w:r>
          </w:p>
        </w:tc>
        <w:tc>
          <w:tcPr>
            <w:tcW w:w="1759" w:type="dxa"/>
            <w:vMerge w:val="restart"/>
            <w:tcBorders>
              <w:top w:val="single" w:sz="4" w:space="0" w:color="7F7F7F"/>
              <w:left w:val="single" w:sz="4" w:space="0" w:color="7F7F7F"/>
              <w:bottom w:val="single" w:sz="4" w:space="0" w:color="7F7F7F"/>
              <w:right w:val="single" w:sz="4" w:space="0" w:color="7F7F7F"/>
            </w:tcBorders>
            <w:vAlign w:val="center"/>
          </w:tcPr>
          <w:p w14:paraId="24D82649" w14:textId="77777777" w:rsidR="00287D16" w:rsidRDefault="000D2911">
            <w:pPr>
              <w:pStyle w:val="Bezodstpw"/>
              <w:widowControl w:val="0"/>
              <w:jc w:val="center"/>
              <w:rPr>
                <w:rFonts w:asciiTheme="majorHAnsi" w:hAnsiTheme="majorHAnsi" w:cstheme="majorHAnsi"/>
                <w:sz w:val="20"/>
                <w:szCs w:val="20"/>
              </w:rPr>
            </w:pPr>
            <w:r>
              <w:rPr>
                <w:rFonts w:eastAsia="Times New Roman" w:cstheme="majorHAnsi"/>
                <w:sz w:val="20"/>
                <w:szCs w:val="20"/>
                <w:lang w:eastAsia="pl-PL"/>
              </w:rPr>
              <w:t>Poprawa jakości powietrza poprzez zmniejszenie zużycia energii końcowej i zastosowanie odnawialnych źródeł energii</w:t>
            </w:r>
          </w:p>
        </w:tc>
        <w:tc>
          <w:tcPr>
            <w:tcW w:w="1842" w:type="dxa"/>
            <w:tcBorders>
              <w:top w:val="single" w:sz="4" w:space="0" w:color="7F7F7F"/>
              <w:left w:val="single" w:sz="4" w:space="0" w:color="7F7F7F"/>
              <w:bottom w:val="single" w:sz="4" w:space="0" w:color="7F7F7F"/>
              <w:right w:val="single" w:sz="4" w:space="0" w:color="7F7F7F"/>
            </w:tcBorders>
            <w:vAlign w:val="center"/>
          </w:tcPr>
          <w:p w14:paraId="134187F4"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 xml:space="preserve">Substancje w których stężenia przekroczyły wartości dopuszczalne </w:t>
            </w:r>
          </w:p>
          <w:p w14:paraId="54094F6A"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(kg/rok), dane WIOŚ z najbliższych stacji pomiarowych (Racibórz)</w:t>
            </w:r>
          </w:p>
        </w:tc>
        <w:tc>
          <w:tcPr>
            <w:tcW w:w="1050" w:type="dxa"/>
            <w:tcBorders>
              <w:top w:val="single" w:sz="4" w:space="0" w:color="7F7F7F"/>
              <w:left w:val="single" w:sz="4" w:space="0" w:color="7F7F7F"/>
              <w:bottom w:val="single" w:sz="4" w:space="0" w:color="7F7F7F"/>
              <w:right w:val="single" w:sz="4" w:space="0" w:color="7F7F7F"/>
            </w:tcBorders>
            <w:vAlign w:val="center"/>
          </w:tcPr>
          <w:p w14:paraId="0438830F"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 xml:space="preserve">PM10, </w:t>
            </w:r>
          </w:p>
        </w:tc>
        <w:tc>
          <w:tcPr>
            <w:tcW w:w="1219" w:type="dxa"/>
            <w:tcBorders>
              <w:top w:val="single" w:sz="4" w:space="0" w:color="7F7F7F"/>
              <w:left w:val="single" w:sz="4" w:space="0" w:color="7F7F7F"/>
              <w:bottom w:val="single" w:sz="4" w:space="0" w:color="7F7F7F"/>
              <w:right w:val="single" w:sz="4" w:space="0" w:color="7F7F7F"/>
            </w:tcBorders>
            <w:vAlign w:val="center"/>
          </w:tcPr>
          <w:p w14:paraId="070878FF"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brak przekroczeń</w:t>
            </w:r>
          </w:p>
        </w:tc>
        <w:tc>
          <w:tcPr>
            <w:tcW w:w="1276" w:type="dxa"/>
            <w:vMerge w:val="restart"/>
            <w:tcBorders>
              <w:top w:val="single" w:sz="4" w:space="0" w:color="7F7F7F"/>
              <w:left w:val="single" w:sz="4" w:space="0" w:color="7F7F7F"/>
              <w:bottom w:val="single" w:sz="4" w:space="0" w:color="7F7F7F"/>
              <w:right w:val="single" w:sz="4" w:space="0" w:color="7F7F7F"/>
            </w:tcBorders>
            <w:vAlign w:val="center"/>
          </w:tcPr>
          <w:p w14:paraId="6B1677FF"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Ograniczenie „niskiej emisji” i poprawa efektywności energetycznej</w:t>
            </w:r>
          </w:p>
        </w:tc>
        <w:tc>
          <w:tcPr>
            <w:tcW w:w="1821" w:type="dxa"/>
            <w:vMerge w:val="restart"/>
            <w:tcBorders>
              <w:top w:val="single" w:sz="4" w:space="0" w:color="7F7F7F"/>
              <w:left w:val="single" w:sz="4" w:space="0" w:color="7F7F7F"/>
              <w:bottom w:val="single" w:sz="4" w:space="0" w:color="7F7F7F"/>
              <w:right w:val="single" w:sz="4" w:space="0" w:color="7F7F7F"/>
            </w:tcBorders>
            <w:vAlign w:val="center"/>
          </w:tcPr>
          <w:p w14:paraId="580655AA"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Modernizacja źródeł ciepła w budynkach mieszkalnych</w:t>
            </w:r>
          </w:p>
        </w:tc>
        <w:tc>
          <w:tcPr>
            <w:tcW w:w="1297" w:type="dxa"/>
            <w:vMerge w:val="restart"/>
            <w:tcBorders>
              <w:top w:val="single" w:sz="4" w:space="0" w:color="7F7F7F"/>
              <w:left w:val="single" w:sz="4" w:space="0" w:color="7F7F7F"/>
              <w:bottom w:val="single" w:sz="4" w:space="0" w:color="7F7F7F"/>
              <w:right w:val="single" w:sz="4" w:space="0" w:color="7F7F7F"/>
            </w:tcBorders>
            <w:vAlign w:val="center"/>
          </w:tcPr>
          <w:p w14:paraId="0611477C" w14:textId="77777777" w:rsidR="00287D16" w:rsidRDefault="000D2911">
            <w:pPr>
              <w:pStyle w:val="Bezodstpw"/>
              <w:widowControl w:val="0"/>
              <w:jc w:val="center"/>
              <w:rPr>
                <w:rFonts w:asciiTheme="majorHAnsi" w:hAnsiTheme="majorHAnsi" w:cstheme="majorHAnsi"/>
                <w:sz w:val="20"/>
                <w:szCs w:val="20"/>
              </w:rPr>
            </w:pPr>
            <w:r>
              <w:rPr>
                <w:rFonts w:eastAsia="Times New Roman" w:cstheme="majorHAnsi"/>
                <w:sz w:val="20"/>
                <w:szCs w:val="20"/>
                <w:lang w:eastAsia="pl-PL"/>
              </w:rPr>
              <w:t>Gmina Kornowac</w:t>
            </w:r>
          </w:p>
        </w:tc>
        <w:tc>
          <w:tcPr>
            <w:tcW w:w="2357" w:type="dxa"/>
            <w:vMerge w:val="restart"/>
            <w:tcBorders>
              <w:top w:val="single" w:sz="4" w:space="0" w:color="7F7F7F"/>
              <w:left w:val="single" w:sz="4" w:space="0" w:color="7F7F7F"/>
              <w:bottom w:val="single" w:sz="4" w:space="0" w:color="7F7F7F"/>
              <w:right w:val="single" w:sz="4" w:space="0" w:color="7F7F7F"/>
            </w:tcBorders>
            <w:vAlign w:val="center"/>
          </w:tcPr>
          <w:p w14:paraId="5FF002AA"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Wysokie nakłady inwestycyjne i konieczność pozyskania dofinansowania; brak świadomości ekologicznej mieszkańców</w:t>
            </w:r>
          </w:p>
        </w:tc>
      </w:tr>
      <w:tr w:rsidR="00287D16" w14:paraId="7B66DECE" w14:textId="77777777">
        <w:trPr>
          <w:cantSplit/>
          <w:trHeight w:val="233"/>
        </w:trPr>
        <w:tc>
          <w:tcPr>
            <w:tcW w:w="562" w:type="dxa"/>
            <w:vMerge/>
            <w:tcBorders>
              <w:top w:val="single" w:sz="4" w:space="0" w:color="7F7F7F"/>
              <w:left w:val="single" w:sz="4" w:space="0" w:color="7F7F7F"/>
              <w:bottom w:val="single" w:sz="4" w:space="0" w:color="7F7F7F"/>
              <w:right w:val="single" w:sz="4" w:space="0" w:color="7F7F7F"/>
            </w:tcBorders>
            <w:vAlign w:val="center"/>
          </w:tcPr>
          <w:p w14:paraId="2AD4BDB0" w14:textId="77777777" w:rsidR="00287D16" w:rsidRDefault="00287D16">
            <w:pPr>
              <w:pStyle w:val="Bezodstpw"/>
              <w:widowControl w:val="0"/>
              <w:jc w:val="center"/>
              <w:rPr>
                <w:rFonts w:asciiTheme="majorHAnsi" w:hAnsiTheme="majorHAnsi" w:cstheme="majorHAnsi"/>
                <w:sz w:val="20"/>
                <w:szCs w:val="20"/>
              </w:rPr>
            </w:pPr>
          </w:p>
        </w:tc>
        <w:tc>
          <w:tcPr>
            <w:tcW w:w="1501" w:type="dxa"/>
            <w:vMerge/>
            <w:tcBorders>
              <w:top w:val="single" w:sz="4" w:space="0" w:color="7F7F7F"/>
              <w:left w:val="single" w:sz="4" w:space="0" w:color="7F7F7F"/>
              <w:bottom w:val="single" w:sz="4" w:space="0" w:color="7F7F7F"/>
              <w:right w:val="single" w:sz="4" w:space="0" w:color="7F7F7F"/>
            </w:tcBorders>
            <w:vAlign w:val="center"/>
          </w:tcPr>
          <w:p w14:paraId="3E7DCF98" w14:textId="77777777" w:rsidR="00287D16" w:rsidRDefault="00287D16">
            <w:pPr>
              <w:pStyle w:val="Bezodstpw"/>
              <w:widowControl w:val="0"/>
              <w:jc w:val="center"/>
              <w:rPr>
                <w:rFonts w:asciiTheme="majorHAnsi" w:hAnsiTheme="majorHAnsi" w:cstheme="majorHAnsi"/>
                <w:sz w:val="20"/>
                <w:szCs w:val="20"/>
              </w:rPr>
            </w:pPr>
          </w:p>
        </w:tc>
        <w:tc>
          <w:tcPr>
            <w:tcW w:w="1759" w:type="dxa"/>
            <w:vMerge/>
            <w:tcBorders>
              <w:top w:val="single" w:sz="4" w:space="0" w:color="7F7F7F"/>
              <w:left w:val="single" w:sz="4" w:space="0" w:color="7F7F7F"/>
              <w:bottom w:val="single" w:sz="4" w:space="0" w:color="7F7F7F"/>
              <w:right w:val="single" w:sz="4" w:space="0" w:color="7F7F7F"/>
            </w:tcBorders>
            <w:vAlign w:val="center"/>
          </w:tcPr>
          <w:p w14:paraId="7B91DF12" w14:textId="77777777" w:rsidR="00287D16" w:rsidRDefault="00287D16">
            <w:pPr>
              <w:pStyle w:val="Bezodstpw"/>
              <w:widowControl w:val="0"/>
              <w:jc w:val="center"/>
              <w:rPr>
                <w:rFonts w:asciiTheme="majorHAnsi" w:eastAsia="Times New Roman" w:hAnsiTheme="majorHAnsi" w:cstheme="majorHAnsi"/>
                <w:sz w:val="20"/>
                <w:szCs w:val="20"/>
                <w:lang w:eastAsia="pl-PL"/>
              </w:rPr>
            </w:pPr>
          </w:p>
        </w:tc>
        <w:tc>
          <w:tcPr>
            <w:tcW w:w="1842" w:type="dxa"/>
            <w:tcBorders>
              <w:top w:val="single" w:sz="4" w:space="0" w:color="7F7F7F"/>
              <w:left w:val="single" w:sz="4" w:space="0" w:color="7F7F7F"/>
              <w:bottom w:val="single" w:sz="4" w:space="0" w:color="7F7F7F"/>
              <w:right w:val="single" w:sz="4" w:space="0" w:color="7F7F7F"/>
            </w:tcBorders>
            <w:vAlign w:val="center"/>
          </w:tcPr>
          <w:p w14:paraId="2627A21D"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 xml:space="preserve">Substancje w których stężenia przekroczyły wartości dopuszczalne </w:t>
            </w:r>
          </w:p>
          <w:p w14:paraId="5982EDA7"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(kg/rok), dane WIOŚ z najbliższych stacji pomiarowych (Racibórz)</w:t>
            </w:r>
          </w:p>
        </w:tc>
        <w:tc>
          <w:tcPr>
            <w:tcW w:w="1050" w:type="dxa"/>
            <w:tcBorders>
              <w:top w:val="single" w:sz="4" w:space="0" w:color="7F7F7F"/>
              <w:left w:val="single" w:sz="4" w:space="0" w:color="7F7F7F"/>
              <w:bottom w:val="single" w:sz="4" w:space="0" w:color="7F7F7F"/>
              <w:right w:val="single" w:sz="4" w:space="0" w:color="7F7F7F"/>
            </w:tcBorders>
            <w:vAlign w:val="center"/>
          </w:tcPr>
          <w:p w14:paraId="0EE40593"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PM 2,5</w:t>
            </w:r>
          </w:p>
        </w:tc>
        <w:tc>
          <w:tcPr>
            <w:tcW w:w="1219" w:type="dxa"/>
            <w:tcBorders>
              <w:top w:val="single" w:sz="4" w:space="0" w:color="7F7F7F"/>
              <w:left w:val="single" w:sz="4" w:space="0" w:color="7F7F7F"/>
              <w:bottom w:val="single" w:sz="4" w:space="0" w:color="7F7F7F"/>
              <w:right w:val="single" w:sz="4" w:space="0" w:color="7F7F7F"/>
            </w:tcBorders>
            <w:vAlign w:val="center"/>
          </w:tcPr>
          <w:p w14:paraId="5CB68D13"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Brak przekroczeń</w:t>
            </w:r>
          </w:p>
        </w:tc>
        <w:tc>
          <w:tcPr>
            <w:tcW w:w="1276" w:type="dxa"/>
            <w:vMerge/>
            <w:tcBorders>
              <w:top w:val="single" w:sz="4" w:space="0" w:color="7F7F7F"/>
              <w:left w:val="single" w:sz="4" w:space="0" w:color="7F7F7F"/>
              <w:bottom w:val="single" w:sz="4" w:space="0" w:color="7F7F7F"/>
              <w:right w:val="single" w:sz="4" w:space="0" w:color="7F7F7F"/>
            </w:tcBorders>
            <w:vAlign w:val="center"/>
          </w:tcPr>
          <w:p w14:paraId="624F0657" w14:textId="77777777" w:rsidR="00287D16" w:rsidRDefault="00287D16">
            <w:pPr>
              <w:pStyle w:val="Bezodstpw"/>
              <w:widowControl w:val="0"/>
              <w:jc w:val="center"/>
              <w:rPr>
                <w:rFonts w:asciiTheme="majorHAnsi" w:hAnsiTheme="majorHAnsi" w:cstheme="majorHAnsi"/>
                <w:sz w:val="20"/>
                <w:szCs w:val="20"/>
              </w:rPr>
            </w:pPr>
          </w:p>
        </w:tc>
        <w:tc>
          <w:tcPr>
            <w:tcW w:w="1821" w:type="dxa"/>
            <w:vMerge/>
            <w:tcBorders>
              <w:top w:val="single" w:sz="4" w:space="0" w:color="7F7F7F"/>
              <w:left w:val="single" w:sz="4" w:space="0" w:color="7F7F7F"/>
              <w:bottom w:val="single" w:sz="4" w:space="0" w:color="7F7F7F"/>
              <w:right w:val="single" w:sz="4" w:space="0" w:color="7F7F7F"/>
            </w:tcBorders>
            <w:vAlign w:val="center"/>
          </w:tcPr>
          <w:p w14:paraId="0CB31BCA" w14:textId="77777777" w:rsidR="00287D16" w:rsidRDefault="00287D16">
            <w:pPr>
              <w:pStyle w:val="Bezodstpw"/>
              <w:widowControl w:val="0"/>
              <w:jc w:val="center"/>
              <w:rPr>
                <w:rFonts w:asciiTheme="majorHAnsi" w:hAnsiTheme="majorHAnsi" w:cstheme="majorHAnsi"/>
                <w:sz w:val="20"/>
                <w:szCs w:val="20"/>
              </w:rPr>
            </w:pPr>
          </w:p>
        </w:tc>
        <w:tc>
          <w:tcPr>
            <w:tcW w:w="1297" w:type="dxa"/>
            <w:vMerge/>
            <w:tcBorders>
              <w:top w:val="single" w:sz="4" w:space="0" w:color="7F7F7F"/>
              <w:left w:val="single" w:sz="4" w:space="0" w:color="7F7F7F"/>
              <w:bottom w:val="single" w:sz="4" w:space="0" w:color="7F7F7F"/>
              <w:right w:val="single" w:sz="4" w:space="0" w:color="7F7F7F"/>
            </w:tcBorders>
            <w:vAlign w:val="center"/>
          </w:tcPr>
          <w:p w14:paraId="4E3DC23D" w14:textId="77777777" w:rsidR="00287D16" w:rsidRDefault="00287D16">
            <w:pPr>
              <w:pStyle w:val="Bezodstpw"/>
              <w:widowControl w:val="0"/>
              <w:jc w:val="center"/>
              <w:rPr>
                <w:rFonts w:asciiTheme="majorHAnsi" w:hAnsiTheme="majorHAnsi" w:cstheme="majorHAnsi"/>
                <w:sz w:val="20"/>
                <w:szCs w:val="20"/>
              </w:rPr>
            </w:pPr>
          </w:p>
        </w:tc>
        <w:tc>
          <w:tcPr>
            <w:tcW w:w="2357" w:type="dxa"/>
            <w:vMerge/>
            <w:tcBorders>
              <w:top w:val="single" w:sz="4" w:space="0" w:color="7F7F7F"/>
              <w:left w:val="single" w:sz="4" w:space="0" w:color="7F7F7F"/>
              <w:bottom w:val="single" w:sz="4" w:space="0" w:color="7F7F7F"/>
              <w:right w:val="single" w:sz="4" w:space="0" w:color="7F7F7F"/>
            </w:tcBorders>
            <w:vAlign w:val="center"/>
          </w:tcPr>
          <w:p w14:paraId="32517E4B" w14:textId="77777777" w:rsidR="00287D16" w:rsidRDefault="00287D16">
            <w:pPr>
              <w:pStyle w:val="Bezodstpw"/>
              <w:widowControl w:val="0"/>
              <w:jc w:val="center"/>
              <w:rPr>
                <w:rFonts w:asciiTheme="majorHAnsi" w:hAnsiTheme="majorHAnsi" w:cstheme="majorHAnsi"/>
                <w:sz w:val="20"/>
                <w:szCs w:val="20"/>
              </w:rPr>
            </w:pPr>
          </w:p>
        </w:tc>
      </w:tr>
      <w:tr w:rsidR="00287D16" w14:paraId="2DE64D18" w14:textId="77777777">
        <w:trPr>
          <w:cantSplit/>
          <w:trHeight w:val="233"/>
        </w:trPr>
        <w:tc>
          <w:tcPr>
            <w:tcW w:w="562" w:type="dxa"/>
            <w:vMerge/>
            <w:tcBorders>
              <w:top w:val="single" w:sz="4" w:space="0" w:color="7F7F7F"/>
              <w:left w:val="single" w:sz="4" w:space="0" w:color="7F7F7F"/>
              <w:bottom w:val="single" w:sz="4" w:space="0" w:color="7F7F7F"/>
              <w:right w:val="single" w:sz="4" w:space="0" w:color="7F7F7F"/>
            </w:tcBorders>
            <w:vAlign w:val="center"/>
          </w:tcPr>
          <w:p w14:paraId="347E83B1" w14:textId="77777777" w:rsidR="00287D16" w:rsidRDefault="00287D16">
            <w:pPr>
              <w:pStyle w:val="Bezodstpw"/>
              <w:widowControl w:val="0"/>
              <w:jc w:val="center"/>
              <w:rPr>
                <w:rFonts w:asciiTheme="majorHAnsi" w:hAnsiTheme="majorHAnsi" w:cstheme="majorHAnsi"/>
                <w:sz w:val="20"/>
                <w:szCs w:val="20"/>
              </w:rPr>
            </w:pPr>
          </w:p>
        </w:tc>
        <w:tc>
          <w:tcPr>
            <w:tcW w:w="1501" w:type="dxa"/>
            <w:vMerge/>
            <w:tcBorders>
              <w:top w:val="single" w:sz="4" w:space="0" w:color="7F7F7F"/>
              <w:left w:val="single" w:sz="4" w:space="0" w:color="7F7F7F"/>
              <w:bottom w:val="single" w:sz="4" w:space="0" w:color="7F7F7F"/>
              <w:right w:val="single" w:sz="4" w:space="0" w:color="7F7F7F"/>
            </w:tcBorders>
            <w:vAlign w:val="center"/>
          </w:tcPr>
          <w:p w14:paraId="748EE4B4" w14:textId="77777777" w:rsidR="00287D16" w:rsidRDefault="00287D16">
            <w:pPr>
              <w:pStyle w:val="Bezodstpw"/>
              <w:widowControl w:val="0"/>
              <w:jc w:val="center"/>
              <w:rPr>
                <w:rFonts w:asciiTheme="majorHAnsi" w:hAnsiTheme="majorHAnsi" w:cstheme="majorHAnsi"/>
                <w:sz w:val="20"/>
                <w:szCs w:val="20"/>
              </w:rPr>
            </w:pPr>
          </w:p>
        </w:tc>
        <w:tc>
          <w:tcPr>
            <w:tcW w:w="1759" w:type="dxa"/>
            <w:vMerge/>
            <w:tcBorders>
              <w:top w:val="single" w:sz="4" w:space="0" w:color="7F7F7F"/>
              <w:left w:val="single" w:sz="4" w:space="0" w:color="7F7F7F"/>
              <w:bottom w:val="single" w:sz="4" w:space="0" w:color="7F7F7F"/>
              <w:right w:val="single" w:sz="4" w:space="0" w:color="7F7F7F"/>
            </w:tcBorders>
            <w:vAlign w:val="center"/>
          </w:tcPr>
          <w:p w14:paraId="28E8D191" w14:textId="77777777" w:rsidR="00287D16" w:rsidRDefault="00287D16">
            <w:pPr>
              <w:pStyle w:val="Bezodstpw"/>
              <w:widowControl w:val="0"/>
              <w:jc w:val="center"/>
              <w:rPr>
                <w:rFonts w:asciiTheme="majorHAnsi" w:eastAsia="Times New Roman" w:hAnsiTheme="majorHAnsi" w:cstheme="majorHAnsi"/>
                <w:sz w:val="20"/>
                <w:szCs w:val="20"/>
                <w:lang w:eastAsia="pl-PL"/>
              </w:rPr>
            </w:pPr>
          </w:p>
        </w:tc>
        <w:tc>
          <w:tcPr>
            <w:tcW w:w="1842" w:type="dxa"/>
            <w:tcBorders>
              <w:top w:val="single" w:sz="4" w:space="0" w:color="7F7F7F"/>
              <w:left w:val="single" w:sz="4" w:space="0" w:color="7F7F7F"/>
              <w:bottom w:val="single" w:sz="4" w:space="0" w:color="7F7F7F"/>
              <w:right w:val="single" w:sz="4" w:space="0" w:color="7F7F7F"/>
            </w:tcBorders>
            <w:vAlign w:val="center"/>
          </w:tcPr>
          <w:p w14:paraId="06BC6B0A"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Liczba wymienionych źródeł ciepła w ramach Programów dotacji</w:t>
            </w:r>
          </w:p>
          <w:p w14:paraId="05631D6D"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(dane WFOŚiGW, dane Gminy)</w:t>
            </w:r>
          </w:p>
        </w:tc>
        <w:tc>
          <w:tcPr>
            <w:tcW w:w="1050" w:type="dxa"/>
            <w:tcBorders>
              <w:top w:val="single" w:sz="4" w:space="0" w:color="7F7F7F"/>
              <w:left w:val="single" w:sz="4" w:space="0" w:color="7F7F7F"/>
              <w:bottom w:val="single" w:sz="4" w:space="0" w:color="7F7F7F"/>
              <w:right w:val="single" w:sz="4" w:space="0" w:color="7F7F7F"/>
            </w:tcBorders>
            <w:vAlign w:val="center"/>
          </w:tcPr>
          <w:p w14:paraId="466C9A51"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211</w:t>
            </w:r>
          </w:p>
        </w:tc>
        <w:tc>
          <w:tcPr>
            <w:tcW w:w="1219" w:type="dxa"/>
            <w:tcBorders>
              <w:top w:val="single" w:sz="4" w:space="0" w:color="7F7F7F"/>
              <w:left w:val="single" w:sz="4" w:space="0" w:color="7F7F7F"/>
              <w:bottom w:val="single" w:sz="4" w:space="0" w:color="7F7F7F"/>
              <w:right w:val="single" w:sz="4" w:space="0" w:color="7F7F7F"/>
            </w:tcBorders>
            <w:vAlign w:val="center"/>
          </w:tcPr>
          <w:p w14:paraId="4F68E659"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250</w:t>
            </w:r>
          </w:p>
        </w:tc>
        <w:tc>
          <w:tcPr>
            <w:tcW w:w="1276" w:type="dxa"/>
            <w:vMerge/>
            <w:tcBorders>
              <w:top w:val="single" w:sz="4" w:space="0" w:color="7F7F7F"/>
              <w:left w:val="single" w:sz="4" w:space="0" w:color="7F7F7F"/>
              <w:bottom w:val="single" w:sz="4" w:space="0" w:color="7F7F7F"/>
              <w:right w:val="single" w:sz="4" w:space="0" w:color="7F7F7F"/>
            </w:tcBorders>
            <w:vAlign w:val="center"/>
          </w:tcPr>
          <w:p w14:paraId="0659C4C5" w14:textId="77777777" w:rsidR="00287D16" w:rsidRDefault="00287D16">
            <w:pPr>
              <w:pStyle w:val="Bezodstpw"/>
              <w:widowControl w:val="0"/>
              <w:jc w:val="center"/>
              <w:rPr>
                <w:rFonts w:asciiTheme="majorHAnsi" w:hAnsiTheme="majorHAnsi" w:cstheme="majorHAnsi"/>
                <w:sz w:val="20"/>
                <w:szCs w:val="20"/>
              </w:rPr>
            </w:pPr>
          </w:p>
        </w:tc>
        <w:tc>
          <w:tcPr>
            <w:tcW w:w="1821" w:type="dxa"/>
            <w:vMerge/>
            <w:tcBorders>
              <w:top w:val="single" w:sz="4" w:space="0" w:color="7F7F7F"/>
              <w:left w:val="single" w:sz="4" w:space="0" w:color="7F7F7F"/>
              <w:bottom w:val="single" w:sz="4" w:space="0" w:color="7F7F7F"/>
              <w:right w:val="single" w:sz="4" w:space="0" w:color="7F7F7F"/>
            </w:tcBorders>
            <w:vAlign w:val="center"/>
          </w:tcPr>
          <w:p w14:paraId="3CDE6447" w14:textId="77777777" w:rsidR="00287D16" w:rsidRDefault="00287D16">
            <w:pPr>
              <w:pStyle w:val="Bezodstpw"/>
              <w:widowControl w:val="0"/>
              <w:jc w:val="center"/>
              <w:rPr>
                <w:rFonts w:asciiTheme="majorHAnsi" w:hAnsiTheme="majorHAnsi" w:cstheme="majorHAnsi"/>
                <w:sz w:val="20"/>
                <w:szCs w:val="20"/>
              </w:rPr>
            </w:pPr>
          </w:p>
        </w:tc>
        <w:tc>
          <w:tcPr>
            <w:tcW w:w="1297" w:type="dxa"/>
            <w:vMerge/>
            <w:tcBorders>
              <w:top w:val="single" w:sz="4" w:space="0" w:color="7F7F7F"/>
              <w:left w:val="single" w:sz="4" w:space="0" w:color="7F7F7F"/>
              <w:bottom w:val="single" w:sz="4" w:space="0" w:color="7F7F7F"/>
              <w:right w:val="single" w:sz="4" w:space="0" w:color="7F7F7F"/>
            </w:tcBorders>
            <w:vAlign w:val="center"/>
          </w:tcPr>
          <w:p w14:paraId="3AB9BFCD" w14:textId="77777777" w:rsidR="00287D16" w:rsidRDefault="00287D16">
            <w:pPr>
              <w:pStyle w:val="Bezodstpw"/>
              <w:widowControl w:val="0"/>
              <w:jc w:val="center"/>
              <w:rPr>
                <w:rFonts w:asciiTheme="majorHAnsi" w:hAnsiTheme="majorHAnsi" w:cstheme="majorHAnsi"/>
                <w:sz w:val="20"/>
                <w:szCs w:val="20"/>
              </w:rPr>
            </w:pPr>
          </w:p>
        </w:tc>
        <w:tc>
          <w:tcPr>
            <w:tcW w:w="2357" w:type="dxa"/>
            <w:vMerge/>
            <w:tcBorders>
              <w:top w:val="single" w:sz="4" w:space="0" w:color="7F7F7F"/>
              <w:left w:val="single" w:sz="4" w:space="0" w:color="7F7F7F"/>
              <w:bottom w:val="single" w:sz="4" w:space="0" w:color="7F7F7F"/>
              <w:right w:val="single" w:sz="4" w:space="0" w:color="7F7F7F"/>
            </w:tcBorders>
            <w:vAlign w:val="center"/>
          </w:tcPr>
          <w:p w14:paraId="02FFE44F" w14:textId="77777777" w:rsidR="00287D16" w:rsidRDefault="00287D16">
            <w:pPr>
              <w:pStyle w:val="Bezodstpw"/>
              <w:widowControl w:val="0"/>
              <w:jc w:val="center"/>
              <w:rPr>
                <w:rFonts w:asciiTheme="majorHAnsi" w:hAnsiTheme="majorHAnsi" w:cstheme="majorHAnsi"/>
                <w:sz w:val="20"/>
                <w:szCs w:val="20"/>
              </w:rPr>
            </w:pPr>
          </w:p>
        </w:tc>
      </w:tr>
      <w:tr w:rsidR="00287D16" w14:paraId="09CE5518" w14:textId="77777777">
        <w:trPr>
          <w:cantSplit/>
          <w:trHeight w:val="233"/>
        </w:trPr>
        <w:tc>
          <w:tcPr>
            <w:tcW w:w="562" w:type="dxa"/>
            <w:vMerge/>
            <w:tcBorders>
              <w:top w:val="single" w:sz="4" w:space="0" w:color="7F7F7F"/>
              <w:left w:val="single" w:sz="4" w:space="0" w:color="7F7F7F"/>
              <w:bottom w:val="single" w:sz="4" w:space="0" w:color="7F7F7F"/>
              <w:right w:val="single" w:sz="4" w:space="0" w:color="7F7F7F"/>
            </w:tcBorders>
            <w:vAlign w:val="center"/>
          </w:tcPr>
          <w:p w14:paraId="77285381" w14:textId="77777777" w:rsidR="00287D16" w:rsidRDefault="00287D16">
            <w:pPr>
              <w:pStyle w:val="Bezodstpw"/>
              <w:widowControl w:val="0"/>
              <w:jc w:val="center"/>
              <w:rPr>
                <w:rFonts w:asciiTheme="majorHAnsi" w:hAnsiTheme="majorHAnsi" w:cstheme="majorHAnsi"/>
                <w:sz w:val="20"/>
                <w:szCs w:val="20"/>
              </w:rPr>
            </w:pPr>
          </w:p>
        </w:tc>
        <w:tc>
          <w:tcPr>
            <w:tcW w:w="1501" w:type="dxa"/>
            <w:vMerge/>
            <w:tcBorders>
              <w:top w:val="single" w:sz="4" w:space="0" w:color="7F7F7F"/>
              <w:left w:val="single" w:sz="4" w:space="0" w:color="7F7F7F"/>
              <w:bottom w:val="single" w:sz="4" w:space="0" w:color="7F7F7F"/>
              <w:right w:val="single" w:sz="4" w:space="0" w:color="7F7F7F"/>
            </w:tcBorders>
            <w:vAlign w:val="center"/>
          </w:tcPr>
          <w:p w14:paraId="61187F23" w14:textId="77777777" w:rsidR="00287D16" w:rsidRDefault="00287D16">
            <w:pPr>
              <w:pStyle w:val="Bezodstpw"/>
              <w:widowControl w:val="0"/>
              <w:jc w:val="center"/>
              <w:rPr>
                <w:rFonts w:asciiTheme="majorHAnsi" w:hAnsiTheme="majorHAnsi" w:cstheme="majorHAnsi"/>
                <w:sz w:val="20"/>
                <w:szCs w:val="20"/>
              </w:rPr>
            </w:pPr>
          </w:p>
        </w:tc>
        <w:tc>
          <w:tcPr>
            <w:tcW w:w="1759" w:type="dxa"/>
            <w:vMerge/>
            <w:tcBorders>
              <w:top w:val="single" w:sz="4" w:space="0" w:color="7F7F7F"/>
              <w:left w:val="single" w:sz="4" w:space="0" w:color="7F7F7F"/>
              <w:bottom w:val="single" w:sz="4" w:space="0" w:color="7F7F7F"/>
              <w:right w:val="single" w:sz="4" w:space="0" w:color="7F7F7F"/>
            </w:tcBorders>
            <w:vAlign w:val="center"/>
          </w:tcPr>
          <w:p w14:paraId="03D2448D" w14:textId="77777777" w:rsidR="00287D16" w:rsidRDefault="00287D16">
            <w:pPr>
              <w:pStyle w:val="Bezodstpw"/>
              <w:widowControl w:val="0"/>
              <w:jc w:val="center"/>
              <w:rPr>
                <w:rFonts w:asciiTheme="majorHAnsi" w:eastAsia="Times New Roman" w:hAnsiTheme="majorHAnsi" w:cstheme="majorHAnsi"/>
                <w:sz w:val="20"/>
                <w:szCs w:val="20"/>
                <w:lang w:eastAsia="pl-PL"/>
              </w:rPr>
            </w:pPr>
          </w:p>
        </w:tc>
        <w:tc>
          <w:tcPr>
            <w:tcW w:w="1842" w:type="dxa"/>
            <w:tcBorders>
              <w:top w:val="single" w:sz="4" w:space="0" w:color="7F7F7F"/>
              <w:left w:val="single" w:sz="4" w:space="0" w:color="7F7F7F"/>
              <w:bottom w:val="single" w:sz="4" w:space="0" w:color="7F7F7F"/>
              <w:right w:val="single" w:sz="4" w:space="0" w:color="7F7F7F"/>
            </w:tcBorders>
            <w:vAlign w:val="center"/>
          </w:tcPr>
          <w:p w14:paraId="349C78BD"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 xml:space="preserve">Substancje w których stężenia przekroczyły wartości dopuszczalne </w:t>
            </w:r>
          </w:p>
          <w:p w14:paraId="71D0C83E"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(Mg/rok), dane WIOŚ z najbliższych stacji pomiarowych (Racibórz)</w:t>
            </w:r>
          </w:p>
        </w:tc>
        <w:tc>
          <w:tcPr>
            <w:tcW w:w="1050" w:type="dxa"/>
            <w:tcBorders>
              <w:top w:val="single" w:sz="4" w:space="0" w:color="7F7F7F"/>
              <w:left w:val="single" w:sz="4" w:space="0" w:color="7F7F7F"/>
              <w:bottom w:val="single" w:sz="4" w:space="0" w:color="7F7F7F"/>
              <w:right w:val="single" w:sz="4" w:space="0" w:color="7F7F7F"/>
            </w:tcBorders>
            <w:vAlign w:val="center"/>
          </w:tcPr>
          <w:p w14:paraId="719EEDB4"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SO</w:t>
            </w:r>
            <w:r>
              <w:rPr>
                <w:rFonts w:cstheme="majorHAnsi"/>
                <w:sz w:val="20"/>
                <w:szCs w:val="20"/>
                <w:vertAlign w:val="subscript"/>
              </w:rPr>
              <w:t>2</w:t>
            </w:r>
          </w:p>
        </w:tc>
        <w:tc>
          <w:tcPr>
            <w:tcW w:w="1219" w:type="dxa"/>
            <w:tcBorders>
              <w:top w:val="single" w:sz="4" w:space="0" w:color="7F7F7F"/>
              <w:left w:val="single" w:sz="4" w:space="0" w:color="7F7F7F"/>
              <w:bottom w:val="single" w:sz="4" w:space="0" w:color="7F7F7F"/>
              <w:right w:val="single" w:sz="4" w:space="0" w:color="7F7F7F"/>
            </w:tcBorders>
            <w:vAlign w:val="center"/>
          </w:tcPr>
          <w:p w14:paraId="791203E7"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brak przekroczeń</w:t>
            </w:r>
          </w:p>
        </w:tc>
        <w:tc>
          <w:tcPr>
            <w:tcW w:w="1276" w:type="dxa"/>
            <w:vMerge/>
            <w:tcBorders>
              <w:top w:val="single" w:sz="4" w:space="0" w:color="7F7F7F"/>
              <w:left w:val="single" w:sz="4" w:space="0" w:color="7F7F7F"/>
              <w:bottom w:val="single" w:sz="4" w:space="0" w:color="7F7F7F"/>
              <w:right w:val="single" w:sz="4" w:space="0" w:color="7F7F7F"/>
            </w:tcBorders>
            <w:vAlign w:val="center"/>
          </w:tcPr>
          <w:p w14:paraId="432CBC50" w14:textId="77777777" w:rsidR="00287D16" w:rsidRDefault="00287D16">
            <w:pPr>
              <w:pStyle w:val="Bezodstpw"/>
              <w:widowControl w:val="0"/>
              <w:jc w:val="center"/>
              <w:rPr>
                <w:rFonts w:asciiTheme="majorHAnsi" w:hAnsiTheme="majorHAnsi" w:cstheme="majorHAnsi"/>
                <w:sz w:val="20"/>
                <w:szCs w:val="20"/>
              </w:rPr>
            </w:pPr>
          </w:p>
        </w:tc>
        <w:tc>
          <w:tcPr>
            <w:tcW w:w="1821" w:type="dxa"/>
            <w:vMerge w:val="restart"/>
            <w:tcBorders>
              <w:top w:val="single" w:sz="4" w:space="0" w:color="7F7F7F"/>
              <w:left w:val="single" w:sz="4" w:space="0" w:color="7F7F7F"/>
              <w:bottom w:val="single" w:sz="4" w:space="0" w:color="7F7F7F"/>
              <w:right w:val="single" w:sz="4" w:space="0" w:color="7F7F7F"/>
            </w:tcBorders>
            <w:vAlign w:val="center"/>
          </w:tcPr>
          <w:p w14:paraId="26412B98"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Montaż instalacji fotowoltaicznych na budynkach użyteczności publicznej i budynkach mieszkalnych</w:t>
            </w:r>
          </w:p>
          <w:p w14:paraId="2D323A97" w14:textId="77777777" w:rsidR="00287D16" w:rsidRDefault="00287D16">
            <w:pPr>
              <w:pStyle w:val="Bezodstpw"/>
              <w:widowControl w:val="0"/>
              <w:jc w:val="center"/>
              <w:rPr>
                <w:rFonts w:asciiTheme="majorHAnsi" w:hAnsiTheme="majorHAnsi" w:cstheme="majorHAnsi"/>
                <w:sz w:val="20"/>
                <w:szCs w:val="20"/>
              </w:rPr>
            </w:pPr>
          </w:p>
        </w:tc>
        <w:tc>
          <w:tcPr>
            <w:tcW w:w="1297" w:type="dxa"/>
            <w:vMerge w:val="restart"/>
            <w:tcBorders>
              <w:top w:val="single" w:sz="4" w:space="0" w:color="7F7F7F"/>
              <w:left w:val="single" w:sz="4" w:space="0" w:color="7F7F7F"/>
              <w:bottom w:val="single" w:sz="4" w:space="0" w:color="7F7F7F"/>
              <w:right w:val="single" w:sz="4" w:space="0" w:color="7F7F7F"/>
            </w:tcBorders>
            <w:vAlign w:val="center"/>
          </w:tcPr>
          <w:p w14:paraId="7AFE7A8F" w14:textId="77777777" w:rsidR="00287D16" w:rsidRDefault="000D2911">
            <w:pPr>
              <w:pStyle w:val="Bezodstpw"/>
              <w:widowControl w:val="0"/>
              <w:jc w:val="center"/>
              <w:rPr>
                <w:rFonts w:asciiTheme="majorHAnsi" w:hAnsiTheme="majorHAnsi" w:cstheme="majorHAnsi"/>
                <w:sz w:val="20"/>
                <w:szCs w:val="20"/>
              </w:rPr>
            </w:pPr>
            <w:r>
              <w:rPr>
                <w:rFonts w:eastAsia="Times New Roman" w:cstheme="majorHAnsi"/>
                <w:sz w:val="20"/>
                <w:szCs w:val="20"/>
                <w:lang w:eastAsia="pl-PL"/>
              </w:rPr>
              <w:t>Gmina Kornowac</w:t>
            </w:r>
          </w:p>
        </w:tc>
        <w:tc>
          <w:tcPr>
            <w:tcW w:w="2357" w:type="dxa"/>
            <w:vMerge w:val="restart"/>
            <w:tcBorders>
              <w:top w:val="single" w:sz="4" w:space="0" w:color="7F7F7F"/>
              <w:left w:val="single" w:sz="4" w:space="0" w:color="7F7F7F"/>
              <w:bottom w:val="single" w:sz="4" w:space="0" w:color="7F7F7F"/>
              <w:right w:val="single" w:sz="4" w:space="0" w:color="7F7F7F"/>
            </w:tcBorders>
            <w:vAlign w:val="center"/>
          </w:tcPr>
          <w:p w14:paraId="0FB0B9A3"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Wysokie nakłady inwestycyjne i konieczność pozyskania dofinansowania; brak świadomości ekologicznej mieszkańców</w:t>
            </w:r>
          </w:p>
        </w:tc>
      </w:tr>
      <w:tr w:rsidR="00287D16" w14:paraId="17FA7535" w14:textId="77777777">
        <w:trPr>
          <w:cantSplit/>
          <w:trHeight w:val="233"/>
        </w:trPr>
        <w:tc>
          <w:tcPr>
            <w:tcW w:w="562" w:type="dxa"/>
            <w:vMerge/>
            <w:tcBorders>
              <w:top w:val="single" w:sz="4" w:space="0" w:color="7F7F7F"/>
              <w:left w:val="single" w:sz="4" w:space="0" w:color="7F7F7F"/>
              <w:bottom w:val="single" w:sz="4" w:space="0" w:color="7F7F7F"/>
              <w:right w:val="single" w:sz="4" w:space="0" w:color="7F7F7F"/>
            </w:tcBorders>
            <w:vAlign w:val="center"/>
          </w:tcPr>
          <w:p w14:paraId="4BA33A02" w14:textId="77777777" w:rsidR="00287D16" w:rsidRDefault="00287D16">
            <w:pPr>
              <w:pStyle w:val="Bezodstpw"/>
              <w:widowControl w:val="0"/>
              <w:jc w:val="center"/>
              <w:rPr>
                <w:rFonts w:asciiTheme="majorHAnsi" w:hAnsiTheme="majorHAnsi" w:cstheme="majorHAnsi"/>
                <w:sz w:val="20"/>
                <w:szCs w:val="20"/>
              </w:rPr>
            </w:pPr>
          </w:p>
        </w:tc>
        <w:tc>
          <w:tcPr>
            <w:tcW w:w="1501" w:type="dxa"/>
            <w:vMerge/>
            <w:tcBorders>
              <w:top w:val="single" w:sz="4" w:space="0" w:color="7F7F7F"/>
              <w:left w:val="single" w:sz="4" w:space="0" w:color="7F7F7F"/>
              <w:bottom w:val="single" w:sz="4" w:space="0" w:color="7F7F7F"/>
              <w:right w:val="single" w:sz="4" w:space="0" w:color="7F7F7F"/>
            </w:tcBorders>
            <w:vAlign w:val="center"/>
          </w:tcPr>
          <w:p w14:paraId="4FF532B8" w14:textId="77777777" w:rsidR="00287D16" w:rsidRDefault="00287D16">
            <w:pPr>
              <w:pStyle w:val="Bezodstpw"/>
              <w:widowControl w:val="0"/>
              <w:jc w:val="center"/>
              <w:rPr>
                <w:rFonts w:asciiTheme="majorHAnsi" w:hAnsiTheme="majorHAnsi" w:cstheme="majorHAnsi"/>
                <w:sz w:val="20"/>
                <w:szCs w:val="20"/>
              </w:rPr>
            </w:pPr>
          </w:p>
        </w:tc>
        <w:tc>
          <w:tcPr>
            <w:tcW w:w="1759" w:type="dxa"/>
            <w:vMerge/>
            <w:tcBorders>
              <w:top w:val="single" w:sz="4" w:space="0" w:color="7F7F7F"/>
              <w:left w:val="single" w:sz="4" w:space="0" w:color="7F7F7F"/>
              <w:bottom w:val="single" w:sz="4" w:space="0" w:color="7F7F7F"/>
              <w:right w:val="single" w:sz="4" w:space="0" w:color="7F7F7F"/>
            </w:tcBorders>
            <w:vAlign w:val="center"/>
          </w:tcPr>
          <w:p w14:paraId="0CA7AE70" w14:textId="77777777" w:rsidR="00287D16" w:rsidRDefault="00287D16">
            <w:pPr>
              <w:pStyle w:val="Bezodstpw"/>
              <w:widowControl w:val="0"/>
              <w:jc w:val="center"/>
              <w:rPr>
                <w:rFonts w:asciiTheme="majorHAnsi" w:eastAsia="Times New Roman" w:hAnsiTheme="majorHAnsi" w:cstheme="majorHAnsi"/>
                <w:sz w:val="20"/>
                <w:szCs w:val="20"/>
                <w:lang w:eastAsia="pl-PL"/>
              </w:rPr>
            </w:pPr>
          </w:p>
        </w:tc>
        <w:tc>
          <w:tcPr>
            <w:tcW w:w="1842" w:type="dxa"/>
            <w:vMerge w:val="restart"/>
            <w:tcBorders>
              <w:top w:val="single" w:sz="4" w:space="0" w:color="7F7F7F"/>
              <w:left w:val="single" w:sz="4" w:space="0" w:color="7F7F7F"/>
              <w:bottom w:val="single" w:sz="4" w:space="0" w:color="7F7F7F"/>
              <w:right w:val="single" w:sz="4" w:space="0" w:color="7F7F7F"/>
            </w:tcBorders>
            <w:vAlign w:val="center"/>
          </w:tcPr>
          <w:p w14:paraId="17DBC041"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Liczba zamontowanych instalacji OZE na terenie Gminy</w:t>
            </w:r>
          </w:p>
          <w:p w14:paraId="646B2E9D"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(szt.)</w:t>
            </w:r>
          </w:p>
          <w:p w14:paraId="7EE8354B"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 xml:space="preserve">Dane Gminy </w:t>
            </w:r>
          </w:p>
          <w:p w14:paraId="2D516C8B" w14:textId="77777777" w:rsidR="00287D16" w:rsidRDefault="00287D16">
            <w:pPr>
              <w:pStyle w:val="Bezodstpw"/>
              <w:widowControl w:val="0"/>
              <w:jc w:val="center"/>
              <w:rPr>
                <w:rFonts w:asciiTheme="majorHAnsi" w:hAnsiTheme="majorHAnsi" w:cstheme="majorHAnsi"/>
                <w:sz w:val="20"/>
                <w:szCs w:val="20"/>
              </w:rPr>
            </w:pPr>
          </w:p>
        </w:tc>
        <w:tc>
          <w:tcPr>
            <w:tcW w:w="1050" w:type="dxa"/>
            <w:vMerge w:val="restart"/>
            <w:tcBorders>
              <w:top w:val="single" w:sz="4" w:space="0" w:color="7F7F7F"/>
              <w:left w:val="single" w:sz="4" w:space="0" w:color="7F7F7F"/>
              <w:bottom w:val="single" w:sz="4" w:space="0" w:color="7F7F7F"/>
              <w:right w:val="single" w:sz="4" w:space="0" w:color="7F7F7F"/>
            </w:tcBorders>
            <w:vAlign w:val="center"/>
          </w:tcPr>
          <w:p w14:paraId="27BDD25C" w14:textId="77777777" w:rsidR="00287D16" w:rsidRDefault="00287D16">
            <w:pPr>
              <w:pStyle w:val="Bezodstpw"/>
              <w:widowControl w:val="0"/>
              <w:jc w:val="center"/>
              <w:rPr>
                <w:rFonts w:asciiTheme="majorHAnsi" w:hAnsiTheme="majorHAnsi" w:cstheme="majorHAnsi"/>
                <w:sz w:val="20"/>
                <w:szCs w:val="20"/>
              </w:rPr>
            </w:pPr>
          </w:p>
          <w:p w14:paraId="383BE04D"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237</w:t>
            </w:r>
          </w:p>
          <w:p w14:paraId="6C18AB62" w14:textId="77777777" w:rsidR="00287D16" w:rsidRDefault="00287D16">
            <w:pPr>
              <w:pStyle w:val="Bezodstpw"/>
              <w:widowControl w:val="0"/>
              <w:rPr>
                <w:rFonts w:asciiTheme="majorHAnsi" w:hAnsiTheme="majorHAnsi" w:cstheme="majorHAnsi"/>
                <w:sz w:val="20"/>
                <w:szCs w:val="20"/>
              </w:rPr>
            </w:pPr>
          </w:p>
        </w:tc>
        <w:tc>
          <w:tcPr>
            <w:tcW w:w="1219" w:type="dxa"/>
            <w:vMerge w:val="restart"/>
            <w:tcBorders>
              <w:top w:val="single" w:sz="4" w:space="0" w:color="7F7F7F"/>
              <w:left w:val="single" w:sz="4" w:space="0" w:color="7F7F7F"/>
              <w:bottom w:val="single" w:sz="4" w:space="0" w:color="7F7F7F"/>
              <w:right w:val="single" w:sz="4" w:space="0" w:color="7F7F7F"/>
            </w:tcBorders>
            <w:vAlign w:val="center"/>
          </w:tcPr>
          <w:p w14:paraId="0973BE66"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387</w:t>
            </w:r>
          </w:p>
        </w:tc>
        <w:tc>
          <w:tcPr>
            <w:tcW w:w="1276" w:type="dxa"/>
            <w:vMerge/>
            <w:tcBorders>
              <w:top w:val="single" w:sz="4" w:space="0" w:color="7F7F7F"/>
              <w:left w:val="single" w:sz="4" w:space="0" w:color="7F7F7F"/>
              <w:bottom w:val="single" w:sz="4" w:space="0" w:color="7F7F7F"/>
              <w:right w:val="single" w:sz="4" w:space="0" w:color="7F7F7F"/>
            </w:tcBorders>
            <w:vAlign w:val="center"/>
          </w:tcPr>
          <w:p w14:paraId="385C02D5" w14:textId="77777777" w:rsidR="00287D16" w:rsidRDefault="00287D16">
            <w:pPr>
              <w:pStyle w:val="Bezodstpw"/>
              <w:widowControl w:val="0"/>
              <w:jc w:val="center"/>
              <w:rPr>
                <w:rFonts w:asciiTheme="majorHAnsi" w:hAnsiTheme="majorHAnsi" w:cstheme="majorHAnsi"/>
                <w:sz w:val="20"/>
                <w:szCs w:val="20"/>
              </w:rPr>
            </w:pPr>
          </w:p>
        </w:tc>
        <w:tc>
          <w:tcPr>
            <w:tcW w:w="1821" w:type="dxa"/>
            <w:vMerge/>
            <w:tcBorders>
              <w:top w:val="single" w:sz="4" w:space="0" w:color="7F7F7F"/>
              <w:left w:val="single" w:sz="4" w:space="0" w:color="7F7F7F"/>
              <w:bottom w:val="single" w:sz="4" w:space="0" w:color="7F7F7F"/>
              <w:right w:val="single" w:sz="4" w:space="0" w:color="7F7F7F"/>
            </w:tcBorders>
            <w:vAlign w:val="center"/>
          </w:tcPr>
          <w:p w14:paraId="3CE56C90" w14:textId="77777777" w:rsidR="00287D16" w:rsidRDefault="00287D16">
            <w:pPr>
              <w:pStyle w:val="Bezodstpw"/>
              <w:widowControl w:val="0"/>
              <w:jc w:val="center"/>
              <w:rPr>
                <w:rFonts w:asciiTheme="majorHAnsi" w:hAnsiTheme="majorHAnsi" w:cstheme="majorHAnsi"/>
                <w:sz w:val="20"/>
                <w:szCs w:val="20"/>
              </w:rPr>
            </w:pPr>
          </w:p>
        </w:tc>
        <w:tc>
          <w:tcPr>
            <w:tcW w:w="1297" w:type="dxa"/>
            <w:vMerge/>
            <w:tcBorders>
              <w:top w:val="single" w:sz="4" w:space="0" w:color="7F7F7F"/>
              <w:left w:val="single" w:sz="4" w:space="0" w:color="7F7F7F"/>
              <w:bottom w:val="single" w:sz="4" w:space="0" w:color="7F7F7F"/>
              <w:right w:val="single" w:sz="4" w:space="0" w:color="7F7F7F"/>
            </w:tcBorders>
            <w:vAlign w:val="center"/>
          </w:tcPr>
          <w:p w14:paraId="48829938" w14:textId="77777777" w:rsidR="00287D16" w:rsidRDefault="00287D16">
            <w:pPr>
              <w:pStyle w:val="Bezodstpw"/>
              <w:widowControl w:val="0"/>
              <w:jc w:val="center"/>
              <w:rPr>
                <w:rFonts w:asciiTheme="majorHAnsi" w:hAnsiTheme="majorHAnsi" w:cstheme="majorHAnsi"/>
                <w:sz w:val="20"/>
                <w:szCs w:val="20"/>
              </w:rPr>
            </w:pPr>
          </w:p>
        </w:tc>
        <w:tc>
          <w:tcPr>
            <w:tcW w:w="2357" w:type="dxa"/>
            <w:vMerge/>
            <w:tcBorders>
              <w:top w:val="single" w:sz="4" w:space="0" w:color="7F7F7F"/>
              <w:left w:val="single" w:sz="4" w:space="0" w:color="7F7F7F"/>
              <w:bottom w:val="single" w:sz="4" w:space="0" w:color="7F7F7F"/>
              <w:right w:val="single" w:sz="4" w:space="0" w:color="7F7F7F"/>
            </w:tcBorders>
            <w:vAlign w:val="center"/>
          </w:tcPr>
          <w:p w14:paraId="553CC911" w14:textId="77777777" w:rsidR="00287D16" w:rsidRDefault="00287D16">
            <w:pPr>
              <w:pStyle w:val="Bezodstpw"/>
              <w:widowControl w:val="0"/>
              <w:jc w:val="center"/>
              <w:rPr>
                <w:rFonts w:asciiTheme="majorHAnsi" w:hAnsiTheme="majorHAnsi" w:cstheme="majorHAnsi"/>
                <w:sz w:val="20"/>
                <w:szCs w:val="20"/>
              </w:rPr>
            </w:pPr>
          </w:p>
        </w:tc>
      </w:tr>
      <w:tr w:rsidR="00287D16" w14:paraId="54C76FE0" w14:textId="77777777">
        <w:trPr>
          <w:cantSplit/>
          <w:trHeight w:val="233"/>
        </w:trPr>
        <w:tc>
          <w:tcPr>
            <w:tcW w:w="562" w:type="dxa"/>
            <w:vMerge/>
            <w:tcBorders>
              <w:top w:val="single" w:sz="4" w:space="0" w:color="7F7F7F"/>
              <w:left w:val="single" w:sz="4" w:space="0" w:color="7F7F7F"/>
              <w:bottom w:val="single" w:sz="4" w:space="0" w:color="7F7F7F"/>
              <w:right w:val="single" w:sz="4" w:space="0" w:color="7F7F7F"/>
            </w:tcBorders>
            <w:vAlign w:val="center"/>
          </w:tcPr>
          <w:p w14:paraId="7E6F3888" w14:textId="77777777" w:rsidR="00287D16" w:rsidRDefault="00287D16">
            <w:pPr>
              <w:pStyle w:val="Bezodstpw"/>
              <w:widowControl w:val="0"/>
              <w:jc w:val="center"/>
              <w:rPr>
                <w:rFonts w:asciiTheme="majorHAnsi" w:hAnsiTheme="majorHAnsi" w:cstheme="majorHAnsi"/>
                <w:sz w:val="20"/>
                <w:szCs w:val="20"/>
              </w:rPr>
            </w:pPr>
          </w:p>
        </w:tc>
        <w:tc>
          <w:tcPr>
            <w:tcW w:w="1501" w:type="dxa"/>
            <w:vMerge/>
            <w:tcBorders>
              <w:top w:val="single" w:sz="4" w:space="0" w:color="7F7F7F"/>
              <w:left w:val="single" w:sz="4" w:space="0" w:color="7F7F7F"/>
              <w:bottom w:val="single" w:sz="4" w:space="0" w:color="7F7F7F"/>
              <w:right w:val="single" w:sz="4" w:space="0" w:color="7F7F7F"/>
            </w:tcBorders>
            <w:vAlign w:val="center"/>
          </w:tcPr>
          <w:p w14:paraId="0BD8C826" w14:textId="77777777" w:rsidR="00287D16" w:rsidRDefault="00287D16">
            <w:pPr>
              <w:pStyle w:val="Bezodstpw"/>
              <w:widowControl w:val="0"/>
              <w:jc w:val="center"/>
              <w:rPr>
                <w:rFonts w:asciiTheme="majorHAnsi" w:hAnsiTheme="majorHAnsi" w:cstheme="majorHAnsi"/>
                <w:sz w:val="20"/>
                <w:szCs w:val="20"/>
              </w:rPr>
            </w:pPr>
          </w:p>
        </w:tc>
        <w:tc>
          <w:tcPr>
            <w:tcW w:w="1759" w:type="dxa"/>
            <w:vMerge/>
            <w:tcBorders>
              <w:top w:val="single" w:sz="4" w:space="0" w:color="7F7F7F"/>
              <w:left w:val="single" w:sz="4" w:space="0" w:color="7F7F7F"/>
              <w:bottom w:val="single" w:sz="4" w:space="0" w:color="7F7F7F"/>
              <w:right w:val="single" w:sz="4" w:space="0" w:color="7F7F7F"/>
            </w:tcBorders>
            <w:vAlign w:val="center"/>
          </w:tcPr>
          <w:p w14:paraId="16830E55" w14:textId="77777777" w:rsidR="00287D16" w:rsidRDefault="00287D16">
            <w:pPr>
              <w:pStyle w:val="Bezodstpw"/>
              <w:widowControl w:val="0"/>
              <w:jc w:val="center"/>
              <w:rPr>
                <w:rFonts w:asciiTheme="majorHAnsi" w:eastAsia="Times New Roman" w:hAnsiTheme="majorHAnsi" w:cstheme="majorHAnsi"/>
                <w:sz w:val="20"/>
                <w:szCs w:val="20"/>
                <w:lang w:eastAsia="pl-PL"/>
              </w:rPr>
            </w:pPr>
          </w:p>
        </w:tc>
        <w:tc>
          <w:tcPr>
            <w:tcW w:w="1842" w:type="dxa"/>
            <w:vMerge/>
            <w:tcBorders>
              <w:top w:val="single" w:sz="4" w:space="0" w:color="7F7F7F"/>
              <w:left w:val="single" w:sz="4" w:space="0" w:color="7F7F7F"/>
              <w:bottom w:val="single" w:sz="4" w:space="0" w:color="7F7F7F"/>
              <w:right w:val="single" w:sz="4" w:space="0" w:color="7F7F7F"/>
            </w:tcBorders>
            <w:vAlign w:val="center"/>
          </w:tcPr>
          <w:p w14:paraId="3CC99305" w14:textId="77777777" w:rsidR="00287D16" w:rsidRDefault="00287D16">
            <w:pPr>
              <w:pStyle w:val="Bezodstpw"/>
              <w:widowControl w:val="0"/>
              <w:jc w:val="center"/>
              <w:rPr>
                <w:rFonts w:asciiTheme="majorHAnsi" w:hAnsiTheme="majorHAnsi" w:cstheme="majorHAnsi"/>
                <w:sz w:val="20"/>
                <w:szCs w:val="20"/>
              </w:rPr>
            </w:pPr>
          </w:p>
        </w:tc>
        <w:tc>
          <w:tcPr>
            <w:tcW w:w="1050" w:type="dxa"/>
            <w:vMerge/>
            <w:tcBorders>
              <w:top w:val="single" w:sz="4" w:space="0" w:color="7F7F7F"/>
              <w:left w:val="single" w:sz="4" w:space="0" w:color="7F7F7F"/>
              <w:bottom w:val="single" w:sz="4" w:space="0" w:color="7F7F7F"/>
              <w:right w:val="single" w:sz="4" w:space="0" w:color="7F7F7F"/>
            </w:tcBorders>
            <w:vAlign w:val="center"/>
          </w:tcPr>
          <w:p w14:paraId="1C19ECE0" w14:textId="77777777" w:rsidR="00287D16" w:rsidRDefault="00287D16">
            <w:pPr>
              <w:pStyle w:val="Bezodstpw"/>
              <w:widowControl w:val="0"/>
              <w:jc w:val="center"/>
              <w:rPr>
                <w:rFonts w:asciiTheme="majorHAnsi" w:hAnsiTheme="majorHAnsi" w:cstheme="majorHAnsi"/>
                <w:sz w:val="20"/>
                <w:szCs w:val="20"/>
              </w:rPr>
            </w:pPr>
          </w:p>
        </w:tc>
        <w:tc>
          <w:tcPr>
            <w:tcW w:w="1219" w:type="dxa"/>
            <w:vMerge/>
            <w:tcBorders>
              <w:top w:val="single" w:sz="4" w:space="0" w:color="7F7F7F"/>
              <w:left w:val="single" w:sz="4" w:space="0" w:color="7F7F7F"/>
              <w:bottom w:val="single" w:sz="4" w:space="0" w:color="7F7F7F"/>
              <w:right w:val="single" w:sz="4" w:space="0" w:color="7F7F7F"/>
            </w:tcBorders>
            <w:vAlign w:val="center"/>
          </w:tcPr>
          <w:p w14:paraId="29A120D9" w14:textId="77777777" w:rsidR="00287D16" w:rsidRDefault="00287D16">
            <w:pPr>
              <w:pStyle w:val="Bezodstpw"/>
              <w:widowControl w:val="0"/>
              <w:jc w:val="center"/>
              <w:rPr>
                <w:rFonts w:asciiTheme="majorHAnsi" w:hAnsiTheme="majorHAnsi" w:cstheme="majorHAnsi"/>
                <w:sz w:val="20"/>
                <w:szCs w:val="20"/>
              </w:rPr>
            </w:pPr>
          </w:p>
        </w:tc>
        <w:tc>
          <w:tcPr>
            <w:tcW w:w="1276" w:type="dxa"/>
            <w:vMerge/>
            <w:tcBorders>
              <w:top w:val="single" w:sz="4" w:space="0" w:color="7F7F7F"/>
              <w:left w:val="single" w:sz="4" w:space="0" w:color="7F7F7F"/>
              <w:bottom w:val="single" w:sz="4" w:space="0" w:color="7F7F7F"/>
              <w:right w:val="single" w:sz="4" w:space="0" w:color="7F7F7F"/>
            </w:tcBorders>
            <w:vAlign w:val="center"/>
          </w:tcPr>
          <w:p w14:paraId="2575E5A6" w14:textId="77777777" w:rsidR="00287D16" w:rsidRDefault="00287D16">
            <w:pPr>
              <w:pStyle w:val="Bezodstpw"/>
              <w:widowControl w:val="0"/>
              <w:jc w:val="center"/>
              <w:rPr>
                <w:rFonts w:asciiTheme="majorHAnsi" w:hAnsiTheme="majorHAnsi" w:cstheme="majorHAnsi"/>
                <w:sz w:val="20"/>
                <w:szCs w:val="20"/>
              </w:rPr>
            </w:pPr>
          </w:p>
        </w:tc>
        <w:tc>
          <w:tcPr>
            <w:tcW w:w="1821" w:type="dxa"/>
            <w:vMerge/>
            <w:tcBorders>
              <w:top w:val="single" w:sz="4" w:space="0" w:color="7F7F7F"/>
              <w:left w:val="single" w:sz="4" w:space="0" w:color="7F7F7F"/>
              <w:bottom w:val="single" w:sz="4" w:space="0" w:color="7F7F7F"/>
              <w:right w:val="single" w:sz="4" w:space="0" w:color="7F7F7F"/>
            </w:tcBorders>
            <w:vAlign w:val="center"/>
          </w:tcPr>
          <w:p w14:paraId="36F7C95A" w14:textId="77777777" w:rsidR="00287D16" w:rsidRDefault="00287D16">
            <w:pPr>
              <w:pStyle w:val="Bezodstpw"/>
              <w:widowControl w:val="0"/>
              <w:jc w:val="center"/>
              <w:rPr>
                <w:rFonts w:asciiTheme="majorHAnsi" w:hAnsiTheme="majorHAnsi" w:cstheme="majorHAnsi"/>
                <w:sz w:val="20"/>
                <w:szCs w:val="20"/>
              </w:rPr>
            </w:pPr>
          </w:p>
        </w:tc>
        <w:tc>
          <w:tcPr>
            <w:tcW w:w="1297" w:type="dxa"/>
            <w:tcBorders>
              <w:top w:val="single" w:sz="4" w:space="0" w:color="7F7F7F"/>
              <w:left w:val="single" w:sz="4" w:space="0" w:color="7F7F7F"/>
              <w:bottom w:val="single" w:sz="4" w:space="0" w:color="7F7F7F"/>
              <w:right w:val="single" w:sz="4" w:space="0" w:color="7F7F7F"/>
            </w:tcBorders>
            <w:vAlign w:val="center"/>
          </w:tcPr>
          <w:p w14:paraId="5AF45670"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 xml:space="preserve">Gmina </w:t>
            </w:r>
          </w:p>
        </w:tc>
        <w:tc>
          <w:tcPr>
            <w:tcW w:w="2357" w:type="dxa"/>
            <w:tcBorders>
              <w:top w:val="single" w:sz="4" w:space="0" w:color="7F7F7F"/>
              <w:left w:val="single" w:sz="4" w:space="0" w:color="7F7F7F"/>
              <w:bottom w:val="single" w:sz="4" w:space="0" w:color="7F7F7F"/>
              <w:right w:val="single" w:sz="4" w:space="0" w:color="7F7F7F"/>
            </w:tcBorders>
            <w:vAlign w:val="center"/>
          </w:tcPr>
          <w:p w14:paraId="6AA4F13C"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Wysokie nakłady inwestycyjne i konieczność pozyskania dofinansowania</w:t>
            </w:r>
          </w:p>
        </w:tc>
      </w:tr>
      <w:tr w:rsidR="00287D16" w14:paraId="5EDC2C60" w14:textId="77777777">
        <w:trPr>
          <w:cantSplit/>
          <w:trHeight w:val="233"/>
        </w:trPr>
        <w:tc>
          <w:tcPr>
            <w:tcW w:w="562" w:type="dxa"/>
            <w:vMerge/>
            <w:tcBorders>
              <w:top w:val="single" w:sz="4" w:space="0" w:color="7F7F7F"/>
              <w:left w:val="single" w:sz="4" w:space="0" w:color="7F7F7F"/>
              <w:bottom w:val="single" w:sz="4" w:space="0" w:color="7F7F7F"/>
              <w:right w:val="single" w:sz="4" w:space="0" w:color="7F7F7F"/>
            </w:tcBorders>
            <w:vAlign w:val="center"/>
          </w:tcPr>
          <w:p w14:paraId="021BBF7E" w14:textId="77777777" w:rsidR="00287D16" w:rsidRDefault="00287D16">
            <w:pPr>
              <w:pStyle w:val="Bezodstpw"/>
              <w:widowControl w:val="0"/>
              <w:jc w:val="center"/>
              <w:rPr>
                <w:rFonts w:asciiTheme="majorHAnsi" w:hAnsiTheme="majorHAnsi" w:cstheme="majorHAnsi"/>
                <w:sz w:val="20"/>
                <w:szCs w:val="20"/>
              </w:rPr>
            </w:pPr>
          </w:p>
        </w:tc>
        <w:tc>
          <w:tcPr>
            <w:tcW w:w="1501" w:type="dxa"/>
            <w:vMerge/>
            <w:tcBorders>
              <w:top w:val="single" w:sz="4" w:space="0" w:color="7F7F7F"/>
              <w:left w:val="single" w:sz="4" w:space="0" w:color="7F7F7F"/>
              <w:bottom w:val="single" w:sz="4" w:space="0" w:color="7F7F7F"/>
              <w:right w:val="single" w:sz="4" w:space="0" w:color="7F7F7F"/>
            </w:tcBorders>
            <w:vAlign w:val="center"/>
          </w:tcPr>
          <w:p w14:paraId="7D8DF373" w14:textId="77777777" w:rsidR="00287D16" w:rsidRDefault="00287D16">
            <w:pPr>
              <w:pStyle w:val="Bezodstpw"/>
              <w:widowControl w:val="0"/>
              <w:jc w:val="center"/>
              <w:rPr>
                <w:rFonts w:asciiTheme="majorHAnsi" w:hAnsiTheme="majorHAnsi" w:cstheme="majorHAnsi"/>
                <w:sz w:val="20"/>
                <w:szCs w:val="20"/>
              </w:rPr>
            </w:pPr>
          </w:p>
        </w:tc>
        <w:tc>
          <w:tcPr>
            <w:tcW w:w="1759" w:type="dxa"/>
            <w:vMerge/>
            <w:tcBorders>
              <w:top w:val="single" w:sz="4" w:space="0" w:color="7F7F7F"/>
              <w:left w:val="single" w:sz="4" w:space="0" w:color="7F7F7F"/>
              <w:bottom w:val="single" w:sz="4" w:space="0" w:color="7F7F7F"/>
              <w:right w:val="single" w:sz="4" w:space="0" w:color="7F7F7F"/>
            </w:tcBorders>
            <w:vAlign w:val="center"/>
          </w:tcPr>
          <w:p w14:paraId="49C18933" w14:textId="77777777" w:rsidR="00287D16" w:rsidRDefault="00287D16">
            <w:pPr>
              <w:pStyle w:val="Bezodstpw"/>
              <w:widowControl w:val="0"/>
              <w:jc w:val="center"/>
              <w:rPr>
                <w:rFonts w:asciiTheme="majorHAnsi" w:eastAsia="Times New Roman" w:hAnsiTheme="majorHAnsi" w:cstheme="majorHAnsi"/>
                <w:sz w:val="20"/>
                <w:szCs w:val="20"/>
                <w:lang w:eastAsia="pl-PL"/>
              </w:rPr>
            </w:pPr>
          </w:p>
        </w:tc>
        <w:tc>
          <w:tcPr>
            <w:tcW w:w="1842" w:type="dxa"/>
            <w:tcBorders>
              <w:top w:val="single" w:sz="4" w:space="0" w:color="7F7F7F"/>
              <w:left w:val="single" w:sz="4" w:space="0" w:color="7F7F7F"/>
              <w:bottom w:val="single" w:sz="4" w:space="0" w:color="7F7F7F"/>
              <w:right w:val="single" w:sz="4" w:space="0" w:color="7F7F7F"/>
            </w:tcBorders>
            <w:vAlign w:val="center"/>
          </w:tcPr>
          <w:p w14:paraId="20B95534"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Czujnik pomiarowy na terenie Gminy</w:t>
            </w:r>
          </w:p>
          <w:p w14:paraId="0106600B"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(szt.)</w:t>
            </w:r>
          </w:p>
          <w:p w14:paraId="6C9F49A7"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Dane Gminy</w:t>
            </w:r>
          </w:p>
        </w:tc>
        <w:tc>
          <w:tcPr>
            <w:tcW w:w="1050" w:type="dxa"/>
            <w:tcBorders>
              <w:top w:val="single" w:sz="4" w:space="0" w:color="7F7F7F"/>
              <w:left w:val="single" w:sz="4" w:space="0" w:color="7F7F7F"/>
              <w:bottom w:val="single" w:sz="4" w:space="0" w:color="7F7F7F"/>
              <w:right w:val="single" w:sz="4" w:space="0" w:color="7F7F7F"/>
            </w:tcBorders>
            <w:vAlign w:val="center"/>
          </w:tcPr>
          <w:p w14:paraId="35D98CB2"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1</w:t>
            </w:r>
          </w:p>
        </w:tc>
        <w:tc>
          <w:tcPr>
            <w:tcW w:w="1219" w:type="dxa"/>
            <w:tcBorders>
              <w:top w:val="single" w:sz="4" w:space="0" w:color="7F7F7F"/>
              <w:left w:val="single" w:sz="4" w:space="0" w:color="7F7F7F"/>
              <w:bottom w:val="single" w:sz="4" w:space="0" w:color="7F7F7F"/>
              <w:right w:val="single" w:sz="4" w:space="0" w:color="7F7F7F"/>
            </w:tcBorders>
            <w:vAlign w:val="center"/>
          </w:tcPr>
          <w:p w14:paraId="75F765CC"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1</w:t>
            </w:r>
          </w:p>
        </w:tc>
        <w:tc>
          <w:tcPr>
            <w:tcW w:w="1276" w:type="dxa"/>
            <w:vMerge/>
            <w:tcBorders>
              <w:top w:val="single" w:sz="4" w:space="0" w:color="7F7F7F"/>
              <w:left w:val="single" w:sz="4" w:space="0" w:color="7F7F7F"/>
              <w:bottom w:val="single" w:sz="4" w:space="0" w:color="7F7F7F"/>
              <w:right w:val="single" w:sz="4" w:space="0" w:color="7F7F7F"/>
            </w:tcBorders>
            <w:vAlign w:val="center"/>
          </w:tcPr>
          <w:p w14:paraId="2F093AD9" w14:textId="77777777" w:rsidR="00287D16" w:rsidRDefault="00287D16">
            <w:pPr>
              <w:pStyle w:val="Bezodstpw"/>
              <w:widowControl w:val="0"/>
              <w:jc w:val="center"/>
              <w:rPr>
                <w:rFonts w:asciiTheme="majorHAnsi" w:hAnsiTheme="majorHAnsi" w:cstheme="majorHAnsi"/>
                <w:sz w:val="20"/>
                <w:szCs w:val="20"/>
              </w:rPr>
            </w:pPr>
          </w:p>
        </w:tc>
        <w:tc>
          <w:tcPr>
            <w:tcW w:w="1821" w:type="dxa"/>
            <w:tcBorders>
              <w:top w:val="single" w:sz="4" w:space="0" w:color="7F7F7F"/>
              <w:left w:val="single" w:sz="4" w:space="0" w:color="7F7F7F"/>
              <w:bottom w:val="single" w:sz="4" w:space="0" w:color="7F7F7F"/>
              <w:right w:val="single" w:sz="4" w:space="0" w:color="7F7F7F"/>
            </w:tcBorders>
            <w:vAlign w:val="center"/>
          </w:tcPr>
          <w:p w14:paraId="10235480"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 xml:space="preserve">Monitoring jakości powietrza – utrzymanie czujnika: </w:t>
            </w:r>
          </w:p>
          <w:p w14:paraId="366D78C9"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Stacja pomiarowa Airly</w:t>
            </w:r>
          </w:p>
        </w:tc>
        <w:tc>
          <w:tcPr>
            <w:tcW w:w="1297" w:type="dxa"/>
            <w:tcBorders>
              <w:top w:val="single" w:sz="4" w:space="0" w:color="7F7F7F"/>
              <w:left w:val="single" w:sz="4" w:space="0" w:color="7F7F7F"/>
              <w:bottom w:val="single" w:sz="4" w:space="0" w:color="7F7F7F"/>
              <w:right w:val="single" w:sz="4" w:space="0" w:color="7F7F7F"/>
            </w:tcBorders>
            <w:vAlign w:val="center"/>
          </w:tcPr>
          <w:p w14:paraId="20BF7909"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 xml:space="preserve">Gmina </w:t>
            </w:r>
          </w:p>
        </w:tc>
        <w:tc>
          <w:tcPr>
            <w:tcW w:w="2357" w:type="dxa"/>
            <w:tcBorders>
              <w:top w:val="single" w:sz="4" w:space="0" w:color="7F7F7F"/>
              <w:left w:val="single" w:sz="4" w:space="0" w:color="7F7F7F"/>
              <w:bottom w:val="single" w:sz="4" w:space="0" w:color="7F7F7F"/>
              <w:right w:val="single" w:sz="4" w:space="0" w:color="7F7F7F"/>
            </w:tcBorders>
            <w:vAlign w:val="center"/>
          </w:tcPr>
          <w:p w14:paraId="6C9302B8"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Awaryjność czujnika</w:t>
            </w:r>
          </w:p>
        </w:tc>
      </w:tr>
      <w:tr w:rsidR="00287D16" w14:paraId="22690044" w14:textId="77777777">
        <w:trPr>
          <w:cantSplit/>
          <w:trHeight w:val="233"/>
        </w:trPr>
        <w:tc>
          <w:tcPr>
            <w:tcW w:w="562" w:type="dxa"/>
            <w:vMerge/>
            <w:tcBorders>
              <w:top w:val="single" w:sz="4" w:space="0" w:color="7F7F7F"/>
              <w:left w:val="single" w:sz="4" w:space="0" w:color="7F7F7F"/>
              <w:bottom w:val="single" w:sz="4" w:space="0" w:color="7F7F7F"/>
              <w:right w:val="single" w:sz="4" w:space="0" w:color="7F7F7F"/>
            </w:tcBorders>
            <w:vAlign w:val="center"/>
          </w:tcPr>
          <w:p w14:paraId="3F9F4F7E" w14:textId="77777777" w:rsidR="00287D16" w:rsidRDefault="00287D16">
            <w:pPr>
              <w:pStyle w:val="Bezodstpw"/>
              <w:widowControl w:val="0"/>
              <w:jc w:val="center"/>
              <w:rPr>
                <w:rFonts w:asciiTheme="majorHAnsi" w:hAnsiTheme="majorHAnsi" w:cstheme="majorHAnsi"/>
                <w:sz w:val="20"/>
                <w:szCs w:val="20"/>
              </w:rPr>
            </w:pPr>
          </w:p>
        </w:tc>
        <w:tc>
          <w:tcPr>
            <w:tcW w:w="1501" w:type="dxa"/>
            <w:vMerge/>
            <w:tcBorders>
              <w:top w:val="single" w:sz="4" w:space="0" w:color="7F7F7F"/>
              <w:left w:val="single" w:sz="4" w:space="0" w:color="7F7F7F"/>
              <w:bottom w:val="single" w:sz="4" w:space="0" w:color="7F7F7F"/>
              <w:right w:val="single" w:sz="4" w:space="0" w:color="7F7F7F"/>
            </w:tcBorders>
            <w:vAlign w:val="center"/>
          </w:tcPr>
          <w:p w14:paraId="5DB96ED6" w14:textId="77777777" w:rsidR="00287D16" w:rsidRDefault="00287D16">
            <w:pPr>
              <w:pStyle w:val="Bezodstpw"/>
              <w:widowControl w:val="0"/>
              <w:jc w:val="center"/>
              <w:rPr>
                <w:rFonts w:asciiTheme="majorHAnsi" w:hAnsiTheme="majorHAnsi" w:cstheme="majorHAnsi"/>
                <w:sz w:val="20"/>
                <w:szCs w:val="20"/>
              </w:rPr>
            </w:pPr>
          </w:p>
        </w:tc>
        <w:tc>
          <w:tcPr>
            <w:tcW w:w="1759" w:type="dxa"/>
            <w:vMerge/>
            <w:tcBorders>
              <w:top w:val="single" w:sz="4" w:space="0" w:color="7F7F7F"/>
              <w:left w:val="single" w:sz="4" w:space="0" w:color="7F7F7F"/>
              <w:bottom w:val="single" w:sz="4" w:space="0" w:color="7F7F7F"/>
              <w:right w:val="single" w:sz="4" w:space="0" w:color="7F7F7F"/>
            </w:tcBorders>
            <w:vAlign w:val="center"/>
          </w:tcPr>
          <w:p w14:paraId="2DDDEE52" w14:textId="77777777" w:rsidR="00287D16" w:rsidRDefault="00287D16">
            <w:pPr>
              <w:pStyle w:val="Bezodstpw"/>
              <w:widowControl w:val="0"/>
              <w:jc w:val="center"/>
              <w:rPr>
                <w:rFonts w:asciiTheme="majorHAnsi" w:eastAsia="Times New Roman" w:hAnsiTheme="majorHAnsi" w:cstheme="majorHAnsi"/>
                <w:sz w:val="20"/>
                <w:szCs w:val="20"/>
                <w:lang w:eastAsia="pl-PL"/>
              </w:rPr>
            </w:pPr>
          </w:p>
        </w:tc>
        <w:tc>
          <w:tcPr>
            <w:tcW w:w="1842" w:type="dxa"/>
            <w:tcBorders>
              <w:top w:val="single" w:sz="4" w:space="0" w:color="7F7F7F"/>
              <w:left w:val="single" w:sz="4" w:space="0" w:color="7F7F7F"/>
              <w:bottom w:val="single" w:sz="4" w:space="0" w:color="7F7F7F"/>
              <w:right w:val="single" w:sz="4" w:space="0" w:color="7F7F7F"/>
            </w:tcBorders>
            <w:vAlign w:val="center"/>
          </w:tcPr>
          <w:p w14:paraId="360C8CD1"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Długość ścieżek rowerowych(km) (dane Gminy)</w:t>
            </w:r>
          </w:p>
        </w:tc>
        <w:tc>
          <w:tcPr>
            <w:tcW w:w="1050" w:type="dxa"/>
            <w:tcBorders>
              <w:top w:val="single" w:sz="4" w:space="0" w:color="7F7F7F"/>
              <w:left w:val="single" w:sz="4" w:space="0" w:color="7F7F7F"/>
              <w:bottom w:val="single" w:sz="4" w:space="0" w:color="7F7F7F"/>
              <w:right w:val="single" w:sz="4" w:space="0" w:color="7F7F7F"/>
            </w:tcBorders>
            <w:vAlign w:val="center"/>
          </w:tcPr>
          <w:p w14:paraId="1A82FD47"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10,67</w:t>
            </w:r>
          </w:p>
        </w:tc>
        <w:tc>
          <w:tcPr>
            <w:tcW w:w="1219" w:type="dxa"/>
            <w:tcBorders>
              <w:top w:val="single" w:sz="4" w:space="0" w:color="7F7F7F"/>
              <w:left w:val="single" w:sz="4" w:space="0" w:color="7F7F7F"/>
              <w:bottom w:val="single" w:sz="4" w:space="0" w:color="7F7F7F"/>
              <w:right w:val="single" w:sz="4" w:space="0" w:color="7F7F7F"/>
            </w:tcBorders>
            <w:vAlign w:val="center"/>
          </w:tcPr>
          <w:p w14:paraId="2E3B4DFB"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11</w:t>
            </w:r>
          </w:p>
        </w:tc>
        <w:tc>
          <w:tcPr>
            <w:tcW w:w="1276" w:type="dxa"/>
            <w:vMerge/>
            <w:tcBorders>
              <w:top w:val="single" w:sz="4" w:space="0" w:color="7F7F7F"/>
              <w:left w:val="single" w:sz="4" w:space="0" w:color="7F7F7F"/>
              <w:bottom w:val="single" w:sz="4" w:space="0" w:color="7F7F7F"/>
              <w:right w:val="single" w:sz="4" w:space="0" w:color="7F7F7F"/>
            </w:tcBorders>
            <w:vAlign w:val="center"/>
          </w:tcPr>
          <w:p w14:paraId="342B7113" w14:textId="77777777" w:rsidR="00287D16" w:rsidRDefault="00287D16">
            <w:pPr>
              <w:pStyle w:val="Bezodstpw"/>
              <w:widowControl w:val="0"/>
              <w:jc w:val="center"/>
              <w:rPr>
                <w:rFonts w:asciiTheme="majorHAnsi" w:hAnsiTheme="majorHAnsi" w:cstheme="majorHAnsi"/>
                <w:sz w:val="20"/>
                <w:szCs w:val="20"/>
              </w:rPr>
            </w:pPr>
          </w:p>
        </w:tc>
        <w:tc>
          <w:tcPr>
            <w:tcW w:w="1821" w:type="dxa"/>
            <w:tcBorders>
              <w:top w:val="single" w:sz="4" w:space="0" w:color="7F7F7F"/>
              <w:left w:val="single" w:sz="4" w:space="0" w:color="7F7F7F"/>
              <w:bottom w:val="single" w:sz="4" w:space="0" w:color="7F7F7F"/>
              <w:right w:val="single" w:sz="4" w:space="0" w:color="7F7F7F"/>
            </w:tcBorders>
            <w:vAlign w:val="center"/>
          </w:tcPr>
          <w:p w14:paraId="019DA60C"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Wdrożenie rozwiązań transportu niskoemisyjnego</w:t>
            </w:r>
          </w:p>
        </w:tc>
        <w:tc>
          <w:tcPr>
            <w:tcW w:w="1297" w:type="dxa"/>
            <w:tcBorders>
              <w:top w:val="single" w:sz="4" w:space="0" w:color="7F7F7F"/>
              <w:left w:val="single" w:sz="4" w:space="0" w:color="7F7F7F"/>
              <w:bottom w:val="single" w:sz="4" w:space="0" w:color="7F7F7F"/>
              <w:right w:val="single" w:sz="4" w:space="0" w:color="7F7F7F"/>
            </w:tcBorders>
            <w:vAlign w:val="center"/>
          </w:tcPr>
          <w:p w14:paraId="17F7BA0F" w14:textId="77777777" w:rsidR="00287D16" w:rsidRDefault="000D2911">
            <w:pPr>
              <w:pStyle w:val="Bezodstpw"/>
              <w:widowControl w:val="0"/>
              <w:jc w:val="center"/>
              <w:rPr>
                <w:rFonts w:asciiTheme="majorHAnsi" w:hAnsiTheme="majorHAnsi" w:cstheme="majorHAnsi"/>
                <w:sz w:val="20"/>
                <w:szCs w:val="20"/>
              </w:rPr>
            </w:pPr>
            <w:r>
              <w:rPr>
                <w:rFonts w:eastAsia="Times New Roman" w:cstheme="majorHAnsi"/>
                <w:sz w:val="20"/>
                <w:szCs w:val="20"/>
                <w:lang w:eastAsia="pl-PL"/>
              </w:rPr>
              <w:t xml:space="preserve">Gmina </w:t>
            </w:r>
          </w:p>
        </w:tc>
        <w:tc>
          <w:tcPr>
            <w:tcW w:w="2357" w:type="dxa"/>
            <w:tcBorders>
              <w:top w:val="single" w:sz="4" w:space="0" w:color="7F7F7F"/>
              <w:left w:val="single" w:sz="4" w:space="0" w:color="7F7F7F"/>
              <w:bottom w:val="single" w:sz="4" w:space="0" w:color="7F7F7F"/>
              <w:right w:val="single" w:sz="4" w:space="0" w:color="7F7F7F"/>
            </w:tcBorders>
            <w:vAlign w:val="center"/>
          </w:tcPr>
          <w:p w14:paraId="15A97E8F"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Wysokie nakłady inwestycyjne i konieczność pozyskania dofinansowania</w:t>
            </w:r>
          </w:p>
        </w:tc>
      </w:tr>
      <w:tr w:rsidR="00287D16" w14:paraId="26866352" w14:textId="77777777">
        <w:trPr>
          <w:cantSplit/>
          <w:trHeight w:val="233"/>
        </w:trPr>
        <w:tc>
          <w:tcPr>
            <w:tcW w:w="562" w:type="dxa"/>
            <w:vMerge/>
            <w:tcBorders>
              <w:top w:val="single" w:sz="4" w:space="0" w:color="7F7F7F"/>
              <w:left w:val="single" w:sz="4" w:space="0" w:color="7F7F7F"/>
              <w:bottom w:val="single" w:sz="4" w:space="0" w:color="7F7F7F"/>
              <w:right w:val="single" w:sz="4" w:space="0" w:color="7F7F7F"/>
            </w:tcBorders>
            <w:vAlign w:val="center"/>
          </w:tcPr>
          <w:p w14:paraId="313BF766" w14:textId="77777777" w:rsidR="00287D16" w:rsidRDefault="00287D16">
            <w:pPr>
              <w:pStyle w:val="Bezodstpw"/>
              <w:widowControl w:val="0"/>
              <w:jc w:val="center"/>
              <w:rPr>
                <w:rFonts w:asciiTheme="majorHAnsi" w:hAnsiTheme="majorHAnsi" w:cstheme="majorHAnsi"/>
                <w:sz w:val="20"/>
                <w:szCs w:val="20"/>
              </w:rPr>
            </w:pPr>
          </w:p>
        </w:tc>
        <w:tc>
          <w:tcPr>
            <w:tcW w:w="1501" w:type="dxa"/>
            <w:vMerge/>
            <w:tcBorders>
              <w:top w:val="single" w:sz="4" w:space="0" w:color="7F7F7F"/>
              <w:left w:val="single" w:sz="4" w:space="0" w:color="7F7F7F"/>
              <w:bottom w:val="single" w:sz="4" w:space="0" w:color="7F7F7F"/>
              <w:right w:val="single" w:sz="4" w:space="0" w:color="7F7F7F"/>
            </w:tcBorders>
            <w:vAlign w:val="center"/>
          </w:tcPr>
          <w:p w14:paraId="648ED935" w14:textId="77777777" w:rsidR="00287D16" w:rsidRDefault="00287D16">
            <w:pPr>
              <w:pStyle w:val="Bezodstpw"/>
              <w:widowControl w:val="0"/>
              <w:jc w:val="center"/>
              <w:rPr>
                <w:rFonts w:asciiTheme="majorHAnsi" w:hAnsiTheme="majorHAnsi" w:cstheme="majorHAnsi"/>
                <w:sz w:val="20"/>
                <w:szCs w:val="20"/>
              </w:rPr>
            </w:pPr>
          </w:p>
        </w:tc>
        <w:tc>
          <w:tcPr>
            <w:tcW w:w="1759" w:type="dxa"/>
            <w:tcBorders>
              <w:top w:val="single" w:sz="4" w:space="0" w:color="7F7F7F"/>
              <w:left w:val="single" w:sz="4" w:space="0" w:color="7F7F7F"/>
              <w:bottom w:val="single" w:sz="4" w:space="0" w:color="7F7F7F"/>
              <w:right w:val="single" w:sz="4" w:space="0" w:color="7F7F7F"/>
            </w:tcBorders>
            <w:vAlign w:val="center"/>
          </w:tcPr>
          <w:p w14:paraId="572FC3F2" w14:textId="77777777" w:rsidR="00287D16" w:rsidRDefault="000D2911">
            <w:pPr>
              <w:pStyle w:val="Bezodstpw"/>
              <w:widowControl w:val="0"/>
              <w:jc w:val="center"/>
              <w:rPr>
                <w:rFonts w:asciiTheme="majorHAnsi" w:eastAsia="Times New Roman" w:hAnsiTheme="majorHAnsi" w:cstheme="majorHAnsi"/>
                <w:sz w:val="20"/>
                <w:szCs w:val="20"/>
                <w:lang w:eastAsia="pl-PL"/>
              </w:rPr>
            </w:pPr>
            <w:r>
              <w:rPr>
                <w:rFonts w:cstheme="majorHAnsi"/>
                <w:sz w:val="20"/>
                <w:szCs w:val="20"/>
              </w:rPr>
              <w:t>Adaptacja do zmian klimatu</w:t>
            </w:r>
          </w:p>
        </w:tc>
        <w:tc>
          <w:tcPr>
            <w:tcW w:w="1842" w:type="dxa"/>
            <w:tcBorders>
              <w:top w:val="single" w:sz="4" w:space="0" w:color="7F7F7F"/>
              <w:left w:val="single" w:sz="4" w:space="0" w:color="7F7F7F"/>
              <w:bottom w:val="single" w:sz="4" w:space="0" w:color="7F7F7F"/>
              <w:right w:val="single" w:sz="4" w:space="0" w:color="7F7F7F"/>
            </w:tcBorders>
            <w:vAlign w:val="center"/>
          </w:tcPr>
          <w:p w14:paraId="5E7CFC78"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Elementy należące do zielono-błękitnej infrastruktury</w:t>
            </w:r>
          </w:p>
        </w:tc>
        <w:tc>
          <w:tcPr>
            <w:tcW w:w="1050" w:type="dxa"/>
            <w:tcBorders>
              <w:top w:val="single" w:sz="4" w:space="0" w:color="7F7F7F"/>
              <w:left w:val="single" w:sz="4" w:space="0" w:color="7F7F7F"/>
              <w:bottom w:val="single" w:sz="4" w:space="0" w:color="7F7F7F"/>
              <w:right w:val="single" w:sz="4" w:space="0" w:color="7F7F7F"/>
            </w:tcBorders>
            <w:vAlign w:val="center"/>
          </w:tcPr>
          <w:p w14:paraId="7BEE7476"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0</w:t>
            </w:r>
          </w:p>
        </w:tc>
        <w:tc>
          <w:tcPr>
            <w:tcW w:w="1219" w:type="dxa"/>
            <w:tcBorders>
              <w:top w:val="single" w:sz="4" w:space="0" w:color="7F7F7F"/>
              <w:left w:val="single" w:sz="4" w:space="0" w:color="7F7F7F"/>
              <w:bottom w:val="single" w:sz="4" w:space="0" w:color="7F7F7F"/>
              <w:right w:val="single" w:sz="4" w:space="0" w:color="7F7F7F"/>
            </w:tcBorders>
            <w:vAlign w:val="center"/>
          </w:tcPr>
          <w:p w14:paraId="05F6D027"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2</w:t>
            </w:r>
          </w:p>
        </w:tc>
        <w:tc>
          <w:tcPr>
            <w:tcW w:w="1276" w:type="dxa"/>
            <w:tcBorders>
              <w:top w:val="single" w:sz="4" w:space="0" w:color="7F7F7F"/>
              <w:left w:val="single" w:sz="4" w:space="0" w:color="7F7F7F"/>
              <w:bottom w:val="single" w:sz="4" w:space="0" w:color="7F7F7F"/>
              <w:right w:val="single" w:sz="4" w:space="0" w:color="7F7F7F"/>
            </w:tcBorders>
            <w:vAlign w:val="center"/>
          </w:tcPr>
          <w:p w14:paraId="689C1041"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Adaptacja do zmian klimatu</w:t>
            </w:r>
          </w:p>
        </w:tc>
        <w:tc>
          <w:tcPr>
            <w:tcW w:w="1821" w:type="dxa"/>
            <w:tcBorders>
              <w:top w:val="single" w:sz="4" w:space="0" w:color="7F7F7F"/>
              <w:left w:val="single" w:sz="4" w:space="0" w:color="7F7F7F"/>
              <w:bottom w:val="single" w:sz="4" w:space="0" w:color="7F7F7F"/>
              <w:right w:val="single" w:sz="4" w:space="0" w:color="7F7F7F"/>
            </w:tcBorders>
            <w:vAlign w:val="center"/>
          </w:tcPr>
          <w:p w14:paraId="46286E45"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Realizacja zielono-błękitnej infrastruktury</w:t>
            </w:r>
          </w:p>
        </w:tc>
        <w:tc>
          <w:tcPr>
            <w:tcW w:w="1297" w:type="dxa"/>
            <w:tcBorders>
              <w:top w:val="single" w:sz="4" w:space="0" w:color="7F7F7F"/>
              <w:left w:val="single" w:sz="4" w:space="0" w:color="7F7F7F"/>
              <w:bottom w:val="single" w:sz="4" w:space="0" w:color="7F7F7F"/>
              <w:right w:val="single" w:sz="4" w:space="0" w:color="7F7F7F"/>
            </w:tcBorders>
            <w:vAlign w:val="center"/>
          </w:tcPr>
          <w:p w14:paraId="181B330C"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 xml:space="preserve">Gmina </w:t>
            </w:r>
          </w:p>
        </w:tc>
        <w:tc>
          <w:tcPr>
            <w:tcW w:w="2357" w:type="dxa"/>
            <w:tcBorders>
              <w:top w:val="single" w:sz="4" w:space="0" w:color="7F7F7F"/>
              <w:left w:val="single" w:sz="4" w:space="0" w:color="7F7F7F"/>
              <w:bottom w:val="single" w:sz="4" w:space="0" w:color="7F7F7F"/>
              <w:right w:val="single" w:sz="4" w:space="0" w:color="7F7F7F"/>
            </w:tcBorders>
            <w:vAlign w:val="center"/>
          </w:tcPr>
          <w:p w14:paraId="66820F00"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Wysokie nakłady inwestycyjne i konieczność pozyskania dofinansowania; brak świadomości ekologicznej mieszkańców</w:t>
            </w:r>
          </w:p>
        </w:tc>
      </w:tr>
      <w:tr w:rsidR="00287D16" w14:paraId="0EEEBE9C" w14:textId="77777777">
        <w:trPr>
          <w:cantSplit/>
          <w:trHeight w:val="233"/>
        </w:trPr>
        <w:tc>
          <w:tcPr>
            <w:tcW w:w="562" w:type="dxa"/>
            <w:vMerge/>
            <w:tcBorders>
              <w:top w:val="single" w:sz="4" w:space="0" w:color="7F7F7F"/>
              <w:left w:val="single" w:sz="4" w:space="0" w:color="7F7F7F"/>
              <w:bottom w:val="single" w:sz="4" w:space="0" w:color="7F7F7F"/>
              <w:right w:val="single" w:sz="4" w:space="0" w:color="7F7F7F"/>
            </w:tcBorders>
            <w:vAlign w:val="center"/>
          </w:tcPr>
          <w:p w14:paraId="0C9CFEFC" w14:textId="77777777" w:rsidR="00287D16" w:rsidRDefault="00287D16">
            <w:pPr>
              <w:pStyle w:val="Bezodstpw"/>
              <w:widowControl w:val="0"/>
              <w:jc w:val="center"/>
              <w:rPr>
                <w:rFonts w:asciiTheme="majorHAnsi" w:hAnsiTheme="majorHAnsi" w:cstheme="majorHAnsi"/>
                <w:sz w:val="20"/>
                <w:szCs w:val="20"/>
              </w:rPr>
            </w:pPr>
          </w:p>
        </w:tc>
        <w:tc>
          <w:tcPr>
            <w:tcW w:w="1501" w:type="dxa"/>
            <w:vMerge/>
            <w:tcBorders>
              <w:top w:val="single" w:sz="4" w:space="0" w:color="7F7F7F"/>
              <w:left w:val="single" w:sz="4" w:space="0" w:color="7F7F7F"/>
              <w:bottom w:val="single" w:sz="4" w:space="0" w:color="7F7F7F"/>
              <w:right w:val="single" w:sz="4" w:space="0" w:color="7F7F7F"/>
            </w:tcBorders>
            <w:vAlign w:val="center"/>
          </w:tcPr>
          <w:p w14:paraId="7DEEB3E1" w14:textId="77777777" w:rsidR="00287D16" w:rsidRDefault="00287D16">
            <w:pPr>
              <w:pStyle w:val="Bezodstpw"/>
              <w:widowControl w:val="0"/>
              <w:jc w:val="center"/>
              <w:rPr>
                <w:rFonts w:asciiTheme="majorHAnsi" w:hAnsiTheme="majorHAnsi" w:cstheme="majorHAnsi"/>
                <w:sz w:val="20"/>
                <w:szCs w:val="20"/>
              </w:rPr>
            </w:pPr>
          </w:p>
        </w:tc>
        <w:tc>
          <w:tcPr>
            <w:tcW w:w="1759" w:type="dxa"/>
            <w:tcBorders>
              <w:top w:val="single" w:sz="4" w:space="0" w:color="7F7F7F"/>
              <w:left w:val="single" w:sz="4" w:space="0" w:color="7F7F7F"/>
              <w:bottom w:val="single" w:sz="4" w:space="0" w:color="7F7F7F"/>
              <w:right w:val="single" w:sz="4" w:space="0" w:color="7F7F7F"/>
            </w:tcBorders>
            <w:vAlign w:val="center"/>
          </w:tcPr>
          <w:p w14:paraId="4977B0A1" w14:textId="77777777" w:rsidR="00287D16" w:rsidRDefault="000D2911">
            <w:pPr>
              <w:pStyle w:val="Bezodstpw"/>
              <w:widowControl w:val="0"/>
              <w:jc w:val="center"/>
              <w:rPr>
                <w:rFonts w:asciiTheme="majorHAnsi" w:eastAsia="Times New Roman" w:hAnsiTheme="majorHAnsi" w:cstheme="majorHAnsi"/>
                <w:sz w:val="20"/>
                <w:szCs w:val="20"/>
                <w:lang w:eastAsia="pl-PL"/>
              </w:rPr>
            </w:pPr>
            <w:r>
              <w:rPr>
                <w:rFonts w:eastAsia="Times New Roman" w:cstheme="majorHAnsi"/>
                <w:sz w:val="20"/>
                <w:szCs w:val="20"/>
                <w:lang w:eastAsia="pl-PL"/>
              </w:rPr>
              <w:t>Zwiększeni świadomości mieszkańców w zakresie korzystania dodatkowych środków do modernizacji źródeł ciepła</w:t>
            </w:r>
          </w:p>
        </w:tc>
        <w:tc>
          <w:tcPr>
            <w:tcW w:w="1842" w:type="dxa"/>
            <w:tcBorders>
              <w:top w:val="single" w:sz="4" w:space="0" w:color="7F7F7F"/>
              <w:left w:val="single" w:sz="4" w:space="0" w:color="7F7F7F"/>
              <w:bottom w:val="single" w:sz="4" w:space="0" w:color="7F7F7F"/>
              <w:right w:val="single" w:sz="4" w:space="0" w:color="7F7F7F"/>
            </w:tcBorders>
            <w:vAlign w:val="center"/>
          </w:tcPr>
          <w:p w14:paraId="0FBFEDED"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Utrzymanie punktu obsługi mieszkańca</w:t>
            </w:r>
          </w:p>
        </w:tc>
        <w:tc>
          <w:tcPr>
            <w:tcW w:w="1050" w:type="dxa"/>
            <w:tcBorders>
              <w:top w:val="single" w:sz="4" w:space="0" w:color="7F7F7F"/>
              <w:left w:val="single" w:sz="4" w:space="0" w:color="7F7F7F"/>
              <w:bottom w:val="single" w:sz="4" w:space="0" w:color="7F7F7F"/>
              <w:right w:val="single" w:sz="4" w:space="0" w:color="7F7F7F"/>
            </w:tcBorders>
            <w:vAlign w:val="center"/>
          </w:tcPr>
          <w:p w14:paraId="511763FB"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1</w:t>
            </w:r>
          </w:p>
        </w:tc>
        <w:tc>
          <w:tcPr>
            <w:tcW w:w="1219" w:type="dxa"/>
            <w:tcBorders>
              <w:top w:val="single" w:sz="4" w:space="0" w:color="7F7F7F"/>
              <w:left w:val="single" w:sz="4" w:space="0" w:color="7F7F7F"/>
              <w:bottom w:val="single" w:sz="4" w:space="0" w:color="7F7F7F"/>
              <w:right w:val="single" w:sz="4" w:space="0" w:color="7F7F7F"/>
            </w:tcBorders>
            <w:vAlign w:val="center"/>
          </w:tcPr>
          <w:p w14:paraId="09636795"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1</w:t>
            </w:r>
          </w:p>
        </w:tc>
        <w:tc>
          <w:tcPr>
            <w:tcW w:w="1276" w:type="dxa"/>
            <w:tcBorders>
              <w:top w:val="single" w:sz="4" w:space="0" w:color="7F7F7F"/>
              <w:left w:val="single" w:sz="4" w:space="0" w:color="7F7F7F"/>
              <w:bottom w:val="single" w:sz="4" w:space="0" w:color="7F7F7F"/>
              <w:right w:val="single" w:sz="4" w:space="0" w:color="7F7F7F"/>
            </w:tcBorders>
            <w:vAlign w:val="center"/>
          </w:tcPr>
          <w:p w14:paraId="458978F9"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Działania edukacyjna</w:t>
            </w:r>
          </w:p>
        </w:tc>
        <w:tc>
          <w:tcPr>
            <w:tcW w:w="1821" w:type="dxa"/>
            <w:tcBorders>
              <w:top w:val="single" w:sz="4" w:space="0" w:color="7F7F7F"/>
              <w:left w:val="single" w:sz="4" w:space="0" w:color="7F7F7F"/>
              <w:bottom w:val="single" w:sz="4" w:space="0" w:color="7F7F7F"/>
              <w:right w:val="single" w:sz="4" w:space="0" w:color="7F7F7F"/>
            </w:tcBorders>
            <w:vAlign w:val="center"/>
          </w:tcPr>
          <w:p w14:paraId="45F2CAFD"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Realizacja CZYSTE POWIETRZE – prowadzenie punktu konsultacyjnego</w:t>
            </w:r>
          </w:p>
        </w:tc>
        <w:tc>
          <w:tcPr>
            <w:tcW w:w="1297" w:type="dxa"/>
            <w:tcBorders>
              <w:top w:val="single" w:sz="4" w:space="0" w:color="7F7F7F"/>
              <w:left w:val="single" w:sz="4" w:space="0" w:color="7F7F7F"/>
              <w:bottom w:val="single" w:sz="4" w:space="0" w:color="7F7F7F"/>
              <w:right w:val="single" w:sz="4" w:space="0" w:color="7F7F7F"/>
            </w:tcBorders>
            <w:vAlign w:val="center"/>
          </w:tcPr>
          <w:p w14:paraId="0E622048" w14:textId="77777777" w:rsidR="00287D16" w:rsidRDefault="000D2911">
            <w:pPr>
              <w:pStyle w:val="Bezodstpw"/>
              <w:widowControl w:val="0"/>
              <w:jc w:val="center"/>
              <w:rPr>
                <w:rFonts w:asciiTheme="majorHAnsi" w:eastAsia="Times New Roman" w:hAnsiTheme="majorHAnsi" w:cstheme="majorHAnsi"/>
                <w:sz w:val="20"/>
                <w:szCs w:val="20"/>
                <w:lang w:eastAsia="pl-PL"/>
              </w:rPr>
            </w:pPr>
            <w:r>
              <w:rPr>
                <w:rFonts w:eastAsia="Times New Roman" w:cstheme="majorHAnsi"/>
                <w:sz w:val="20"/>
                <w:szCs w:val="20"/>
                <w:lang w:eastAsia="pl-PL"/>
              </w:rPr>
              <w:t>Gmina WFOŚiGW</w:t>
            </w:r>
          </w:p>
        </w:tc>
        <w:tc>
          <w:tcPr>
            <w:tcW w:w="2357" w:type="dxa"/>
            <w:tcBorders>
              <w:top w:val="single" w:sz="4" w:space="0" w:color="7F7F7F"/>
              <w:left w:val="single" w:sz="4" w:space="0" w:color="7F7F7F"/>
              <w:bottom w:val="single" w:sz="4" w:space="0" w:color="7F7F7F"/>
              <w:right w:val="single" w:sz="4" w:space="0" w:color="7F7F7F"/>
            </w:tcBorders>
            <w:vAlign w:val="center"/>
          </w:tcPr>
          <w:p w14:paraId="657D31DC"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Brak świadomości ekologicznej mieszkańców, konieczne nakłady inwestycyjne na promocje</w:t>
            </w:r>
          </w:p>
        </w:tc>
      </w:tr>
      <w:tr w:rsidR="00287D16" w14:paraId="3BA5056C" w14:textId="77777777">
        <w:trPr>
          <w:cantSplit/>
          <w:trHeight w:val="233"/>
        </w:trPr>
        <w:tc>
          <w:tcPr>
            <w:tcW w:w="562" w:type="dxa"/>
            <w:vMerge/>
            <w:tcBorders>
              <w:top w:val="single" w:sz="4" w:space="0" w:color="7F7F7F"/>
              <w:left w:val="single" w:sz="4" w:space="0" w:color="7F7F7F"/>
              <w:bottom w:val="single" w:sz="4" w:space="0" w:color="7F7F7F"/>
              <w:right w:val="single" w:sz="4" w:space="0" w:color="7F7F7F"/>
            </w:tcBorders>
            <w:vAlign w:val="center"/>
          </w:tcPr>
          <w:p w14:paraId="7813198C" w14:textId="77777777" w:rsidR="00287D16" w:rsidRDefault="00287D16">
            <w:pPr>
              <w:pStyle w:val="Bezodstpw"/>
              <w:widowControl w:val="0"/>
              <w:jc w:val="center"/>
              <w:rPr>
                <w:rFonts w:asciiTheme="majorHAnsi" w:hAnsiTheme="majorHAnsi" w:cstheme="majorHAnsi"/>
                <w:sz w:val="20"/>
                <w:szCs w:val="20"/>
              </w:rPr>
            </w:pPr>
          </w:p>
        </w:tc>
        <w:tc>
          <w:tcPr>
            <w:tcW w:w="1501" w:type="dxa"/>
            <w:vMerge/>
            <w:tcBorders>
              <w:top w:val="single" w:sz="4" w:space="0" w:color="7F7F7F"/>
              <w:left w:val="single" w:sz="4" w:space="0" w:color="7F7F7F"/>
              <w:bottom w:val="single" w:sz="4" w:space="0" w:color="7F7F7F"/>
              <w:right w:val="single" w:sz="4" w:space="0" w:color="7F7F7F"/>
            </w:tcBorders>
            <w:vAlign w:val="center"/>
          </w:tcPr>
          <w:p w14:paraId="0FC7F684" w14:textId="77777777" w:rsidR="00287D16" w:rsidRDefault="00287D16">
            <w:pPr>
              <w:pStyle w:val="Bezodstpw"/>
              <w:widowControl w:val="0"/>
              <w:jc w:val="center"/>
              <w:rPr>
                <w:rFonts w:asciiTheme="majorHAnsi" w:hAnsiTheme="majorHAnsi" w:cstheme="majorHAnsi"/>
                <w:sz w:val="20"/>
                <w:szCs w:val="20"/>
              </w:rPr>
            </w:pPr>
          </w:p>
        </w:tc>
        <w:tc>
          <w:tcPr>
            <w:tcW w:w="1759" w:type="dxa"/>
            <w:tcBorders>
              <w:top w:val="single" w:sz="4" w:space="0" w:color="7F7F7F"/>
              <w:left w:val="single" w:sz="4" w:space="0" w:color="7F7F7F"/>
              <w:bottom w:val="single" w:sz="4" w:space="0" w:color="7F7F7F"/>
              <w:right w:val="single" w:sz="4" w:space="0" w:color="7F7F7F"/>
            </w:tcBorders>
            <w:vAlign w:val="center"/>
          </w:tcPr>
          <w:p w14:paraId="0548D3BD" w14:textId="77777777" w:rsidR="00287D16" w:rsidRDefault="000D2911">
            <w:pPr>
              <w:pStyle w:val="Bezodstpw"/>
              <w:widowControl w:val="0"/>
              <w:jc w:val="center"/>
              <w:rPr>
                <w:rFonts w:asciiTheme="majorHAnsi" w:eastAsia="Times New Roman" w:hAnsiTheme="majorHAnsi" w:cstheme="majorHAnsi"/>
                <w:sz w:val="20"/>
                <w:szCs w:val="20"/>
                <w:lang w:eastAsia="pl-PL"/>
              </w:rPr>
            </w:pPr>
            <w:r>
              <w:rPr>
                <w:rFonts w:eastAsia="Times New Roman" w:cstheme="majorHAnsi"/>
                <w:sz w:val="20"/>
                <w:szCs w:val="20"/>
                <w:lang w:eastAsia="pl-PL"/>
              </w:rPr>
              <w:t>Zwiększeni świadomości mieszkańców w zakresie problemów związanych z ograniczeniem niskiej emisji</w:t>
            </w:r>
          </w:p>
        </w:tc>
        <w:tc>
          <w:tcPr>
            <w:tcW w:w="1842" w:type="dxa"/>
            <w:tcBorders>
              <w:top w:val="single" w:sz="4" w:space="0" w:color="7F7F7F"/>
              <w:left w:val="single" w:sz="4" w:space="0" w:color="7F7F7F"/>
              <w:bottom w:val="single" w:sz="4" w:space="0" w:color="7F7F7F"/>
              <w:right w:val="single" w:sz="4" w:space="0" w:color="7F7F7F"/>
            </w:tcBorders>
            <w:vAlign w:val="center"/>
          </w:tcPr>
          <w:p w14:paraId="55EFAC76"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Kampania promocyjna (szt.)</w:t>
            </w:r>
          </w:p>
          <w:p w14:paraId="66B80A8C"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(dane Gminy)</w:t>
            </w:r>
          </w:p>
        </w:tc>
        <w:tc>
          <w:tcPr>
            <w:tcW w:w="1050" w:type="dxa"/>
            <w:tcBorders>
              <w:top w:val="single" w:sz="4" w:space="0" w:color="7F7F7F"/>
              <w:left w:val="single" w:sz="4" w:space="0" w:color="7F7F7F"/>
              <w:bottom w:val="single" w:sz="4" w:space="0" w:color="7F7F7F"/>
              <w:right w:val="single" w:sz="4" w:space="0" w:color="7F7F7F"/>
            </w:tcBorders>
            <w:vAlign w:val="center"/>
          </w:tcPr>
          <w:p w14:paraId="3D799B57"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0</w:t>
            </w:r>
          </w:p>
        </w:tc>
        <w:tc>
          <w:tcPr>
            <w:tcW w:w="1219" w:type="dxa"/>
            <w:tcBorders>
              <w:top w:val="single" w:sz="4" w:space="0" w:color="7F7F7F"/>
              <w:left w:val="single" w:sz="4" w:space="0" w:color="7F7F7F"/>
              <w:bottom w:val="single" w:sz="4" w:space="0" w:color="7F7F7F"/>
              <w:right w:val="single" w:sz="4" w:space="0" w:color="7F7F7F"/>
            </w:tcBorders>
            <w:vAlign w:val="center"/>
          </w:tcPr>
          <w:p w14:paraId="7D492375"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1</w:t>
            </w:r>
          </w:p>
        </w:tc>
        <w:tc>
          <w:tcPr>
            <w:tcW w:w="1276" w:type="dxa"/>
            <w:tcBorders>
              <w:top w:val="single" w:sz="4" w:space="0" w:color="7F7F7F"/>
              <w:left w:val="single" w:sz="4" w:space="0" w:color="7F7F7F"/>
              <w:bottom w:val="single" w:sz="4" w:space="0" w:color="7F7F7F"/>
              <w:right w:val="single" w:sz="4" w:space="0" w:color="7F7F7F"/>
            </w:tcBorders>
            <w:vAlign w:val="center"/>
          </w:tcPr>
          <w:p w14:paraId="79E22AF3"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Działania edukacyjne skierowane do mieszkańców w zakresie ograniczania niskiej emisji</w:t>
            </w:r>
          </w:p>
        </w:tc>
        <w:tc>
          <w:tcPr>
            <w:tcW w:w="1821" w:type="dxa"/>
            <w:tcBorders>
              <w:top w:val="single" w:sz="4" w:space="0" w:color="7F7F7F"/>
              <w:left w:val="single" w:sz="4" w:space="0" w:color="7F7F7F"/>
              <w:bottom w:val="single" w:sz="4" w:space="0" w:color="7F7F7F"/>
              <w:right w:val="single" w:sz="4" w:space="0" w:color="7F7F7F"/>
            </w:tcBorders>
            <w:vAlign w:val="center"/>
          </w:tcPr>
          <w:p w14:paraId="74969865"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Kampania promocyjna</w:t>
            </w:r>
          </w:p>
        </w:tc>
        <w:tc>
          <w:tcPr>
            <w:tcW w:w="1297" w:type="dxa"/>
            <w:tcBorders>
              <w:top w:val="single" w:sz="4" w:space="0" w:color="7F7F7F"/>
              <w:left w:val="single" w:sz="4" w:space="0" w:color="7F7F7F"/>
              <w:bottom w:val="single" w:sz="4" w:space="0" w:color="7F7F7F"/>
              <w:right w:val="single" w:sz="4" w:space="0" w:color="7F7F7F"/>
            </w:tcBorders>
            <w:vAlign w:val="center"/>
          </w:tcPr>
          <w:p w14:paraId="50615F17" w14:textId="77777777" w:rsidR="00287D16" w:rsidRDefault="000D2911">
            <w:pPr>
              <w:pStyle w:val="Bezodstpw"/>
              <w:widowControl w:val="0"/>
              <w:jc w:val="center"/>
              <w:rPr>
                <w:rFonts w:asciiTheme="majorHAnsi" w:eastAsia="Times New Roman" w:hAnsiTheme="majorHAnsi" w:cstheme="majorHAnsi"/>
                <w:sz w:val="20"/>
                <w:szCs w:val="20"/>
                <w:lang w:eastAsia="pl-PL"/>
              </w:rPr>
            </w:pPr>
            <w:r>
              <w:rPr>
                <w:rFonts w:eastAsia="Times New Roman" w:cstheme="majorHAnsi"/>
                <w:sz w:val="20"/>
                <w:szCs w:val="20"/>
                <w:lang w:eastAsia="pl-PL"/>
              </w:rPr>
              <w:t xml:space="preserve">Gmina </w:t>
            </w:r>
          </w:p>
        </w:tc>
        <w:tc>
          <w:tcPr>
            <w:tcW w:w="2357" w:type="dxa"/>
            <w:tcBorders>
              <w:top w:val="single" w:sz="4" w:space="0" w:color="7F7F7F"/>
              <w:left w:val="single" w:sz="4" w:space="0" w:color="7F7F7F"/>
              <w:bottom w:val="single" w:sz="4" w:space="0" w:color="7F7F7F"/>
              <w:right w:val="single" w:sz="4" w:space="0" w:color="7F7F7F"/>
            </w:tcBorders>
            <w:vAlign w:val="center"/>
          </w:tcPr>
          <w:p w14:paraId="4289CDB2"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Konieczność pozyskania dofinansowania</w:t>
            </w:r>
          </w:p>
        </w:tc>
      </w:tr>
      <w:tr w:rsidR="00287D16" w14:paraId="65779396" w14:textId="77777777">
        <w:trPr>
          <w:cantSplit/>
          <w:trHeight w:val="233"/>
        </w:trPr>
        <w:tc>
          <w:tcPr>
            <w:tcW w:w="562" w:type="dxa"/>
            <w:vMerge/>
            <w:tcBorders>
              <w:top w:val="single" w:sz="4" w:space="0" w:color="7F7F7F"/>
              <w:left w:val="single" w:sz="4" w:space="0" w:color="7F7F7F"/>
              <w:bottom w:val="single" w:sz="4" w:space="0" w:color="7F7F7F"/>
              <w:right w:val="single" w:sz="4" w:space="0" w:color="7F7F7F"/>
            </w:tcBorders>
            <w:vAlign w:val="center"/>
          </w:tcPr>
          <w:p w14:paraId="44CDDF52" w14:textId="77777777" w:rsidR="00287D16" w:rsidRDefault="00287D16">
            <w:pPr>
              <w:pStyle w:val="Bezodstpw"/>
              <w:widowControl w:val="0"/>
              <w:jc w:val="center"/>
              <w:rPr>
                <w:rFonts w:asciiTheme="majorHAnsi" w:hAnsiTheme="majorHAnsi" w:cstheme="majorHAnsi"/>
                <w:sz w:val="20"/>
                <w:szCs w:val="20"/>
              </w:rPr>
            </w:pPr>
          </w:p>
        </w:tc>
        <w:tc>
          <w:tcPr>
            <w:tcW w:w="1501" w:type="dxa"/>
            <w:vMerge/>
            <w:tcBorders>
              <w:top w:val="single" w:sz="4" w:space="0" w:color="7F7F7F"/>
              <w:left w:val="single" w:sz="4" w:space="0" w:color="7F7F7F"/>
              <w:bottom w:val="single" w:sz="4" w:space="0" w:color="7F7F7F"/>
              <w:right w:val="single" w:sz="4" w:space="0" w:color="7F7F7F"/>
            </w:tcBorders>
            <w:vAlign w:val="center"/>
          </w:tcPr>
          <w:p w14:paraId="28FD1386" w14:textId="77777777" w:rsidR="00287D16" w:rsidRDefault="00287D16">
            <w:pPr>
              <w:pStyle w:val="Bezodstpw"/>
              <w:widowControl w:val="0"/>
              <w:jc w:val="center"/>
              <w:rPr>
                <w:rFonts w:asciiTheme="majorHAnsi" w:hAnsiTheme="majorHAnsi" w:cstheme="majorHAnsi"/>
                <w:sz w:val="20"/>
                <w:szCs w:val="20"/>
              </w:rPr>
            </w:pPr>
          </w:p>
        </w:tc>
        <w:tc>
          <w:tcPr>
            <w:tcW w:w="1759" w:type="dxa"/>
            <w:tcBorders>
              <w:top w:val="single" w:sz="4" w:space="0" w:color="7F7F7F"/>
              <w:left w:val="single" w:sz="4" w:space="0" w:color="7F7F7F"/>
              <w:bottom w:val="single" w:sz="4" w:space="0" w:color="7F7F7F"/>
              <w:right w:val="single" w:sz="4" w:space="0" w:color="7F7F7F"/>
            </w:tcBorders>
            <w:vAlign w:val="center"/>
          </w:tcPr>
          <w:p w14:paraId="0FE2C124" w14:textId="77777777" w:rsidR="00287D16" w:rsidRDefault="000D2911">
            <w:pPr>
              <w:pStyle w:val="Bezodstpw"/>
              <w:widowControl w:val="0"/>
              <w:jc w:val="center"/>
              <w:rPr>
                <w:rFonts w:asciiTheme="majorHAnsi" w:eastAsia="Times New Roman" w:hAnsiTheme="majorHAnsi" w:cstheme="majorHAnsi"/>
                <w:sz w:val="20"/>
                <w:szCs w:val="20"/>
                <w:lang w:eastAsia="pl-PL"/>
              </w:rPr>
            </w:pPr>
            <w:r>
              <w:rPr>
                <w:rFonts w:cstheme="majorHAnsi"/>
                <w:sz w:val="20"/>
                <w:szCs w:val="20"/>
              </w:rPr>
              <w:t xml:space="preserve">Zmniejszenie sytuacji łamania zasad wynikających z </w:t>
            </w:r>
            <w:r>
              <w:rPr>
                <w:rFonts w:eastAsia="Times New Roman" w:cstheme="majorHAnsi"/>
                <w:sz w:val="20"/>
                <w:szCs w:val="20"/>
                <w:lang w:eastAsia="pl-PL"/>
              </w:rPr>
              <w:t>Uchwały antysmogowej</w:t>
            </w:r>
          </w:p>
        </w:tc>
        <w:tc>
          <w:tcPr>
            <w:tcW w:w="1842" w:type="dxa"/>
            <w:tcBorders>
              <w:top w:val="single" w:sz="4" w:space="0" w:color="7F7F7F"/>
              <w:left w:val="single" w:sz="4" w:space="0" w:color="7F7F7F"/>
              <w:bottom w:val="single" w:sz="4" w:space="0" w:color="7F7F7F"/>
              <w:right w:val="single" w:sz="4" w:space="0" w:color="7F7F7F"/>
            </w:tcBorders>
            <w:vAlign w:val="center"/>
          </w:tcPr>
          <w:p w14:paraId="0918442B"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Liczba kontroli (szt.)</w:t>
            </w:r>
          </w:p>
          <w:p w14:paraId="02FBE10B"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(dane Gminy, dane jednostek zewnętrznych)</w:t>
            </w:r>
          </w:p>
        </w:tc>
        <w:tc>
          <w:tcPr>
            <w:tcW w:w="1050" w:type="dxa"/>
            <w:tcBorders>
              <w:top w:val="single" w:sz="4" w:space="0" w:color="7F7F7F"/>
              <w:left w:val="single" w:sz="4" w:space="0" w:color="7F7F7F"/>
              <w:bottom w:val="single" w:sz="4" w:space="0" w:color="7F7F7F"/>
              <w:right w:val="single" w:sz="4" w:space="0" w:color="7F7F7F"/>
            </w:tcBorders>
            <w:vAlign w:val="center"/>
          </w:tcPr>
          <w:p w14:paraId="13F5180C"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10</w:t>
            </w:r>
          </w:p>
        </w:tc>
        <w:tc>
          <w:tcPr>
            <w:tcW w:w="1219" w:type="dxa"/>
            <w:tcBorders>
              <w:top w:val="single" w:sz="4" w:space="0" w:color="7F7F7F"/>
              <w:left w:val="single" w:sz="4" w:space="0" w:color="7F7F7F"/>
              <w:bottom w:val="single" w:sz="4" w:space="0" w:color="7F7F7F"/>
              <w:right w:val="single" w:sz="4" w:space="0" w:color="7F7F7F"/>
            </w:tcBorders>
            <w:vAlign w:val="center"/>
          </w:tcPr>
          <w:p w14:paraId="3CA84EEA"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15</w:t>
            </w:r>
          </w:p>
        </w:tc>
        <w:tc>
          <w:tcPr>
            <w:tcW w:w="1276" w:type="dxa"/>
            <w:tcBorders>
              <w:top w:val="single" w:sz="4" w:space="0" w:color="7F7F7F"/>
              <w:left w:val="single" w:sz="4" w:space="0" w:color="7F7F7F"/>
              <w:bottom w:val="single" w:sz="4" w:space="0" w:color="7F7F7F"/>
              <w:right w:val="single" w:sz="4" w:space="0" w:color="7F7F7F"/>
            </w:tcBorders>
            <w:vAlign w:val="center"/>
          </w:tcPr>
          <w:p w14:paraId="1FE84D96"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Działania kontrolne w zakresie utrzymania dobrego stanu środowiska</w:t>
            </w:r>
          </w:p>
        </w:tc>
        <w:tc>
          <w:tcPr>
            <w:tcW w:w="1821" w:type="dxa"/>
            <w:tcBorders>
              <w:top w:val="single" w:sz="4" w:space="0" w:color="7F7F7F"/>
              <w:left w:val="single" w:sz="4" w:space="0" w:color="7F7F7F"/>
              <w:bottom w:val="single" w:sz="4" w:space="0" w:color="7F7F7F"/>
              <w:right w:val="single" w:sz="4" w:space="0" w:color="7F7F7F"/>
            </w:tcBorders>
            <w:vAlign w:val="center"/>
          </w:tcPr>
          <w:p w14:paraId="2DF54085"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 xml:space="preserve">Działania kontrolne w zakresie </w:t>
            </w:r>
            <w:r>
              <w:rPr>
                <w:rFonts w:eastAsia="Times New Roman" w:cstheme="majorHAnsi"/>
                <w:sz w:val="20"/>
                <w:szCs w:val="20"/>
                <w:lang w:eastAsia="pl-PL"/>
              </w:rPr>
              <w:t>jakości powietrza dotyczące spalania odpadów przez gospodarstwa domowe oraz zgodnością z Uchwałą antysmogową</w:t>
            </w:r>
          </w:p>
        </w:tc>
        <w:tc>
          <w:tcPr>
            <w:tcW w:w="1297" w:type="dxa"/>
            <w:tcBorders>
              <w:top w:val="single" w:sz="4" w:space="0" w:color="7F7F7F"/>
              <w:left w:val="single" w:sz="4" w:space="0" w:color="7F7F7F"/>
              <w:bottom w:val="single" w:sz="4" w:space="0" w:color="7F7F7F"/>
              <w:right w:val="single" w:sz="4" w:space="0" w:color="7F7F7F"/>
            </w:tcBorders>
            <w:vAlign w:val="center"/>
          </w:tcPr>
          <w:p w14:paraId="34B8FDAB" w14:textId="77777777" w:rsidR="00287D16" w:rsidRDefault="000D2911">
            <w:pPr>
              <w:pStyle w:val="Bezodstpw"/>
              <w:widowControl w:val="0"/>
              <w:jc w:val="center"/>
              <w:rPr>
                <w:rFonts w:asciiTheme="majorHAnsi" w:hAnsiTheme="majorHAnsi" w:cstheme="majorHAnsi"/>
                <w:sz w:val="20"/>
                <w:szCs w:val="20"/>
              </w:rPr>
            </w:pPr>
            <w:r>
              <w:rPr>
                <w:rFonts w:eastAsia="Times New Roman" w:cstheme="majorHAnsi"/>
                <w:sz w:val="20"/>
                <w:szCs w:val="20"/>
                <w:lang w:eastAsia="pl-PL"/>
              </w:rPr>
              <w:t xml:space="preserve">Gmina </w:t>
            </w:r>
          </w:p>
        </w:tc>
        <w:tc>
          <w:tcPr>
            <w:tcW w:w="2357" w:type="dxa"/>
            <w:tcBorders>
              <w:top w:val="single" w:sz="4" w:space="0" w:color="7F7F7F"/>
              <w:left w:val="single" w:sz="4" w:space="0" w:color="7F7F7F"/>
              <w:bottom w:val="single" w:sz="4" w:space="0" w:color="7F7F7F"/>
              <w:right w:val="single" w:sz="4" w:space="0" w:color="7F7F7F"/>
            </w:tcBorders>
            <w:vAlign w:val="center"/>
          </w:tcPr>
          <w:p w14:paraId="37E84A4F"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Brak świadomości ekologicznej mieszkańców</w:t>
            </w:r>
          </w:p>
        </w:tc>
      </w:tr>
      <w:tr w:rsidR="00287D16" w14:paraId="1FBFD442" w14:textId="77777777">
        <w:trPr>
          <w:cantSplit/>
          <w:trHeight w:val="233"/>
        </w:trPr>
        <w:tc>
          <w:tcPr>
            <w:tcW w:w="562" w:type="dxa"/>
            <w:vMerge w:val="restart"/>
            <w:tcBorders>
              <w:top w:val="single" w:sz="4" w:space="0" w:color="7F7F7F"/>
              <w:left w:val="single" w:sz="4" w:space="0" w:color="7F7F7F"/>
              <w:bottom w:val="single" w:sz="4" w:space="0" w:color="7F7F7F"/>
              <w:right w:val="single" w:sz="4" w:space="0" w:color="7F7F7F"/>
            </w:tcBorders>
            <w:vAlign w:val="center"/>
          </w:tcPr>
          <w:p w14:paraId="3765C7FF"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2</w:t>
            </w:r>
          </w:p>
        </w:tc>
        <w:tc>
          <w:tcPr>
            <w:tcW w:w="1501" w:type="dxa"/>
            <w:vMerge w:val="restart"/>
            <w:tcBorders>
              <w:top w:val="single" w:sz="4" w:space="0" w:color="7F7F7F"/>
              <w:left w:val="single" w:sz="4" w:space="0" w:color="7F7F7F"/>
              <w:bottom w:val="single" w:sz="4" w:space="0" w:color="7F7F7F"/>
              <w:right w:val="single" w:sz="4" w:space="0" w:color="7F7F7F"/>
            </w:tcBorders>
            <w:vAlign w:val="center"/>
          </w:tcPr>
          <w:p w14:paraId="56B647B2"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Zagrożenie hałasem</w:t>
            </w:r>
          </w:p>
        </w:tc>
        <w:tc>
          <w:tcPr>
            <w:tcW w:w="1759" w:type="dxa"/>
            <w:tcBorders>
              <w:top w:val="single" w:sz="4" w:space="0" w:color="7F7F7F"/>
              <w:left w:val="single" w:sz="4" w:space="0" w:color="7F7F7F"/>
              <w:bottom w:val="single" w:sz="4" w:space="0" w:color="7F7F7F"/>
              <w:right w:val="single" w:sz="4" w:space="0" w:color="7F7F7F"/>
            </w:tcBorders>
            <w:vAlign w:val="center"/>
          </w:tcPr>
          <w:p w14:paraId="29E94B23" w14:textId="77777777" w:rsidR="00287D16" w:rsidRDefault="000D2911">
            <w:pPr>
              <w:pStyle w:val="Bezodstpw"/>
              <w:widowControl w:val="0"/>
              <w:jc w:val="center"/>
              <w:rPr>
                <w:rFonts w:asciiTheme="majorHAnsi" w:eastAsia="Times New Roman" w:hAnsiTheme="majorHAnsi" w:cstheme="majorHAnsi"/>
                <w:sz w:val="20"/>
                <w:szCs w:val="20"/>
                <w:lang w:eastAsia="pl-PL"/>
              </w:rPr>
            </w:pPr>
            <w:r>
              <w:rPr>
                <w:rFonts w:eastAsia="Times New Roman" w:cstheme="majorHAnsi"/>
                <w:sz w:val="20"/>
                <w:szCs w:val="20"/>
                <w:lang w:eastAsia="pl-PL"/>
              </w:rPr>
              <w:t>Utrzymanie odpowiedniego poziomu hałasu na terenie Gminy</w:t>
            </w:r>
          </w:p>
        </w:tc>
        <w:tc>
          <w:tcPr>
            <w:tcW w:w="1842" w:type="dxa"/>
            <w:tcBorders>
              <w:top w:val="single" w:sz="4" w:space="0" w:color="7F7F7F"/>
              <w:left w:val="single" w:sz="4" w:space="0" w:color="7F7F7F"/>
              <w:bottom w:val="single" w:sz="4" w:space="0" w:color="7F7F7F"/>
              <w:right w:val="single" w:sz="4" w:space="0" w:color="7F7F7F"/>
            </w:tcBorders>
            <w:vAlign w:val="center"/>
          </w:tcPr>
          <w:p w14:paraId="75F43E86"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Liczba kontroli (szt.)</w:t>
            </w:r>
          </w:p>
          <w:p w14:paraId="360F9F74"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(dane Gminy, dane jednostek zewnętrznych)</w:t>
            </w:r>
          </w:p>
        </w:tc>
        <w:tc>
          <w:tcPr>
            <w:tcW w:w="1050" w:type="dxa"/>
            <w:tcBorders>
              <w:top w:val="single" w:sz="4" w:space="0" w:color="7F7F7F"/>
              <w:left w:val="single" w:sz="4" w:space="0" w:color="7F7F7F"/>
              <w:bottom w:val="single" w:sz="4" w:space="0" w:color="7F7F7F"/>
              <w:right w:val="single" w:sz="4" w:space="0" w:color="7F7F7F"/>
            </w:tcBorders>
            <w:vAlign w:val="center"/>
          </w:tcPr>
          <w:p w14:paraId="1064F9E3"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0</w:t>
            </w:r>
          </w:p>
        </w:tc>
        <w:tc>
          <w:tcPr>
            <w:tcW w:w="1219" w:type="dxa"/>
            <w:tcBorders>
              <w:top w:val="single" w:sz="4" w:space="0" w:color="7F7F7F"/>
              <w:left w:val="single" w:sz="4" w:space="0" w:color="7F7F7F"/>
              <w:bottom w:val="single" w:sz="4" w:space="0" w:color="7F7F7F"/>
              <w:right w:val="single" w:sz="4" w:space="0" w:color="7F7F7F"/>
            </w:tcBorders>
            <w:vAlign w:val="center"/>
          </w:tcPr>
          <w:p w14:paraId="0CD33DA7"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1</w:t>
            </w:r>
          </w:p>
        </w:tc>
        <w:tc>
          <w:tcPr>
            <w:tcW w:w="1276" w:type="dxa"/>
            <w:tcBorders>
              <w:top w:val="single" w:sz="4" w:space="0" w:color="7F7F7F"/>
              <w:left w:val="single" w:sz="4" w:space="0" w:color="7F7F7F"/>
              <w:bottom w:val="single" w:sz="4" w:space="0" w:color="7F7F7F"/>
              <w:right w:val="single" w:sz="4" w:space="0" w:color="7F7F7F"/>
            </w:tcBorders>
            <w:vAlign w:val="center"/>
          </w:tcPr>
          <w:p w14:paraId="1EF0EE63"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Działania kontrolne w zakresie utrzymania dobrego stanu środowiska</w:t>
            </w:r>
          </w:p>
        </w:tc>
        <w:tc>
          <w:tcPr>
            <w:tcW w:w="1821" w:type="dxa"/>
            <w:tcBorders>
              <w:top w:val="single" w:sz="4" w:space="0" w:color="7F7F7F"/>
              <w:left w:val="single" w:sz="4" w:space="0" w:color="7F7F7F"/>
              <w:bottom w:val="single" w:sz="4" w:space="0" w:color="7F7F7F"/>
              <w:right w:val="single" w:sz="4" w:space="0" w:color="7F7F7F"/>
            </w:tcBorders>
            <w:vAlign w:val="center"/>
          </w:tcPr>
          <w:p w14:paraId="1BF600B8"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 xml:space="preserve">Działania kontrolne w zakresie </w:t>
            </w:r>
            <w:r>
              <w:rPr>
                <w:rFonts w:eastAsia="Times New Roman" w:cstheme="majorHAnsi"/>
                <w:sz w:val="20"/>
                <w:szCs w:val="20"/>
                <w:lang w:eastAsia="pl-PL"/>
              </w:rPr>
              <w:t>wpływu hałasu na zdrowie ludzi i oddziaływanie na środowisko</w:t>
            </w:r>
          </w:p>
        </w:tc>
        <w:tc>
          <w:tcPr>
            <w:tcW w:w="1297" w:type="dxa"/>
            <w:tcBorders>
              <w:top w:val="single" w:sz="4" w:space="0" w:color="7F7F7F"/>
              <w:left w:val="single" w:sz="4" w:space="0" w:color="7F7F7F"/>
              <w:bottom w:val="single" w:sz="4" w:space="0" w:color="7F7F7F"/>
              <w:right w:val="single" w:sz="4" w:space="0" w:color="7F7F7F"/>
            </w:tcBorders>
            <w:vAlign w:val="center"/>
          </w:tcPr>
          <w:p w14:paraId="47864186" w14:textId="77777777" w:rsidR="00287D16" w:rsidRDefault="000D2911">
            <w:pPr>
              <w:pStyle w:val="Bezodstpw"/>
              <w:widowControl w:val="0"/>
              <w:jc w:val="center"/>
              <w:rPr>
                <w:rFonts w:asciiTheme="majorHAnsi" w:eastAsia="Times New Roman" w:hAnsiTheme="majorHAnsi" w:cstheme="majorHAnsi"/>
                <w:sz w:val="20"/>
                <w:szCs w:val="20"/>
                <w:lang w:eastAsia="pl-PL"/>
              </w:rPr>
            </w:pPr>
            <w:r>
              <w:rPr>
                <w:rFonts w:eastAsia="Times New Roman" w:cstheme="majorHAnsi"/>
                <w:sz w:val="20"/>
                <w:szCs w:val="20"/>
                <w:lang w:eastAsia="pl-PL"/>
              </w:rPr>
              <w:t xml:space="preserve">Gmina </w:t>
            </w:r>
          </w:p>
        </w:tc>
        <w:tc>
          <w:tcPr>
            <w:tcW w:w="2357" w:type="dxa"/>
            <w:tcBorders>
              <w:top w:val="single" w:sz="4" w:space="0" w:color="7F7F7F"/>
              <w:left w:val="single" w:sz="4" w:space="0" w:color="7F7F7F"/>
              <w:bottom w:val="single" w:sz="4" w:space="0" w:color="7F7F7F"/>
              <w:right w:val="single" w:sz="4" w:space="0" w:color="7F7F7F"/>
            </w:tcBorders>
            <w:vAlign w:val="center"/>
          </w:tcPr>
          <w:p w14:paraId="048C91BE"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brak świadomości ekologicznej mieszkańców</w:t>
            </w:r>
          </w:p>
        </w:tc>
      </w:tr>
      <w:tr w:rsidR="00287D16" w14:paraId="3D495698" w14:textId="77777777">
        <w:trPr>
          <w:cantSplit/>
          <w:trHeight w:val="233"/>
        </w:trPr>
        <w:tc>
          <w:tcPr>
            <w:tcW w:w="562" w:type="dxa"/>
            <w:vMerge/>
            <w:tcBorders>
              <w:top w:val="single" w:sz="4" w:space="0" w:color="7F7F7F"/>
              <w:left w:val="single" w:sz="4" w:space="0" w:color="7F7F7F"/>
              <w:bottom w:val="single" w:sz="4" w:space="0" w:color="7F7F7F"/>
              <w:right w:val="single" w:sz="4" w:space="0" w:color="7F7F7F"/>
            </w:tcBorders>
            <w:vAlign w:val="center"/>
          </w:tcPr>
          <w:p w14:paraId="1D3E9E3A" w14:textId="77777777" w:rsidR="00287D16" w:rsidRDefault="00287D16">
            <w:pPr>
              <w:pStyle w:val="Bezodstpw"/>
              <w:widowControl w:val="0"/>
              <w:jc w:val="center"/>
              <w:rPr>
                <w:rFonts w:asciiTheme="majorHAnsi" w:hAnsiTheme="majorHAnsi" w:cstheme="majorHAnsi"/>
                <w:sz w:val="20"/>
                <w:szCs w:val="20"/>
              </w:rPr>
            </w:pPr>
          </w:p>
        </w:tc>
        <w:tc>
          <w:tcPr>
            <w:tcW w:w="1501" w:type="dxa"/>
            <w:vMerge/>
            <w:tcBorders>
              <w:top w:val="single" w:sz="4" w:space="0" w:color="7F7F7F"/>
              <w:left w:val="single" w:sz="4" w:space="0" w:color="7F7F7F"/>
              <w:bottom w:val="single" w:sz="4" w:space="0" w:color="7F7F7F"/>
              <w:right w:val="single" w:sz="4" w:space="0" w:color="7F7F7F"/>
            </w:tcBorders>
            <w:vAlign w:val="center"/>
          </w:tcPr>
          <w:p w14:paraId="0648DE08" w14:textId="77777777" w:rsidR="00287D16" w:rsidRDefault="00287D16">
            <w:pPr>
              <w:pStyle w:val="Bezodstpw"/>
              <w:widowControl w:val="0"/>
              <w:jc w:val="center"/>
              <w:rPr>
                <w:rFonts w:asciiTheme="majorHAnsi" w:hAnsiTheme="majorHAnsi" w:cstheme="majorHAnsi"/>
                <w:sz w:val="20"/>
                <w:szCs w:val="20"/>
              </w:rPr>
            </w:pPr>
          </w:p>
        </w:tc>
        <w:tc>
          <w:tcPr>
            <w:tcW w:w="1759" w:type="dxa"/>
            <w:tcBorders>
              <w:top w:val="single" w:sz="4" w:space="0" w:color="7F7F7F"/>
              <w:left w:val="single" w:sz="4" w:space="0" w:color="7F7F7F"/>
              <w:bottom w:val="single" w:sz="4" w:space="0" w:color="7F7F7F"/>
              <w:right w:val="single" w:sz="4" w:space="0" w:color="7F7F7F"/>
            </w:tcBorders>
            <w:vAlign w:val="center"/>
          </w:tcPr>
          <w:p w14:paraId="347A8CE8" w14:textId="77777777" w:rsidR="00287D16" w:rsidRDefault="000D2911">
            <w:pPr>
              <w:pStyle w:val="Bezodstpw"/>
              <w:widowControl w:val="0"/>
              <w:jc w:val="center"/>
              <w:rPr>
                <w:rFonts w:asciiTheme="majorHAnsi" w:eastAsia="Times New Roman" w:hAnsiTheme="majorHAnsi" w:cstheme="majorHAnsi"/>
                <w:sz w:val="20"/>
                <w:szCs w:val="20"/>
                <w:lang w:eastAsia="pl-PL"/>
              </w:rPr>
            </w:pPr>
            <w:r>
              <w:rPr>
                <w:rFonts w:eastAsia="Times New Roman" w:cstheme="majorHAnsi"/>
                <w:sz w:val="20"/>
                <w:szCs w:val="20"/>
                <w:lang w:eastAsia="pl-PL"/>
              </w:rPr>
              <w:t>Zwiększenie świadomości przedsiębiorstw w zakresie konieczności przestrzegania norm związanych z ochroną przed hałasem</w:t>
            </w:r>
          </w:p>
        </w:tc>
        <w:tc>
          <w:tcPr>
            <w:tcW w:w="1842" w:type="dxa"/>
            <w:tcBorders>
              <w:top w:val="single" w:sz="4" w:space="0" w:color="7F7F7F"/>
              <w:left w:val="single" w:sz="4" w:space="0" w:color="7F7F7F"/>
              <w:bottom w:val="single" w:sz="4" w:space="0" w:color="7F7F7F"/>
              <w:right w:val="single" w:sz="4" w:space="0" w:color="7F7F7F"/>
            </w:tcBorders>
            <w:vAlign w:val="center"/>
          </w:tcPr>
          <w:p w14:paraId="5C7C7C5E"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Kampania promocyjna (szt.)</w:t>
            </w:r>
          </w:p>
          <w:p w14:paraId="2EBC050E"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(dane Gminy, dane jednostek zewnętrznych)</w:t>
            </w:r>
          </w:p>
        </w:tc>
        <w:tc>
          <w:tcPr>
            <w:tcW w:w="1050" w:type="dxa"/>
            <w:tcBorders>
              <w:top w:val="single" w:sz="4" w:space="0" w:color="7F7F7F"/>
              <w:left w:val="single" w:sz="4" w:space="0" w:color="7F7F7F"/>
              <w:bottom w:val="single" w:sz="4" w:space="0" w:color="7F7F7F"/>
              <w:right w:val="single" w:sz="4" w:space="0" w:color="7F7F7F"/>
            </w:tcBorders>
            <w:vAlign w:val="center"/>
          </w:tcPr>
          <w:p w14:paraId="7E1ABAEE"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0</w:t>
            </w:r>
          </w:p>
        </w:tc>
        <w:tc>
          <w:tcPr>
            <w:tcW w:w="1219" w:type="dxa"/>
            <w:tcBorders>
              <w:top w:val="single" w:sz="4" w:space="0" w:color="7F7F7F"/>
              <w:left w:val="single" w:sz="4" w:space="0" w:color="7F7F7F"/>
              <w:bottom w:val="single" w:sz="4" w:space="0" w:color="7F7F7F"/>
              <w:right w:val="single" w:sz="4" w:space="0" w:color="7F7F7F"/>
            </w:tcBorders>
            <w:vAlign w:val="center"/>
          </w:tcPr>
          <w:p w14:paraId="62823C49"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1</w:t>
            </w:r>
          </w:p>
        </w:tc>
        <w:tc>
          <w:tcPr>
            <w:tcW w:w="1276" w:type="dxa"/>
            <w:tcBorders>
              <w:top w:val="single" w:sz="4" w:space="0" w:color="7F7F7F"/>
              <w:left w:val="single" w:sz="4" w:space="0" w:color="7F7F7F"/>
              <w:bottom w:val="single" w:sz="4" w:space="0" w:color="7F7F7F"/>
              <w:right w:val="single" w:sz="4" w:space="0" w:color="7F7F7F"/>
            </w:tcBorders>
            <w:vAlign w:val="center"/>
          </w:tcPr>
          <w:p w14:paraId="394FB83A"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Działania edukacyjna skierowane do przedsiębiorstw</w:t>
            </w:r>
          </w:p>
        </w:tc>
        <w:tc>
          <w:tcPr>
            <w:tcW w:w="1821" w:type="dxa"/>
            <w:tcBorders>
              <w:top w:val="single" w:sz="4" w:space="0" w:color="7F7F7F"/>
              <w:left w:val="single" w:sz="4" w:space="0" w:color="7F7F7F"/>
              <w:bottom w:val="single" w:sz="4" w:space="0" w:color="7F7F7F"/>
              <w:right w:val="single" w:sz="4" w:space="0" w:color="7F7F7F"/>
            </w:tcBorders>
            <w:vAlign w:val="center"/>
          </w:tcPr>
          <w:p w14:paraId="425B5EA3"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 xml:space="preserve">Kampania promocyjna </w:t>
            </w:r>
            <w:r>
              <w:rPr>
                <w:rFonts w:eastAsia="Times New Roman" w:cstheme="majorHAnsi"/>
                <w:sz w:val="20"/>
                <w:szCs w:val="20"/>
                <w:lang w:eastAsia="pl-PL"/>
              </w:rPr>
              <w:t>w zakresie konieczności przestrzegania norm związanych z ochroną przed hałasem</w:t>
            </w:r>
          </w:p>
        </w:tc>
        <w:tc>
          <w:tcPr>
            <w:tcW w:w="1297" w:type="dxa"/>
            <w:tcBorders>
              <w:top w:val="single" w:sz="4" w:space="0" w:color="7F7F7F"/>
              <w:left w:val="single" w:sz="4" w:space="0" w:color="7F7F7F"/>
              <w:bottom w:val="single" w:sz="4" w:space="0" w:color="7F7F7F"/>
              <w:right w:val="single" w:sz="4" w:space="0" w:color="7F7F7F"/>
            </w:tcBorders>
            <w:vAlign w:val="center"/>
          </w:tcPr>
          <w:p w14:paraId="464A7DB0" w14:textId="77777777" w:rsidR="00287D16" w:rsidRDefault="000D2911">
            <w:pPr>
              <w:pStyle w:val="Bezodstpw"/>
              <w:widowControl w:val="0"/>
              <w:jc w:val="center"/>
              <w:rPr>
                <w:rFonts w:asciiTheme="majorHAnsi" w:eastAsia="Times New Roman" w:hAnsiTheme="majorHAnsi" w:cstheme="majorHAnsi"/>
                <w:sz w:val="20"/>
                <w:szCs w:val="20"/>
                <w:lang w:eastAsia="pl-PL"/>
              </w:rPr>
            </w:pPr>
            <w:r>
              <w:rPr>
                <w:rFonts w:eastAsia="Times New Roman" w:cstheme="majorHAnsi"/>
                <w:sz w:val="20"/>
                <w:szCs w:val="20"/>
                <w:lang w:eastAsia="pl-PL"/>
              </w:rPr>
              <w:t>Gmina</w:t>
            </w:r>
          </w:p>
        </w:tc>
        <w:tc>
          <w:tcPr>
            <w:tcW w:w="2357" w:type="dxa"/>
            <w:tcBorders>
              <w:top w:val="single" w:sz="4" w:space="0" w:color="7F7F7F"/>
              <w:left w:val="single" w:sz="4" w:space="0" w:color="7F7F7F"/>
              <w:bottom w:val="single" w:sz="4" w:space="0" w:color="7F7F7F"/>
              <w:right w:val="single" w:sz="4" w:space="0" w:color="7F7F7F"/>
            </w:tcBorders>
            <w:vAlign w:val="center"/>
          </w:tcPr>
          <w:p w14:paraId="32C4A70C"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konieczność pozyskania dofinansowania</w:t>
            </w:r>
          </w:p>
        </w:tc>
      </w:tr>
      <w:tr w:rsidR="00287D16" w14:paraId="0C5B4752" w14:textId="77777777">
        <w:trPr>
          <w:cantSplit/>
          <w:trHeight w:val="233"/>
        </w:trPr>
        <w:tc>
          <w:tcPr>
            <w:tcW w:w="562" w:type="dxa"/>
            <w:vMerge w:val="restart"/>
            <w:tcBorders>
              <w:top w:val="single" w:sz="4" w:space="0" w:color="7F7F7F"/>
              <w:left w:val="single" w:sz="4" w:space="0" w:color="7F7F7F"/>
              <w:bottom w:val="single" w:sz="4" w:space="0" w:color="7F7F7F"/>
              <w:right w:val="single" w:sz="4" w:space="0" w:color="7F7F7F"/>
            </w:tcBorders>
            <w:vAlign w:val="center"/>
          </w:tcPr>
          <w:p w14:paraId="418BD9E3"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lastRenderedPageBreak/>
              <w:t>3</w:t>
            </w:r>
          </w:p>
        </w:tc>
        <w:tc>
          <w:tcPr>
            <w:tcW w:w="1501" w:type="dxa"/>
            <w:vMerge w:val="restart"/>
            <w:tcBorders>
              <w:top w:val="single" w:sz="4" w:space="0" w:color="7F7F7F"/>
              <w:left w:val="single" w:sz="4" w:space="0" w:color="7F7F7F"/>
              <w:bottom w:val="single" w:sz="4" w:space="0" w:color="7F7F7F"/>
              <w:right w:val="single" w:sz="4" w:space="0" w:color="7F7F7F"/>
            </w:tcBorders>
            <w:vAlign w:val="center"/>
          </w:tcPr>
          <w:p w14:paraId="2D32BD0C"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Gospodarka wodno-ściekowa</w:t>
            </w:r>
          </w:p>
        </w:tc>
        <w:tc>
          <w:tcPr>
            <w:tcW w:w="1759" w:type="dxa"/>
            <w:vMerge w:val="restart"/>
            <w:tcBorders>
              <w:top w:val="single" w:sz="4" w:space="0" w:color="7F7F7F"/>
              <w:left w:val="single" w:sz="4" w:space="0" w:color="7F7F7F"/>
              <w:bottom w:val="single" w:sz="4" w:space="0" w:color="7F7F7F"/>
              <w:right w:val="single" w:sz="4" w:space="0" w:color="7F7F7F"/>
            </w:tcBorders>
            <w:vAlign w:val="center"/>
          </w:tcPr>
          <w:p w14:paraId="0E8B3833"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Ochrona wód</w:t>
            </w:r>
          </w:p>
        </w:tc>
        <w:tc>
          <w:tcPr>
            <w:tcW w:w="1842" w:type="dxa"/>
            <w:tcBorders>
              <w:top w:val="single" w:sz="4" w:space="0" w:color="7F7F7F"/>
              <w:left w:val="single" w:sz="4" w:space="0" w:color="7F7F7F"/>
              <w:bottom w:val="single" w:sz="4" w:space="0" w:color="7F7F7F"/>
              <w:right w:val="single" w:sz="4" w:space="0" w:color="7F7F7F"/>
            </w:tcBorders>
            <w:vAlign w:val="center"/>
          </w:tcPr>
          <w:p w14:paraId="0DF7B0E8"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Zwiększenie liczby przyłączy do sieci kanalizacyjnej</w:t>
            </w:r>
          </w:p>
          <w:p w14:paraId="724A667B"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(szt.)</w:t>
            </w:r>
          </w:p>
          <w:p w14:paraId="2B4A7159"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(dane Gminy)</w:t>
            </w:r>
          </w:p>
        </w:tc>
        <w:tc>
          <w:tcPr>
            <w:tcW w:w="1050" w:type="dxa"/>
            <w:tcBorders>
              <w:top w:val="single" w:sz="4" w:space="0" w:color="7F7F7F"/>
              <w:left w:val="single" w:sz="4" w:space="0" w:color="7F7F7F"/>
              <w:bottom w:val="single" w:sz="4" w:space="0" w:color="7F7F7F"/>
              <w:right w:val="single" w:sz="4" w:space="0" w:color="7F7F7F"/>
            </w:tcBorders>
            <w:vAlign w:val="center"/>
          </w:tcPr>
          <w:p w14:paraId="61EB3620"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561</w:t>
            </w:r>
          </w:p>
        </w:tc>
        <w:tc>
          <w:tcPr>
            <w:tcW w:w="1219" w:type="dxa"/>
            <w:tcBorders>
              <w:top w:val="single" w:sz="4" w:space="0" w:color="7F7F7F"/>
              <w:left w:val="single" w:sz="4" w:space="0" w:color="7F7F7F"/>
              <w:bottom w:val="single" w:sz="4" w:space="0" w:color="7F7F7F"/>
              <w:right w:val="single" w:sz="4" w:space="0" w:color="7F7F7F"/>
            </w:tcBorders>
            <w:vAlign w:val="center"/>
          </w:tcPr>
          <w:p w14:paraId="17885ED1"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800</w:t>
            </w:r>
          </w:p>
        </w:tc>
        <w:tc>
          <w:tcPr>
            <w:tcW w:w="1276" w:type="dxa"/>
            <w:vMerge w:val="restart"/>
            <w:tcBorders>
              <w:top w:val="single" w:sz="4" w:space="0" w:color="7F7F7F"/>
              <w:left w:val="single" w:sz="4" w:space="0" w:color="7F7F7F"/>
              <w:bottom w:val="single" w:sz="4" w:space="0" w:color="7F7F7F"/>
              <w:right w:val="single" w:sz="4" w:space="0" w:color="7F7F7F"/>
            </w:tcBorders>
            <w:vAlign w:val="center"/>
          </w:tcPr>
          <w:p w14:paraId="65AA2EB2"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Ochrona wód poprzez poprawę stanu gospodarki wodno-ściekowej na terenie Gminy</w:t>
            </w:r>
          </w:p>
        </w:tc>
        <w:tc>
          <w:tcPr>
            <w:tcW w:w="1821" w:type="dxa"/>
            <w:vMerge w:val="restart"/>
            <w:tcBorders>
              <w:top w:val="single" w:sz="4" w:space="0" w:color="7F7F7F"/>
              <w:left w:val="single" w:sz="4" w:space="0" w:color="7F7F7F"/>
              <w:bottom w:val="single" w:sz="4" w:space="0" w:color="7F7F7F"/>
              <w:right w:val="single" w:sz="4" w:space="0" w:color="7F7F7F"/>
            </w:tcBorders>
            <w:vAlign w:val="center"/>
          </w:tcPr>
          <w:p w14:paraId="4CCE5A66"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Budowa sieci kanalizacyjnej</w:t>
            </w:r>
          </w:p>
          <w:p w14:paraId="236EDEF0" w14:textId="77777777" w:rsidR="00287D16" w:rsidRDefault="00287D16">
            <w:pPr>
              <w:pStyle w:val="Bezodstpw"/>
              <w:widowControl w:val="0"/>
              <w:jc w:val="center"/>
              <w:rPr>
                <w:rFonts w:asciiTheme="majorHAnsi" w:hAnsiTheme="majorHAnsi" w:cstheme="majorHAnsi"/>
                <w:sz w:val="20"/>
                <w:szCs w:val="20"/>
              </w:rPr>
            </w:pPr>
          </w:p>
        </w:tc>
        <w:tc>
          <w:tcPr>
            <w:tcW w:w="1297" w:type="dxa"/>
            <w:tcBorders>
              <w:top w:val="single" w:sz="4" w:space="0" w:color="7F7F7F"/>
              <w:left w:val="single" w:sz="4" w:space="0" w:color="7F7F7F"/>
              <w:bottom w:val="single" w:sz="4" w:space="0" w:color="7F7F7F"/>
              <w:right w:val="single" w:sz="4" w:space="0" w:color="7F7F7F"/>
            </w:tcBorders>
            <w:vAlign w:val="center"/>
          </w:tcPr>
          <w:p w14:paraId="6F6B5588" w14:textId="77777777" w:rsidR="00287D16" w:rsidRDefault="000D2911">
            <w:pPr>
              <w:pStyle w:val="Bezodstpw"/>
              <w:widowControl w:val="0"/>
              <w:jc w:val="center"/>
              <w:rPr>
                <w:rFonts w:asciiTheme="majorHAnsi" w:eastAsia="Times New Roman" w:hAnsiTheme="majorHAnsi" w:cstheme="majorHAnsi"/>
                <w:sz w:val="20"/>
                <w:szCs w:val="20"/>
                <w:lang w:eastAsia="pl-PL"/>
              </w:rPr>
            </w:pPr>
            <w:r>
              <w:rPr>
                <w:rFonts w:eastAsia="Times New Roman" w:cstheme="majorHAnsi"/>
                <w:sz w:val="20"/>
                <w:szCs w:val="20"/>
                <w:lang w:eastAsia="pl-PL"/>
              </w:rPr>
              <w:t xml:space="preserve">Gmina </w:t>
            </w:r>
          </w:p>
        </w:tc>
        <w:tc>
          <w:tcPr>
            <w:tcW w:w="2357" w:type="dxa"/>
            <w:tcBorders>
              <w:top w:val="single" w:sz="4" w:space="0" w:color="7F7F7F"/>
              <w:left w:val="single" w:sz="4" w:space="0" w:color="7F7F7F"/>
              <w:bottom w:val="single" w:sz="4" w:space="0" w:color="7F7F7F"/>
              <w:right w:val="single" w:sz="4" w:space="0" w:color="7F7F7F"/>
            </w:tcBorders>
            <w:vAlign w:val="center"/>
          </w:tcPr>
          <w:p w14:paraId="03BD3307"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Wysokie nakłady inwestycyjne i konieczność pozyskania dofinansowania, konieczność prowadzenia spójnej polityki zagospodarowania przestrzennego.</w:t>
            </w:r>
          </w:p>
        </w:tc>
      </w:tr>
      <w:tr w:rsidR="00287D16" w14:paraId="60AB71E8" w14:textId="77777777">
        <w:trPr>
          <w:cantSplit/>
          <w:trHeight w:val="233"/>
        </w:trPr>
        <w:tc>
          <w:tcPr>
            <w:tcW w:w="562" w:type="dxa"/>
            <w:vMerge/>
            <w:tcBorders>
              <w:top w:val="single" w:sz="4" w:space="0" w:color="7F7F7F"/>
              <w:left w:val="single" w:sz="4" w:space="0" w:color="7F7F7F"/>
              <w:bottom w:val="single" w:sz="4" w:space="0" w:color="7F7F7F"/>
              <w:right w:val="single" w:sz="4" w:space="0" w:color="7F7F7F"/>
            </w:tcBorders>
            <w:vAlign w:val="center"/>
          </w:tcPr>
          <w:p w14:paraId="24CBDBF9" w14:textId="77777777" w:rsidR="00287D16" w:rsidRDefault="00287D16">
            <w:pPr>
              <w:pStyle w:val="Bezodstpw"/>
              <w:widowControl w:val="0"/>
              <w:jc w:val="center"/>
              <w:rPr>
                <w:rFonts w:asciiTheme="majorHAnsi" w:hAnsiTheme="majorHAnsi" w:cstheme="majorHAnsi"/>
                <w:sz w:val="20"/>
                <w:szCs w:val="20"/>
              </w:rPr>
            </w:pPr>
          </w:p>
        </w:tc>
        <w:tc>
          <w:tcPr>
            <w:tcW w:w="1501" w:type="dxa"/>
            <w:vMerge/>
            <w:tcBorders>
              <w:top w:val="single" w:sz="4" w:space="0" w:color="7F7F7F"/>
              <w:left w:val="single" w:sz="4" w:space="0" w:color="7F7F7F"/>
              <w:bottom w:val="single" w:sz="4" w:space="0" w:color="7F7F7F"/>
              <w:right w:val="single" w:sz="4" w:space="0" w:color="7F7F7F"/>
            </w:tcBorders>
            <w:vAlign w:val="center"/>
          </w:tcPr>
          <w:p w14:paraId="3BC2A85D" w14:textId="77777777" w:rsidR="00287D16" w:rsidRDefault="00287D16">
            <w:pPr>
              <w:pStyle w:val="Bezodstpw"/>
              <w:widowControl w:val="0"/>
              <w:jc w:val="center"/>
              <w:rPr>
                <w:rFonts w:asciiTheme="majorHAnsi" w:hAnsiTheme="majorHAnsi" w:cstheme="majorHAnsi"/>
                <w:sz w:val="20"/>
                <w:szCs w:val="20"/>
              </w:rPr>
            </w:pPr>
          </w:p>
        </w:tc>
        <w:tc>
          <w:tcPr>
            <w:tcW w:w="1759" w:type="dxa"/>
            <w:vMerge/>
            <w:tcBorders>
              <w:top w:val="single" w:sz="4" w:space="0" w:color="7F7F7F"/>
              <w:left w:val="single" w:sz="4" w:space="0" w:color="7F7F7F"/>
              <w:bottom w:val="single" w:sz="4" w:space="0" w:color="7F7F7F"/>
              <w:right w:val="single" w:sz="4" w:space="0" w:color="7F7F7F"/>
            </w:tcBorders>
            <w:vAlign w:val="center"/>
          </w:tcPr>
          <w:p w14:paraId="35C1C783" w14:textId="77777777" w:rsidR="00287D16" w:rsidRDefault="00287D16">
            <w:pPr>
              <w:pStyle w:val="Bezodstpw"/>
              <w:widowControl w:val="0"/>
              <w:jc w:val="center"/>
              <w:rPr>
                <w:rFonts w:asciiTheme="majorHAnsi" w:hAnsiTheme="majorHAnsi" w:cstheme="majorHAnsi"/>
                <w:sz w:val="20"/>
                <w:szCs w:val="20"/>
              </w:rPr>
            </w:pPr>
          </w:p>
        </w:tc>
        <w:tc>
          <w:tcPr>
            <w:tcW w:w="1842" w:type="dxa"/>
            <w:tcBorders>
              <w:top w:val="single" w:sz="4" w:space="0" w:color="7F7F7F"/>
              <w:left w:val="single" w:sz="4" w:space="0" w:color="7F7F7F"/>
              <w:bottom w:val="single" w:sz="4" w:space="0" w:color="7F7F7F"/>
              <w:right w:val="single" w:sz="4" w:space="0" w:color="7F7F7F"/>
            </w:tcBorders>
            <w:vAlign w:val="center"/>
          </w:tcPr>
          <w:p w14:paraId="660FAA41"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Budowa sieci kanalizacyjnej</w:t>
            </w:r>
          </w:p>
          <w:p w14:paraId="02036C43"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(km)</w:t>
            </w:r>
          </w:p>
          <w:p w14:paraId="585D085A"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(dane Gminy)</w:t>
            </w:r>
          </w:p>
        </w:tc>
        <w:tc>
          <w:tcPr>
            <w:tcW w:w="1050" w:type="dxa"/>
            <w:tcBorders>
              <w:top w:val="single" w:sz="4" w:space="0" w:color="7F7F7F"/>
              <w:left w:val="single" w:sz="4" w:space="0" w:color="7F7F7F"/>
              <w:bottom w:val="single" w:sz="4" w:space="0" w:color="7F7F7F"/>
              <w:right w:val="single" w:sz="4" w:space="0" w:color="7F7F7F"/>
            </w:tcBorders>
            <w:vAlign w:val="center"/>
          </w:tcPr>
          <w:p w14:paraId="04163F84"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66,4</w:t>
            </w:r>
          </w:p>
        </w:tc>
        <w:tc>
          <w:tcPr>
            <w:tcW w:w="1219" w:type="dxa"/>
            <w:tcBorders>
              <w:top w:val="single" w:sz="4" w:space="0" w:color="7F7F7F"/>
              <w:left w:val="single" w:sz="4" w:space="0" w:color="7F7F7F"/>
              <w:bottom w:val="single" w:sz="4" w:space="0" w:color="7F7F7F"/>
              <w:right w:val="single" w:sz="4" w:space="0" w:color="7F7F7F"/>
            </w:tcBorders>
            <w:vAlign w:val="center"/>
          </w:tcPr>
          <w:p w14:paraId="648F54C3"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75</w:t>
            </w:r>
          </w:p>
        </w:tc>
        <w:tc>
          <w:tcPr>
            <w:tcW w:w="1276" w:type="dxa"/>
            <w:vMerge/>
            <w:tcBorders>
              <w:top w:val="single" w:sz="4" w:space="0" w:color="7F7F7F"/>
              <w:left w:val="single" w:sz="4" w:space="0" w:color="7F7F7F"/>
              <w:bottom w:val="single" w:sz="4" w:space="0" w:color="7F7F7F"/>
              <w:right w:val="single" w:sz="4" w:space="0" w:color="7F7F7F"/>
            </w:tcBorders>
            <w:vAlign w:val="center"/>
          </w:tcPr>
          <w:p w14:paraId="69B3A450" w14:textId="77777777" w:rsidR="00287D16" w:rsidRDefault="00287D16">
            <w:pPr>
              <w:pStyle w:val="Bezodstpw"/>
              <w:widowControl w:val="0"/>
              <w:jc w:val="center"/>
              <w:rPr>
                <w:rFonts w:asciiTheme="majorHAnsi" w:hAnsiTheme="majorHAnsi" w:cstheme="majorHAnsi"/>
                <w:sz w:val="20"/>
                <w:szCs w:val="20"/>
              </w:rPr>
            </w:pPr>
          </w:p>
        </w:tc>
        <w:tc>
          <w:tcPr>
            <w:tcW w:w="1821" w:type="dxa"/>
            <w:vMerge/>
            <w:tcBorders>
              <w:top w:val="single" w:sz="4" w:space="0" w:color="7F7F7F"/>
              <w:left w:val="single" w:sz="4" w:space="0" w:color="7F7F7F"/>
              <w:bottom w:val="single" w:sz="4" w:space="0" w:color="7F7F7F"/>
              <w:right w:val="single" w:sz="4" w:space="0" w:color="7F7F7F"/>
            </w:tcBorders>
            <w:vAlign w:val="center"/>
          </w:tcPr>
          <w:p w14:paraId="2BB38B59" w14:textId="77777777" w:rsidR="00287D16" w:rsidRDefault="00287D16">
            <w:pPr>
              <w:pStyle w:val="Bezodstpw"/>
              <w:widowControl w:val="0"/>
              <w:jc w:val="center"/>
              <w:rPr>
                <w:rFonts w:asciiTheme="majorHAnsi" w:hAnsiTheme="majorHAnsi" w:cstheme="majorHAnsi"/>
                <w:sz w:val="20"/>
                <w:szCs w:val="20"/>
              </w:rPr>
            </w:pPr>
          </w:p>
        </w:tc>
        <w:tc>
          <w:tcPr>
            <w:tcW w:w="1297" w:type="dxa"/>
            <w:tcBorders>
              <w:top w:val="single" w:sz="4" w:space="0" w:color="7F7F7F"/>
              <w:left w:val="single" w:sz="4" w:space="0" w:color="7F7F7F"/>
              <w:bottom w:val="single" w:sz="4" w:space="0" w:color="7F7F7F"/>
              <w:right w:val="single" w:sz="4" w:space="0" w:color="7F7F7F"/>
            </w:tcBorders>
            <w:vAlign w:val="center"/>
          </w:tcPr>
          <w:p w14:paraId="21F59998" w14:textId="77777777" w:rsidR="00287D16" w:rsidRDefault="000D2911">
            <w:pPr>
              <w:pStyle w:val="Bezodstpw"/>
              <w:widowControl w:val="0"/>
              <w:jc w:val="center"/>
              <w:rPr>
                <w:rFonts w:asciiTheme="majorHAnsi" w:eastAsia="Times New Roman" w:hAnsiTheme="majorHAnsi" w:cstheme="majorHAnsi"/>
                <w:sz w:val="20"/>
                <w:szCs w:val="20"/>
                <w:lang w:eastAsia="pl-PL"/>
              </w:rPr>
            </w:pPr>
            <w:r>
              <w:rPr>
                <w:rFonts w:eastAsia="Times New Roman" w:cstheme="majorHAnsi"/>
                <w:sz w:val="20"/>
                <w:szCs w:val="20"/>
                <w:lang w:eastAsia="pl-PL"/>
              </w:rPr>
              <w:t xml:space="preserve">Gmina </w:t>
            </w:r>
          </w:p>
        </w:tc>
        <w:tc>
          <w:tcPr>
            <w:tcW w:w="2357" w:type="dxa"/>
            <w:tcBorders>
              <w:top w:val="single" w:sz="4" w:space="0" w:color="7F7F7F"/>
              <w:left w:val="single" w:sz="4" w:space="0" w:color="7F7F7F"/>
              <w:bottom w:val="single" w:sz="4" w:space="0" w:color="7F7F7F"/>
              <w:right w:val="single" w:sz="4" w:space="0" w:color="7F7F7F"/>
            </w:tcBorders>
            <w:vAlign w:val="center"/>
          </w:tcPr>
          <w:p w14:paraId="661221E6"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Wysokie nakłady inwestycyjne i konieczność pozyskania dofinansowania, konieczność prowadzenia spójnej polityki zagospodarowania przestrzennego.</w:t>
            </w:r>
          </w:p>
        </w:tc>
      </w:tr>
      <w:tr w:rsidR="00287D16" w14:paraId="4706758E" w14:textId="77777777">
        <w:trPr>
          <w:cantSplit/>
          <w:trHeight w:val="233"/>
        </w:trPr>
        <w:tc>
          <w:tcPr>
            <w:tcW w:w="562" w:type="dxa"/>
            <w:vMerge/>
            <w:tcBorders>
              <w:top w:val="single" w:sz="4" w:space="0" w:color="7F7F7F"/>
              <w:left w:val="single" w:sz="4" w:space="0" w:color="7F7F7F"/>
              <w:bottom w:val="single" w:sz="4" w:space="0" w:color="7F7F7F"/>
              <w:right w:val="single" w:sz="4" w:space="0" w:color="7F7F7F"/>
            </w:tcBorders>
            <w:vAlign w:val="center"/>
          </w:tcPr>
          <w:p w14:paraId="2C3DCD10" w14:textId="77777777" w:rsidR="00287D16" w:rsidRDefault="00287D16">
            <w:pPr>
              <w:pStyle w:val="Bezodstpw"/>
              <w:widowControl w:val="0"/>
              <w:jc w:val="center"/>
              <w:rPr>
                <w:rFonts w:asciiTheme="majorHAnsi" w:hAnsiTheme="majorHAnsi" w:cstheme="majorHAnsi"/>
                <w:sz w:val="20"/>
                <w:szCs w:val="20"/>
              </w:rPr>
            </w:pPr>
          </w:p>
        </w:tc>
        <w:tc>
          <w:tcPr>
            <w:tcW w:w="1501" w:type="dxa"/>
            <w:vMerge/>
            <w:tcBorders>
              <w:top w:val="single" w:sz="4" w:space="0" w:color="7F7F7F"/>
              <w:left w:val="single" w:sz="4" w:space="0" w:color="7F7F7F"/>
              <w:bottom w:val="single" w:sz="4" w:space="0" w:color="7F7F7F"/>
              <w:right w:val="single" w:sz="4" w:space="0" w:color="7F7F7F"/>
            </w:tcBorders>
            <w:vAlign w:val="center"/>
          </w:tcPr>
          <w:p w14:paraId="59F0BB59" w14:textId="77777777" w:rsidR="00287D16" w:rsidRDefault="00287D16">
            <w:pPr>
              <w:pStyle w:val="Bezodstpw"/>
              <w:widowControl w:val="0"/>
              <w:jc w:val="center"/>
              <w:rPr>
                <w:rFonts w:asciiTheme="majorHAnsi" w:hAnsiTheme="majorHAnsi" w:cstheme="majorHAnsi"/>
                <w:sz w:val="20"/>
                <w:szCs w:val="20"/>
              </w:rPr>
            </w:pPr>
          </w:p>
        </w:tc>
        <w:tc>
          <w:tcPr>
            <w:tcW w:w="1759" w:type="dxa"/>
            <w:vMerge/>
            <w:tcBorders>
              <w:top w:val="single" w:sz="4" w:space="0" w:color="7F7F7F"/>
              <w:left w:val="single" w:sz="4" w:space="0" w:color="7F7F7F"/>
              <w:bottom w:val="single" w:sz="4" w:space="0" w:color="7F7F7F"/>
              <w:right w:val="single" w:sz="4" w:space="0" w:color="7F7F7F"/>
            </w:tcBorders>
            <w:vAlign w:val="center"/>
          </w:tcPr>
          <w:p w14:paraId="03502BB0" w14:textId="77777777" w:rsidR="00287D16" w:rsidRDefault="00287D16">
            <w:pPr>
              <w:pStyle w:val="Bezodstpw"/>
              <w:widowControl w:val="0"/>
              <w:jc w:val="center"/>
              <w:rPr>
                <w:rFonts w:asciiTheme="majorHAnsi" w:eastAsia="Times New Roman" w:hAnsiTheme="majorHAnsi" w:cstheme="majorHAnsi"/>
                <w:sz w:val="20"/>
                <w:szCs w:val="20"/>
                <w:lang w:eastAsia="pl-PL"/>
              </w:rPr>
            </w:pPr>
          </w:p>
        </w:tc>
        <w:tc>
          <w:tcPr>
            <w:tcW w:w="1842" w:type="dxa"/>
            <w:tcBorders>
              <w:top w:val="single" w:sz="4" w:space="0" w:color="7F7F7F"/>
              <w:left w:val="single" w:sz="4" w:space="0" w:color="7F7F7F"/>
              <w:bottom w:val="single" w:sz="4" w:space="0" w:color="7F7F7F"/>
              <w:right w:val="single" w:sz="4" w:space="0" w:color="7F7F7F"/>
            </w:tcBorders>
            <w:vAlign w:val="center"/>
          </w:tcPr>
          <w:p w14:paraId="35A8B70F"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Budowa przydomowych oczyszczalni ścieków</w:t>
            </w:r>
          </w:p>
          <w:p w14:paraId="2483962A"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(szt.)</w:t>
            </w:r>
          </w:p>
          <w:p w14:paraId="6724A053"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(dane Gminy)</w:t>
            </w:r>
          </w:p>
        </w:tc>
        <w:tc>
          <w:tcPr>
            <w:tcW w:w="1050" w:type="dxa"/>
            <w:tcBorders>
              <w:top w:val="single" w:sz="4" w:space="0" w:color="7F7F7F"/>
              <w:left w:val="single" w:sz="4" w:space="0" w:color="7F7F7F"/>
              <w:bottom w:val="single" w:sz="4" w:space="0" w:color="7F7F7F"/>
              <w:right w:val="single" w:sz="4" w:space="0" w:color="7F7F7F"/>
            </w:tcBorders>
            <w:vAlign w:val="center"/>
          </w:tcPr>
          <w:p w14:paraId="03276C8B"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63</w:t>
            </w:r>
          </w:p>
        </w:tc>
        <w:tc>
          <w:tcPr>
            <w:tcW w:w="1219" w:type="dxa"/>
            <w:tcBorders>
              <w:top w:val="single" w:sz="4" w:space="0" w:color="7F7F7F"/>
              <w:left w:val="single" w:sz="4" w:space="0" w:color="7F7F7F"/>
              <w:bottom w:val="single" w:sz="4" w:space="0" w:color="7F7F7F"/>
              <w:right w:val="single" w:sz="4" w:space="0" w:color="7F7F7F"/>
            </w:tcBorders>
            <w:vAlign w:val="center"/>
          </w:tcPr>
          <w:p w14:paraId="1A7BC28D"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80</w:t>
            </w:r>
          </w:p>
        </w:tc>
        <w:tc>
          <w:tcPr>
            <w:tcW w:w="1276" w:type="dxa"/>
            <w:vMerge/>
            <w:tcBorders>
              <w:top w:val="single" w:sz="4" w:space="0" w:color="7F7F7F"/>
              <w:left w:val="single" w:sz="4" w:space="0" w:color="7F7F7F"/>
              <w:bottom w:val="single" w:sz="4" w:space="0" w:color="7F7F7F"/>
              <w:right w:val="single" w:sz="4" w:space="0" w:color="7F7F7F"/>
            </w:tcBorders>
            <w:vAlign w:val="center"/>
          </w:tcPr>
          <w:p w14:paraId="18E35B97" w14:textId="77777777" w:rsidR="00287D16" w:rsidRDefault="00287D16">
            <w:pPr>
              <w:pStyle w:val="Bezodstpw"/>
              <w:widowControl w:val="0"/>
              <w:jc w:val="center"/>
              <w:rPr>
                <w:rFonts w:asciiTheme="majorHAnsi" w:hAnsiTheme="majorHAnsi" w:cstheme="majorHAnsi"/>
                <w:sz w:val="20"/>
                <w:szCs w:val="20"/>
              </w:rPr>
            </w:pPr>
          </w:p>
        </w:tc>
        <w:tc>
          <w:tcPr>
            <w:tcW w:w="1821" w:type="dxa"/>
            <w:tcBorders>
              <w:top w:val="single" w:sz="4" w:space="0" w:color="7F7F7F"/>
              <w:left w:val="single" w:sz="4" w:space="0" w:color="7F7F7F"/>
              <w:bottom w:val="single" w:sz="4" w:space="0" w:color="7F7F7F"/>
              <w:right w:val="single" w:sz="4" w:space="0" w:color="7F7F7F"/>
            </w:tcBorders>
            <w:vAlign w:val="center"/>
          </w:tcPr>
          <w:p w14:paraId="653D7B75"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 xml:space="preserve">Realizacja Programu budowy przydomowych oczyszczalni ścieków w Gminie </w:t>
            </w:r>
          </w:p>
        </w:tc>
        <w:tc>
          <w:tcPr>
            <w:tcW w:w="1297" w:type="dxa"/>
            <w:tcBorders>
              <w:top w:val="single" w:sz="4" w:space="0" w:color="7F7F7F"/>
              <w:left w:val="single" w:sz="4" w:space="0" w:color="7F7F7F"/>
              <w:bottom w:val="single" w:sz="4" w:space="0" w:color="7F7F7F"/>
              <w:right w:val="single" w:sz="4" w:space="0" w:color="7F7F7F"/>
            </w:tcBorders>
            <w:vAlign w:val="center"/>
          </w:tcPr>
          <w:p w14:paraId="02B61BE9" w14:textId="77777777" w:rsidR="00287D16" w:rsidRDefault="000D2911">
            <w:pPr>
              <w:pStyle w:val="Bezodstpw"/>
              <w:widowControl w:val="0"/>
              <w:jc w:val="center"/>
              <w:rPr>
                <w:rFonts w:asciiTheme="majorHAnsi" w:eastAsia="Times New Roman" w:hAnsiTheme="majorHAnsi" w:cstheme="majorHAnsi"/>
                <w:sz w:val="20"/>
                <w:szCs w:val="20"/>
                <w:lang w:eastAsia="pl-PL"/>
              </w:rPr>
            </w:pPr>
            <w:r>
              <w:rPr>
                <w:rFonts w:eastAsia="Times New Roman" w:cstheme="majorHAnsi"/>
                <w:sz w:val="20"/>
                <w:szCs w:val="20"/>
                <w:lang w:eastAsia="pl-PL"/>
              </w:rPr>
              <w:t xml:space="preserve">Gmina </w:t>
            </w:r>
          </w:p>
        </w:tc>
        <w:tc>
          <w:tcPr>
            <w:tcW w:w="2357" w:type="dxa"/>
            <w:tcBorders>
              <w:top w:val="single" w:sz="4" w:space="0" w:color="7F7F7F"/>
              <w:left w:val="single" w:sz="4" w:space="0" w:color="7F7F7F"/>
              <w:bottom w:val="single" w:sz="4" w:space="0" w:color="7F7F7F"/>
              <w:right w:val="single" w:sz="4" w:space="0" w:color="7F7F7F"/>
            </w:tcBorders>
            <w:vAlign w:val="center"/>
          </w:tcPr>
          <w:p w14:paraId="1F597C68"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Wysokie nakłady inwestycyjne, brak edukacji ekologicznej mieszkańców</w:t>
            </w:r>
          </w:p>
        </w:tc>
      </w:tr>
      <w:tr w:rsidR="00287D16" w14:paraId="74099C2C" w14:textId="77777777">
        <w:trPr>
          <w:cantSplit/>
          <w:trHeight w:val="233"/>
        </w:trPr>
        <w:tc>
          <w:tcPr>
            <w:tcW w:w="562" w:type="dxa"/>
            <w:vMerge/>
            <w:tcBorders>
              <w:top w:val="single" w:sz="4" w:space="0" w:color="7F7F7F"/>
              <w:left w:val="single" w:sz="4" w:space="0" w:color="7F7F7F"/>
              <w:bottom w:val="single" w:sz="4" w:space="0" w:color="7F7F7F"/>
              <w:right w:val="single" w:sz="4" w:space="0" w:color="7F7F7F"/>
            </w:tcBorders>
            <w:vAlign w:val="center"/>
          </w:tcPr>
          <w:p w14:paraId="5DD895E9" w14:textId="77777777" w:rsidR="00287D16" w:rsidRDefault="00287D16">
            <w:pPr>
              <w:pStyle w:val="Bezodstpw"/>
              <w:widowControl w:val="0"/>
              <w:jc w:val="center"/>
              <w:rPr>
                <w:rFonts w:asciiTheme="majorHAnsi" w:hAnsiTheme="majorHAnsi" w:cstheme="majorHAnsi"/>
                <w:sz w:val="20"/>
                <w:szCs w:val="20"/>
              </w:rPr>
            </w:pPr>
          </w:p>
        </w:tc>
        <w:tc>
          <w:tcPr>
            <w:tcW w:w="1501" w:type="dxa"/>
            <w:vMerge/>
            <w:tcBorders>
              <w:top w:val="single" w:sz="4" w:space="0" w:color="7F7F7F"/>
              <w:left w:val="single" w:sz="4" w:space="0" w:color="7F7F7F"/>
              <w:bottom w:val="single" w:sz="4" w:space="0" w:color="7F7F7F"/>
              <w:right w:val="single" w:sz="4" w:space="0" w:color="7F7F7F"/>
            </w:tcBorders>
            <w:vAlign w:val="center"/>
          </w:tcPr>
          <w:p w14:paraId="58FBF6DE" w14:textId="77777777" w:rsidR="00287D16" w:rsidRDefault="00287D16">
            <w:pPr>
              <w:pStyle w:val="Bezodstpw"/>
              <w:widowControl w:val="0"/>
              <w:jc w:val="center"/>
              <w:rPr>
                <w:rFonts w:asciiTheme="majorHAnsi" w:hAnsiTheme="majorHAnsi" w:cstheme="majorHAnsi"/>
                <w:sz w:val="20"/>
                <w:szCs w:val="20"/>
              </w:rPr>
            </w:pPr>
          </w:p>
        </w:tc>
        <w:tc>
          <w:tcPr>
            <w:tcW w:w="1759" w:type="dxa"/>
            <w:vMerge/>
            <w:tcBorders>
              <w:top w:val="single" w:sz="4" w:space="0" w:color="7F7F7F"/>
              <w:left w:val="single" w:sz="4" w:space="0" w:color="7F7F7F"/>
              <w:bottom w:val="single" w:sz="4" w:space="0" w:color="7F7F7F"/>
              <w:right w:val="single" w:sz="4" w:space="0" w:color="7F7F7F"/>
            </w:tcBorders>
            <w:vAlign w:val="center"/>
          </w:tcPr>
          <w:p w14:paraId="553A79B7" w14:textId="77777777" w:rsidR="00287D16" w:rsidRDefault="00287D16">
            <w:pPr>
              <w:pStyle w:val="Bezodstpw"/>
              <w:widowControl w:val="0"/>
              <w:jc w:val="center"/>
              <w:rPr>
                <w:rFonts w:asciiTheme="majorHAnsi" w:eastAsia="Times New Roman" w:hAnsiTheme="majorHAnsi" w:cstheme="majorHAnsi"/>
                <w:sz w:val="20"/>
                <w:szCs w:val="20"/>
                <w:lang w:eastAsia="pl-PL"/>
              </w:rPr>
            </w:pPr>
          </w:p>
        </w:tc>
        <w:tc>
          <w:tcPr>
            <w:tcW w:w="1842" w:type="dxa"/>
            <w:tcBorders>
              <w:top w:val="single" w:sz="4" w:space="0" w:color="7F7F7F"/>
              <w:left w:val="single" w:sz="4" w:space="0" w:color="7F7F7F"/>
              <w:bottom w:val="single" w:sz="4" w:space="0" w:color="7F7F7F"/>
              <w:right w:val="single" w:sz="4" w:space="0" w:color="7F7F7F"/>
            </w:tcBorders>
            <w:vAlign w:val="center"/>
          </w:tcPr>
          <w:p w14:paraId="3F5C3DDE"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Realizacja inwestycji dot. małej retencji</w:t>
            </w:r>
          </w:p>
          <w:p w14:paraId="50BE4610"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(szt.)</w:t>
            </w:r>
          </w:p>
          <w:p w14:paraId="2E92BA8A"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(dane Gminy)</w:t>
            </w:r>
          </w:p>
        </w:tc>
        <w:tc>
          <w:tcPr>
            <w:tcW w:w="1050" w:type="dxa"/>
            <w:tcBorders>
              <w:top w:val="single" w:sz="4" w:space="0" w:color="7F7F7F"/>
              <w:left w:val="single" w:sz="4" w:space="0" w:color="7F7F7F"/>
              <w:bottom w:val="single" w:sz="4" w:space="0" w:color="7F7F7F"/>
              <w:right w:val="single" w:sz="4" w:space="0" w:color="7F7F7F"/>
            </w:tcBorders>
            <w:vAlign w:val="center"/>
          </w:tcPr>
          <w:p w14:paraId="4E0B1B18"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0</w:t>
            </w:r>
          </w:p>
        </w:tc>
        <w:tc>
          <w:tcPr>
            <w:tcW w:w="1219" w:type="dxa"/>
            <w:tcBorders>
              <w:top w:val="single" w:sz="4" w:space="0" w:color="7F7F7F"/>
              <w:left w:val="single" w:sz="4" w:space="0" w:color="7F7F7F"/>
              <w:bottom w:val="single" w:sz="4" w:space="0" w:color="7F7F7F"/>
              <w:right w:val="single" w:sz="4" w:space="0" w:color="7F7F7F"/>
            </w:tcBorders>
            <w:vAlign w:val="center"/>
          </w:tcPr>
          <w:p w14:paraId="1B1B5531"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1</w:t>
            </w:r>
          </w:p>
        </w:tc>
        <w:tc>
          <w:tcPr>
            <w:tcW w:w="1276" w:type="dxa"/>
            <w:vMerge/>
            <w:tcBorders>
              <w:top w:val="single" w:sz="4" w:space="0" w:color="7F7F7F"/>
              <w:left w:val="single" w:sz="4" w:space="0" w:color="7F7F7F"/>
              <w:bottom w:val="single" w:sz="4" w:space="0" w:color="7F7F7F"/>
              <w:right w:val="single" w:sz="4" w:space="0" w:color="7F7F7F"/>
            </w:tcBorders>
            <w:vAlign w:val="center"/>
          </w:tcPr>
          <w:p w14:paraId="029FFABE" w14:textId="77777777" w:rsidR="00287D16" w:rsidRDefault="00287D16">
            <w:pPr>
              <w:pStyle w:val="Bezodstpw"/>
              <w:widowControl w:val="0"/>
              <w:jc w:val="center"/>
              <w:rPr>
                <w:rFonts w:asciiTheme="majorHAnsi" w:hAnsiTheme="majorHAnsi" w:cstheme="majorHAnsi"/>
                <w:sz w:val="20"/>
                <w:szCs w:val="20"/>
              </w:rPr>
            </w:pPr>
          </w:p>
        </w:tc>
        <w:tc>
          <w:tcPr>
            <w:tcW w:w="1821" w:type="dxa"/>
            <w:tcBorders>
              <w:top w:val="single" w:sz="4" w:space="0" w:color="7F7F7F"/>
              <w:left w:val="single" w:sz="4" w:space="0" w:color="7F7F7F"/>
              <w:bottom w:val="single" w:sz="4" w:space="0" w:color="7F7F7F"/>
              <w:right w:val="single" w:sz="4" w:space="0" w:color="7F7F7F"/>
            </w:tcBorders>
            <w:vAlign w:val="center"/>
          </w:tcPr>
          <w:p w14:paraId="4E62F881"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Realizacja inwestycji małej retencji</w:t>
            </w:r>
          </w:p>
        </w:tc>
        <w:tc>
          <w:tcPr>
            <w:tcW w:w="1297" w:type="dxa"/>
            <w:tcBorders>
              <w:top w:val="single" w:sz="4" w:space="0" w:color="7F7F7F"/>
              <w:left w:val="single" w:sz="4" w:space="0" w:color="7F7F7F"/>
              <w:bottom w:val="single" w:sz="4" w:space="0" w:color="7F7F7F"/>
              <w:right w:val="single" w:sz="4" w:space="0" w:color="7F7F7F"/>
            </w:tcBorders>
            <w:vAlign w:val="center"/>
          </w:tcPr>
          <w:p w14:paraId="45E45085" w14:textId="77777777" w:rsidR="00287D16" w:rsidRDefault="000D2911">
            <w:pPr>
              <w:pStyle w:val="Bezodstpw"/>
              <w:widowControl w:val="0"/>
              <w:jc w:val="center"/>
              <w:rPr>
                <w:rFonts w:asciiTheme="majorHAnsi" w:eastAsia="Times New Roman" w:hAnsiTheme="majorHAnsi" w:cstheme="majorHAnsi"/>
                <w:sz w:val="20"/>
                <w:szCs w:val="20"/>
                <w:lang w:eastAsia="pl-PL"/>
              </w:rPr>
            </w:pPr>
            <w:r>
              <w:rPr>
                <w:rFonts w:eastAsia="Times New Roman" w:cstheme="majorHAnsi"/>
                <w:sz w:val="20"/>
                <w:szCs w:val="20"/>
                <w:lang w:eastAsia="pl-PL"/>
              </w:rPr>
              <w:t xml:space="preserve">Gmina </w:t>
            </w:r>
          </w:p>
        </w:tc>
        <w:tc>
          <w:tcPr>
            <w:tcW w:w="2357" w:type="dxa"/>
            <w:tcBorders>
              <w:top w:val="single" w:sz="4" w:space="0" w:color="7F7F7F"/>
              <w:left w:val="single" w:sz="4" w:space="0" w:color="7F7F7F"/>
              <w:bottom w:val="single" w:sz="4" w:space="0" w:color="7F7F7F"/>
              <w:right w:val="single" w:sz="4" w:space="0" w:color="7F7F7F"/>
            </w:tcBorders>
            <w:vAlign w:val="center"/>
          </w:tcPr>
          <w:p w14:paraId="62F1DF1F"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Wysokie nakłady inwestycyjne</w:t>
            </w:r>
          </w:p>
        </w:tc>
      </w:tr>
      <w:tr w:rsidR="00287D16" w14:paraId="76074164" w14:textId="77777777">
        <w:trPr>
          <w:cantSplit/>
          <w:trHeight w:val="233"/>
        </w:trPr>
        <w:tc>
          <w:tcPr>
            <w:tcW w:w="562" w:type="dxa"/>
            <w:vMerge/>
            <w:tcBorders>
              <w:top w:val="single" w:sz="4" w:space="0" w:color="7F7F7F"/>
              <w:left w:val="single" w:sz="4" w:space="0" w:color="7F7F7F"/>
              <w:bottom w:val="single" w:sz="4" w:space="0" w:color="7F7F7F"/>
              <w:right w:val="single" w:sz="4" w:space="0" w:color="7F7F7F"/>
            </w:tcBorders>
            <w:vAlign w:val="center"/>
          </w:tcPr>
          <w:p w14:paraId="2FB9441D" w14:textId="77777777" w:rsidR="00287D16" w:rsidRDefault="00287D16">
            <w:pPr>
              <w:pStyle w:val="Bezodstpw"/>
              <w:widowControl w:val="0"/>
              <w:jc w:val="center"/>
              <w:rPr>
                <w:rFonts w:asciiTheme="majorHAnsi" w:hAnsiTheme="majorHAnsi" w:cstheme="majorHAnsi"/>
                <w:sz w:val="20"/>
                <w:szCs w:val="20"/>
              </w:rPr>
            </w:pPr>
          </w:p>
        </w:tc>
        <w:tc>
          <w:tcPr>
            <w:tcW w:w="1501" w:type="dxa"/>
            <w:vMerge/>
            <w:tcBorders>
              <w:top w:val="single" w:sz="4" w:space="0" w:color="7F7F7F"/>
              <w:left w:val="single" w:sz="4" w:space="0" w:color="7F7F7F"/>
              <w:bottom w:val="single" w:sz="4" w:space="0" w:color="7F7F7F"/>
              <w:right w:val="single" w:sz="4" w:space="0" w:color="7F7F7F"/>
            </w:tcBorders>
            <w:vAlign w:val="center"/>
          </w:tcPr>
          <w:p w14:paraId="7176D763" w14:textId="77777777" w:rsidR="00287D16" w:rsidRDefault="00287D16">
            <w:pPr>
              <w:pStyle w:val="Bezodstpw"/>
              <w:widowControl w:val="0"/>
              <w:jc w:val="center"/>
              <w:rPr>
                <w:rFonts w:asciiTheme="majorHAnsi" w:hAnsiTheme="majorHAnsi" w:cstheme="majorHAnsi"/>
                <w:sz w:val="20"/>
                <w:szCs w:val="20"/>
              </w:rPr>
            </w:pPr>
          </w:p>
        </w:tc>
        <w:tc>
          <w:tcPr>
            <w:tcW w:w="1759" w:type="dxa"/>
            <w:vMerge/>
            <w:tcBorders>
              <w:top w:val="single" w:sz="4" w:space="0" w:color="7F7F7F"/>
              <w:left w:val="single" w:sz="4" w:space="0" w:color="7F7F7F"/>
              <w:bottom w:val="single" w:sz="4" w:space="0" w:color="7F7F7F"/>
              <w:right w:val="single" w:sz="4" w:space="0" w:color="7F7F7F"/>
            </w:tcBorders>
            <w:vAlign w:val="center"/>
          </w:tcPr>
          <w:p w14:paraId="7731DC69" w14:textId="77777777" w:rsidR="00287D16" w:rsidRDefault="00287D16">
            <w:pPr>
              <w:pStyle w:val="Bezodstpw"/>
              <w:widowControl w:val="0"/>
              <w:jc w:val="center"/>
              <w:rPr>
                <w:rFonts w:asciiTheme="majorHAnsi" w:eastAsia="Times New Roman" w:hAnsiTheme="majorHAnsi" w:cstheme="majorHAnsi"/>
                <w:sz w:val="20"/>
                <w:szCs w:val="20"/>
                <w:lang w:eastAsia="pl-PL"/>
              </w:rPr>
            </w:pPr>
          </w:p>
        </w:tc>
        <w:tc>
          <w:tcPr>
            <w:tcW w:w="1842" w:type="dxa"/>
            <w:tcBorders>
              <w:top w:val="single" w:sz="4" w:space="0" w:color="7F7F7F"/>
              <w:left w:val="single" w:sz="4" w:space="0" w:color="7F7F7F"/>
              <w:bottom w:val="single" w:sz="4" w:space="0" w:color="7F7F7F"/>
              <w:right w:val="single" w:sz="4" w:space="0" w:color="7F7F7F"/>
            </w:tcBorders>
            <w:vAlign w:val="center"/>
          </w:tcPr>
          <w:p w14:paraId="4EE19444"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Liczba kontroli (szt.)</w:t>
            </w:r>
          </w:p>
          <w:p w14:paraId="3F01D2BD"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(dane Gminy)</w:t>
            </w:r>
          </w:p>
        </w:tc>
        <w:tc>
          <w:tcPr>
            <w:tcW w:w="1050" w:type="dxa"/>
            <w:tcBorders>
              <w:top w:val="single" w:sz="4" w:space="0" w:color="7F7F7F"/>
              <w:left w:val="single" w:sz="4" w:space="0" w:color="7F7F7F"/>
              <w:bottom w:val="single" w:sz="4" w:space="0" w:color="7F7F7F"/>
              <w:right w:val="single" w:sz="4" w:space="0" w:color="7F7F7F"/>
            </w:tcBorders>
            <w:vAlign w:val="center"/>
          </w:tcPr>
          <w:p w14:paraId="43FE74ED"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114</w:t>
            </w:r>
          </w:p>
        </w:tc>
        <w:tc>
          <w:tcPr>
            <w:tcW w:w="1219" w:type="dxa"/>
            <w:tcBorders>
              <w:top w:val="single" w:sz="4" w:space="0" w:color="7F7F7F"/>
              <w:left w:val="single" w:sz="4" w:space="0" w:color="7F7F7F"/>
              <w:bottom w:val="single" w:sz="4" w:space="0" w:color="7F7F7F"/>
              <w:right w:val="single" w:sz="4" w:space="0" w:color="7F7F7F"/>
            </w:tcBorders>
            <w:vAlign w:val="center"/>
          </w:tcPr>
          <w:p w14:paraId="13D880E4"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120</w:t>
            </w:r>
          </w:p>
        </w:tc>
        <w:tc>
          <w:tcPr>
            <w:tcW w:w="1276" w:type="dxa"/>
            <w:tcBorders>
              <w:top w:val="single" w:sz="4" w:space="0" w:color="7F7F7F"/>
              <w:left w:val="single" w:sz="4" w:space="0" w:color="7F7F7F"/>
              <w:bottom w:val="single" w:sz="4" w:space="0" w:color="7F7F7F"/>
              <w:right w:val="single" w:sz="4" w:space="0" w:color="7F7F7F"/>
            </w:tcBorders>
            <w:vAlign w:val="center"/>
          </w:tcPr>
          <w:p w14:paraId="73D567AB"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Działania kontrolne w zakresie utrzymania dobrego stanu środowiska</w:t>
            </w:r>
          </w:p>
        </w:tc>
        <w:tc>
          <w:tcPr>
            <w:tcW w:w="1821" w:type="dxa"/>
            <w:tcBorders>
              <w:top w:val="single" w:sz="4" w:space="0" w:color="7F7F7F"/>
              <w:left w:val="single" w:sz="4" w:space="0" w:color="7F7F7F"/>
              <w:bottom w:val="single" w:sz="4" w:space="0" w:color="7F7F7F"/>
              <w:right w:val="single" w:sz="4" w:space="0" w:color="7F7F7F"/>
            </w:tcBorders>
            <w:vAlign w:val="center"/>
          </w:tcPr>
          <w:p w14:paraId="5CF6F7D7"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 xml:space="preserve">Działania kontrolne w zakresie prawidłowego u użytkowania </w:t>
            </w:r>
            <w:r>
              <w:rPr>
                <w:rFonts w:eastAsia="Times New Roman" w:cstheme="majorHAnsi"/>
                <w:sz w:val="20"/>
                <w:szCs w:val="20"/>
                <w:lang w:eastAsia="pl-PL"/>
              </w:rPr>
              <w:t>zbiorników bezodpływowych</w:t>
            </w:r>
          </w:p>
        </w:tc>
        <w:tc>
          <w:tcPr>
            <w:tcW w:w="1297" w:type="dxa"/>
            <w:tcBorders>
              <w:top w:val="single" w:sz="4" w:space="0" w:color="7F7F7F"/>
              <w:left w:val="single" w:sz="4" w:space="0" w:color="7F7F7F"/>
              <w:bottom w:val="single" w:sz="4" w:space="0" w:color="7F7F7F"/>
              <w:right w:val="single" w:sz="4" w:space="0" w:color="7F7F7F"/>
            </w:tcBorders>
            <w:vAlign w:val="center"/>
          </w:tcPr>
          <w:p w14:paraId="098EE287" w14:textId="77777777" w:rsidR="00287D16" w:rsidRDefault="000D2911">
            <w:pPr>
              <w:pStyle w:val="Bezodstpw"/>
              <w:widowControl w:val="0"/>
              <w:jc w:val="center"/>
              <w:rPr>
                <w:rFonts w:asciiTheme="majorHAnsi" w:eastAsia="Times New Roman" w:hAnsiTheme="majorHAnsi" w:cstheme="majorHAnsi"/>
                <w:sz w:val="20"/>
                <w:szCs w:val="20"/>
                <w:lang w:eastAsia="pl-PL"/>
              </w:rPr>
            </w:pPr>
            <w:r>
              <w:rPr>
                <w:rFonts w:eastAsia="Times New Roman" w:cstheme="majorHAnsi"/>
                <w:sz w:val="20"/>
                <w:szCs w:val="20"/>
                <w:lang w:eastAsia="pl-PL"/>
              </w:rPr>
              <w:t xml:space="preserve">Gmina </w:t>
            </w:r>
          </w:p>
        </w:tc>
        <w:tc>
          <w:tcPr>
            <w:tcW w:w="2357" w:type="dxa"/>
            <w:tcBorders>
              <w:top w:val="single" w:sz="4" w:space="0" w:color="7F7F7F"/>
              <w:left w:val="single" w:sz="4" w:space="0" w:color="7F7F7F"/>
              <w:bottom w:val="single" w:sz="4" w:space="0" w:color="7F7F7F"/>
              <w:right w:val="single" w:sz="4" w:space="0" w:color="7F7F7F"/>
            </w:tcBorders>
            <w:vAlign w:val="center"/>
          </w:tcPr>
          <w:p w14:paraId="49950C57"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Opór mieszkańców, wysokie koszty, brak edukacji ekologicznej mieszkańców</w:t>
            </w:r>
          </w:p>
        </w:tc>
      </w:tr>
      <w:tr w:rsidR="00287D16" w14:paraId="4A27013E" w14:textId="77777777">
        <w:trPr>
          <w:cantSplit/>
          <w:trHeight w:val="233"/>
        </w:trPr>
        <w:tc>
          <w:tcPr>
            <w:tcW w:w="562" w:type="dxa"/>
            <w:vMerge/>
            <w:tcBorders>
              <w:top w:val="single" w:sz="4" w:space="0" w:color="7F7F7F"/>
              <w:left w:val="single" w:sz="4" w:space="0" w:color="7F7F7F"/>
              <w:bottom w:val="single" w:sz="4" w:space="0" w:color="7F7F7F"/>
              <w:right w:val="single" w:sz="4" w:space="0" w:color="7F7F7F"/>
            </w:tcBorders>
            <w:vAlign w:val="center"/>
          </w:tcPr>
          <w:p w14:paraId="0F6486BA" w14:textId="77777777" w:rsidR="00287D16" w:rsidRDefault="00287D16">
            <w:pPr>
              <w:pStyle w:val="Bezodstpw"/>
              <w:widowControl w:val="0"/>
              <w:jc w:val="center"/>
              <w:rPr>
                <w:rFonts w:asciiTheme="majorHAnsi" w:hAnsiTheme="majorHAnsi" w:cstheme="majorHAnsi"/>
                <w:sz w:val="20"/>
                <w:szCs w:val="20"/>
              </w:rPr>
            </w:pPr>
          </w:p>
        </w:tc>
        <w:tc>
          <w:tcPr>
            <w:tcW w:w="1501" w:type="dxa"/>
            <w:vMerge/>
            <w:tcBorders>
              <w:top w:val="single" w:sz="4" w:space="0" w:color="7F7F7F"/>
              <w:left w:val="single" w:sz="4" w:space="0" w:color="7F7F7F"/>
              <w:bottom w:val="single" w:sz="4" w:space="0" w:color="7F7F7F"/>
              <w:right w:val="single" w:sz="4" w:space="0" w:color="7F7F7F"/>
            </w:tcBorders>
            <w:vAlign w:val="center"/>
          </w:tcPr>
          <w:p w14:paraId="1E91488B" w14:textId="77777777" w:rsidR="00287D16" w:rsidRDefault="00287D16">
            <w:pPr>
              <w:pStyle w:val="Bezodstpw"/>
              <w:widowControl w:val="0"/>
              <w:jc w:val="center"/>
              <w:rPr>
                <w:rFonts w:asciiTheme="majorHAnsi" w:hAnsiTheme="majorHAnsi" w:cstheme="majorHAnsi"/>
                <w:sz w:val="20"/>
                <w:szCs w:val="20"/>
              </w:rPr>
            </w:pPr>
          </w:p>
        </w:tc>
        <w:tc>
          <w:tcPr>
            <w:tcW w:w="1759" w:type="dxa"/>
            <w:vMerge/>
            <w:tcBorders>
              <w:top w:val="single" w:sz="4" w:space="0" w:color="7F7F7F"/>
              <w:left w:val="single" w:sz="4" w:space="0" w:color="7F7F7F"/>
              <w:bottom w:val="single" w:sz="4" w:space="0" w:color="7F7F7F"/>
              <w:right w:val="single" w:sz="4" w:space="0" w:color="7F7F7F"/>
            </w:tcBorders>
            <w:vAlign w:val="center"/>
          </w:tcPr>
          <w:p w14:paraId="4698AE19" w14:textId="77777777" w:rsidR="00287D16" w:rsidRDefault="00287D16">
            <w:pPr>
              <w:pStyle w:val="Bezodstpw"/>
              <w:widowControl w:val="0"/>
              <w:jc w:val="center"/>
              <w:rPr>
                <w:rFonts w:asciiTheme="majorHAnsi" w:eastAsia="Times New Roman" w:hAnsiTheme="majorHAnsi" w:cstheme="majorHAnsi"/>
                <w:sz w:val="20"/>
                <w:szCs w:val="20"/>
                <w:lang w:eastAsia="pl-PL"/>
              </w:rPr>
            </w:pPr>
          </w:p>
        </w:tc>
        <w:tc>
          <w:tcPr>
            <w:tcW w:w="1842" w:type="dxa"/>
            <w:tcBorders>
              <w:top w:val="single" w:sz="4" w:space="0" w:color="7F7F7F"/>
              <w:left w:val="single" w:sz="4" w:space="0" w:color="7F7F7F"/>
              <w:bottom w:val="single" w:sz="4" w:space="0" w:color="7F7F7F"/>
              <w:right w:val="single" w:sz="4" w:space="0" w:color="7F7F7F"/>
            </w:tcBorders>
            <w:vAlign w:val="center"/>
          </w:tcPr>
          <w:p w14:paraId="6A5BD85C"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Kampania promocyjna (szt.)</w:t>
            </w:r>
          </w:p>
          <w:p w14:paraId="6088351C"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(dane Gminy, dane jednostek zewnętrznych)</w:t>
            </w:r>
          </w:p>
        </w:tc>
        <w:tc>
          <w:tcPr>
            <w:tcW w:w="1050" w:type="dxa"/>
            <w:tcBorders>
              <w:top w:val="single" w:sz="4" w:space="0" w:color="7F7F7F"/>
              <w:left w:val="single" w:sz="4" w:space="0" w:color="7F7F7F"/>
              <w:bottom w:val="single" w:sz="4" w:space="0" w:color="7F7F7F"/>
              <w:right w:val="single" w:sz="4" w:space="0" w:color="7F7F7F"/>
            </w:tcBorders>
            <w:vAlign w:val="center"/>
          </w:tcPr>
          <w:p w14:paraId="646A5E64"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0</w:t>
            </w:r>
          </w:p>
        </w:tc>
        <w:tc>
          <w:tcPr>
            <w:tcW w:w="1219" w:type="dxa"/>
            <w:tcBorders>
              <w:top w:val="single" w:sz="4" w:space="0" w:color="7F7F7F"/>
              <w:left w:val="single" w:sz="4" w:space="0" w:color="7F7F7F"/>
              <w:bottom w:val="single" w:sz="4" w:space="0" w:color="7F7F7F"/>
              <w:right w:val="single" w:sz="4" w:space="0" w:color="7F7F7F"/>
            </w:tcBorders>
            <w:vAlign w:val="center"/>
          </w:tcPr>
          <w:p w14:paraId="5FB41FC2"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1</w:t>
            </w:r>
          </w:p>
        </w:tc>
        <w:tc>
          <w:tcPr>
            <w:tcW w:w="1276" w:type="dxa"/>
            <w:tcBorders>
              <w:top w:val="single" w:sz="4" w:space="0" w:color="7F7F7F"/>
              <w:left w:val="single" w:sz="4" w:space="0" w:color="7F7F7F"/>
              <w:bottom w:val="single" w:sz="4" w:space="0" w:color="7F7F7F"/>
              <w:right w:val="single" w:sz="4" w:space="0" w:color="7F7F7F"/>
            </w:tcBorders>
            <w:vAlign w:val="center"/>
          </w:tcPr>
          <w:p w14:paraId="1C3331DE"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Działania edukacyjna</w:t>
            </w:r>
          </w:p>
        </w:tc>
        <w:tc>
          <w:tcPr>
            <w:tcW w:w="1821" w:type="dxa"/>
            <w:tcBorders>
              <w:top w:val="single" w:sz="4" w:space="0" w:color="7F7F7F"/>
              <w:left w:val="single" w:sz="4" w:space="0" w:color="7F7F7F"/>
              <w:bottom w:val="single" w:sz="4" w:space="0" w:color="7F7F7F"/>
              <w:right w:val="single" w:sz="4" w:space="0" w:color="7F7F7F"/>
            </w:tcBorders>
            <w:vAlign w:val="center"/>
          </w:tcPr>
          <w:p w14:paraId="730CC3B3"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Kampania promocyjna</w:t>
            </w:r>
          </w:p>
        </w:tc>
        <w:tc>
          <w:tcPr>
            <w:tcW w:w="1297" w:type="dxa"/>
            <w:tcBorders>
              <w:top w:val="single" w:sz="4" w:space="0" w:color="7F7F7F"/>
              <w:left w:val="single" w:sz="4" w:space="0" w:color="7F7F7F"/>
              <w:bottom w:val="single" w:sz="4" w:space="0" w:color="7F7F7F"/>
              <w:right w:val="single" w:sz="4" w:space="0" w:color="7F7F7F"/>
            </w:tcBorders>
            <w:vAlign w:val="center"/>
          </w:tcPr>
          <w:p w14:paraId="4BBC90C1" w14:textId="77777777" w:rsidR="00287D16" w:rsidRDefault="000D2911">
            <w:pPr>
              <w:pStyle w:val="Bezodstpw"/>
              <w:widowControl w:val="0"/>
              <w:jc w:val="center"/>
              <w:rPr>
                <w:rFonts w:asciiTheme="majorHAnsi" w:eastAsia="Times New Roman" w:hAnsiTheme="majorHAnsi" w:cstheme="majorHAnsi"/>
                <w:sz w:val="20"/>
                <w:szCs w:val="20"/>
                <w:lang w:eastAsia="pl-PL"/>
              </w:rPr>
            </w:pPr>
            <w:r>
              <w:rPr>
                <w:rFonts w:eastAsia="Times New Roman" w:cstheme="majorHAnsi"/>
                <w:sz w:val="20"/>
                <w:szCs w:val="20"/>
                <w:lang w:eastAsia="pl-PL"/>
              </w:rPr>
              <w:t xml:space="preserve">Gmina </w:t>
            </w:r>
          </w:p>
        </w:tc>
        <w:tc>
          <w:tcPr>
            <w:tcW w:w="2357" w:type="dxa"/>
            <w:tcBorders>
              <w:top w:val="single" w:sz="4" w:space="0" w:color="7F7F7F"/>
              <w:left w:val="single" w:sz="4" w:space="0" w:color="7F7F7F"/>
              <w:bottom w:val="single" w:sz="4" w:space="0" w:color="7F7F7F"/>
              <w:right w:val="single" w:sz="4" w:space="0" w:color="7F7F7F"/>
            </w:tcBorders>
            <w:vAlign w:val="center"/>
          </w:tcPr>
          <w:p w14:paraId="1C0A1727"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konieczność pozyskania dofinansowania</w:t>
            </w:r>
          </w:p>
        </w:tc>
      </w:tr>
      <w:tr w:rsidR="00287D16" w14:paraId="12AD1A2D" w14:textId="77777777">
        <w:trPr>
          <w:cantSplit/>
          <w:trHeight w:val="233"/>
        </w:trPr>
        <w:tc>
          <w:tcPr>
            <w:tcW w:w="562" w:type="dxa"/>
            <w:vMerge w:val="restart"/>
            <w:tcBorders>
              <w:top w:val="single" w:sz="4" w:space="0" w:color="7F7F7F"/>
              <w:left w:val="single" w:sz="4" w:space="0" w:color="7F7F7F"/>
              <w:bottom w:val="single" w:sz="4" w:space="0" w:color="7F7F7F"/>
              <w:right w:val="single" w:sz="4" w:space="0" w:color="7F7F7F"/>
            </w:tcBorders>
            <w:vAlign w:val="center"/>
          </w:tcPr>
          <w:p w14:paraId="55678BB4"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4</w:t>
            </w:r>
          </w:p>
        </w:tc>
        <w:tc>
          <w:tcPr>
            <w:tcW w:w="1501" w:type="dxa"/>
            <w:vMerge w:val="restart"/>
            <w:tcBorders>
              <w:top w:val="single" w:sz="4" w:space="0" w:color="7F7F7F"/>
              <w:left w:val="single" w:sz="4" w:space="0" w:color="7F7F7F"/>
              <w:bottom w:val="single" w:sz="4" w:space="0" w:color="7F7F7F"/>
              <w:right w:val="single" w:sz="4" w:space="0" w:color="7F7F7F"/>
            </w:tcBorders>
            <w:vAlign w:val="center"/>
          </w:tcPr>
          <w:p w14:paraId="00674C9D"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Zasoby przyrodnicze</w:t>
            </w:r>
          </w:p>
        </w:tc>
        <w:tc>
          <w:tcPr>
            <w:tcW w:w="1759" w:type="dxa"/>
            <w:vMerge w:val="restart"/>
            <w:tcBorders>
              <w:top w:val="single" w:sz="4" w:space="0" w:color="7F7F7F"/>
              <w:left w:val="single" w:sz="4" w:space="0" w:color="7F7F7F"/>
              <w:bottom w:val="single" w:sz="4" w:space="0" w:color="7F7F7F"/>
              <w:right w:val="single" w:sz="4" w:space="0" w:color="7F7F7F"/>
            </w:tcBorders>
            <w:vAlign w:val="center"/>
          </w:tcPr>
          <w:p w14:paraId="15F2DCCF"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Utrzymanie obszarów leśnych oraz form ochrony przyrody</w:t>
            </w:r>
          </w:p>
        </w:tc>
        <w:tc>
          <w:tcPr>
            <w:tcW w:w="1842" w:type="dxa"/>
            <w:tcBorders>
              <w:top w:val="single" w:sz="4" w:space="0" w:color="7F7F7F"/>
              <w:left w:val="single" w:sz="4" w:space="0" w:color="7F7F7F"/>
              <w:bottom w:val="single" w:sz="4" w:space="0" w:color="7F7F7F"/>
              <w:right w:val="single" w:sz="4" w:space="0" w:color="7F7F7F"/>
            </w:tcBorders>
            <w:vAlign w:val="center"/>
          </w:tcPr>
          <w:p w14:paraId="210DA667"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 xml:space="preserve">Utrzymanie gruntów leśnych (ha) (dane </w:t>
            </w:r>
            <w:r>
              <w:rPr>
                <w:rFonts w:eastAsia="Times New Roman" w:cstheme="majorHAnsi"/>
                <w:sz w:val="20"/>
                <w:szCs w:val="20"/>
                <w:lang w:eastAsia="pl-PL"/>
              </w:rPr>
              <w:t>Gmina RDOŚ, LP)</w:t>
            </w:r>
          </w:p>
        </w:tc>
        <w:tc>
          <w:tcPr>
            <w:tcW w:w="1050" w:type="dxa"/>
            <w:tcBorders>
              <w:top w:val="single" w:sz="4" w:space="0" w:color="7F7F7F"/>
              <w:left w:val="single" w:sz="4" w:space="0" w:color="7F7F7F"/>
              <w:bottom w:val="single" w:sz="4" w:space="0" w:color="7F7F7F"/>
              <w:right w:val="single" w:sz="4" w:space="0" w:color="7F7F7F"/>
            </w:tcBorders>
            <w:vAlign w:val="center"/>
          </w:tcPr>
          <w:p w14:paraId="23B57DEA"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176,23</w:t>
            </w:r>
          </w:p>
        </w:tc>
        <w:tc>
          <w:tcPr>
            <w:tcW w:w="1219" w:type="dxa"/>
            <w:tcBorders>
              <w:top w:val="single" w:sz="4" w:space="0" w:color="7F7F7F"/>
              <w:left w:val="single" w:sz="4" w:space="0" w:color="7F7F7F"/>
              <w:bottom w:val="single" w:sz="4" w:space="0" w:color="7F7F7F"/>
              <w:right w:val="single" w:sz="4" w:space="0" w:color="7F7F7F"/>
            </w:tcBorders>
            <w:vAlign w:val="center"/>
          </w:tcPr>
          <w:p w14:paraId="04AC446A"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176,23</w:t>
            </w:r>
          </w:p>
        </w:tc>
        <w:tc>
          <w:tcPr>
            <w:tcW w:w="1276" w:type="dxa"/>
            <w:vMerge w:val="restart"/>
            <w:tcBorders>
              <w:top w:val="single" w:sz="4" w:space="0" w:color="7F7F7F"/>
              <w:left w:val="single" w:sz="4" w:space="0" w:color="7F7F7F"/>
              <w:bottom w:val="single" w:sz="4" w:space="0" w:color="7F7F7F"/>
              <w:right w:val="single" w:sz="4" w:space="0" w:color="7F7F7F"/>
            </w:tcBorders>
            <w:vAlign w:val="center"/>
          </w:tcPr>
          <w:p w14:paraId="5FC95825"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Ochrona zasobów przyrodniczych i leśnych</w:t>
            </w:r>
          </w:p>
        </w:tc>
        <w:tc>
          <w:tcPr>
            <w:tcW w:w="1821" w:type="dxa"/>
            <w:tcBorders>
              <w:top w:val="single" w:sz="4" w:space="0" w:color="7F7F7F"/>
              <w:left w:val="single" w:sz="4" w:space="0" w:color="7F7F7F"/>
              <w:bottom w:val="single" w:sz="4" w:space="0" w:color="7F7F7F"/>
              <w:right w:val="single" w:sz="4" w:space="0" w:color="7F7F7F"/>
            </w:tcBorders>
            <w:vAlign w:val="center"/>
          </w:tcPr>
          <w:p w14:paraId="4A4761C7"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Zalesianie nieużytków oraz ochrona i pielęgnacja terenów cennych przyrodniczo</w:t>
            </w:r>
          </w:p>
        </w:tc>
        <w:tc>
          <w:tcPr>
            <w:tcW w:w="1297" w:type="dxa"/>
            <w:tcBorders>
              <w:top w:val="single" w:sz="4" w:space="0" w:color="7F7F7F"/>
              <w:left w:val="single" w:sz="4" w:space="0" w:color="7F7F7F"/>
              <w:bottom w:val="single" w:sz="4" w:space="0" w:color="7F7F7F"/>
              <w:right w:val="single" w:sz="4" w:space="0" w:color="7F7F7F"/>
            </w:tcBorders>
            <w:vAlign w:val="center"/>
          </w:tcPr>
          <w:p w14:paraId="2F7EDD12" w14:textId="77777777" w:rsidR="00287D16" w:rsidRDefault="000D2911">
            <w:pPr>
              <w:pStyle w:val="Bezodstpw"/>
              <w:widowControl w:val="0"/>
              <w:jc w:val="center"/>
              <w:rPr>
                <w:rFonts w:asciiTheme="majorHAnsi" w:eastAsia="Times New Roman" w:hAnsiTheme="majorHAnsi" w:cstheme="majorHAnsi"/>
                <w:sz w:val="20"/>
                <w:szCs w:val="20"/>
                <w:lang w:eastAsia="pl-PL"/>
              </w:rPr>
            </w:pPr>
            <w:r>
              <w:rPr>
                <w:rFonts w:eastAsia="Times New Roman" w:cstheme="majorHAnsi"/>
                <w:sz w:val="20"/>
                <w:szCs w:val="20"/>
                <w:lang w:eastAsia="pl-PL"/>
              </w:rPr>
              <w:t>Gmina, RDOŚ, LP</w:t>
            </w:r>
          </w:p>
        </w:tc>
        <w:tc>
          <w:tcPr>
            <w:tcW w:w="2357" w:type="dxa"/>
            <w:tcBorders>
              <w:top w:val="single" w:sz="4" w:space="0" w:color="7F7F7F"/>
              <w:left w:val="single" w:sz="4" w:space="0" w:color="7F7F7F"/>
              <w:bottom w:val="single" w:sz="4" w:space="0" w:color="7F7F7F"/>
              <w:right w:val="single" w:sz="4" w:space="0" w:color="7F7F7F"/>
            </w:tcBorders>
            <w:vAlign w:val="center"/>
          </w:tcPr>
          <w:p w14:paraId="30F3C3D9"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Wysokie nakłady inwestycyjne; Wpływ zanieczyszczeń napływowych na strefę ochronną</w:t>
            </w:r>
          </w:p>
        </w:tc>
      </w:tr>
      <w:tr w:rsidR="00287D16" w14:paraId="4E968E27" w14:textId="77777777">
        <w:trPr>
          <w:cantSplit/>
          <w:trHeight w:val="233"/>
        </w:trPr>
        <w:tc>
          <w:tcPr>
            <w:tcW w:w="562" w:type="dxa"/>
            <w:vMerge/>
            <w:tcBorders>
              <w:top w:val="single" w:sz="4" w:space="0" w:color="7F7F7F"/>
              <w:left w:val="single" w:sz="4" w:space="0" w:color="7F7F7F"/>
              <w:bottom w:val="single" w:sz="4" w:space="0" w:color="7F7F7F"/>
              <w:right w:val="single" w:sz="4" w:space="0" w:color="7F7F7F"/>
            </w:tcBorders>
            <w:vAlign w:val="center"/>
          </w:tcPr>
          <w:p w14:paraId="15D1E89F" w14:textId="77777777" w:rsidR="00287D16" w:rsidRDefault="00287D16">
            <w:pPr>
              <w:pStyle w:val="Bezodstpw"/>
              <w:widowControl w:val="0"/>
              <w:jc w:val="center"/>
              <w:rPr>
                <w:rFonts w:asciiTheme="majorHAnsi" w:hAnsiTheme="majorHAnsi" w:cstheme="majorHAnsi"/>
                <w:sz w:val="20"/>
                <w:szCs w:val="20"/>
              </w:rPr>
            </w:pPr>
          </w:p>
        </w:tc>
        <w:tc>
          <w:tcPr>
            <w:tcW w:w="1501" w:type="dxa"/>
            <w:vMerge/>
            <w:tcBorders>
              <w:top w:val="single" w:sz="4" w:space="0" w:color="7F7F7F"/>
              <w:left w:val="single" w:sz="4" w:space="0" w:color="7F7F7F"/>
              <w:bottom w:val="single" w:sz="4" w:space="0" w:color="7F7F7F"/>
              <w:right w:val="single" w:sz="4" w:space="0" w:color="7F7F7F"/>
            </w:tcBorders>
            <w:vAlign w:val="center"/>
          </w:tcPr>
          <w:p w14:paraId="30D5DF0C" w14:textId="77777777" w:rsidR="00287D16" w:rsidRDefault="00287D16">
            <w:pPr>
              <w:pStyle w:val="Bezodstpw"/>
              <w:widowControl w:val="0"/>
              <w:jc w:val="center"/>
              <w:rPr>
                <w:rFonts w:asciiTheme="majorHAnsi" w:hAnsiTheme="majorHAnsi" w:cstheme="majorHAnsi"/>
                <w:sz w:val="20"/>
                <w:szCs w:val="20"/>
              </w:rPr>
            </w:pPr>
          </w:p>
        </w:tc>
        <w:tc>
          <w:tcPr>
            <w:tcW w:w="1759" w:type="dxa"/>
            <w:vMerge/>
            <w:tcBorders>
              <w:top w:val="single" w:sz="4" w:space="0" w:color="7F7F7F"/>
              <w:left w:val="single" w:sz="4" w:space="0" w:color="7F7F7F"/>
              <w:bottom w:val="single" w:sz="4" w:space="0" w:color="7F7F7F"/>
              <w:right w:val="single" w:sz="4" w:space="0" w:color="7F7F7F"/>
            </w:tcBorders>
            <w:vAlign w:val="center"/>
          </w:tcPr>
          <w:p w14:paraId="17DAAD8C" w14:textId="77777777" w:rsidR="00287D16" w:rsidRDefault="00287D16">
            <w:pPr>
              <w:pStyle w:val="Bezodstpw"/>
              <w:widowControl w:val="0"/>
              <w:jc w:val="center"/>
              <w:rPr>
                <w:rFonts w:asciiTheme="majorHAnsi" w:hAnsiTheme="majorHAnsi" w:cstheme="majorHAnsi"/>
                <w:sz w:val="20"/>
                <w:szCs w:val="20"/>
              </w:rPr>
            </w:pPr>
          </w:p>
        </w:tc>
        <w:tc>
          <w:tcPr>
            <w:tcW w:w="1842" w:type="dxa"/>
            <w:tcBorders>
              <w:top w:val="single" w:sz="4" w:space="0" w:color="7F7F7F"/>
              <w:left w:val="single" w:sz="4" w:space="0" w:color="7F7F7F"/>
              <w:bottom w:val="single" w:sz="4" w:space="0" w:color="7F7F7F"/>
              <w:right w:val="single" w:sz="4" w:space="0" w:color="7F7F7F"/>
            </w:tcBorders>
            <w:vAlign w:val="center"/>
          </w:tcPr>
          <w:p w14:paraId="3B4093B3"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Uproszczone plany urządzenia lasów</w:t>
            </w:r>
          </w:p>
          <w:p w14:paraId="376F0A93"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(szt.) (komplet)</w:t>
            </w:r>
          </w:p>
        </w:tc>
        <w:tc>
          <w:tcPr>
            <w:tcW w:w="1050" w:type="dxa"/>
            <w:tcBorders>
              <w:top w:val="single" w:sz="4" w:space="0" w:color="7F7F7F"/>
              <w:left w:val="single" w:sz="4" w:space="0" w:color="7F7F7F"/>
              <w:bottom w:val="single" w:sz="4" w:space="0" w:color="7F7F7F"/>
              <w:right w:val="single" w:sz="4" w:space="0" w:color="7F7F7F"/>
            </w:tcBorders>
            <w:vAlign w:val="center"/>
          </w:tcPr>
          <w:p w14:paraId="39F58D5B"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1</w:t>
            </w:r>
          </w:p>
        </w:tc>
        <w:tc>
          <w:tcPr>
            <w:tcW w:w="1219" w:type="dxa"/>
            <w:tcBorders>
              <w:top w:val="single" w:sz="4" w:space="0" w:color="7F7F7F"/>
              <w:left w:val="single" w:sz="4" w:space="0" w:color="7F7F7F"/>
              <w:bottom w:val="single" w:sz="4" w:space="0" w:color="7F7F7F"/>
              <w:right w:val="single" w:sz="4" w:space="0" w:color="7F7F7F"/>
            </w:tcBorders>
            <w:vAlign w:val="center"/>
          </w:tcPr>
          <w:p w14:paraId="1C3CC1BD"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1</w:t>
            </w:r>
          </w:p>
        </w:tc>
        <w:tc>
          <w:tcPr>
            <w:tcW w:w="1276" w:type="dxa"/>
            <w:vMerge/>
            <w:tcBorders>
              <w:top w:val="single" w:sz="4" w:space="0" w:color="7F7F7F"/>
              <w:left w:val="single" w:sz="4" w:space="0" w:color="7F7F7F"/>
              <w:bottom w:val="single" w:sz="4" w:space="0" w:color="7F7F7F"/>
              <w:right w:val="single" w:sz="4" w:space="0" w:color="7F7F7F"/>
            </w:tcBorders>
            <w:vAlign w:val="center"/>
          </w:tcPr>
          <w:p w14:paraId="61E135CB" w14:textId="77777777" w:rsidR="00287D16" w:rsidRDefault="00287D16">
            <w:pPr>
              <w:pStyle w:val="Bezodstpw"/>
              <w:widowControl w:val="0"/>
              <w:jc w:val="center"/>
              <w:rPr>
                <w:rFonts w:asciiTheme="majorHAnsi" w:hAnsiTheme="majorHAnsi" w:cstheme="majorHAnsi"/>
                <w:sz w:val="20"/>
                <w:szCs w:val="20"/>
              </w:rPr>
            </w:pPr>
          </w:p>
        </w:tc>
        <w:tc>
          <w:tcPr>
            <w:tcW w:w="1821" w:type="dxa"/>
            <w:tcBorders>
              <w:top w:val="single" w:sz="4" w:space="0" w:color="7F7F7F"/>
              <w:left w:val="single" w:sz="4" w:space="0" w:color="7F7F7F"/>
              <w:bottom w:val="single" w:sz="4" w:space="0" w:color="7F7F7F"/>
              <w:right w:val="single" w:sz="4" w:space="0" w:color="7F7F7F"/>
            </w:tcBorders>
            <w:vAlign w:val="center"/>
          </w:tcPr>
          <w:p w14:paraId="17D98730"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Sporządzenie nowych uproszczonych plany urządzenia lasów.</w:t>
            </w:r>
          </w:p>
        </w:tc>
        <w:tc>
          <w:tcPr>
            <w:tcW w:w="1297" w:type="dxa"/>
            <w:tcBorders>
              <w:top w:val="single" w:sz="4" w:space="0" w:color="7F7F7F"/>
              <w:left w:val="single" w:sz="4" w:space="0" w:color="7F7F7F"/>
              <w:bottom w:val="single" w:sz="4" w:space="0" w:color="7F7F7F"/>
              <w:right w:val="single" w:sz="4" w:space="0" w:color="7F7F7F"/>
            </w:tcBorders>
            <w:vAlign w:val="center"/>
          </w:tcPr>
          <w:p w14:paraId="0F23F922" w14:textId="77777777" w:rsidR="00287D16" w:rsidRDefault="000D2911">
            <w:pPr>
              <w:pStyle w:val="Bezodstpw"/>
              <w:widowControl w:val="0"/>
              <w:jc w:val="center"/>
              <w:rPr>
                <w:rFonts w:asciiTheme="majorHAnsi" w:eastAsia="Times New Roman" w:hAnsiTheme="majorHAnsi" w:cstheme="majorHAnsi"/>
                <w:sz w:val="20"/>
                <w:szCs w:val="20"/>
                <w:lang w:eastAsia="pl-PL"/>
              </w:rPr>
            </w:pPr>
            <w:r>
              <w:rPr>
                <w:rFonts w:eastAsia="Times New Roman" w:cstheme="majorHAnsi"/>
                <w:sz w:val="20"/>
                <w:szCs w:val="20"/>
                <w:lang w:eastAsia="pl-PL"/>
              </w:rPr>
              <w:t>Powiat</w:t>
            </w:r>
          </w:p>
        </w:tc>
        <w:tc>
          <w:tcPr>
            <w:tcW w:w="2357" w:type="dxa"/>
            <w:tcBorders>
              <w:top w:val="single" w:sz="4" w:space="0" w:color="7F7F7F"/>
              <w:left w:val="single" w:sz="4" w:space="0" w:color="7F7F7F"/>
              <w:bottom w:val="single" w:sz="4" w:space="0" w:color="7F7F7F"/>
              <w:right w:val="single" w:sz="4" w:space="0" w:color="7F7F7F"/>
            </w:tcBorders>
            <w:vAlign w:val="center"/>
          </w:tcPr>
          <w:p w14:paraId="721945C5"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Wysokie nakłady inwestycyjne</w:t>
            </w:r>
          </w:p>
        </w:tc>
      </w:tr>
      <w:tr w:rsidR="00287D16" w14:paraId="29063BF3" w14:textId="77777777">
        <w:trPr>
          <w:cantSplit/>
          <w:trHeight w:val="233"/>
        </w:trPr>
        <w:tc>
          <w:tcPr>
            <w:tcW w:w="562" w:type="dxa"/>
            <w:vMerge/>
            <w:tcBorders>
              <w:top w:val="single" w:sz="4" w:space="0" w:color="7F7F7F"/>
              <w:left w:val="single" w:sz="4" w:space="0" w:color="7F7F7F"/>
              <w:bottom w:val="single" w:sz="4" w:space="0" w:color="7F7F7F"/>
              <w:right w:val="single" w:sz="4" w:space="0" w:color="7F7F7F"/>
            </w:tcBorders>
            <w:vAlign w:val="center"/>
          </w:tcPr>
          <w:p w14:paraId="00D8441D" w14:textId="77777777" w:rsidR="00287D16" w:rsidRDefault="00287D16">
            <w:pPr>
              <w:pStyle w:val="Bezodstpw"/>
              <w:widowControl w:val="0"/>
              <w:jc w:val="center"/>
              <w:rPr>
                <w:rFonts w:asciiTheme="majorHAnsi" w:hAnsiTheme="majorHAnsi" w:cstheme="majorHAnsi"/>
                <w:sz w:val="20"/>
                <w:szCs w:val="20"/>
              </w:rPr>
            </w:pPr>
          </w:p>
        </w:tc>
        <w:tc>
          <w:tcPr>
            <w:tcW w:w="1501" w:type="dxa"/>
            <w:vMerge/>
            <w:tcBorders>
              <w:top w:val="single" w:sz="4" w:space="0" w:color="7F7F7F"/>
              <w:left w:val="single" w:sz="4" w:space="0" w:color="7F7F7F"/>
              <w:bottom w:val="single" w:sz="4" w:space="0" w:color="7F7F7F"/>
              <w:right w:val="single" w:sz="4" w:space="0" w:color="7F7F7F"/>
            </w:tcBorders>
            <w:vAlign w:val="center"/>
          </w:tcPr>
          <w:p w14:paraId="03B9CD21" w14:textId="77777777" w:rsidR="00287D16" w:rsidRDefault="00287D16">
            <w:pPr>
              <w:pStyle w:val="Bezodstpw"/>
              <w:widowControl w:val="0"/>
              <w:jc w:val="center"/>
              <w:rPr>
                <w:rFonts w:asciiTheme="majorHAnsi" w:hAnsiTheme="majorHAnsi" w:cstheme="majorHAnsi"/>
                <w:sz w:val="20"/>
                <w:szCs w:val="20"/>
              </w:rPr>
            </w:pPr>
          </w:p>
        </w:tc>
        <w:tc>
          <w:tcPr>
            <w:tcW w:w="1759" w:type="dxa"/>
            <w:vMerge/>
            <w:tcBorders>
              <w:top w:val="single" w:sz="4" w:space="0" w:color="7F7F7F"/>
              <w:left w:val="single" w:sz="4" w:space="0" w:color="7F7F7F"/>
              <w:bottom w:val="single" w:sz="4" w:space="0" w:color="7F7F7F"/>
              <w:right w:val="single" w:sz="4" w:space="0" w:color="7F7F7F"/>
            </w:tcBorders>
            <w:vAlign w:val="center"/>
          </w:tcPr>
          <w:p w14:paraId="09FF0E22" w14:textId="77777777" w:rsidR="00287D16" w:rsidRDefault="00287D16">
            <w:pPr>
              <w:pStyle w:val="Bezodstpw"/>
              <w:widowControl w:val="0"/>
              <w:jc w:val="center"/>
              <w:rPr>
                <w:rFonts w:asciiTheme="majorHAnsi" w:hAnsiTheme="majorHAnsi" w:cstheme="majorHAnsi"/>
                <w:sz w:val="20"/>
                <w:szCs w:val="20"/>
              </w:rPr>
            </w:pPr>
          </w:p>
        </w:tc>
        <w:tc>
          <w:tcPr>
            <w:tcW w:w="1842" w:type="dxa"/>
            <w:tcBorders>
              <w:top w:val="single" w:sz="4" w:space="0" w:color="7F7F7F"/>
              <w:left w:val="single" w:sz="4" w:space="0" w:color="7F7F7F"/>
              <w:bottom w:val="single" w:sz="4" w:space="0" w:color="7F7F7F"/>
              <w:right w:val="single" w:sz="4" w:space="0" w:color="7F7F7F"/>
            </w:tcBorders>
            <w:vAlign w:val="center"/>
          </w:tcPr>
          <w:p w14:paraId="18CDF498"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Liczba obiektów przyrodniczych (pomniki przyrody, użytki itp.) (szt.) (dane CRFOP)</w:t>
            </w:r>
          </w:p>
        </w:tc>
        <w:tc>
          <w:tcPr>
            <w:tcW w:w="1050" w:type="dxa"/>
            <w:tcBorders>
              <w:top w:val="single" w:sz="4" w:space="0" w:color="7F7F7F"/>
              <w:left w:val="single" w:sz="4" w:space="0" w:color="7F7F7F"/>
              <w:bottom w:val="single" w:sz="4" w:space="0" w:color="7F7F7F"/>
              <w:right w:val="single" w:sz="4" w:space="0" w:color="7F7F7F"/>
            </w:tcBorders>
            <w:vAlign w:val="center"/>
          </w:tcPr>
          <w:p w14:paraId="302D354E"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3</w:t>
            </w:r>
          </w:p>
        </w:tc>
        <w:tc>
          <w:tcPr>
            <w:tcW w:w="1219" w:type="dxa"/>
            <w:tcBorders>
              <w:top w:val="single" w:sz="4" w:space="0" w:color="7F7F7F"/>
              <w:left w:val="single" w:sz="4" w:space="0" w:color="7F7F7F"/>
              <w:bottom w:val="single" w:sz="4" w:space="0" w:color="7F7F7F"/>
              <w:right w:val="single" w:sz="4" w:space="0" w:color="7F7F7F"/>
            </w:tcBorders>
            <w:vAlign w:val="center"/>
          </w:tcPr>
          <w:p w14:paraId="5162C550"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3</w:t>
            </w:r>
          </w:p>
        </w:tc>
        <w:tc>
          <w:tcPr>
            <w:tcW w:w="1276" w:type="dxa"/>
            <w:vMerge/>
            <w:tcBorders>
              <w:top w:val="single" w:sz="4" w:space="0" w:color="7F7F7F"/>
              <w:left w:val="single" w:sz="4" w:space="0" w:color="7F7F7F"/>
              <w:bottom w:val="single" w:sz="4" w:space="0" w:color="7F7F7F"/>
              <w:right w:val="single" w:sz="4" w:space="0" w:color="7F7F7F"/>
            </w:tcBorders>
            <w:vAlign w:val="center"/>
          </w:tcPr>
          <w:p w14:paraId="55386128" w14:textId="77777777" w:rsidR="00287D16" w:rsidRDefault="00287D16">
            <w:pPr>
              <w:pStyle w:val="Bezodstpw"/>
              <w:widowControl w:val="0"/>
              <w:jc w:val="center"/>
              <w:rPr>
                <w:rFonts w:asciiTheme="majorHAnsi" w:hAnsiTheme="majorHAnsi" w:cstheme="majorHAnsi"/>
                <w:sz w:val="20"/>
                <w:szCs w:val="20"/>
              </w:rPr>
            </w:pPr>
          </w:p>
        </w:tc>
        <w:tc>
          <w:tcPr>
            <w:tcW w:w="1821" w:type="dxa"/>
            <w:tcBorders>
              <w:top w:val="single" w:sz="4" w:space="0" w:color="7F7F7F"/>
              <w:left w:val="single" w:sz="4" w:space="0" w:color="7F7F7F"/>
              <w:bottom w:val="single" w:sz="4" w:space="0" w:color="7F7F7F"/>
              <w:right w:val="single" w:sz="4" w:space="0" w:color="7F7F7F"/>
            </w:tcBorders>
            <w:vAlign w:val="center"/>
          </w:tcPr>
          <w:p w14:paraId="6EF4263A"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Utrzymanie aktualnego stanu pomników przyrody i form ochrony przyrody</w:t>
            </w:r>
          </w:p>
        </w:tc>
        <w:tc>
          <w:tcPr>
            <w:tcW w:w="1297" w:type="dxa"/>
            <w:tcBorders>
              <w:top w:val="single" w:sz="4" w:space="0" w:color="7F7F7F"/>
              <w:left w:val="single" w:sz="4" w:space="0" w:color="7F7F7F"/>
              <w:bottom w:val="single" w:sz="4" w:space="0" w:color="7F7F7F"/>
              <w:right w:val="single" w:sz="4" w:space="0" w:color="7F7F7F"/>
            </w:tcBorders>
            <w:vAlign w:val="center"/>
          </w:tcPr>
          <w:p w14:paraId="276B7216" w14:textId="77777777" w:rsidR="00287D16" w:rsidRDefault="000D2911">
            <w:pPr>
              <w:pStyle w:val="Bezodstpw"/>
              <w:widowControl w:val="0"/>
              <w:jc w:val="center"/>
              <w:rPr>
                <w:rFonts w:asciiTheme="majorHAnsi" w:eastAsia="Times New Roman" w:hAnsiTheme="majorHAnsi" w:cstheme="majorHAnsi"/>
                <w:sz w:val="20"/>
                <w:szCs w:val="20"/>
                <w:lang w:eastAsia="pl-PL"/>
              </w:rPr>
            </w:pPr>
            <w:r>
              <w:rPr>
                <w:rFonts w:eastAsia="Times New Roman" w:cstheme="majorHAnsi"/>
                <w:sz w:val="20"/>
                <w:szCs w:val="20"/>
                <w:lang w:eastAsia="pl-PL"/>
              </w:rPr>
              <w:t xml:space="preserve">Gmina </w:t>
            </w:r>
          </w:p>
        </w:tc>
        <w:tc>
          <w:tcPr>
            <w:tcW w:w="2357" w:type="dxa"/>
            <w:tcBorders>
              <w:top w:val="single" w:sz="4" w:space="0" w:color="7F7F7F"/>
              <w:left w:val="single" w:sz="4" w:space="0" w:color="7F7F7F"/>
              <w:bottom w:val="single" w:sz="4" w:space="0" w:color="7F7F7F"/>
              <w:right w:val="single" w:sz="4" w:space="0" w:color="7F7F7F"/>
            </w:tcBorders>
            <w:vAlign w:val="center"/>
          </w:tcPr>
          <w:p w14:paraId="600488F0"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Wysokie nakłady inwestycyjne; Wpływ zanieczyszczeń napływowych na strefę ochronną</w:t>
            </w:r>
          </w:p>
        </w:tc>
      </w:tr>
      <w:tr w:rsidR="00287D16" w14:paraId="07B39CE3" w14:textId="77777777">
        <w:trPr>
          <w:cantSplit/>
          <w:trHeight w:val="233"/>
        </w:trPr>
        <w:tc>
          <w:tcPr>
            <w:tcW w:w="562" w:type="dxa"/>
            <w:vMerge/>
            <w:tcBorders>
              <w:top w:val="single" w:sz="4" w:space="0" w:color="7F7F7F"/>
              <w:left w:val="single" w:sz="4" w:space="0" w:color="7F7F7F"/>
              <w:bottom w:val="single" w:sz="4" w:space="0" w:color="7F7F7F"/>
              <w:right w:val="single" w:sz="4" w:space="0" w:color="7F7F7F"/>
            </w:tcBorders>
            <w:vAlign w:val="center"/>
          </w:tcPr>
          <w:p w14:paraId="6F36AE2B" w14:textId="77777777" w:rsidR="00287D16" w:rsidRDefault="00287D16">
            <w:pPr>
              <w:pStyle w:val="Bezodstpw"/>
              <w:widowControl w:val="0"/>
              <w:jc w:val="center"/>
              <w:rPr>
                <w:rFonts w:asciiTheme="majorHAnsi" w:hAnsiTheme="majorHAnsi" w:cstheme="majorHAnsi"/>
                <w:sz w:val="20"/>
                <w:szCs w:val="20"/>
              </w:rPr>
            </w:pPr>
          </w:p>
        </w:tc>
        <w:tc>
          <w:tcPr>
            <w:tcW w:w="1501" w:type="dxa"/>
            <w:vMerge/>
            <w:tcBorders>
              <w:top w:val="single" w:sz="4" w:space="0" w:color="7F7F7F"/>
              <w:left w:val="single" w:sz="4" w:space="0" w:color="7F7F7F"/>
              <w:bottom w:val="single" w:sz="4" w:space="0" w:color="7F7F7F"/>
              <w:right w:val="single" w:sz="4" w:space="0" w:color="7F7F7F"/>
            </w:tcBorders>
            <w:vAlign w:val="center"/>
          </w:tcPr>
          <w:p w14:paraId="1FC4A01C" w14:textId="77777777" w:rsidR="00287D16" w:rsidRDefault="00287D16">
            <w:pPr>
              <w:pStyle w:val="Bezodstpw"/>
              <w:widowControl w:val="0"/>
              <w:jc w:val="center"/>
              <w:rPr>
                <w:rFonts w:asciiTheme="majorHAnsi" w:hAnsiTheme="majorHAnsi" w:cstheme="majorHAnsi"/>
                <w:sz w:val="20"/>
                <w:szCs w:val="20"/>
              </w:rPr>
            </w:pPr>
          </w:p>
        </w:tc>
        <w:tc>
          <w:tcPr>
            <w:tcW w:w="1759" w:type="dxa"/>
            <w:tcBorders>
              <w:top w:val="single" w:sz="4" w:space="0" w:color="7F7F7F"/>
              <w:left w:val="single" w:sz="4" w:space="0" w:color="7F7F7F"/>
              <w:bottom w:val="single" w:sz="4" w:space="0" w:color="7F7F7F"/>
              <w:right w:val="single" w:sz="4" w:space="0" w:color="7F7F7F"/>
            </w:tcBorders>
            <w:vAlign w:val="center"/>
          </w:tcPr>
          <w:p w14:paraId="553F08A5" w14:textId="77777777" w:rsidR="00287D16" w:rsidRDefault="000D2911">
            <w:pPr>
              <w:pStyle w:val="Bezodstpw"/>
              <w:widowControl w:val="0"/>
              <w:jc w:val="center"/>
              <w:rPr>
                <w:rFonts w:asciiTheme="majorHAnsi" w:hAnsiTheme="majorHAnsi" w:cstheme="majorHAnsi"/>
                <w:sz w:val="20"/>
                <w:szCs w:val="20"/>
              </w:rPr>
            </w:pPr>
            <w:r>
              <w:rPr>
                <w:rFonts w:eastAsia="Times New Roman" w:cstheme="majorHAnsi"/>
                <w:sz w:val="20"/>
                <w:szCs w:val="20"/>
                <w:lang w:eastAsia="pl-PL"/>
              </w:rPr>
              <w:t>Zwiększenie świadomości mieszkańców w zakresie utrzymania istniejących zasobów przyrodniczych</w:t>
            </w:r>
          </w:p>
        </w:tc>
        <w:tc>
          <w:tcPr>
            <w:tcW w:w="1842" w:type="dxa"/>
            <w:tcBorders>
              <w:top w:val="single" w:sz="4" w:space="0" w:color="7F7F7F"/>
              <w:left w:val="single" w:sz="4" w:space="0" w:color="7F7F7F"/>
              <w:bottom w:val="single" w:sz="4" w:space="0" w:color="7F7F7F"/>
              <w:right w:val="single" w:sz="4" w:space="0" w:color="7F7F7F"/>
            </w:tcBorders>
            <w:vAlign w:val="center"/>
          </w:tcPr>
          <w:p w14:paraId="6E3B7DCD"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Kampania promocyjna (szt.)</w:t>
            </w:r>
          </w:p>
          <w:p w14:paraId="7B5615D5"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(dane Gminy, dane jednostek zewnętrznych)</w:t>
            </w:r>
          </w:p>
        </w:tc>
        <w:tc>
          <w:tcPr>
            <w:tcW w:w="1050" w:type="dxa"/>
            <w:tcBorders>
              <w:top w:val="single" w:sz="4" w:space="0" w:color="7F7F7F"/>
              <w:left w:val="single" w:sz="4" w:space="0" w:color="7F7F7F"/>
              <w:bottom w:val="single" w:sz="4" w:space="0" w:color="7F7F7F"/>
              <w:right w:val="single" w:sz="4" w:space="0" w:color="7F7F7F"/>
            </w:tcBorders>
            <w:vAlign w:val="center"/>
          </w:tcPr>
          <w:p w14:paraId="30909007"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0</w:t>
            </w:r>
          </w:p>
        </w:tc>
        <w:tc>
          <w:tcPr>
            <w:tcW w:w="1219" w:type="dxa"/>
            <w:tcBorders>
              <w:top w:val="single" w:sz="4" w:space="0" w:color="7F7F7F"/>
              <w:left w:val="single" w:sz="4" w:space="0" w:color="7F7F7F"/>
              <w:bottom w:val="single" w:sz="4" w:space="0" w:color="7F7F7F"/>
              <w:right w:val="single" w:sz="4" w:space="0" w:color="7F7F7F"/>
            </w:tcBorders>
            <w:vAlign w:val="center"/>
          </w:tcPr>
          <w:p w14:paraId="34F23BED"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1</w:t>
            </w:r>
          </w:p>
        </w:tc>
        <w:tc>
          <w:tcPr>
            <w:tcW w:w="1276" w:type="dxa"/>
            <w:tcBorders>
              <w:top w:val="single" w:sz="4" w:space="0" w:color="7F7F7F"/>
              <w:left w:val="single" w:sz="4" w:space="0" w:color="7F7F7F"/>
              <w:bottom w:val="single" w:sz="4" w:space="0" w:color="7F7F7F"/>
              <w:right w:val="single" w:sz="4" w:space="0" w:color="7F7F7F"/>
            </w:tcBorders>
            <w:vAlign w:val="center"/>
          </w:tcPr>
          <w:p w14:paraId="4BF1D5B4"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Działania edukacyjna w zakresie ochrony zasobów przyrodniczych</w:t>
            </w:r>
          </w:p>
        </w:tc>
        <w:tc>
          <w:tcPr>
            <w:tcW w:w="1821" w:type="dxa"/>
            <w:tcBorders>
              <w:top w:val="single" w:sz="4" w:space="0" w:color="7F7F7F"/>
              <w:left w:val="single" w:sz="4" w:space="0" w:color="7F7F7F"/>
              <w:bottom w:val="single" w:sz="4" w:space="0" w:color="7F7F7F"/>
              <w:right w:val="single" w:sz="4" w:space="0" w:color="7F7F7F"/>
            </w:tcBorders>
            <w:vAlign w:val="center"/>
          </w:tcPr>
          <w:p w14:paraId="17A035BB"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Kampania promocyjna związana z ochroną zasobów przyrodniczych</w:t>
            </w:r>
          </w:p>
        </w:tc>
        <w:tc>
          <w:tcPr>
            <w:tcW w:w="1297" w:type="dxa"/>
            <w:tcBorders>
              <w:top w:val="single" w:sz="4" w:space="0" w:color="7F7F7F"/>
              <w:left w:val="single" w:sz="4" w:space="0" w:color="7F7F7F"/>
              <w:bottom w:val="single" w:sz="4" w:space="0" w:color="7F7F7F"/>
              <w:right w:val="single" w:sz="4" w:space="0" w:color="7F7F7F"/>
            </w:tcBorders>
            <w:vAlign w:val="center"/>
          </w:tcPr>
          <w:p w14:paraId="783A0A84" w14:textId="77777777" w:rsidR="00287D16" w:rsidRDefault="000D2911">
            <w:pPr>
              <w:pStyle w:val="Bezodstpw"/>
              <w:widowControl w:val="0"/>
              <w:jc w:val="center"/>
              <w:rPr>
                <w:rFonts w:asciiTheme="majorHAnsi" w:eastAsia="Times New Roman" w:hAnsiTheme="majorHAnsi" w:cstheme="majorHAnsi"/>
                <w:sz w:val="20"/>
                <w:szCs w:val="20"/>
                <w:lang w:eastAsia="pl-PL"/>
              </w:rPr>
            </w:pPr>
            <w:r>
              <w:rPr>
                <w:rFonts w:eastAsia="Times New Roman" w:cstheme="majorHAnsi"/>
                <w:sz w:val="20"/>
                <w:szCs w:val="20"/>
                <w:lang w:eastAsia="pl-PL"/>
              </w:rPr>
              <w:t xml:space="preserve">Gmina </w:t>
            </w:r>
          </w:p>
        </w:tc>
        <w:tc>
          <w:tcPr>
            <w:tcW w:w="2357" w:type="dxa"/>
            <w:tcBorders>
              <w:top w:val="single" w:sz="4" w:space="0" w:color="7F7F7F"/>
              <w:left w:val="single" w:sz="4" w:space="0" w:color="7F7F7F"/>
              <w:bottom w:val="single" w:sz="4" w:space="0" w:color="7F7F7F"/>
              <w:right w:val="single" w:sz="4" w:space="0" w:color="7F7F7F"/>
            </w:tcBorders>
            <w:vAlign w:val="center"/>
          </w:tcPr>
          <w:p w14:paraId="65B26402"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konieczność pozyskania dofinansowania</w:t>
            </w:r>
          </w:p>
        </w:tc>
      </w:tr>
      <w:tr w:rsidR="00287D16" w14:paraId="3B05D806" w14:textId="77777777">
        <w:trPr>
          <w:cantSplit/>
          <w:trHeight w:val="233"/>
        </w:trPr>
        <w:tc>
          <w:tcPr>
            <w:tcW w:w="562" w:type="dxa"/>
            <w:vMerge w:val="restart"/>
            <w:tcBorders>
              <w:top w:val="single" w:sz="4" w:space="0" w:color="7F7F7F"/>
              <w:left w:val="single" w:sz="4" w:space="0" w:color="7F7F7F"/>
              <w:bottom w:val="single" w:sz="4" w:space="0" w:color="7F7F7F"/>
              <w:right w:val="single" w:sz="4" w:space="0" w:color="7F7F7F"/>
            </w:tcBorders>
            <w:vAlign w:val="center"/>
          </w:tcPr>
          <w:p w14:paraId="1096631F"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5</w:t>
            </w:r>
          </w:p>
        </w:tc>
        <w:tc>
          <w:tcPr>
            <w:tcW w:w="1501" w:type="dxa"/>
            <w:vMerge w:val="restart"/>
            <w:tcBorders>
              <w:top w:val="single" w:sz="4" w:space="0" w:color="7F7F7F"/>
              <w:left w:val="single" w:sz="4" w:space="0" w:color="7F7F7F"/>
              <w:bottom w:val="single" w:sz="4" w:space="0" w:color="7F7F7F"/>
              <w:right w:val="single" w:sz="4" w:space="0" w:color="7F7F7F"/>
            </w:tcBorders>
            <w:vAlign w:val="center"/>
          </w:tcPr>
          <w:p w14:paraId="746547A4"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Gospodarka odpadami</w:t>
            </w:r>
          </w:p>
        </w:tc>
        <w:tc>
          <w:tcPr>
            <w:tcW w:w="1759" w:type="dxa"/>
            <w:tcBorders>
              <w:top w:val="single" w:sz="4" w:space="0" w:color="7F7F7F"/>
              <w:left w:val="single" w:sz="4" w:space="0" w:color="7F7F7F"/>
              <w:bottom w:val="single" w:sz="4" w:space="0" w:color="7F7F7F"/>
              <w:right w:val="single" w:sz="4" w:space="0" w:color="7F7F7F"/>
            </w:tcBorders>
            <w:vAlign w:val="center"/>
          </w:tcPr>
          <w:p w14:paraId="6C7A654C"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Poprawa systemu gospodarki odpadami</w:t>
            </w:r>
          </w:p>
        </w:tc>
        <w:tc>
          <w:tcPr>
            <w:tcW w:w="1842" w:type="dxa"/>
            <w:tcBorders>
              <w:top w:val="single" w:sz="4" w:space="0" w:color="7F7F7F"/>
              <w:left w:val="single" w:sz="4" w:space="0" w:color="7F7F7F"/>
              <w:bottom w:val="single" w:sz="4" w:space="0" w:color="7F7F7F"/>
              <w:right w:val="single" w:sz="4" w:space="0" w:color="7F7F7F"/>
            </w:tcBorders>
            <w:vAlign w:val="center"/>
          </w:tcPr>
          <w:p w14:paraId="2E8D053A"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Zwiększenie masy odpadów nadających się do recyklingu</w:t>
            </w:r>
          </w:p>
          <w:p w14:paraId="730E5C35"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(Mg/rok, dane Gminy)</w:t>
            </w:r>
          </w:p>
        </w:tc>
        <w:tc>
          <w:tcPr>
            <w:tcW w:w="1050" w:type="dxa"/>
            <w:tcBorders>
              <w:top w:val="single" w:sz="4" w:space="0" w:color="7F7F7F"/>
              <w:left w:val="single" w:sz="4" w:space="0" w:color="7F7F7F"/>
              <w:bottom w:val="single" w:sz="4" w:space="0" w:color="7F7F7F"/>
              <w:right w:val="single" w:sz="4" w:space="0" w:color="7F7F7F"/>
            </w:tcBorders>
            <w:vAlign w:val="center"/>
          </w:tcPr>
          <w:p w14:paraId="08F44ACE"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986,84</w:t>
            </w:r>
          </w:p>
        </w:tc>
        <w:tc>
          <w:tcPr>
            <w:tcW w:w="1219" w:type="dxa"/>
            <w:tcBorders>
              <w:top w:val="single" w:sz="4" w:space="0" w:color="7F7F7F"/>
              <w:left w:val="single" w:sz="4" w:space="0" w:color="7F7F7F"/>
              <w:bottom w:val="single" w:sz="4" w:space="0" w:color="7F7F7F"/>
              <w:right w:val="single" w:sz="4" w:space="0" w:color="7F7F7F"/>
            </w:tcBorders>
            <w:vAlign w:val="center"/>
          </w:tcPr>
          <w:p w14:paraId="1EE66388"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1000</w:t>
            </w:r>
          </w:p>
        </w:tc>
        <w:tc>
          <w:tcPr>
            <w:tcW w:w="1276" w:type="dxa"/>
            <w:tcBorders>
              <w:top w:val="single" w:sz="4" w:space="0" w:color="7F7F7F"/>
              <w:left w:val="single" w:sz="4" w:space="0" w:color="7F7F7F"/>
              <w:bottom w:val="single" w:sz="4" w:space="0" w:color="7F7F7F"/>
              <w:right w:val="single" w:sz="4" w:space="0" w:color="7F7F7F"/>
            </w:tcBorders>
            <w:vAlign w:val="center"/>
          </w:tcPr>
          <w:p w14:paraId="07850FB5"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Zwiększenie procentowej ilości odpadów poddawanych recyklingowi</w:t>
            </w:r>
          </w:p>
        </w:tc>
        <w:tc>
          <w:tcPr>
            <w:tcW w:w="1821" w:type="dxa"/>
            <w:tcBorders>
              <w:top w:val="single" w:sz="4" w:space="0" w:color="7F7F7F"/>
              <w:left w:val="single" w:sz="4" w:space="0" w:color="7F7F7F"/>
              <w:bottom w:val="single" w:sz="4" w:space="0" w:color="7F7F7F"/>
              <w:right w:val="single" w:sz="4" w:space="0" w:color="7F7F7F"/>
            </w:tcBorders>
            <w:vAlign w:val="center"/>
          </w:tcPr>
          <w:p w14:paraId="16B8482E"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Promocja działalności PSZOK</w:t>
            </w:r>
          </w:p>
        </w:tc>
        <w:tc>
          <w:tcPr>
            <w:tcW w:w="1297" w:type="dxa"/>
            <w:tcBorders>
              <w:top w:val="single" w:sz="4" w:space="0" w:color="7F7F7F"/>
              <w:left w:val="single" w:sz="4" w:space="0" w:color="7F7F7F"/>
              <w:bottom w:val="single" w:sz="4" w:space="0" w:color="7F7F7F"/>
              <w:right w:val="single" w:sz="4" w:space="0" w:color="7F7F7F"/>
            </w:tcBorders>
            <w:vAlign w:val="center"/>
          </w:tcPr>
          <w:p w14:paraId="36B5D3BE" w14:textId="77777777" w:rsidR="00287D16" w:rsidRDefault="000D2911">
            <w:pPr>
              <w:pStyle w:val="Bezodstpw"/>
              <w:widowControl w:val="0"/>
              <w:jc w:val="center"/>
              <w:rPr>
                <w:rFonts w:asciiTheme="majorHAnsi" w:eastAsia="Times New Roman" w:hAnsiTheme="majorHAnsi" w:cstheme="majorHAnsi"/>
                <w:sz w:val="20"/>
                <w:szCs w:val="20"/>
                <w:lang w:eastAsia="pl-PL"/>
              </w:rPr>
            </w:pPr>
            <w:r>
              <w:rPr>
                <w:rFonts w:eastAsia="Times New Roman" w:cstheme="majorHAnsi"/>
                <w:sz w:val="20"/>
                <w:szCs w:val="20"/>
                <w:lang w:eastAsia="pl-PL"/>
              </w:rPr>
              <w:t xml:space="preserve">Gmina </w:t>
            </w:r>
          </w:p>
        </w:tc>
        <w:tc>
          <w:tcPr>
            <w:tcW w:w="2357" w:type="dxa"/>
            <w:tcBorders>
              <w:top w:val="single" w:sz="4" w:space="0" w:color="7F7F7F"/>
              <w:left w:val="single" w:sz="4" w:space="0" w:color="7F7F7F"/>
              <w:bottom w:val="single" w:sz="4" w:space="0" w:color="7F7F7F"/>
              <w:right w:val="single" w:sz="4" w:space="0" w:color="7F7F7F"/>
            </w:tcBorders>
            <w:vAlign w:val="center"/>
          </w:tcPr>
          <w:p w14:paraId="7889015A"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Opór mieszkańców, wysokie koszty, brak edukacji ekologicznej mieszkańców</w:t>
            </w:r>
          </w:p>
        </w:tc>
      </w:tr>
      <w:tr w:rsidR="00287D16" w14:paraId="723EA3AE" w14:textId="77777777">
        <w:trPr>
          <w:cantSplit/>
          <w:trHeight w:val="233"/>
        </w:trPr>
        <w:tc>
          <w:tcPr>
            <w:tcW w:w="562" w:type="dxa"/>
            <w:vMerge/>
            <w:tcBorders>
              <w:top w:val="single" w:sz="4" w:space="0" w:color="7F7F7F"/>
              <w:left w:val="single" w:sz="4" w:space="0" w:color="7F7F7F"/>
              <w:bottom w:val="single" w:sz="4" w:space="0" w:color="7F7F7F"/>
              <w:right w:val="single" w:sz="4" w:space="0" w:color="7F7F7F"/>
            </w:tcBorders>
            <w:vAlign w:val="center"/>
          </w:tcPr>
          <w:p w14:paraId="6A3D419B" w14:textId="77777777" w:rsidR="00287D16" w:rsidRDefault="00287D16">
            <w:pPr>
              <w:pStyle w:val="Bezodstpw"/>
              <w:widowControl w:val="0"/>
              <w:jc w:val="center"/>
              <w:rPr>
                <w:rFonts w:asciiTheme="majorHAnsi" w:hAnsiTheme="majorHAnsi" w:cstheme="majorHAnsi"/>
                <w:sz w:val="20"/>
                <w:szCs w:val="20"/>
              </w:rPr>
            </w:pPr>
          </w:p>
        </w:tc>
        <w:tc>
          <w:tcPr>
            <w:tcW w:w="1501" w:type="dxa"/>
            <w:vMerge/>
            <w:tcBorders>
              <w:top w:val="single" w:sz="4" w:space="0" w:color="7F7F7F"/>
              <w:left w:val="single" w:sz="4" w:space="0" w:color="7F7F7F"/>
              <w:bottom w:val="single" w:sz="4" w:space="0" w:color="7F7F7F"/>
              <w:right w:val="single" w:sz="4" w:space="0" w:color="7F7F7F"/>
            </w:tcBorders>
            <w:vAlign w:val="center"/>
          </w:tcPr>
          <w:p w14:paraId="4B0AD8EF" w14:textId="77777777" w:rsidR="00287D16" w:rsidRDefault="00287D16">
            <w:pPr>
              <w:pStyle w:val="Bezodstpw"/>
              <w:widowControl w:val="0"/>
              <w:jc w:val="center"/>
              <w:rPr>
                <w:rFonts w:asciiTheme="majorHAnsi" w:hAnsiTheme="majorHAnsi" w:cstheme="majorHAnsi"/>
                <w:sz w:val="20"/>
                <w:szCs w:val="20"/>
              </w:rPr>
            </w:pPr>
          </w:p>
        </w:tc>
        <w:tc>
          <w:tcPr>
            <w:tcW w:w="1759" w:type="dxa"/>
            <w:tcBorders>
              <w:top w:val="single" w:sz="4" w:space="0" w:color="7F7F7F"/>
              <w:left w:val="single" w:sz="4" w:space="0" w:color="7F7F7F"/>
              <w:bottom w:val="single" w:sz="4" w:space="0" w:color="7F7F7F"/>
              <w:right w:val="single" w:sz="4" w:space="0" w:color="7F7F7F"/>
            </w:tcBorders>
            <w:vAlign w:val="center"/>
          </w:tcPr>
          <w:p w14:paraId="7A312BCD" w14:textId="77777777" w:rsidR="00287D16" w:rsidRDefault="000D2911">
            <w:pPr>
              <w:pStyle w:val="Bezodstpw"/>
              <w:widowControl w:val="0"/>
              <w:jc w:val="center"/>
              <w:rPr>
                <w:rFonts w:asciiTheme="majorHAnsi" w:eastAsia="Times New Roman" w:hAnsiTheme="majorHAnsi" w:cstheme="majorHAnsi"/>
                <w:sz w:val="20"/>
                <w:szCs w:val="20"/>
                <w:lang w:eastAsia="pl-PL"/>
              </w:rPr>
            </w:pPr>
            <w:r>
              <w:rPr>
                <w:rFonts w:eastAsia="Times New Roman" w:cstheme="majorHAnsi"/>
                <w:sz w:val="20"/>
                <w:szCs w:val="20"/>
                <w:lang w:eastAsia="pl-PL"/>
              </w:rPr>
              <w:t>Zwiększenie bezpieczeństwa mieszkańców poprzez usunięcie wyrobów zawierających azbest</w:t>
            </w:r>
          </w:p>
        </w:tc>
        <w:tc>
          <w:tcPr>
            <w:tcW w:w="1842" w:type="dxa"/>
            <w:tcBorders>
              <w:top w:val="single" w:sz="4" w:space="0" w:color="7F7F7F"/>
              <w:left w:val="single" w:sz="4" w:space="0" w:color="7F7F7F"/>
              <w:bottom w:val="single" w:sz="4" w:space="0" w:color="7F7F7F"/>
              <w:right w:val="single" w:sz="4" w:space="0" w:color="7F7F7F"/>
            </w:tcBorders>
            <w:vAlign w:val="center"/>
          </w:tcPr>
          <w:p w14:paraId="4B6A55A7" w14:textId="77777777" w:rsidR="00287D16" w:rsidRDefault="000D2911">
            <w:pPr>
              <w:pStyle w:val="Bezodstpw"/>
              <w:widowControl w:val="0"/>
              <w:jc w:val="center"/>
              <w:rPr>
                <w:rFonts w:ascii="Arial" w:hAnsi="Arial" w:cs="Arial"/>
                <w:sz w:val="20"/>
                <w:szCs w:val="20"/>
              </w:rPr>
            </w:pPr>
            <w:r>
              <w:rPr>
                <w:rFonts w:cs="Arial"/>
                <w:sz w:val="20"/>
                <w:szCs w:val="20"/>
              </w:rPr>
              <w:t>Masa usuniętych wyrobów zwierających azbest</w:t>
            </w:r>
          </w:p>
          <w:p w14:paraId="4964BD03" w14:textId="77777777" w:rsidR="00287D16" w:rsidRDefault="000D2911">
            <w:pPr>
              <w:pStyle w:val="Bezodstpw"/>
              <w:widowControl w:val="0"/>
              <w:jc w:val="center"/>
              <w:rPr>
                <w:rFonts w:asciiTheme="majorHAnsi" w:hAnsiTheme="majorHAnsi" w:cstheme="majorHAnsi"/>
                <w:sz w:val="20"/>
                <w:szCs w:val="20"/>
              </w:rPr>
            </w:pPr>
            <w:r>
              <w:rPr>
                <w:rFonts w:cs="Arial"/>
                <w:sz w:val="20"/>
                <w:szCs w:val="20"/>
              </w:rPr>
              <w:t>(Mg/rok, dane Gminy)</w:t>
            </w:r>
          </w:p>
        </w:tc>
        <w:tc>
          <w:tcPr>
            <w:tcW w:w="1050" w:type="dxa"/>
            <w:tcBorders>
              <w:top w:val="single" w:sz="4" w:space="0" w:color="7F7F7F"/>
              <w:left w:val="single" w:sz="4" w:space="0" w:color="7F7F7F"/>
              <w:bottom w:val="single" w:sz="4" w:space="0" w:color="7F7F7F"/>
              <w:right w:val="single" w:sz="4" w:space="0" w:color="7F7F7F"/>
            </w:tcBorders>
            <w:vAlign w:val="center"/>
          </w:tcPr>
          <w:p w14:paraId="38B3F1A9"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265,392</w:t>
            </w:r>
          </w:p>
        </w:tc>
        <w:tc>
          <w:tcPr>
            <w:tcW w:w="1219" w:type="dxa"/>
            <w:tcBorders>
              <w:top w:val="single" w:sz="4" w:space="0" w:color="7F7F7F"/>
              <w:left w:val="single" w:sz="4" w:space="0" w:color="7F7F7F"/>
              <w:bottom w:val="single" w:sz="4" w:space="0" w:color="7F7F7F"/>
              <w:right w:val="single" w:sz="4" w:space="0" w:color="7F7F7F"/>
            </w:tcBorders>
            <w:vAlign w:val="center"/>
          </w:tcPr>
          <w:p w14:paraId="6A4AA481"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403,74</w:t>
            </w:r>
          </w:p>
        </w:tc>
        <w:tc>
          <w:tcPr>
            <w:tcW w:w="1276" w:type="dxa"/>
            <w:tcBorders>
              <w:top w:val="single" w:sz="4" w:space="0" w:color="7F7F7F"/>
              <w:left w:val="single" w:sz="4" w:space="0" w:color="7F7F7F"/>
              <w:bottom w:val="single" w:sz="4" w:space="0" w:color="7F7F7F"/>
              <w:right w:val="single" w:sz="4" w:space="0" w:color="7F7F7F"/>
            </w:tcBorders>
            <w:vAlign w:val="center"/>
          </w:tcPr>
          <w:p w14:paraId="4C95C6F9"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Usuwanie wyrobów zwierających azbest</w:t>
            </w:r>
          </w:p>
        </w:tc>
        <w:tc>
          <w:tcPr>
            <w:tcW w:w="1821" w:type="dxa"/>
            <w:tcBorders>
              <w:top w:val="single" w:sz="4" w:space="0" w:color="7F7F7F"/>
              <w:left w:val="single" w:sz="4" w:space="0" w:color="7F7F7F"/>
              <w:bottom w:val="single" w:sz="4" w:space="0" w:color="7F7F7F"/>
              <w:right w:val="single" w:sz="4" w:space="0" w:color="7F7F7F"/>
            </w:tcBorders>
            <w:vAlign w:val="center"/>
          </w:tcPr>
          <w:p w14:paraId="28FF1DB1"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Program usuwania azbestu na terenie Gminy Kornowac</w:t>
            </w:r>
          </w:p>
        </w:tc>
        <w:tc>
          <w:tcPr>
            <w:tcW w:w="1297" w:type="dxa"/>
            <w:tcBorders>
              <w:top w:val="single" w:sz="4" w:space="0" w:color="7F7F7F"/>
              <w:left w:val="single" w:sz="4" w:space="0" w:color="7F7F7F"/>
              <w:bottom w:val="single" w:sz="4" w:space="0" w:color="7F7F7F"/>
              <w:right w:val="single" w:sz="4" w:space="0" w:color="7F7F7F"/>
            </w:tcBorders>
            <w:vAlign w:val="center"/>
          </w:tcPr>
          <w:p w14:paraId="5E22E3F8" w14:textId="77777777" w:rsidR="00287D16" w:rsidRDefault="000D2911">
            <w:pPr>
              <w:pStyle w:val="Bezodstpw"/>
              <w:widowControl w:val="0"/>
              <w:jc w:val="center"/>
              <w:rPr>
                <w:rFonts w:asciiTheme="majorHAnsi" w:eastAsia="Times New Roman" w:hAnsiTheme="majorHAnsi" w:cstheme="majorHAnsi"/>
                <w:sz w:val="20"/>
                <w:szCs w:val="20"/>
                <w:lang w:eastAsia="pl-PL"/>
              </w:rPr>
            </w:pPr>
            <w:r>
              <w:rPr>
                <w:rFonts w:eastAsia="Times New Roman" w:cstheme="majorHAnsi"/>
                <w:sz w:val="20"/>
                <w:szCs w:val="20"/>
                <w:lang w:eastAsia="pl-PL"/>
              </w:rPr>
              <w:t xml:space="preserve">Starostwo </w:t>
            </w:r>
          </w:p>
        </w:tc>
        <w:tc>
          <w:tcPr>
            <w:tcW w:w="2357" w:type="dxa"/>
            <w:tcBorders>
              <w:top w:val="single" w:sz="4" w:space="0" w:color="7F7F7F"/>
              <w:left w:val="single" w:sz="4" w:space="0" w:color="7F7F7F"/>
              <w:bottom w:val="single" w:sz="4" w:space="0" w:color="7F7F7F"/>
              <w:right w:val="single" w:sz="4" w:space="0" w:color="7F7F7F"/>
            </w:tcBorders>
            <w:vAlign w:val="center"/>
          </w:tcPr>
          <w:p w14:paraId="7B9084AC"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Opór mieszkańców, wysokie koszty, brak edukacji ekologicznej mieszkańców</w:t>
            </w:r>
          </w:p>
        </w:tc>
      </w:tr>
      <w:tr w:rsidR="00287D16" w14:paraId="2DE7A0CC" w14:textId="77777777">
        <w:trPr>
          <w:cantSplit/>
          <w:trHeight w:val="233"/>
        </w:trPr>
        <w:tc>
          <w:tcPr>
            <w:tcW w:w="562" w:type="dxa"/>
            <w:vMerge/>
            <w:tcBorders>
              <w:top w:val="single" w:sz="4" w:space="0" w:color="7F7F7F"/>
              <w:left w:val="single" w:sz="4" w:space="0" w:color="7F7F7F"/>
              <w:bottom w:val="single" w:sz="4" w:space="0" w:color="7F7F7F"/>
              <w:right w:val="single" w:sz="4" w:space="0" w:color="7F7F7F"/>
            </w:tcBorders>
            <w:vAlign w:val="center"/>
          </w:tcPr>
          <w:p w14:paraId="681A4B4F" w14:textId="77777777" w:rsidR="00287D16" w:rsidRDefault="00287D16">
            <w:pPr>
              <w:pStyle w:val="Bezodstpw"/>
              <w:widowControl w:val="0"/>
              <w:jc w:val="center"/>
              <w:rPr>
                <w:rFonts w:asciiTheme="majorHAnsi" w:hAnsiTheme="majorHAnsi" w:cstheme="majorHAnsi"/>
                <w:sz w:val="20"/>
                <w:szCs w:val="20"/>
              </w:rPr>
            </w:pPr>
          </w:p>
        </w:tc>
        <w:tc>
          <w:tcPr>
            <w:tcW w:w="1501" w:type="dxa"/>
            <w:vMerge/>
            <w:tcBorders>
              <w:top w:val="single" w:sz="4" w:space="0" w:color="7F7F7F"/>
              <w:left w:val="single" w:sz="4" w:space="0" w:color="7F7F7F"/>
              <w:bottom w:val="single" w:sz="4" w:space="0" w:color="7F7F7F"/>
              <w:right w:val="single" w:sz="4" w:space="0" w:color="7F7F7F"/>
            </w:tcBorders>
            <w:vAlign w:val="center"/>
          </w:tcPr>
          <w:p w14:paraId="53C814B4" w14:textId="77777777" w:rsidR="00287D16" w:rsidRDefault="00287D16">
            <w:pPr>
              <w:pStyle w:val="Bezodstpw"/>
              <w:widowControl w:val="0"/>
              <w:jc w:val="center"/>
              <w:rPr>
                <w:rFonts w:asciiTheme="majorHAnsi" w:hAnsiTheme="majorHAnsi" w:cstheme="majorHAnsi"/>
                <w:sz w:val="20"/>
                <w:szCs w:val="20"/>
              </w:rPr>
            </w:pPr>
          </w:p>
        </w:tc>
        <w:tc>
          <w:tcPr>
            <w:tcW w:w="1759" w:type="dxa"/>
            <w:vMerge w:val="restart"/>
            <w:tcBorders>
              <w:top w:val="single" w:sz="4" w:space="0" w:color="7F7F7F"/>
              <w:left w:val="single" w:sz="4" w:space="0" w:color="7F7F7F"/>
              <w:bottom w:val="single" w:sz="4" w:space="0" w:color="7F7F7F"/>
              <w:right w:val="single" w:sz="4" w:space="0" w:color="7F7F7F"/>
            </w:tcBorders>
            <w:vAlign w:val="center"/>
          </w:tcPr>
          <w:p w14:paraId="3DCF12A9" w14:textId="77777777" w:rsidR="00287D16" w:rsidRDefault="00287D16">
            <w:pPr>
              <w:pStyle w:val="Bezodstpw"/>
              <w:widowControl w:val="0"/>
              <w:jc w:val="center"/>
              <w:rPr>
                <w:rFonts w:asciiTheme="majorHAnsi" w:eastAsia="Times New Roman" w:hAnsiTheme="majorHAnsi" w:cstheme="majorHAnsi"/>
                <w:sz w:val="20"/>
                <w:szCs w:val="20"/>
                <w:lang w:eastAsia="pl-PL"/>
              </w:rPr>
            </w:pPr>
          </w:p>
          <w:p w14:paraId="4C0BABFE" w14:textId="77777777" w:rsidR="00287D16" w:rsidRDefault="000D2911">
            <w:pPr>
              <w:pStyle w:val="Bezodstpw"/>
              <w:widowControl w:val="0"/>
              <w:jc w:val="center"/>
              <w:rPr>
                <w:rFonts w:asciiTheme="majorHAnsi" w:eastAsia="Times New Roman" w:hAnsiTheme="majorHAnsi" w:cstheme="majorHAnsi"/>
                <w:sz w:val="20"/>
                <w:szCs w:val="20"/>
                <w:lang w:eastAsia="pl-PL"/>
              </w:rPr>
            </w:pPr>
            <w:r>
              <w:rPr>
                <w:rFonts w:eastAsia="Times New Roman" w:cstheme="majorHAnsi"/>
                <w:sz w:val="20"/>
                <w:szCs w:val="20"/>
                <w:lang w:eastAsia="pl-PL"/>
              </w:rPr>
              <w:t xml:space="preserve">Zwiększenie świadomości mieszkańców w zakresie poprawnej gospodarki </w:t>
            </w:r>
            <w:r>
              <w:rPr>
                <w:rFonts w:eastAsia="Times New Roman" w:cstheme="majorHAnsi"/>
                <w:sz w:val="20"/>
                <w:szCs w:val="20"/>
                <w:lang w:eastAsia="pl-PL"/>
              </w:rPr>
              <w:lastRenderedPageBreak/>
              <w:t>odpadami</w:t>
            </w:r>
          </w:p>
        </w:tc>
        <w:tc>
          <w:tcPr>
            <w:tcW w:w="1842" w:type="dxa"/>
            <w:tcBorders>
              <w:top w:val="single" w:sz="4" w:space="0" w:color="7F7F7F"/>
              <w:left w:val="single" w:sz="4" w:space="0" w:color="7F7F7F"/>
              <w:bottom w:val="single" w:sz="4" w:space="0" w:color="7F7F7F"/>
              <w:right w:val="single" w:sz="4" w:space="0" w:color="7F7F7F"/>
            </w:tcBorders>
            <w:vAlign w:val="center"/>
          </w:tcPr>
          <w:p w14:paraId="76D21DDD"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lastRenderedPageBreak/>
              <w:t>Liczba kontroli (szt.)</w:t>
            </w:r>
          </w:p>
          <w:p w14:paraId="75D0AB61"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(dane Gminy)</w:t>
            </w:r>
          </w:p>
        </w:tc>
        <w:tc>
          <w:tcPr>
            <w:tcW w:w="1050" w:type="dxa"/>
            <w:tcBorders>
              <w:top w:val="single" w:sz="4" w:space="0" w:color="7F7F7F"/>
              <w:left w:val="single" w:sz="4" w:space="0" w:color="7F7F7F"/>
              <w:bottom w:val="single" w:sz="4" w:space="0" w:color="7F7F7F"/>
              <w:right w:val="single" w:sz="4" w:space="0" w:color="7F7F7F"/>
            </w:tcBorders>
            <w:vAlign w:val="center"/>
          </w:tcPr>
          <w:p w14:paraId="614BB16E"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37</w:t>
            </w:r>
          </w:p>
        </w:tc>
        <w:tc>
          <w:tcPr>
            <w:tcW w:w="1219" w:type="dxa"/>
            <w:tcBorders>
              <w:top w:val="single" w:sz="4" w:space="0" w:color="7F7F7F"/>
              <w:left w:val="single" w:sz="4" w:space="0" w:color="7F7F7F"/>
              <w:bottom w:val="single" w:sz="4" w:space="0" w:color="7F7F7F"/>
              <w:right w:val="single" w:sz="4" w:space="0" w:color="7F7F7F"/>
            </w:tcBorders>
            <w:vAlign w:val="center"/>
          </w:tcPr>
          <w:p w14:paraId="2FE2B948"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37</w:t>
            </w:r>
          </w:p>
        </w:tc>
        <w:tc>
          <w:tcPr>
            <w:tcW w:w="1276" w:type="dxa"/>
            <w:tcBorders>
              <w:top w:val="single" w:sz="4" w:space="0" w:color="7F7F7F"/>
              <w:left w:val="single" w:sz="4" w:space="0" w:color="7F7F7F"/>
              <w:bottom w:val="single" w:sz="4" w:space="0" w:color="7F7F7F"/>
              <w:right w:val="single" w:sz="4" w:space="0" w:color="7F7F7F"/>
            </w:tcBorders>
            <w:vAlign w:val="center"/>
          </w:tcPr>
          <w:p w14:paraId="27EABD59"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 xml:space="preserve">Działania kontrolne w zakresie poprawności segregacji odpadów </w:t>
            </w:r>
          </w:p>
        </w:tc>
        <w:tc>
          <w:tcPr>
            <w:tcW w:w="1821" w:type="dxa"/>
            <w:tcBorders>
              <w:top w:val="single" w:sz="4" w:space="0" w:color="7F7F7F"/>
              <w:left w:val="single" w:sz="4" w:space="0" w:color="7F7F7F"/>
              <w:bottom w:val="single" w:sz="4" w:space="0" w:color="7F7F7F"/>
              <w:right w:val="single" w:sz="4" w:space="0" w:color="7F7F7F"/>
            </w:tcBorders>
            <w:vAlign w:val="center"/>
          </w:tcPr>
          <w:p w14:paraId="736ED007"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Działania kontrolne w zakresie prawidłowego segregowania odpadów</w:t>
            </w:r>
          </w:p>
        </w:tc>
        <w:tc>
          <w:tcPr>
            <w:tcW w:w="1297" w:type="dxa"/>
            <w:tcBorders>
              <w:top w:val="single" w:sz="4" w:space="0" w:color="7F7F7F"/>
              <w:left w:val="single" w:sz="4" w:space="0" w:color="7F7F7F"/>
              <w:bottom w:val="single" w:sz="4" w:space="0" w:color="7F7F7F"/>
              <w:right w:val="single" w:sz="4" w:space="0" w:color="7F7F7F"/>
            </w:tcBorders>
            <w:vAlign w:val="center"/>
          </w:tcPr>
          <w:p w14:paraId="7D2F8E6E" w14:textId="77777777" w:rsidR="00287D16" w:rsidRDefault="000D2911">
            <w:pPr>
              <w:pStyle w:val="Bezodstpw"/>
              <w:widowControl w:val="0"/>
              <w:jc w:val="center"/>
              <w:rPr>
                <w:rFonts w:asciiTheme="majorHAnsi" w:eastAsia="Times New Roman" w:hAnsiTheme="majorHAnsi" w:cstheme="majorHAnsi"/>
                <w:sz w:val="20"/>
                <w:szCs w:val="20"/>
                <w:lang w:eastAsia="pl-PL"/>
              </w:rPr>
            </w:pPr>
            <w:r>
              <w:rPr>
                <w:rFonts w:eastAsia="Times New Roman" w:cstheme="majorHAnsi"/>
                <w:sz w:val="20"/>
                <w:szCs w:val="20"/>
                <w:lang w:eastAsia="pl-PL"/>
              </w:rPr>
              <w:t xml:space="preserve">Gmina </w:t>
            </w:r>
          </w:p>
        </w:tc>
        <w:tc>
          <w:tcPr>
            <w:tcW w:w="2357" w:type="dxa"/>
            <w:tcBorders>
              <w:top w:val="single" w:sz="4" w:space="0" w:color="7F7F7F"/>
              <w:left w:val="single" w:sz="4" w:space="0" w:color="7F7F7F"/>
              <w:bottom w:val="single" w:sz="4" w:space="0" w:color="7F7F7F"/>
              <w:right w:val="single" w:sz="4" w:space="0" w:color="7F7F7F"/>
            </w:tcBorders>
            <w:vAlign w:val="center"/>
          </w:tcPr>
          <w:p w14:paraId="247815C3"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Opór mieszkańców, wysokie koszty, brak edukacji ekologicznej mieszkańców</w:t>
            </w:r>
          </w:p>
        </w:tc>
      </w:tr>
      <w:tr w:rsidR="00287D16" w14:paraId="73D42FE5" w14:textId="77777777">
        <w:trPr>
          <w:cantSplit/>
          <w:trHeight w:val="233"/>
        </w:trPr>
        <w:tc>
          <w:tcPr>
            <w:tcW w:w="562" w:type="dxa"/>
            <w:vMerge/>
            <w:tcBorders>
              <w:top w:val="single" w:sz="4" w:space="0" w:color="7F7F7F"/>
              <w:left w:val="single" w:sz="4" w:space="0" w:color="7F7F7F"/>
              <w:bottom w:val="single" w:sz="4" w:space="0" w:color="7F7F7F"/>
              <w:right w:val="single" w:sz="4" w:space="0" w:color="7F7F7F"/>
            </w:tcBorders>
            <w:vAlign w:val="center"/>
          </w:tcPr>
          <w:p w14:paraId="2A108C79" w14:textId="77777777" w:rsidR="00287D16" w:rsidRDefault="00287D16">
            <w:pPr>
              <w:pStyle w:val="Bezodstpw"/>
              <w:widowControl w:val="0"/>
              <w:jc w:val="center"/>
              <w:rPr>
                <w:rFonts w:asciiTheme="majorHAnsi" w:hAnsiTheme="majorHAnsi" w:cstheme="majorHAnsi"/>
                <w:sz w:val="20"/>
                <w:szCs w:val="20"/>
              </w:rPr>
            </w:pPr>
          </w:p>
        </w:tc>
        <w:tc>
          <w:tcPr>
            <w:tcW w:w="1501" w:type="dxa"/>
            <w:vMerge/>
            <w:tcBorders>
              <w:top w:val="single" w:sz="4" w:space="0" w:color="7F7F7F"/>
              <w:left w:val="single" w:sz="4" w:space="0" w:color="7F7F7F"/>
              <w:bottom w:val="single" w:sz="4" w:space="0" w:color="7F7F7F"/>
              <w:right w:val="single" w:sz="4" w:space="0" w:color="7F7F7F"/>
            </w:tcBorders>
            <w:vAlign w:val="center"/>
          </w:tcPr>
          <w:p w14:paraId="57E9DA0B" w14:textId="77777777" w:rsidR="00287D16" w:rsidRDefault="00287D16">
            <w:pPr>
              <w:pStyle w:val="Bezodstpw"/>
              <w:widowControl w:val="0"/>
              <w:jc w:val="center"/>
              <w:rPr>
                <w:rFonts w:asciiTheme="majorHAnsi" w:hAnsiTheme="majorHAnsi" w:cstheme="majorHAnsi"/>
                <w:sz w:val="20"/>
                <w:szCs w:val="20"/>
              </w:rPr>
            </w:pPr>
          </w:p>
        </w:tc>
        <w:tc>
          <w:tcPr>
            <w:tcW w:w="1759" w:type="dxa"/>
            <w:vMerge/>
            <w:tcBorders>
              <w:top w:val="single" w:sz="4" w:space="0" w:color="7F7F7F"/>
              <w:left w:val="single" w:sz="4" w:space="0" w:color="7F7F7F"/>
              <w:bottom w:val="single" w:sz="4" w:space="0" w:color="7F7F7F"/>
              <w:right w:val="single" w:sz="4" w:space="0" w:color="7F7F7F"/>
            </w:tcBorders>
            <w:vAlign w:val="center"/>
          </w:tcPr>
          <w:p w14:paraId="415EBAE7" w14:textId="77777777" w:rsidR="00287D16" w:rsidRDefault="00287D16">
            <w:pPr>
              <w:pStyle w:val="Bezodstpw"/>
              <w:widowControl w:val="0"/>
              <w:jc w:val="center"/>
              <w:rPr>
                <w:rFonts w:asciiTheme="majorHAnsi" w:eastAsia="Times New Roman" w:hAnsiTheme="majorHAnsi" w:cstheme="majorHAnsi"/>
                <w:sz w:val="20"/>
                <w:szCs w:val="20"/>
                <w:lang w:eastAsia="pl-PL"/>
              </w:rPr>
            </w:pPr>
          </w:p>
        </w:tc>
        <w:tc>
          <w:tcPr>
            <w:tcW w:w="1842" w:type="dxa"/>
            <w:tcBorders>
              <w:top w:val="single" w:sz="4" w:space="0" w:color="7F7F7F"/>
              <w:left w:val="single" w:sz="4" w:space="0" w:color="7F7F7F"/>
              <w:bottom w:val="single" w:sz="4" w:space="0" w:color="7F7F7F"/>
              <w:right w:val="single" w:sz="4" w:space="0" w:color="7F7F7F"/>
            </w:tcBorders>
            <w:vAlign w:val="center"/>
          </w:tcPr>
          <w:p w14:paraId="6A3500C3"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Kampania promocyjna (szt.)</w:t>
            </w:r>
          </w:p>
          <w:p w14:paraId="0E6B38AC"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(dane Gminy, dane jednostek zewnętrznych)</w:t>
            </w:r>
          </w:p>
        </w:tc>
        <w:tc>
          <w:tcPr>
            <w:tcW w:w="1050" w:type="dxa"/>
            <w:tcBorders>
              <w:top w:val="single" w:sz="4" w:space="0" w:color="7F7F7F"/>
              <w:left w:val="single" w:sz="4" w:space="0" w:color="7F7F7F"/>
              <w:bottom w:val="single" w:sz="4" w:space="0" w:color="7F7F7F"/>
              <w:right w:val="single" w:sz="4" w:space="0" w:color="7F7F7F"/>
            </w:tcBorders>
            <w:vAlign w:val="center"/>
          </w:tcPr>
          <w:p w14:paraId="4269CD51"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2</w:t>
            </w:r>
          </w:p>
        </w:tc>
        <w:tc>
          <w:tcPr>
            <w:tcW w:w="1219" w:type="dxa"/>
            <w:tcBorders>
              <w:top w:val="single" w:sz="4" w:space="0" w:color="7F7F7F"/>
              <w:left w:val="single" w:sz="4" w:space="0" w:color="7F7F7F"/>
              <w:bottom w:val="single" w:sz="4" w:space="0" w:color="7F7F7F"/>
              <w:right w:val="single" w:sz="4" w:space="0" w:color="7F7F7F"/>
            </w:tcBorders>
            <w:vAlign w:val="center"/>
          </w:tcPr>
          <w:p w14:paraId="6FF6640E"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2</w:t>
            </w:r>
          </w:p>
        </w:tc>
        <w:tc>
          <w:tcPr>
            <w:tcW w:w="1276" w:type="dxa"/>
            <w:tcBorders>
              <w:top w:val="single" w:sz="4" w:space="0" w:color="7F7F7F"/>
              <w:left w:val="single" w:sz="4" w:space="0" w:color="7F7F7F"/>
              <w:bottom w:val="single" w:sz="4" w:space="0" w:color="7F7F7F"/>
              <w:right w:val="single" w:sz="4" w:space="0" w:color="7F7F7F"/>
            </w:tcBorders>
            <w:vAlign w:val="center"/>
          </w:tcPr>
          <w:p w14:paraId="5A695FCD"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Działania edukacyjna</w:t>
            </w:r>
          </w:p>
        </w:tc>
        <w:tc>
          <w:tcPr>
            <w:tcW w:w="1821" w:type="dxa"/>
            <w:tcBorders>
              <w:top w:val="single" w:sz="4" w:space="0" w:color="7F7F7F"/>
              <w:left w:val="single" w:sz="4" w:space="0" w:color="7F7F7F"/>
              <w:bottom w:val="single" w:sz="4" w:space="0" w:color="7F7F7F"/>
              <w:right w:val="single" w:sz="4" w:space="0" w:color="7F7F7F"/>
            </w:tcBorders>
            <w:vAlign w:val="center"/>
          </w:tcPr>
          <w:p w14:paraId="178D18E9" w14:textId="77777777" w:rsidR="00287D16" w:rsidRDefault="000D2911">
            <w:pPr>
              <w:pStyle w:val="Bezodstpw"/>
              <w:widowControl w:val="0"/>
              <w:jc w:val="center"/>
              <w:rPr>
                <w:rFonts w:asciiTheme="majorHAnsi" w:hAnsiTheme="majorHAnsi" w:cstheme="majorHAnsi"/>
                <w:sz w:val="20"/>
                <w:szCs w:val="20"/>
              </w:rPr>
            </w:pPr>
            <w:r>
              <w:rPr>
                <w:rFonts w:cstheme="majorHAnsi"/>
                <w:sz w:val="20"/>
                <w:szCs w:val="20"/>
              </w:rPr>
              <w:t>Kampania promocyjna w zakresie niebezpieczeństwa związanego z azbestem i poprawną gospodarką odpadami i recyklingiem</w:t>
            </w:r>
          </w:p>
        </w:tc>
        <w:tc>
          <w:tcPr>
            <w:tcW w:w="1297" w:type="dxa"/>
            <w:tcBorders>
              <w:top w:val="single" w:sz="4" w:space="0" w:color="7F7F7F"/>
              <w:left w:val="single" w:sz="4" w:space="0" w:color="7F7F7F"/>
              <w:bottom w:val="single" w:sz="4" w:space="0" w:color="7F7F7F"/>
              <w:right w:val="single" w:sz="4" w:space="0" w:color="7F7F7F"/>
            </w:tcBorders>
            <w:vAlign w:val="center"/>
          </w:tcPr>
          <w:p w14:paraId="1B016987" w14:textId="77777777" w:rsidR="00287D16" w:rsidRDefault="000D2911">
            <w:pPr>
              <w:pStyle w:val="Bezodstpw"/>
              <w:widowControl w:val="0"/>
              <w:jc w:val="center"/>
              <w:rPr>
                <w:rFonts w:asciiTheme="majorHAnsi" w:eastAsia="Times New Roman" w:hAnsiTheme="majorHAnsi" w:cstheme="majorHAnsi"/>
                <w:sz w:val="20"/>
                <w:szCs w:val="20"/>
                <w:lang w:eastAsia="pl-PL"/>
              </w:rPr>
            </w:pPr>
            <w:r>
              <w:rPr>
                <w:rFonts w:eastAsia="Times New Roman" w:cstheme="majorHAnsi"/>
                <w:sz w:val="20"/>
                <w:szCs w:val="20"/>
                <w:lang w:eastAsia="pl-PL"/>
              </w:rPr>
              <w:t xml:space="preserve">Gmina </w:t>
            </w:r>
          </w:p>
        </w:tc>
        <w:tc>
          <w:tcPr>
            <w:tcW w:w="2357" w:type="dxa"/>
            <w:tcBorders>
              <w:top w:val="single" w:sz="4" w:space="0" w:color="7F7F7F"/>
              <w:left w:val="single" w:sz="4" w:space="0" w:color="7F7F7F"/>
              <w:bottom w:val="single" w:sz="4" w:space="0" w:color="7F7F7F"/>
              <w:right w:val="single" w:sz="4" w:space="0" w:color="7F7F7F"/>
            </w:tcBorders>
            <w:vAlign w:val="center"/>
          </w:tcPr>
          <w:p w14:paraId="203A3371" w14:textId="77777777" w:rsidR="00287D16" w:rsidRDefault="000D2911">
            <w:pPr>
              <w:pStyle w:val="Bezodstpw"/>
              <w:widowControl w:val="0"/>
              <w:jc w:val="center"/>
              <w:rPr>
                <w:rFonts w:asciiTheme="majorHAnsi" w:hAnsiTheme="majorHAnsi" w:cstheme="majorHAnsi"/>
                <w:sz w:val="20"/>
                <w:szCs w:val="20"/>
              </w:rPr>
            </w:pPr>
            <w:bookmarkStart w:id="328" w:name="_Hlk126922875"/>
            <w:r>
              <w:rPr>
                <w:rFonts w:cstheme="majorHAnsi"/>
                <w:sz w:val="20"/>
                <w:szCs w:val="20"/>
              </w:rPr>
              <w:t>konieczność pozyskania dofinansowania</w:t>
            </w:r>
            <w:bookmarkEnd w:id="328"/>
          </w:p>
        </w:tc>
      </w:tr>
    </w:tbl>
    <w:p w14:paraId="2E3E46B9" w14:textId="77777777" w:rsidR="00287D16" w:rsidRDefault="000D2911">
      <w:pPr>
        <w:pStyle w:val="rdo"/>
      </w:pPr>
      <w:r>
        <w:t xml:space="preserve">Źródło: </w:t>
      </w:r>
      <w:r>
        <w:rPr>
          <w:u w:val="single"/>
        </w:rPr>
        <w:t>Opracowanie własne</w:t>
      </w:r>
    </w:p>
    <w:p w14:paraId="262BFBA7" w14:textId="77777777" w:rsidR="00287D16" w:rsidRDefault="000D2911">
      <w:pPr>
        <w:spacing w:line="252" w:lineRule="auto"/>
        <w:rPr>
          <w:b/>
          <w:bCs/>
          <w:sz w:val="18"/>
          <w:szCs w:val="18"/>
        </w:rPr>
      </w:pPr>
      <w:r>
        <w:br w:type="page"/>
      </w:r>
    </w:p>
    <w:p w14:paraId="00620459" w14:textId="77777777" w:rsidR="00287D16" w:rsidRDefault="000D2911">
      <w:pPr>
        <w:pStyle w:val="Legenda"/>
      </w:pPr>
      <w:bookmarkStart w:id="329" w:name="_Toc179970120"/>
      <w:r>
        <w:lastRenderedPageBreak/>
        <w:t xml:space="preserve">Tabela </w:t>
      </w:r>
      <w:r w:rsidR="00CB73CA">
        <w:rPr>
          <w:noProof/>
        </w:rPr>
        <w:fldChar w:fldCharType="begin"/>
      </w:r>
      <w:r w:rsidR="00CB73CA">
        <w:rPr>
          <w:noProof/>
        </w:rPr>
        <w:instrText xml:space="preserve"> SEQ Tabela \* ARABIC </w:instrText>
      </w:r>
      <w:r w:rsidR="00CB73CA">
        <w:rPr>
          <w:noProof/>
        </w:rPr>
        <w:fldChar w:fldCharType="separate"/>
      </w:r>
      <w:r w:rsidR="00B50137">
        <w:rPr>
          <w:noProof/>
        </w:rPr>
        <w:t>24</w:t>
      </w:r>
      <w:r w:rsidR="00CB73CA">
        <w:rPr>
          <w:noProof/>
        </w:rPr>
        <w:fldChar w:fldCharType="end"/>
      </w:r>
      <w:r>
        <w:t xml:space="preserve"> Harmonogram realizacji zadań własnych wraz z ich finansowaniem</w:t>
      </w:r>
      <w:bookmarkEnd w:id="329"/>
    </w:p>
    <w:tbl>
      <w:tblPr>
        <w:tblW w:w="5000" w:type="pct"/>
        <w:tblLayout w:type="fixed"/>
        <w:tblLook w:val="04A0" w:firstRow="1" w:lastRow="0" w:firstColumn="1" w:lastColumn="0" w:noHBand="0" w:noVBand="1"/>
      </w:tblPr>
      <w:tblGrid>
        <w:gridCol w:w="516"/>
        <w:gridCol w:w="1349"/>
        <w:gridCol w:w="2229"/>
        <w:gridCol w:w="1911"/>
        <w:gridCol w:w="1594"/>
        <w:gridCol w:w="1129"/>
        <w:gridCol w:w="1119"/>
        <w:gridCol w:w="662"/>
        <w:gridCol w:w="661"/>
        <w:gridCol w:w="662"/>
        <w:gridCol w:w="928"/>
        <w:gridCol w:w="1658"/>
      </w:tblGrid>
      <w:tr w:rsidR="00287D16" w14:paraId="3FF95F5F" w14:textId="77777777">
        <w:trPr>
          <w:tblHeader/>
        </w:trPr>
        <w:tc>
          <w:tcPr>
            <w:tcW w:w="516" w:type="dxa"/>
            <w:vMerge w:val="restart"/>
            <w:tcBorders>
              <w:top w:val="single" w:sz="4" w:space="0" w:color="7F7F7F"/>
              <w:left w:val="single" w:sz="4" w:space="0" w:color="7F7F7F"/>
              <w:bottom w:val="single" w:sz="4" w:space="0" w:color="7F7F7F"/>
              <w:right w:val="single" w:sz="4" w:space="0" w:color="7F7F7F"/>
            </w:tcBorders>
            <w:shd w:val="clear" w:color="auto" w:fill="BFBFBF" w:themeFill="background1" w:themeFillShade="BF"/>
            <w:vAlign w:val="center"/>
          </w:tcPr>
          <w:p w14:paraId="4B4D732B" w14:textId="77777777" w:rsidR="00287D16" w:rsidRDefault="000D2911">
            <w:pPr>
              <w:pStyle w:val="Bezodstpw"/>
              <w:widowControl w:val="0"/>
              <w:jc w:val="center"/>
              <w:rPr>
                <w:rFonts w:ascii="Arial" w:hAnsi="Arial" w:cs="Arial"/>
                <w:b/>
                <w:sz w:val="20"/>
                <w:szCs w:val="20"/>
              </w:rPr>
            </w:pPr>
            <w:r>
              <w:rPr>
                <w:rFonts w:cs="Arial"/>
                <w:b/>
                <w:sz w:val="20"/>
                <w:szCs w:val="20"/>
              </w:rPr>
              <w:t>Lp.</w:t>
            </w:r>
          </w:p>
        </w:tc>
        <w:tc>
          <w:tcPr>
            <w:tcW w:w="1350" w:type="dxa"/>
            <w:vMerge w:val="restart"/>
            <w:tcBorders>
              <w:top w:val="single" w:sz="4" w:space="0" w:color="7F7F7F"/>
              <w:left w:val="single" w:sz="4" w:space="0" w:color="7F7F7F"/>
              <w:bottom w:val="single" w:sz="4" w:space="0" w:color="7F7F7F"/>
              <w:right w:val="single" w:sz="4" w:space="0" w:color="7F7F7F"/>
            </w:tcBorders>
            <w:shd w:val="clear" w:color="auto" w:fill="BFBFBF" w:themeFill="background1" w:themeFillShade="BF"/>
            <w:vAlign w:val="center"/>
          </w:tcPr>
          <w:p w14:paraId="7548123C" w14:textId="77777777" w:rsidR="00287D16" w:rsidRDefault="000D2911">
            <w:pPr>
              <w:pStyle w:val="Bezodstpw"/>
              <w:widowControl w:val="0"/>
              <w:jc w:val="center"/>
              <w:rPr>
                <w:rFonts w:ascii="Arial" w:hAnsi="Arial" w:cs="Arial"/>
                <w:b/>
                <w:sz w:val="20"/>
                <w:szCs w:val="20"/>
              </w:rPr>
            </w:pPr>
            <w:r>
              <w:rPr>
                <w:rFonts w:cs="Arial"/>
                <w:b/>
                <w:sz w:val="20"/>
                <w:szCs w:val="20"/>
              </w:rPr>
              <w:t>Obszar interwencji</w:t>
            </w:r>
          </w:p>
        </w:tc>
        <w:tc>
          <w:tcPr>
            <w:tcW w:w="2231" w:type="dxa"/>
            <w:vMerge w:val="restart"/>
            <w:tcBorders>
              <w:top w:val="single" w:sz="4" w:space="0" w:color="7F7F7F"/>
              <w:left w:val="single" w:sz="4" w:space="0" w:color="7F7F7F"/>
              <w:bottom w:val="single" w:sz="4" w:space="0" w:color="7F7F7F"/>
              <w:right w:val="single" w:sz="4" w:space="0" w:color="7F7F7F"/>
            </w:tcBorders>
            <w:shd w:val="clear" w:color="auto" w:fill="BFBFBF" w:themeFill="background1" w:themeFillShade="BF"/>
            <w:vAlign w:val="center"/>
          </w:tcPr>
          <w:p w14:paraId="68F07950" w14:textId="77777777" w:rsidR="00287D16" w:rsidRDefault="000D2911">
            <w:pPr>
              <w:pStyle w:val="Bezodstpw"/>
              <w:widowControl w:val="0"/>
              <w:jc w:val="center"/>
              <w:rPr>
                <w:rFonts w:ascii="Arial" w:hAnsi="Arial" w:cs="Arial"/>
                <w:b/>
                <w:sz w:val="20"/>
                <w:szCs w:val="20"/>
              </w:rPr>
            </w:pPr>
            <w:r>
              <w:rPr>
                <w:rFonts w:cs="Arial"/>
                <w:b/>
                <w:sz w:val="20"/>
                <w:szCs w:val="20"/>
              </w:rPr>
              <w:t>Zadania</w:t>
            </w:r>
          </w:p>
        </w:tc>
        <w:tc>
          <w:tcPr>
            <w:tcW w:w="1912" w:type="dxa"/>
            <w:vMerge w:val="restart"/>
            <w:tcBorders>
              <w:top w:val="single" w:sz="4" w:space="0" w:color="7F7F7F"/>
              <w:left w:val="single" w:sz="4" w:space="0" w:color="7F7F7F"/>
              <w:bottom w:val="single" w:sz="4" w:space="0" w:color="7F7F7F"/>
              <w:right w:val="single" w:sz="4" w:space="0" w:color="7F7F7F"/>
            </w:tcBorders>
            <w:shd w:val="clear" w:color="auto" w:fill="BFBFBF" w:themeFill="background1" w:themeFillShade="BF"/>
            <w:vAlign w:val="center"/>
          </w:tcPr>
          <w:p w14:paraId="6C6AD318" w14:textId="77777777" w:rsidR="00287D16" w:rsidRDefault="000D2911">
            <w:pPr>
              <w:pStyle w:val="Bezodstpw"/>
              <w:widowControl w:val="0"/>
              <w:jc w:val="center"/>
              <w:rPr>
                <w:rFonts w:ascii="Arial" w:hAnsi="Arial" w:cs="Arial"/>
                <w:b/>
                <w:sz w:val="20"/>
                <w:szCs w:val="20"/>
              </w:rPr>
            </w:pPr>
            <w:r>
              <w:rPr>
                <w:rFonts w:cs="Arial"/>
                <w:b/>
                <w:sz w:val="20"/>
                <w:szCs w:val="20"/>
              </w:rPr>
              <w:t>Kierunek interwencji</w:t>
            </w:r>
          </w:p>
        </w:tc>
        <w:tc>
          <w:tcPr>
            <w:tcW w:w="1595" w:type="dxa"/>
            <w:vMerge w:val="restart"/>
            <w:tcBorders>
              <w:top w:val="single" w:sz="4" w:space="0" w:color="7F7F7F"/>
              <w:left w:val="single" w:sz="4" w:space="0" w:color="7F7F7F"/>
              <w:bottom w:val="single" w:sz="4" w:space="0" w:color="7F7F7F"/>
              <w:right w:val="single" w:sz="4" w:space="0" w:color="7F7F7F"/>
            </w:tcBorders>
            <w:shd w:val="clear" w:color="auto" w:fill="BFBFBF" w:themeFill="background1" w:themeFillShade="BF"/>
            <w:vAlign w:val="center"/>
          </w:tcPr>
          <w:p w14:paraId="5931222C" w14:textId="77777777" w:rsidR="00287D16" w:rsidRDefault="000D2911">
            <w:pPr>
              <w:pStyle w:val="Bezodstpw"/>
              <w:widowControl w:val="0"/>
              <w:jc w:val="center"/>
              <w:rPr>
                <w:rFonts w:ascii="Arial" w:hAnsi="Arial" w:cs="Arial"/>
                <w:b/>
                <w:sz w:val="20"/>
                <w:szCs w:val="20"/>
              </w:rPr>
            </w:pPr>
            <w:r>
              <w:rPr>
                <w:rFonts w:cs="Arial"/>
                <w:b/>
                <w:sz w:val="20"/>
                <w:szCs w:val="20"/>
              </w:rPr>
              <w:t>Podmiot odpowie-dzialny</w:t>
            </w:r>
          </w:p>
        </w:tc>
        <w:tc>
          <w:tcPr>
            <w:tcW w:w="1130" w:type="dxa"/>
            <w:vMerge w:val="restart"/>
            <w:tcBorders>
              <w:top w:val="single" w:sz="4" w:space="0" w:color="7F7F7F"/>
              <w:left w:val="single" w:sz="4" w:space="0" w:color="7F7F7F"/>
              <w:bottom w:val="single" w:sz="4" w:space="0" w:color="7F7F7F"/>
              <w:right w:val="single" w:sz="4" w:space="0" w:color="7F7F7F"/>
            </w:tcBorders>
            <w:shd w:val="clear" w:color="auto" w:fill="BFBFBF" w:themeFill="background1" w:themeFillShade="BF"/>
            <w:vAlign w:val="center"/>
          </w:tcPr>
          <w:p w14:paraId="4CF8E5E6" w14:textId="77777777" w:rsidR="00287D16" w:rsidRDefault="000D2911">
            <w:pPr>
              <w:pStyle w:val="Bezodstpw"/>
              <w:widowControl w:val="0"/>
              <w:jc w:val="center"/>
              <w:rPr>
                <w:rFonts w:ascii="Arial" w:hAnsi="Arial" w:cs="Arial"/>
                <w:b/>
                <w:sz w:val="20"/>
                <w:szCs w:val="20"/>
              </w:rPr>
            </w:pPr>
            <w:r>
              <w:rPr>
                <w:rFonts w:cs="Arial"/>
                <w:b/>
                <w:sz w:val="20"/>
                <w:szCs w:val="20"/>
              </w:rPr>
              <w:t>Termin realizacji</w:t>
            </w:r>
          </w:p>
        </w:tc>
        <w:tc>
          <w:tcPr>
            <w:tcW w:w="4034" w:type="dxa"/>
            <w:gridSpan w:val="5"/>
            <w:tcBorders>
              <w:top w:val="single" w:sz="4" w:space="0" w:color="7F7F7F"/>
              <w:left w:val="single" w:sz="4" w:space="0" w:color="7F7F7F"/>
              <w:bottom w:val="single" w:sz="4" w:space="0" w:color="7F7F7F"/>
              <w:right w:val="single" w:sz="4" w:space="0" w:color="7F7F7F"/>
            </w:tcBorders>
            <w:shd w:val="clear" w:color="auto" w:fill="BFBFBF" w:themeFill="background1" w:themeFillShade="BF"/>
            <w:vAlign w:val="center"/>
          </w:tcPr>
          <w:p w14:paraId="03988253" w14:textId="77777777" w:rsidR="00287D16" w:rsidRDefault="000D2911">
            <w:pPr>
              <w:pStyle w:val="Bezodstpw"/>
              <w:widowControl w:val="0"/>
              <w:jc w:val="center"/>
              <w:rPr>
                <w:rFonts w:ascii="Arial" w:hAnsi="Arial" w:cs="Arial"/>
                <w:b/>
                <w:sz w:val="20"/>
                <w:szCs w:val="20"/>
              </w:rPr>
            </w:pPr>
            <w:r>
              <w:rPr>
                <w:rFonts w:cs="Arial"/>
                <w:b/>
                <w:sz w:val="20"/>
                <w:szCs w:val="20"/>
              </w:rPr>
              <w:t>Szacunkowe koszty realizacji zadania</w:t>
            </w:r>
          </w:p>
          <w:p w14:paraId="0CCC4E7F" w14:textId="77777777" w:rsidR="00287D16" w:rsidRDefault="000D2911">
            <w:pPr>
              <w:pStyle w:val="Bezodstpw"/>
              <w:widowControl w:val="0"/>
              <w:jc w:val="center"/>
              <w:rPr>
                <w:rFonts w:ascii="Arial" w:hAnsi="Arial" w:cs="Arial"/>
                <w:b/>
                <w:sz w:val="20"/>
                <w:szCs w:val="20"/>
              </w:rPr>
            </w:pPr>
            <w:r>
              <w:rPr>
                <w:rFonts w:cs="Arial"/>
                <w:b/>
                <w:sz w:val="20"/>
                <w:szCs w:val="20"/>
              </w:rPr>
              <w:t>(w tys. zł)</w:t>
            </w:r>
          </w:p>
        </w:tc>
        <w:tc>
          <w:tcPr>
            <w:tcW w:w="1659" w:type="dxa"/>
            <w:vMerge w:val="restart"/>
            <w:tcBorders>
              <w:top w:val="single" w:sz="4" w:space="0" w:color="7F7F7F"/>
              <w:left w:val="single" w:sz="4" w:space="0" w:color="7F7F7F"/>
              <w:bottom w:val="single" w:sz="4" w:space="0" w:color="7F7F7F"/>
              <w:right w:val="single" w:sz="4" w:space="0" w:color="7F7F7F"/>
            </w:tcBorders>
            <w:shd w:val="clear" w:color="auto" w:fill="BFBFBF" w:themeFill="background1" w:themeFillShade="BF"/>
            <w:vAlign w:val="center"/>
          </w:tcPr>
          <w:p w14:paraId="14EC1549" w14:textId="77777777" w:rsidR="00287D16" w:rsidRDefault="000D2911">
            <w:pPr>
              <w:pStyle w:val="Bezodstpw"/>
              <w:widowControl w:val="0"/>
              <w:jc w:val="center"/>
              <w:rPr>
                <w:rFonts w:ascii="Arial" w:hAnsi="Arial" w:cs="Arial"/>
                <w:b/>
                <w:sz w:val="20"/>
                <w:szCs w:val="20"/>
              </w:rPr>
            </w:pPr>
            <w:r>
              <w:rPr>
                <w:rFonts w:cs="Arial"/>
                <w:b/>
                <w:sz w:val="20"/>
                <w:szCs w:val="20"/>
              </w:rPr>
              <w:t>Źródła finansowania</w:t>
            </w:r>
          </w:p>
        </w:tc>
      </w:tr>
      <w:tr w:rsidR="00287D16" w14:paraId="089F23C8" w14:textId="77777777">
        <w:trPr>
          <w:tblHeader/>
        </w:trPr>
        <w:tc>
          <w:tcPr>
            <w:tcW w:w="516" w:type="dxa"/>
            <w:vMerge/>
            <w:tcBorders>
              <w:top w:val="single" w:sz="4" w:space="0" w:color="7F7F7F"/>
              <w:left w:val="single" w:sz="4" w:space="0" w:color="7F7F7F"/>
              <w:bottom w:val="single" w:sz="4" w:space="0" w:color="7F7F7F"/>
              <w:right w:val="single" w:sz="4" w:space="0" w:color="7F7F7F"/>
            </w:tcBorders>
            <w:shd w:val="clear" w:color="auto" w:fill="BFBFBF" w:themeFill="background1" w:themeFillShade="BF"/>
            <w:vAlign w:val="center"/>
          </w:tcPr>
          <w:p w14:paraId="5CCC8EC9" w14:textId="77777777" w:rsidR="00287D16" w:rsidRDefault="00287D16">
            <w:pPr>
              <w:pStyle w:val="Bezodstpw"/>
              <w:widowControl w:val="0"/>
              <w:jc w:val="center"/>
              <w:rPr>
                <w:rFonts w:ascii="Arial" w:hAnsi="Arial" w:cs="Arial"/>
                <w:b/>
                <w:sz w:val="20"/>
                <w:szCs w:val="20"/>
              </w:rPr>
            </w:pPr>
          </w:p>
        </w:tc>
        <w:tc>
          <w:tcPr>
            <w:tcW w:w="1350" w:type="dxa"/>
            <w:vMerge/>
            <w:tcBorders>
              <w:top w:val="single" w:sz="4" w:space="0" w:color="7F7F7F"/>
              <w:left w:val="single" w:sz="4" w:space="0" w:color="7F7F7F"/>
              <w:bottom w:val="single" w:sz="4" w:space="0" w:color="7F7F7F"/>
              <w:right w:val="single" w:sz="4" w:space="0" w:color="7F7F7F"/>
            </w:tcBorders>
            <w:shd w:val="clear" w:color="auto" w:fill="BFBFBF" w:themeFill="background1" w:themeFillShade="BF"/>
            <w:vAlign w:val="center"/>
          </w:tcPr>
          <w:p w14:paraId="2E8E959A" w14:textId="77777777" w:rsidR="00287D16" w:rsidRDefault="00287D16">
            <w:pPr>
              <w:pStyle w:val="Bezodstpw"/>
              <w:widowControl w:val="0"/>
              <w:jc w:val="center"/>
              <w:rPr>
                <w:rFonts w:ascii="Arial" w:hAnsi="Arial" w:cs="Arial"/>
                <w:b/>
                <w:sz w:val="20"/>
                <w:szCs w:val="20"/>
              </w:rPr>
            </w:pPr>
          </w:p>
        </w:tc>
        <w:tc>
          <w:tcPr>
            <w:tcW w:w="2231" w:type="dxa"/>
            <w:vMerge/>
            <w:tcBorders>
              <w:top w:val="single" w:sz="4" w:space="0" w:color="7F7F7F"/>
              <w:left w:val="single" w:sz="4" w:space="0" w:color="7F7F7F"/>
              <w:bottom w:val="single" w:sz="4" w:space="0" w:color="7F7F7F"/>
              <w:right w:val="single" w:sz="4" w:space="0" w:color="7F7F7F"/>
            </w:tcBorders>
            <w:shd w:val="clear" w:color="auto" w:fill="BFBFBF" w:themeFill="background1" w:themeFillShade="BF"/>
            <w:vAlign w:val="center"/>
          </w:tcPr>
          <w:p w14:paraId="2F0E13F5" w14:textId="77777777" w:rsidR="00287D16" w:rsidRDefault="00287D16">
            <w:pPr>
              <w:pStyle w:val="Bezodstpw"/>
              <w:widowControl w:val="0"/>
              <w:jc w:val="center"/>
              <w:rPr>
                <w:rFonts w:ascii="Arial" w:hAnsi="Arial" w:cs="Arial"/>
                <w:b/>
                <w:sz w:val="20"/>
                <w:szCs w:val="20"/>
              </w:rPr>
            </w:pPr>
          </w:p>
        </w:tc>
        <w:tc>
          <w:tcPr>
            <w:tcW w:w="1912" w:type="dxa"/>
            <w:vMerge/>
            <w:tcBorders>
              <w:top w:val="single" w:sz="4" w:space="0" w:color="7F7F7F"/>
              <w:left w:val="single" w:sz="4" w:space="0" w:color="7F7F7F"/>
              <w:bottom w:val="single" w:sz="4" w:space="0" w:color="7F7F7F"/>
              <w:right w:val="single" w:sz="4" w:space="0" w:color="7F7F7F"/>
            </w:tcBorders>
            <w:shd w:val="clear" w:color="auto" w:fill="BFBFBF" w:themeFill="background1" w:themeFillShade="BF"/>
          </w:tcPr>
          <w:p w14:paraId="4A205DC5" w14:textId="77777777" w:rsidR="00287D16" w:rsidRDefault="00287D16">
            <w:pPr>
              <w:pStyle w:val="Bezodstpw"/>
              <w:widowControl w:val="0"/>
              <w:jc w:val="center"/>
              <w:rPr>
                <w:rFonts w:ascii="Arial" w:hAnsi="Arial" w:cs="Arial"/>
                <w:b/>
                <w:sz w:val="20"/>
                <w:szCs w:val="20"/>
              </w:rPr>
            </w:pPr>
          </w:p>
        </w:tc>
        <w:tc>
          <w:tcPr>
            <w:tcW w:w="1595" w:type="dxa"/>
            <w:vMerge/>
            <w:tcBorders>
              <w:top w:val="single" w:sz="4" w:space="0" w:color="7F7F7F"/>
              <w:left w:val="single" w:sz="4" w:space="0" w:color="7F7F7F"/>
              <w:bottom w:val="single" w:sz="4" w:space="0" w:color="7F7F7F"/>
              <w:right w:val="single" w:sz="4" w:space="0" w:color="7F7F7F"/>
            </w:tcBorders>
            <w:shd w:val="clear" w:color="auto" w:fill="BFBFBF" w:themeFill="background1" w:themeFillShade="BF"/>
            <w:vAlign w:val="center"/>
          </w:tcPr>
          <w:p w14:paraId="56BA1825" w14:textId="77777777" w:rsidR="00287D16" w:rsidRDefault="00287D16">
            <w:pPr>
              <w:pStyle w:val="Bezodstpw"/>
              <w:widowControl w:val="0"/>
              <w:jc w:val="center"/>
              <w:rPr>
                <w:rFonts w:ascii="Arial" w:hAnsi="Arial" w:cs="Arial"/>
                <w:b/>
                <w:sz w:val="20"/>
                <w:szCs w:val="20"/>
              </w:rPr>
            </w:pPr>
          </w:p>
        </w:tc>
        <w:tc>
          <w:tcPr>
            <w:tcW w:w="1130" w:type="dxa"/>
            <w:vMerge/>
            <w:tcBorders>
              <w:top w:val="single" w:sz="4" w:space="0" w:color="7F7F7F"/>
              <w:left w:val="single" w:sz="4" w:space="0" w:color="7F7F7F"/>
              <w:bottom w:val="single" w:sz="4" w:space="0" w:color="7F7F7F"/>
              <w:right w:val="single" w:sz="4" w:space="0" w:color="7F7F7F"/>
            </w:tcBorders>
            <w:shd w:val="clear" w:color="auto" w:fill="BFBFBF" w:themeFill="background1" w:themeFillShade="BF"/>
            <w:vAlign w:val="center"/>
          </w:tcPr>
          <w:p w14:paraId="3C3D2B84" w14:textId="77777777" w:rsidR="00287D16" w:rsidRDefault="00287D16">
            <w:pPr>
              <w:pStyle w:val="Bezodstpw"/>
              <w:widowControl w:val="0"/>
              <w:jc w:val="center"/>
              <w:rPr>
                <w:rFonts w:ascii="Arial" w:hAnsi="Arial" w:cs="Arial"/>
                <w:b/>
                <w:sz w:val="20"/>
                <w:szCs w:val="20"/>
              </w:rPr>
            </w:pPr>
          </w:p>
        </w:tc>
        <w:tc>
          <w:tcPr>
            <w:tcW w:w="1120" w:type="dxa"/>
            <w:tcBorders>
              <w:top w:val="single" w:sz="4" w:space="0" w:color="7F7F7F"/>
              <w:left w:val="single" w:sz="4" w:space="0" w:color="7F7F7F"/>
              <w:bottom w:val="single" w:sz="4" w:space="0" w:color="7F7F7F"/>
              <w:right w:val="single" w:sz="4" w:space="0" w:color="7F7F7F"/>
            </w:tcBorders>
            <w:shd w:val="clear" w:color="auto" w:fill="BFBFBF" w:themeFill="background1" w:themeFillShade="BF"/>
            <w:vAlign w:val="center"/>
          </w:tcPr>
          <w:p w14:paraId="11BB4C42" w14:textId="77777777" w:rsidR="00287D16" w:rsidRDefault="000D2911">
            <w:pPr>
              <w:pStyle w:val="Bezodstpw"/>
              <w:widowControl w:val="0"/>
              <w:jc w:val="center"/>
              <w:rPr>
                <w:rFonts w:ascii="Arial" w:hAnsi="Arial" w:cs="Arial"/>
                <w:b/>
                <w:sz w:val="20"/>
                <w:szCs w:val="20"/>
              </w:rPr>
            </w:pPr>
            <w:r>
              <w:rPr>
                <w:rFonts w:cs="Arial"/>
                <w:b/>
                <w:sz w:val="20"/>
                <w:szCs w:val="20"/>
              </w:rPr>
              <w:t>2024</w:t>
            </w:r>
          </w:p>
        </w:tc>
        <w:tc>
          <w:tcPr>
            <w:tcW w:w="662" w:type="dxa"/>
            <w:tcBorders>
              <w:top w:val="single" w:sz="4" w:space="0" w:color="7F7F7F"/>
              <w:left w:val="single" w:sz="4" w:space="0" w:color="7F7F7F"/>
              <w:bottom w:val="single" w:sz="4" w:space="0" w:color="7F7F7F"/>
              <w:right w:val="single" w:sz="4" w:space="0" w:color="7F7F7F"/>
            </w:tcBorders>
            <w:shd w:val="clear" w:color="auto" w:fill="BFBFBF" w:themeFill="background1" w:themeFillShade="BF"/>
            <w:vAlign w:val="center"/>
          </w:tcPr>
          <w:p w14:paraId="596949A1" w14:textId="77777777" w:rsidR="00287D16" w:rsidRDefault="000D2911">
            <w:pPr>
              <w:pStyle w:val="Bezodstpw"/>
              <w:widowControl w:val="0"/>
              <w:jc w:val="center"/>
              <w:rPr>
                <w:rFonts w:ascii="Arial" w:hAnsi="Arial" w:cs="Arial"/>
                <w:b/>
                <w:sz w:val="20"/>
                <w:szCs w:val="20"/>
              </w:rPr>
            </w:pPr>
            <w:r>
              <w:rPr>
                <w:rFonts w:cs="Arial"/>
                <w:b/>
                <w:sz w:val="20"/>
                <w:szCs w:val="20"/>
              </w:rPr>
              <w:t>2025</w:t>
            </w:r>
          </w:p>
        </w:tc>
        <w:tc>
          <w:tcPr>
            <w:tcW w:w="661" w:type="dxa"/>
            <w:tcBorders>
              <w:top w:val="single" w:sz="4" w:space="0" w:color="7F7F7F"/>
              <w:left w:val="single" w:sz="4" w:space="0" w:color="7F7F7F"/>
              <w:bottom w:val="single" w:sz="4" w:space="0" w:color="7F7F7F"/>
              <w:right w:val="single" w:sz="4" w:space="0" w:color="7F7F7F"/>
            </w:tcBorders>
            <w:shd w:val="clear" w:color="auto" w:fill="BFBFBF" w:themeFill="background1" w:themeFillShade="BF"/>
            <w:vAlign w:val="center"/>
          </w:tcPr>
          <w:p w14:paraId="373A9488" w14:textId="77777777" w:rsidR="00287D16" w:rsidRDefault="000D2911">
            <w:pPr>
              <w:pStyle w:val="Bezodstpw"/>
              <w:widowControl w:val="0"/>
              <w:jc w:val="center"/>
              <w:rPr>
                <w:rFonts w:ascii="Arial" w:hAnsi="Arial" w:cs="Arial"/>
                <w:b/>
                <w:sz w:val="20"/>
                <w:szCs w:val="20"/>
              </w:rPr>
            </w:pPr>
            <w:r>
              <w:rPr>
                <w:rFonts w:cs="Arial"/>
                <w:b/>
                <w:sz w:val="20"/>
                <w:szCs w:val="20"/>
              </w:rPr>
              <w:t>2026</w:t>
            </w:r>
          </w:p>
        </w:tc>
        <w:tc>
          <w:tcPr>
            <w:tcW w:w="662" w:type="dxa"/>
            <w:tcBorders>
              <w:top w:val="single" w:sz="4" w:space="0" w:color="7F7F7F"/>
              <w:left w:val="single" w:sz="4" w:space="0" w:color="7F7F7F"/>
              <w:bottom w:val="single" w:sz="4" w:space="0" w:color="7F7F7F"/>
              <w:right w:val="single" w:sz="4" w:space="0" w:color="7F7F7F"/>
            </w:tcBorders>
            <w:shd w:val="clear" w:color="auto" w:fill="BFBFBF" w:themeFill="background1" w:themeFillShade="BF"/>
            <w:vAlign w:val="center"/>
          </w:tcPr>
          <w:p w14:paraId="5D610696" w14:textId="77777777" w:rsidR="00287D16" w:rsidRDefault="000D2911">
            <w:pPr>
              <w:pStyle w:val="Bezodstpw"/>
              <w:widowControl w:val="0"/>
              <w:jc w:val="center"/>
              <w:rPr>
                <w:rFonts w:ascii="Arial" w:hAnsi="Arial" w:cs="Arial"/>
                <w:b/>
                <w:sz w:val="20"/>
                <w:szCs w:val="20"/>
              </w:rPr>
            </w:pPr>
            <w:r>
              <w:rPr>
                <w:rFonts w:cs="Arial"/>
                <w:b/>
                <w:sz w:val="20"/>
                <w:szCs w:val="20"/>
              </w:rPr>
              <w:t>od 2027</w:t>
            </w:r>
          </w:p>
        </w:tc>
        <w:tc>
          <w:tcPr>
            <w:tcW w:w="929" w:type="dxa"/>
            <w:tcBorders>
              <w:top w:val="single" w:sz="4" w:space="0" w:color="7F7F7F"/>
              <w:left w:val="single" w:sz="4" w:space="0" w:color="7F7F7F"/>
              <w:bottom w:val="single" w:sz="4" w:space="0" w:color="7F7F7F"/>
              <w:right w:val="single" w:sz="4" w:space="0" w:color="7F7F7F"/>
            </w:tcBorders>
            <w:shd w:val="clear" w:color="auto" w:fill="BFBFBF" w:themeFill="background1" w:themeFillShade="BF"/>
            <w:vAlign w:val="center"/>
          </w:tcPr>
          <w:p w14:paraId="6E4698E2" w14:textId="77777777" w:rsidR="00287D16" w:rsidRDefault="000D2911">
            <w:pPr>
              <w:pStyle w:val="Bezodstpw"/>
              <w:widowControl w:val="0"/>
              <w:jc w:val="center"/>
              <w:rPr>
                <w:rFonts w:ascii="Arial" w:hAnsi="Arial" w:cs="Arial"/>
                <w:b/>
                <w:sz w:val="20"/>
                <w:szCs w:val="20"/>
              </w:rPr>
            </w:pPr>
            <w:r>
              <w:rPr>
                <w:rFonts w:cs="Arial"/>
                <w:b/>
                <w:sz w:val="20"/>
                <w:szCs w:val="20"/>
              </w:rPr>
              <w:t>RAZEM</w:t>
            </w:r>
          </w:p>
        </w:tc>
        <w:tc>
          <w:tcPr>
            <w:tcW w:w="1659" w:type="dxa"/>
            <w:vMerge/>
            <w:tcBorders>
              <w:top w:val="single" w:sz="4" w:space="0" w:color="7F7F7F"/>
              <w:left w:val="single" w:sz="4" w:space="0" w:color="7F7F7F"/>
              <w:bottom w:val="single" w:sz="4" w:space="0" w:color="7F7F7F"/>
              <w:right w:val="single" w:sz="4" w:space="0" w:color="7F7F7F"/>
            </w:tcBorders>
            <w:shd w:val="clear" w:color="auto" w:fill="BFBFBF" w:themeFill="background1" w:themeFillShade="BF"/>
            <w:vAlign w:val="center"/>
          </w:tcPr>
          <w:p w14:paraId="256401A0" w14:textId="77777777" w:rsidR="00287D16" w:rsidRDefault="00287D16">
            <w:pPr>
              <w:pStyle w:val="Bezodstpw"/>
              <w:widowControl w:val="0"/>
              <w:jc w:val="center"/>
              <w:rPr>
                <w:rFonts w:ascii="Arial" w:hAnsi="Arial" w:cs="Arial"/>
                <w:b/>
                <w:sz w:val="20"/>
                <w:szCs w:val="20"/>
              </w:rPr>
            </w:pPr>
          </w:p>
        </w:tc>
      </w:tr>
      <w:tr w:rsidR="00287D16" w14:paraId="136BD53A" w14:textId="77777777">
        <w:trPr>
          <w:trHeight w:val="233"/>
          <w:tblHeader/>
        </w:trPr>
        <w:tc>
          <w:tcPr>
            <w:tcW w:w="516" w:type="dxa"/>
            <w:tcBorders>
              <w:top w:val="single" w:sz="4" w:space="0" w:color="7F7F7F"/>
              <w:left w:val="single" w:sz="4" w:space="0" w:color="7F7F7F"/>
              <w:bottom w:val="single" w:sz="4" w:space="0" w:color="7F7F7F"/>
              <w:right w:val="single" w:sz="4" w:space="0" w:color="7F7F7F"/>
            </w:tcBorders>
            <w:shd w:val="clear" w:color="auto" w:fill="BFBFBF" w:themeFill="background1" w:themeFillShade="BF"/>
            <w:vAlign w:val="center"/>
          </w:tcPr>
          <w:p w14:paraId="5C2C5C2A" w14:textId="77777777" w:rsidR="00287D16" w:rsidRDefault="000D2911">
            <w:pPr>
              <w:pStyle w:val="Bezodstpw"/>
              <w:widowControl w:val="0"/>
              <w:jc w:val="center"/>
              <w:rPr>
                <w:rFonts w:ascii="Arial" w:hAnsi="Arial" w:cs="Arial"/>
                <w:b/>
                <w:sz w:val="20"/>
                <w:szCs w:val="20"/>
              </w:rPr>
            </w:pPr>
            <w:r>
              <w:rPr>
                <w:rFonts w:cs="Arial"/>
                <w:b/>
                <w:sz w:val="20"/>
                <w:szCs w:val="20"/>
              </w:rPr>
              <w:t>A</w:t>
            </w:r>
          </w:p>
        </w:tc>
        <w:tc>
          <w:tcPr>
            <w:tcW w:w="1350" w:type="dxa"/>
            <w:tcBorders>
              <w:top w:val="single" w:sz="4" w:space="0" w:color="7F7F7F"/>
              <w:left w:val="single" w:sz="4" w:space="0" w:color="7F7F7F"/>
              <w:bottom w:val="single" w:sz="4" w:space="0" w:color="7F7F7F"/>
              <w:right w:val="single" w:sz="4" w:space="0" w:color="7F7F7F"/>
            </w:tcBorders>
            <w:shd w:val="clear" w:color="auto" w:fill="BFBFBF" w:themeFill="background1" w:themeFillShade="BF"/>
            <w:vAlign w:val="center"/>
          </w:tcPr>
          <w:p w14:paraId="2CD88D0D" w14:textId="77777777" w:rsidR="00287D16" w:rsidRDefault="000D2911">
            <w:pPr>
              <w:pStyle w:val="Bezodstpw"/>
              <w:widowControl w:val="0"/>
              <w:jc w:val="center"/>
              <w:rPr>
                <w:rFonts w:ascii="Arial" w:hAnsi="Arial" w:cs="Arial"/>
                <w:b/>
                <w:sz w:val="20"/>
                <w:szCs w:val="20"/>
              </w:rPr>
            </w:pPr>
            <w:r>
              <w:rPr>
                <w:rFonts w:cs="Arial"/>
                <w:b/>
                <w:sz w:val="20"/>
                <w:szCs w:val="20"/>
              </w:rPr>
              <w:t>B</w:t>
            </w:r>
          </w:p>
        </w:tc>
        <w:tc>
          <w:tcPr>
            <w:tcW w:w="2231" w:type="dxa"/>
            <w:tcBorders>
              <w:top w:val="single" w:sz="4" w:space="0" w:color="7F7F7F"/>
              <w:left w:val="single" w:sz="4" w:space="0" w:color="7F7F7F"/>
              <w:bottom w:val="single" w:sz="4" w:space="0" w:color="7F7F7F"/>
              <w:right w:val="single" w:sz="4" w:space="0" w:color="7F7F7F"/>
            </w:tcBorders>
            <w:shd w:val="clear" w:color="auto" w:fill="BFBFBF" w:themeFill="background1" w:themeFillShade="BF"/>
            <w:vAlign w:val="center"/>
          </w:tcPr>
          <w:p w14:paraId="0AA804BE" w14:textId="77777777" w:rsidR="00287D16" w:rsidRDefault="000D2911">
            <w:pPr>
              <w:pStyle w:val="Bezodstpw"/>
              <w:widowControl w:val="0"/>
              <w:jc w:val="center"/>
              <w:rPr>
                <w:rFonts w:ascii="Arial" w:hAnsi="Arial" w:cs="Arial"/>
                <w:b/>
                <w:sz w:val="20"/>
                <w:szCs w:val="20"/>
              </w:rPr>
            </w:pPr>
            <w:r>
              <w:rPr>
                <w:rFonts w:cs="Arial"/>
                <w:b/>
                <w:sz w:val="20"/>
                <w:szCs w:val="20"/>
              </w:rPr>
              <w:t>C</w:t>
            </w:r>
          </w:p>
        </w:tc>
        <w:tc>
          <w:tcPr>
            <w:tcW w:w="1912" w:type="dxa"/>
            <w:tcBorders>
              <w:top w:val="single" w:sz="4" w:space="0" w:color="7F7F7F"/>
              <w:left w:val="single" w:sz="4" w:space="0" w:color="7F7F7F"/>
              <w:bottom w:val="single" w:sz="4" w:space="0" w:color="7F7F7F"/>
              <w:right w:val="single" w:sz="4" w:space="0" w:color="7F7F7F"/>
            </w:tcBorders>
            <w:shd w:val="clear" w:color="auto" w:fill="BFBFBF" w:themeFill="background1" w:themeFillShade="BF"/>
          </w:tcPr>
          <w:p w14:paraId="6ACA9868" w14:textId="77777777" w:rsidR="00287D16" w:rsidRDefault="000D2911">
            <w:pPr>
              <w:pStyle w:val="Bezodstpw"/>
              <w:widowControl w:val="0"/>
              <w:jc w:val="center"/>
              <w:rPr>
                <w:rFonts w:ascii="Arial" w:hAnsi="Arial" w:cs="Arial"/>
                <w:b/>
                <w:sz w:val="20"/>
                <w:szCs w:val="20"/>
              </w:rPr>
            </w:pPr>
            <w:r>
              <w:rPr>
                <w:rFonts w:cs="Arial"/>
                <w:b/>
                <w:sz w:val="20"/>
                <w:szCs w:val="20"/>
              </w:rPr>
              <w:t>D</w:t>
            </w:r>
          </w:p>
        </w:tc>
        <w:tc>
          <w:tcPr>
            <w:tcW w:w="1595" w:type="dxa"/>
            <w:tcBorders>
              <w:top w:val="single" w:sz="4" w:space="0" w:color="7F7F7F"/>
              <w:left w:val="single" w:sz="4" w:space="0" w:color="7F7F7F"/>
              <w:bottom w:val="single" w:sz="4" w:space="0" w:color="7F7F7F"/>
              <w:right w:val="single" w:sz="4" w:space="0" w:color="7F7F7F"/>
            </w:tcBorders>
            <w:shd w:val="clear" w:color="auto" w:fill="BFBFBF" w:themeFill="background1" w:themeFillShade="BF"/>
            <w:vAlign w:val="center"/>
          </w:tcPr>
          <w:p w14:paraId="7945AE23" w14:textId="77777777" w:rsidR="00287D16" w:rsidRDefault="000D2911">
            <w:pPr>
              <w:pStyle w:val="Bezodstpw"/>
              <w:widowControl w:val="0"/>
              <w:jc w:val="center"/>
              <w:rPr>
                <w:rFonts w:ascii="Arial" w:hAnsi="Arial" w:cs="Arial"/>
                <w:b/>
                <w:sz w:val="20"/>
                <w:szCs w:val="20"/>
              </w:rPr>
            </w:pPr>
            <w:r>
              <w:rPr>
                <w:rFonts w:cs="Arial"/>
                <w:b/>
                <w:sz w:val="20"/>
                <w:szCs w:val="20"/>
              </w:rPr>
              <w:t>E</w:t>
            </w:r>
          </w:p>
        </w:tc>
        <w:tc>
          <w:tcPr>
            <w:tcW w:w="1130" w:type="dxa"/>
            <w:tcBorders>
              <w:top w:val="single" w:sz="4" w:space="0" w:color="7F7F7F"/>
              <w:left w:val="single" w:sz="4" w:space="0" w:color="7F7F7F"/>
              <w:bottom w:val="single" w:sz="4" w:space="0" w:color="7F7F7F"/>
              <w:right w:val="single" w:sz="4" w:space="0" w:color="7F7F7F"/>
            </w:tcBorders>
            <w:shd w:val="clear" w:color="auto" w:fill="BFBFBF" w:themeFill="background1" w:themeFillShade="BF"/>
            <w:vAlign w:val="center"/>
          </w:tcPr>
          <w:p w14:paraId="01366556" w14:textId="77777777" w:rsidR="00287D16" w:rsidRDefault="000D2911">
            <w:pPr>
              <w:pStyle w:val="Bezodstpw"/>
              <w:widowControl w:val="0"/>
              <w:jc w:val="center"/>
              <w:rPr>
                <w:rFonts w:ascii="Arial" w:hAnsi="Arial" w:cs="Arial"/>
                <w:b/>
                <w:sz w:val="20"/>
                <w:szCs w:val="20"/>
              </w:rPr>
            </w:pPr>
            <w:r>
              <w:rPr>
                <w:rFonts w:cs="Arial"/>
                <w:b/>
                <w:sz w:val="20"/>
                <w:szCs w:val="20"/>
              </w:rPr>
              <w:t>F</w:t>
            </w:r>
          </w:p>
        </w:tc>
        <w:tc>
          <w:tcPr>
            <w:tcW w:w="1120" w:type="dxa"/>
            <w:tcBorders>
              <w:top w:val="single" w:sz="4" w:space="0" w:color="7F7F7F"/>
              <w:left w:val="single" w:sz="4" w:space="0" w:color="7F7F7F"/>
              <w:bottom w:val="single" w:sz="4" w:space="0" w:color="7F7F7F"/>
              <w:right w:val="single" w:sz="4" w:space="0" w:color="7F7F7F"/>
            </w:tcBorders>
            <w:shd w:val="clear" w:color="auto" w:fill="BFBFBF" w:themeFill="background1" w:themeFillShade="BF"/>
            <w:vAlign w:val="center"/>
          </w:tcPr>
          <w:p w14:paraId="1EDA4805" w14:textId="77777777" w:rsidR="00287D16" w:rsidRDefault="000D2911">
            <w:pPr>
              <w:pStyle w:val="Bezodstpw"/>
              <w:widowControl w:val="0"/>
              <w:jc w:val="center"/>
              <w:rPr>
                <w:rFonts w:ascii="Arial" w:hAnsi="Arial" w:cs="Arial"/>
                <w:b/>
                <w:sz w:val="20"/>
                <w:szCs w:val="20"/>
              </w:rPr>
            </w:pPr>
            <w:r>
              <w:rPr>
                <w:rFonts w:cs="Arial"/>
                <w:b/>
                <w:sz w:val="20"/>
                <w:szCs w:val="20"/>
              </w:rPr>
              <w:t>G</w:t>
            </w:r>
          </w:p>
        </w:tc>
        <w:tc>
          <w:tcPr>
            <w:tcW w:w="662" w:type="dxa"/>
            <w:tcBorders>
              <w:top w:val="single" w:sz="4" w:space="0" w:color="7F7F7F"/>
              <w:left w:val="single" w:sz="4" w:space="0" w:color="7F7F7F"/>
              <w:bottom w:val="single" w:sz="4" w:space="0" w:color="7F7F7F"/>
              <w:right w:val="single" w:sz="4" w:space="0" w:color="7F7F7F"/>
            </w:tcBorders>
            <w:shd w:val="clear" w:color="auto" w:fill="BFBFBF" w:themeFill="background1" w:themeFillShade="BF"/>
            <w:vAlign w:val="center"/>
          </w:tcPr>
          <w:p w14:paraId="3709AF00" w14:textId="77777777" w:rsidR="00287D16" w:rsidRDefault="000D2911">
            <w:pPr>
              <w:pStyle w:val="Bezodstpw"/>
              <w:widowControl w:val="0"/>
              <w:jc w:val="center"/>
              <w:rPr>
                <w:rFonts w:ascii="Arial" w:hAnsi="Arial" w:cs="Arial"/>
                <w:b/>
                <w:sz w:val="20"/>
                <w:szCs w:val="20"/>
              </w:rPr>
            </w:pPr>
            <w:r>
              <w:rPr>
                <w:rFonts w:cs="Arial"/>
                <w:b/>
                <w:sz w:val="20"/>
                <w:szCs w:val="20"/>
              </w:rPr>
              <w:t>H</w:t>
            </w:r>
          </w:p>
        </w:tc>
        <w:tc>
          <w:tcPr>
            <w:tcW w:w="661" w:type="dxa"/>
            <w:tcBorders>
              <w:top w:val="single" w:sz="4" w:space="0" w:color="7F7F7F"/>
              <w:left w:val="single" w:sz="4" w:space="0" w:color="7F7F7F"/>
              <w:bottom w:val="single" w:sz="4" w:space="0" w:color="7F7F7F"/>
              <w:right w:val="single" w:sz="4" w:space="0" w:color="7F7F7F"/>
            </w:tcBorders>
            <w:shd w:val="clear" w:color="auto" w:fill="BFBFBF" w:themeFill="background1" w:themeFillShade="BF"/>
            <w:vAlign w:val="center"/>
          </w:tcPr>
          <w:p w14:paraId="098B6769" w14:textId="77777777" w:rsidR="00287D16" w:rsidRDefault="000D2911">
            <w:pPr>
              <w:pStyle w:val="Bezodstpw"/>
              <w:widowControl w:val="0"/>
              <w:jc w:val="center"/>
              <w:rPr>
                <w:rFonts w:ascii="Arial" w:hAnsi="Arial" w:cs="Arial"/>
                <w:b/>
                <w:sz w:val="20"/>
                <w:szCs w:val="20"/>
              </w:rPr>
            </w:pPr>
            <w:r>
              <w:rPr>
                <w:rFonts w:cs="Arial"/>
                <w:b/>
                <w:sz w:val="20"/>
                <w:szCs w:val="20"/>
              </w:rPr>
              <w:t>I</w:t>
            </w:r>
          </w:p>
        </w:tc>
        <w:tc>
          <w:tcPr>
            <w:tcW w:w="662" w:type="dxa"/>
            <w:tcBorders>
              <w:top w:val="single" w:sz="4" w:space="0" w:color="7F7F7F"/>
              <w:left w:val="single" w:sz="4" w:space="0" w:color="7F7F7F"/>
              <w:bottom w:val="single" w:sz="4" w:space="0" w:color="7F7F7F"/>
              <w:right w:val="single" w:sz="4" w:space="0" w:color="7F7F7F"/>
            </w:tcBorders>
            <w:shd w:val="clear" w:color="auto" w:fill="BFBFBF" w:themeFill="background1" w:themeFillShade="BF"/>
            <w:vAlign w:val="center"/>
          </w:tcPr>
          <w:p w14:paraId="440ADF31" w14:textId="77777777" w:rsidR="00287D16" w:rsidRDefault="000D2911">
            <w:pPr>
              <w:pStyle w:val="Bezodstpw"/>
              <w:widowControl w:val="0"/>
              <w:jc w:val="center"/>
              <w:rPr>
                <w:rFonts w:ascii="Arial" w:hAnsi="Arial" w:cs="Arial"/>
                <w:b/>
                <w:sz w:val="20"/>
                <w:szCs w:val="20"/>
              </w:rPr>
            </w:pPr>
            <w:r>
              <w:rPr>
                <w:rFonts w:cs="Arial"/>
                <w:b/>
                <w:sz w:val="20"/>
                <w:szCs w:val="20"/>
              </w:rPr>
              <w:t>J</w:t>
            </w:r>
          </w:p>
        </w:tc>
        <w:tc>
          <w:tcPr>
            <w:tcW w:w="929" w:type="dxa"/>
            <w:tcBorders>
              <w:top w:val="single" w:sz="4" w:space="0" w:color="7F7F7F"/>
              <w:left w:val="single" w:sz="4" w:space="0" w:color="7F7F7F"/>
              <w:bottom w:val="single" w:sz="4" w:space="0" w:color="7F7F7F"/>
              <w:right w:val="single" w:sz="4" w:space="0" w:color="7F7F7F"/>
            </w:tcBorders>
            <w:shd w:val="clear" w:color="auto" w:fill="BFBFBF" w:themeFill="background1" w:themeFillShade="BF"/>
            <w:vAlign w:val="center"/>
          </w:tcPr>
          <w:p w14:paraId="70212F8B" w14:textId="77777777" w:rsidR="00287D16" w:rsidRDefault="000D2911">
            <w:pPr>
              <w:pStyle w:val="Bezodstpw"/>
              <w:widowControl w:val="0"/>
              <w:jc w:val="center"/>
              <w:rPr>
                <w:rFonts w:ascii="Arial" w:hAnsi="Arial" w:cs="Arial"/>
                <w:b/>
                <w:sz w:val="20"/>
                <w:szCs w:val="20"/>
              </w:rPr>
            </w:pPr>
            <w:r>
              <w:rPr>
                <w:rFonts w:cs="Arial"/>
                <w:b/>
                <w:sz w:val="20"/>
                <w:szCs w:val="20"/>
              </w:rPr>
              <w:t>K</w:t>
            </w:r>
          </w:p>
        </w:tc>
        <w:tc>
          <w:tcPr>
            <w:tcW w:w="1659" w:type="dxa"/>
            <w:tcBorders>
              <w:top w:val="single" w:sz="4" w:space="0" w:color="7F7F7F"/>
              <w:left w:val="single" w:sz="4" w:space="0" w:color="7F7F7F"/>
              <w:bottom w:val="single" w:sz="4" w:space="0" w:color="7F7F7F"/>
              <w:right w:val="single" w:sz="4" w:space="0" w:color="7F7F7F"/>
            </w:tcBorders>
            <w:shd w:val="clear" w:color="auto" w:fill="BFBFBF" w:themeFill="background1" w:themeFillShade="BF"/>
            <w:vAlign w:val="center"/>
          </w:tcPr>
          <w:p w14:paraId="4429D20B" w14:textId="77777777" w:rsidR="00287D16" w:rsidRDefault="000D2911">
            <w:pPr>
              <w:pStyle w:val="Bezodstpw"/>
              <w:widowControl w:val="0"/>
              <w:jc w:val="center"/>
              <w:rPr>
                <w:rFonts w:ascii="Arial" w:hAnsi="Arial" w:cs="Arial"/>
                <w:b/>
                <w:sz w:val="20"/>
                <w:szCs w:val="20"/>
              </w:rPr>
            </w:pPr>
            <w:r>
              <w:rPr>
                <w:rFonts w:cs="Arial"/>
                <w:b/>
                <w:sz w:val="20"/>
                <w:szCs w:val="20"/>
              </w:rPr>
              <w:t>L</w:t>
            </w:r>
          </w:p>
        </w:tc>
      </w:tr>
      <w:tr w:rsidR="00287D16" w14:paraId="30D57322" w14:textId="77777777">
        <w:trPr>
          <w:cantSplit/>
          <w:trHeight w:val="233"/>
        </w:trPr>
        <w:tc>
          <w:tcPr>
            <w:tcW w:w="516" w:type="dxa"/>
            <w:vMerge w:val="restart"/>
            <w:tcBorders>
              <w:top w:val="single" w:sz="4" w:space="0" w:color="7F7F7F"/>
              <w:left w:val="single" w:sz="4" w:space="0" w:color="7F7F7F"/>
              <w:bottom w:val="single" w:sz="4" w:space="0" w:color="7F7F7F"/>
              <w:right w:val="single" w:sz="4" w:space="0" w:color="7F7F7F"/>
            </w:tcBorders>
            <w:vAlign w:val="center"/>
          </w:tcPr>
          <w:p w14:paraId="2ADFD4C2" w14:textId="77777777" w:rsidR="00287D16" w:rsidRDefault="000D2911">
            <w:pPr>
              <w:pStyle w:val="Bezodstpw"/>
              <w:widowControl w:val="0"/>
              <w:jc w:val="center"/>
              <w:rPr>
                <w:rFonts w:ascii="Arial" w:hAnsi="Arial" w:cs="Arial"/>
                <w:sz w:val="20"/>
                <w:szCs w:val="20"/>
              </w:rPr>
            </w:pPr>
            <w:r>
              <w:rPr>
                <w:rFonts w:cs="Arial"/>
                <w:sz w:val="20"/>
                <w:szCs w:val="20"/>
              </w:rPr>
              <w:t>1</w:t>
            </w:r>
          </w:p>
        </w:tc>
        <w:tc>
          <w:tcPr>
            <w:tcW w:w="1350" w:type="dxa"/>
            <w:vMerge w:val="restart"/>
            <w:tcBorders>
              <w:top w:val="single" w:sz="4" w:space="0" w:color="7F7F7F"/>
              <w:left w:val="single" w:sz="4" w:space="0" w:color="7F7F7F"/>
              <w:bottom w:val="single" w:sz="4" w:space="0" w:color="7F7F7F"/>
              <w:right w:val="single" w:sz="4" w:space="0" w:color="7F7F7F"/>
            </w:tcBorders>
            <w:vAlign w:val="center"/>
          </w:tcPr>
          <w:p w14:paraId="67F1E347" w14:textId="77777777" w:rsidR="00287D16" w:rsidRDefault="000D2911">
            <w:pPr>
              <w:pStyle w:val="Bezodstpw"/>
              <w:widowControl w:val="0"/>
              <w:jc w:val="center"/>
              <w:rPr>
                <w:rFonts w:ascii="Arial" w:hAnsi="Arial" w:cs="Arial"/>
                <w:sz w:val="20"/>
                <w:szCs w:val="20"/>
              </w:rPr>
            </w:pPr>
            <w:r>
              <w:rPr>
                <w:rFonts w:cs="Arial"/>
                <w:sz w:val="20"/>
                <w:szCs w:val="20"/>
              </w:rPr>
              <w:t>Ochrona klimatu i jakość powietrza</w:t>
            </w:r>
          </w:p>
        </w:tc>
        <w:tc>
          <w:tcPr>
            <w:tcW w:w="2231" w:type="dxa"/>
            <w:tcBorders>
              <w:top w:val="single" w:sz="4" w:space="0" w:color="7F7F7F"/>
              <w:left w:val="single" w:sz="4" w:space="0" w:color="7F7F7F"/>
              <w:bottom w:val="single" w:sz="4" w:space="0" w:color="7F7F7F"/>
              <w:right w:val="single" w:sz="4" w:space="0" w:color="7F7F7F"/>
            </w:tcBorders>
            <w:vAlign w:val="center"/>
          </w:tcPr>
          <w:p w14:paraId="45A8FB9A" w14:textId="77777777" w:rsidR="00287D16" w:rsidRDefault="000D2911">
            <w:pPr>
              <w:pStyle w:val="Bezodstpw"/>
              <w:widowControl w:val="0"/>
              <w:jc w:val="center"/>
              <w:rPr>
                <w:rFonts w:ascii="Arial" w:hAnsi="Arial" w:cs="Arial"/>
                <w:sz w:val="20"/>
                <w:szCs w:val="20"/>
              </w:rPr>
            </w:pPr>
            <w:r>
              <w:rPr>
                <w:rFonts w:cs="Arial"/>
                <w:sz w:val="20"/>
                <w:szCs w:val="20"/>
              </w:rPr>
              <w:t>Modernizacja źródeł ciepła w budynkach mieszkalnych</w:t>
            </w:r>
          </w:p>
        </w:tc>
        <w:tc>
          <w:tcPr>
            <w:tcW w:w="1912" w:type="dxa"/>
            <w:tcBorders>
              <w:top w:val="single" w:sz="4" w:space="0" w:color="7F7F7F"/>
              <w:left w:val="single" w:sz="4" w:space="0" w:color="7F7F7F"/>
              <w:bottom w:val="single" w:sz="4" w:space="0" w:color="7F7F7F"/>
              <w:right w:val="single" w:sz="4" w:space="0" w:color="7F7F7F"/>
            </w:tcBorders>
            <w:vAlign w:val="center"/>
          </w:tcPr>
          <w:p w14:paraId="7EC9107E" w14:textId="77777777" w:rsidR="00287D16" w:rsidRDefault="000D2911">
            <w:pPr>
              <w:pStyle w:val="Bezodstpw"/>
              <w:widowControl w:val="0"/>
              <w:jc w:val="center"/>
              <w:rPr>
                <w:rFonts w:ascii="Arial" w:hAnsi="Arial" w:cs="Arial"/>
                <w:sz w:val="20"/>
                <w:szCs w:val="20"/>
              </w:rPr>
            </w:pPr>
            <w:r>
              <w:rPr>
                <w:rFonts w:cs="Arial"/>
                <w:sz w:val="20"/>
                <w:szCs w:val="20"/>
              </w:rPr>
              <w:t>Ograniczenie „niskiej emisji” i poprawa efektywności energetycznej</w:t>
            </w:r>
          </w:p>
        </w:tc>
        <w:tc>
          <w:tcPr>
            <w:tcW w:w="1595" w:type="dxa"/>
            <w:tcBorders>
              <w:top w:val="single" w:sz="4" w:space="0" w:color="7F7F7F"/>
              <w:left w:val="single" w:sz="4" w:space="0" w:color="7F7F7F"/>
              <w:bottom w:val="single" w:sz="4" w:space="0" w:color="7F7F7F"/>
              <w:right w:val="single" w:sz="4" w:space="0" w:color="7F7F7F"/>
            </w:tcBorders>
            <w:vAlign w:val="center"/>
          </w:tcPr>
          <w:p w14:paraId="028AB1E8" w14:textId="77777777" w:rsidR="00287D16" w:rsidRDefault="000D2911">
            <w:pPr>
              <w:pStyle w:val="Bezodstpw"/>
              <w:widowControl w:val="0"/>
              <w:jc w:val="center"/>
              <w:rPr>
                <w:rFonts w:ascii="Arial" w:hAnsi="Arial" w:cs="Arial"/>
                <w:sz w:val="20"/>
                <w:szCs w:val="20"/>
              </w:rPr>
            </w:pPr>
            <w:r>
              <w:rPr>
                <w:rFonts w:eastAsia="Times New Roman" w:cs="Arial"/>
                <w:sz w:val="20"/>
                <w:szCs w:val="20"/>
                <w:lang w:eastAsia="pl-PL"/>
              </w:rPr>
              <w:t>Gmina mieszkańcy Gminy / WFOŚiGW</w:t>
            </w:r>
          </w:p>
        </w:tc>
        <w:tc>
          <w:tcPr>
            <w:tcW w:w="1130" w:type="dxa"/>
            <w:tcBorders>
              <w:top w:val="single" w:sz="4" w:space="0" w:color="7F7F7F"/>
              <w:left w:val="single" w:sz="4" w:space="0" w:color="7F7F7F"/>
              <w:bottom w:val="single" w:sz="4" w:space="0" w:color="7F7F7F"/>
              <w:right w:val="single" w:sz="4" w:space="0" w:color="7F7F7F"/>
            </w:tcBorders>
            <w:vAlign w:val="center"/>
          </w:tcPr>
          <w:p w14:paraId="1DD7B5C6"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2024-2030</w:t>
            </w:r>
          </w:p>
        </w:tc>
        <w:tc>
          <w:tcPr>
            <w:tcW w:w="4034" w:type="dxa"/>
            <w:gridSpan w:val="5"/>
            <w:tcBorders>
              <w:top w:val="single" w:sz="4" w:space="0" w:color="7F7F7F"/>
              <w:left w:val="single" w:sz="4" w:space="0" w:color="7F7F7F"/>
              <w:bottom w:val="single" w:sz="4" w:space="0" w:color="7F7F7F"/>
              <w:right w:val="single" w:sz="4" w:space="0" w:color="7F7F7F"/>
            </w:tcBorders>
            <w:vAlign w:val="center"/>
          </w:tcPr>
          <w:p w14:paraId="77653203"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Zgodnie z  kosztorysem przygotowanym na etapie realizacji</w:t>
            </w:r>
          </w:p>
        </w:tc>
        <w:tc>
          <w:tcPr>
            <w:tcW w:w="1659" w:type="dxa"/>
            <w:tcBorders>
              <w:top w:val="single" w:sz="4" w:space="0" w:color="7F7F7F"/>
              <w:left w:val="single" w:sz="4" w:space="0" w:color="7F7F7F"/>
              <w:bottom w:val="single" w:sz="4" w:space="0" w:color="7F7F7F"/>
              <w:right w:val="single" w:sz="4" w:space="0" w:color="7F7F7F"/>
            </w:tcBorders>
            <w:vAlign w:val="center"/>
          </w:tcPr>
          <w:p w14:paraId="003CA012"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Środki własne Gminy, środki własne mieszkańców środki zewnętrzne - WFOŚiGW</w:t>
            </w:r>
          </w:p>
        </w:tc>
      </w:tr>
      <w:tr w:rsidR="00287D16" w14:paraId="76838E0F" w14:textId="77777777">
        <w:trPr>
          <w:cantSplit/>
          <w:trHeight w:val="233"/>
        </w:trPr>
        <w:tc>
          <w:tcPr>
            <w:tcW w:w="516" w:type="dxa"/>
            <w:vMerge/>
            <w:tcBorders>
              <w:top w:val="single" w:sz="4" w:space="0" w:color="7F7F7F"/>
              <w:left w:val="single" w:sz="4" w:space="0" w:color="7F7F7F"/>
              <w:bottom w:val="single" w:sz="4" w:space="0" w:color="7F7F7F"/>
              <w:right w:val="single" w:sz="4" w:space="0" w:color="7F7F7F"/>
            </w:tcBorders>
            <w:vAlign w:val="center"/>
          </w:tcPr>
          <w:p w14:paraId="07AEB9B8" w14:textId="77777777" w:rsidR="00287D16" w:rsidRDefault="00287D16">
            <w:pPr>
              <w:pStyle w:val="Bezodstpw"/>
              <w:widowControl w:val="0"/>
              <w:jc w:val="center"/>
              <w:rPr>
                <w:rFonts w:ascii="Arial" w:hAnsi="Arial" w:cs="Arial"/>
                <w:sz w:val="20"/>
                <w:szCs w:val="20"/>
              </w:rPr>
            </w:pPr>
          </w:p>
        </w:tc>
        <w:tc>
          <w:tcPr>
            <w:tcW w:w="1350" w:type="dxa"/>
            <w:vMerge/>
            <w:tcBorders>
              <w:top w:val="single" w:sz="4" w:space="0" w:color="7F7F7F"/>
              <w:left w:val="single" w:sz="4" w:space="0" w:color="7F7F7F"/>
              <w:bottom w:val="single" w:sz="4" w:space="0" w:color="7F7F7F"/>
              <w:right w:val="single" w:sz="4" w:space="0" w:color="7F7F7F"/>
            </w:tcBorders>
            <w:vAlign w:val="center"/>
          </w:tcPr>
          <w:p w14:paraId="55178BF4" w14:textId="77777777" w:rsidR="00287D16" w:rsidRDefault="00287D16">
            <w:pPr>
              <w:pStyle w:val="Bezodstpw"/>
              <w:widowControl w:val="0"/>
              <w:jc w:val="center"/>
              <w:rPr>
                <w:rFonts w:ascii="Arial" w:hAnsi="Arial" w:cs="Arial"/>
                <w:sz w:val="20"/>
                <w:szCs w:val="20"/>
              </w:rPr>
            </w:pPr>
          </w:p>
        </w:tc>
        <w:tc>
          <w:tcPr>
            <w:tcW w:w="2231" w:type="dxa"/>
            <w:tcBorders>
              <w:top w:val="single" w:sz="4" w:space="0" w:color="7F7F7F"/>
              <w:left w:val="single" w:sz="4" w:space="0" w:color="7F7F7F"/>
              <w:bottom w:val="single" w:sz="4" w:space="0" w:color="7F7F7F"/>
              <w:right w:val="single" w:sz="4" w:space="0" w:color="7F7F7F"/>
            </w:tcBorders>
            <w:vAlign w:val="center"/>
          </w:tcPr>
          <w:p w14:paraId="0360EDC1" w14:textId="77777777" w:rsidR="00287D16" w:rsidRDefault="000D2911">
            <w:pPr>
              <w:pStyle w:val="Bezodstpw"/>
              <w:widowControl w:val="0"/>
              <w:jc w:val="center"/>
              <w:rPr>
                <w:rFonts w:ascii="Arial" w:hAnsi="Arial" w:cs="Arial"/>
                <w:sz w:val="20"/>
                <w:szCs w:val="20"/>
              </w:rPr>
            </w:pPr>
            <w:r>
              <w:rPr>
                <w:rFonts w:cs="Arial"/>
                <w:sz w:val="20"/>
                <w:szCs w:val="20"/>
              </w:rPr>
              <w:t>Montaż instalacji fotowoltaicznych na budynkach użyteczności publicznej i budynkach mieszkalnych</w:t>
            </w:r>
          </w:p>
        </w:tc>
        <w:tc>
          <w:tcPr>
            <w:tcW w:w="1912" w:type="dxa"/>
            <w:tcBorders>
              <w:top w:val="single" w:sz="4" w:space="0" w:color="7F7F7F"/>
              <w:left w:val="single" w:sz="4" w:space="0" w:color="7F7F7F"/>
              <w:bottom w:val="single" w:sz="4" w:space="0" w:color="7F7F7F"/>
              <w:right w:val="single" w:sz="4" w:space="0" w:color="7F7F7F"/>
            </w:tcBorders>
            <w:vAlign w:val="center"/>
          </w:tcPr>
          <w:p w14:paraId="388DBDFC" w14:textId="77777777" w:rsidR="00287D16" w:rsidRDefault="000D2911">
            <w:pPr>
              <w:pStyle w:val="Bezodstpw"/>
              <w:widowControl w:val="0"/>
              <w:jc w:val="center"/>
              <w:rPr>
                <w:rFonts w:ascii="Arial" w:hAnsi="Arial" w:cs="Arial"/>
                <w:sz w:val="20"/>
                <w:szCs w:val="20"/>
              </w:rPr>
            </w:pPr>
            <w:r>
              <w:rPr>
                <w:rFonts w:cs="Arial"/>
                <w:sz w:val="20"/>
                <w:szCs w:val="20"/>
              </w:rPr>
              <w:t>Ograniczenie „niskiej emisji” i poprawa efektywności energetycznej</w:t>
            </w:r>
          </w:p>
        </w:tc>
        <w:tc>
          <w:tcPr>
            <w:tcW w:w="1595" w:type="dxa"/>
            <w:tcBorders>
              <w:top w:val="single" w:sz="4" w:space="0" w:color="7F7F7F"/>
              <w:left w:val="single" w:sz="4" w:space="0" w:color="7F7F7F"/>
              <w:bottom w:val="single" w:sz="4" w:space="0" w:color="7F7F7F"/>
              <w:right w:val="single" w:sz="4" w:space="0" w:color="7F7F7F"/>
            </w:tcBorders>
            <w:vAlign w:val="center"/>
          </w:tcPr>
          <w:p w14:paraId="30BE4138" w14:textId="77777777" w:rsidR="00287D16" w:rsidRDefault="000D2911">
            <w:pPr>
              <w:pStyle w:val="Bezodstpw"/>
              <w:widowControl w:val="0"/>
              <w:jc w:val="center"/>
              <w:rPr>
                <w:rFonts w:ascii="Arial" w:hAnsi="Arial" w:cs="Arial"/>
                <w:sz w:val="20"/>
                <w:szCs w:val="20"/>
              </w:rPr>
            </w:pPr>
            <w:r>
              <w:rPr>
                <w:rFonts w:eastAsia="Times New Roman" w:cs="Arial"/>
                <w:sz w:val="20"/>
                <w:szCs w:val="20"/>
                <w:lang w:eastAsia="pl-PL"/>
              </w:rPr>
              <w:t>Gmina mieszkańcy Gminy / WFOŚiGW</w:t>
            </w:r>
          </w:p>
        </w:tc>
        <w:tc>
          <w:tcPr>
            <w:tcW w:w="1130" w:type="dxa"/>
            <w:tcBorders>
              <w:top w:val="single" w:sz="4" w:space="0" w:color="7F7F7F"/>
              <w:left w:val="single" w:sz="4" w:space="0" w:color="7F7F7F"/>
              <w:bottom w:val="single" w:sz="4" w:space="0" w:color="7F7F7F"/>
              <w:right w:val="single" w:sz="4" w:space="0" w:color="7F7F7F"/>
            </w:tcBorders>
          </w:tcPr>
          <w:p w14:paraId="0DD8BE90"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2024-2030</w:t>
            </w:r>
          </w:p>
        </w:tc>
        <w:tc>
          <w:tcPr>
            <w:tcW w:w="4034" w:type="dxa"/>
            <w:gridSpan w:val="5"/>
            <w:tcBorders>
              <w:top w:val="single" w:sz="4" w:space="0" w:color="7F7F7F"/>
              <w:left w:val="single" w:sz="4" w:space="0" w:color="7F7F7F"/>
              <w:bottom w:val="single" w:sz="4" w:space="0" w:color="7F7F7F"/>
              <w:right w:val="single" w:sz="4" w:space="0" w:color="7F7F7F"/>
            </w:tcBorders>
            <w:vAlign w:val="center"/>
          </w:tcPr>
          <w:p w14:paraId="4F135D26"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Zgodnie z  kosztorysem przygotowanym na etapie realizacji</w:t>
            </w:r>
          </w:p>
        </w:tc>
        <w:tc>
          <w:tcPr>
            <w:tcW w:w="1659" w:type="dxa"/>
            <w:tcBorders>
              <w:top w:val="single" w:sz="4" w:space="0" w:color="7F7F7F"/>
              <w:left w:val="single" w:sz="4" w:space="0" w:color="7F7F7F"/>
              <w:bottom w:val="single" w:sz="4" w:space="0" w:color="7F7F7F"/>
              <w:right w:val="single" w:sz="4" w:space="0" w:color="7F7F7F"/>
            </w:tcBorders>
            <w:vAlign w:val="center"/>
          </w:tcPr>
          <w:p w14:paraId="34E9558B"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Środki własne Gminy, środki własne mieszkańców środki zewnętrzne - WFOŚiGW</w:t>
            </w:r>
          </w:p>
        </w:tc>
      </w:tr>
      <w:tr w:rsidR="00287D16" w14:paraId="68BDDAA7" w14:textId="77777777">
        <w:trPr>
          <w:cantSplit/>
          <w:trHeight w:val="233"/>
        </w:trPr>
        <w:tc>
          <w:tcPr>
            <w:tcW w:w="516" w:type="dxa"/>
            <w:vMerge/>
            <w:tcBorders>
              <w:top w:val="single" w:sz="4" w:space="0" w:color="7F7F7F"/>
              <w:left w:val="single" w:sz="4" w:space="0" w:color="7F7F7F"/>
              <w:bottom w:val="single" w:sz="4" w:space="0" w:color="7F7F7F"/>
              <w:right w:val="single" w:sz="4" w:space="0" w:color="7F7F7F"/>
            </w:tcBorders>
            <w:vAlign w:val="center"/>
          </w:tcPr>
          <w:p w14:paraId="2FEDCA1D" w14:textId="77777777" w:rsidR="00287D16" w:rsidRDefault="00287D16">
            <w:pPr>
              <w:pStyle w:val="Bezodstpw"/>
              <w:widowControl w:val="0"/>
              <w:jc w:val="center"/>
              <w:rPr>
                <w:rFonts w:ascii="Arial" w:hAnsi="Arial" w:cs="Arial"/>
                <w:sz w:val="20"/>
                <w:szCs w:val="20"/>
              </w:rPr>
            </w:pPr>
          </w:p>
        </w:tc>
        <w:tc>
          <w:tcPr>
            <w:tcW w:w="1350" w:type="dxa"/>
            <w:vMerge/>
            <w:tcBorders>
              <w:top w:val="single" w:sz="4" w:space="0" w:color="7F7F7F"/>
              <w:left w:val="single" w:sz="4" w:space="0" w:color="7F7F7F"/>
              <w:bottom w:val="single" w:sz="4" w:space="0" w:color="7F7F7F"/>
              <w:right w:val="single" w:sz="4" w:space="0" w:color="7F7F7F"/>
            </w:tcBorders>
            <w:vAlign w:val="center"/>
          </w:tcPr>
          <w:p w14:paraId="506F8D55" w14:textId="77777777" w:rsidR="00287D16" w:rsidRDefault="00287D16">
            <w:pPr>
              <w:pStyle w:val="Bezodstpw"/>
              <w:widowControl w:val="0"/>
              <w:jc w:val="center"/>
              <w:rPr>
                <w:rFonts w:ascii="Arial" w:hAnsi="Arial" w:cs="Arial"/>
                <w:sz w:val="20"/>
                <w:szCs w:val="20"/>
              </w:rPr>
            </w:pPr>
          </w:p>
        </w:tc>
        <w:tc>
          <w:tcPr>
            <w:tcW w:w="2231" w:type="dxa"/>
            <w:tcBorders>
              <w:top w:val="single" w:sz="4" w:space="0" w:color="7F7F7F"/>
              <w:left w:val="single" w:sz="4" w:space="0" w:color="7F7F7F"/>
              <w:bottom w:val="single" w:sz="4" w:space="0" w:color="7F7F7F"/>
              <w:right w:val="single" w:sz="4" w:space="0" w:color="7F7F7F"/>
            </w:tcBorders>
            <w:vAlign w:val="center"/>
          </w:tcPr>
          <w:p w14:paraId="628DC4B4" w14:textId="77777777" w:rsidR="00287D16" w:rsidRDefault="000D2911">
            <w:pPr>
              <w:pStyle w:val="Bezodstpw"/>
              <w:widowControl w:val="0"/>
              <w:jc w:val="center"/>
              <w:rPr>
                <w:rFonts w:ascii="Arial" w:hAnsi="Arial" w:cs="Arial"/>
                <w:sz w:val="20"/>
                <w:szCs w:val="20"/>
              </w:rPr>
            </w:pPr>
            <w:r>
              <w:rPr>
                <w:rFonts w:cs="Arial"/>
                <w:sz w:val="20"/>
                <w:szCs w:val="20"/>
              </w:rPr>
              <w:t xml:space="preserve">Wsparcie jednostek straży pożarnej w zakresie budowy OZE - </w:t>
            </w:r>
          </w:p>
        </w:tc>
        <w:tc>
          <w:tcPr>
            <w:tcW w:w="1912" w:type="dxa"/>
            <w:tcBorders>
              <w:top w:val="single" w:sz="4" w:space="0" w:color="7F7F7F"/>
              <w:left w:val="single" w:sz="4" w:space="0" w:color="7F7F7F"/>
              <w:bottom w:val="single" w:sz="4" w:space="0" w:color="7F7F7F"/>
              <w:right w:val="single" w:sz="4" w:space="0" w:color="7F7F7F"/>
            </w:tcBorders>
            <w:vAlign w:val="center"/>
          </w:tcPr>
          <w:p w14:paraId="73C00A86" w14:textId="77777777" w:rsidR="00287D16" w:rsidRDefault="000D2911">
            <w:pPr>
              <w:pStyle w:val="Bezodstpw"/>
              <w:widowControl w:val="0"/>
              <w:jc w:val="center"/>
              <w:rPr>
                <w:rFonts w:ascii="Arial" w:hAnsi="Arial" w:cs="Arial"/>
                <w:sz w:val="20"/>
                <w:szCs w:val="20"/>
              </w:rPr>
            </w:pPr>
            <w:r>
              <w:rPr>
                <w:rFonts w:cs="Arial"/>
                <w:sz w:val="20"/>
                <w:szCs w:val="20"/>
              </w:rPr>
              <w:t>Ograniczenie „niskiej emisji” i poprawa efektywności energetycznej</w:t>
            </w:r>
          </w:p>
        </w:tc>
        <w:tc>
          <w:tcPr>
            <w:tcW w:w="1595" w:type="dxa"/>
            <w:tcBorders>
              <w:top w:val="single" w:sz="4" w:space="0" w:color="7F7F7F"/>
              <w:left w:val="single" w:sz="4" w:space="0" w:color="7F7F7F"/>
              <w:bottom w:val="single" w:sz="4" w:space="0" w:color="7F7F7F"/>
              <w:right w:val="single" w:sz="4" w:space="0" w:color="7F7F7F"/>
            </w:tcBorders>
            <w:vAlign w:val="center"/>
          </w:tcPr>
          <w:p w14:paraId="2960AE6B" w14:textId="77777777" w:rsidR="00287D16" w:rsidRDefault="000D2911">
            <w:pPr>
              <w:pStyle w:val="Bezodstpw"/>
              <w:widowControl w:val="0"/>
              <w:jc w:val="center"/>
              <w:rPr>
                <w:rFonts w:ascii="Arial" w:hAnsi="Arial" w:cs="Arial"/>
                <w:sz w:val="20"/>
                <w:szCs w:val="20"/>
              </w:rPr>
            </w:pPr>
            <w:r>
              <w:rPr>
                <w:rFonts w:cs="Arial"/>
                <w:sz w:val="20"/>
                <w:szCs w:val="20"/>
              </w:rPr>
              <w:t xml:space="preserve">Gmina </w:t>
            </w:r>
          </w:p>
        </w:tc>
        <w:tc>
          <w:tcPr>
            <w:tcW w:w="1130" w:type="dxa"/>
            <w:tcBorders>
              <w:top w:val="single" w:sz="4" w:space="0" w:color="7F7F7F"/>
              <w:left w:val="single" w:sz="4" w:space="0" w:color="7F7F7F"/>
              <w:bottom w:val="single" w:sz="4" w:space="0" w:color="7F7F7F"/>
              <w:right w:val="single" w:sz="4" w:space="0" w:color="7F7F7F"/>
            </w:tcBorders>
          </w:tcPr>
          <w:p w14:paraId="7D0FFC89"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2024-2030</w:t>
            </w:r>
          </w:p>
        </w:tc>
        <w:tc>
          <w:tcPr>
            <w:tcW w:w="4034" w:type="dxa"/>
            <w:gridSpan w:val="5"/>
            <w:tcBorders>
              <w:top w:val="single" w:sz="4" w:space="0" w:color="7F7F7F"/>
              <w:left w:val="single" w:sz="4" w:space="0" w:color="7F7F7F"/>
              <w:bottom w:val="single" w:sz="4" w:space="0" w:color="7F7F7F"/>
              <w:right w:val="single" w:sz="4" w:space="0" w:color="7F7F7F"/>
            </w:tcBorders>
            <w:vAlign w:val="center"/>
          </w:tcPr>
          <w:p w14:paraId="6958006A"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Zgodnie z  kosztorysem przygotowanym na etapie realizacji</w:t>
            </w:r>
          </w:p>
        </w:tc>
        <w:tc>
          <w:tcPr>
            <w:tcW w:w="1659" w:type="dxa"/>
            <w:tcBorders>
              <w:top w:val="single" w:sz="4" w:space="0" w:color="7F7F7F"/>
              <w:left w:val="single" w:sz="4" w:space="0" w:color="7F7F7F"/>
              <w:bottom w:val="single" w:sz="4" w:space="0" w:color="7F7F7F"/>
              <w:right w:val="single" w:sz="4" w:space="0" w:color="7F7F7F"/>
            </w:tcBorders>
            <w:vAlign w:val="center"/>
          </w:tcPr>
          <w:p w14:paraId="7014CB08" w14:textId="77777777" w:rsidR="00287D16" w:rsidRDefault="000D2911">
            <w:pPr>
              <w:pStyle w:val="Bezodstpw"/>
              <w:widowControl w:val="0"/>
              <w:jc w:val="center"/>
              <w:rPr>
                <w:rFonts w:ascii="Arial" w:hAnsi="Arial" w:cs="Arial"/>
                <w:sz w:val="20"/>
                <w:szCs w:val="20"/>
              </w:rPr>
            </w:pPr>
            <w:r>
              <w:rPr>
                <w:rFonts w:cs="Arial"/>
                <w:sz w:val="20"/>
                <w:szCs w:val="20"/>
              </w:rPr>
              <w:t>Środki własne Gminy, środki zewnętrzne</w:t>
            </w:r>
          </w:p>
        </w:tc>
      </w:tr>
      <w:tr w:rsidR="00287D16" w14:paraId="448CC9B8" w14:textId="77777777">
        <w:trPr>
          <w:cantSplit/>
          <w:trHeight w:val="233"/>
        </w:trPr>
        <w:tc>
          <w:tcPr>
            <w:tcW w:w="516" w:type="dxa"/>
            <w:vMerge/>
            <w:tcBorders>
              <w:top w:val="single" w:sz="4" w:space="0" w:color="7F7F7F"/>
              <w:left w:val="single" w:sz="4" w:space="0" w:color="7F7F7F"/>
              <w:bottom w:val="single" w:sz="4" w:space="0" w:color="7F7F7F"/>
              <w:right w:val="single" w:sz="4" w:space="0" w:color="7F7F7F"/>
            </w:tcBorders>
            <w:vAlign w:val="center"/>
          </w:tcPr>
          <w:p w14:paraId="567A3679" w14:textId="77777777" w:rsidR="00287D16" w:rsidRDefault="00287D16">
            <w:pPr>
              <w:pStyle w:val="Bezodstpw"/>
              <w:widowControl w:val="0"/>
              <w:jc w:val="center"/>
              <w:rPr>
                <w:rFonts w:ascii="Arial" w:hAnsi="Arial" w:cs="Arial"/>
                <w:sz w:val="20"/>
                <w:szCs w:val="20"/>
              </w:rPr>
            </w:pPr>
          </w:p>
        </w:tc>
        <w:tc>
          <w:tcPr>
            <w:tcW w:w="1350" w:type="dxa"/>
            <w:vMerge/>
            <w:tcBorders>
              <w:top w:val="single" w:sz="4" w:space="0" w:color="7F7F7F"/>
              <w:left w:val="single" w:sz="4" w:space="0" w:color="7F7F7F"/>
              <w:bottom w:val="single" w:sz="4" w:space="0" w:color="7F7F7F"/>
              <w:right w:val="single" w:sz="4" w:space="0" w:color="7F7F7F"/>
            </w:tcBorders>
            <w:vAlign w:val="center"/>
          </w:tcPr>
          <w:p w14:paraId="298898D3" w14:textId="77777777" w:rsidR="00287D16" w:rsidRDefault="00287D16">
            <w:pPr>
              <w:pStyle w:val="Bezodstpw"/>
              <w:widowControl w:val="0"/>
              <w:jc w:val="center"/>
              <w:rPr>
                <w:rFonts w:ascii="Arial" w:hAnsi="Arial" w:cs="Arial"/>
                <w:sz w:val="20"/>
                <w:szCs w:val="20"/>
              </w:rPr>
            </w:pPr>
          </w:p>
        </w:tc>
        <w:tc>
          <w:tcPr>
            <w:tcW w:w="2231" w:type="dxa"/>
            <w:tcBorders>
              <w:top w:val="single" w:sz="4" w:space="0" w:color="7F7F7F"/>
              <w:left w:val="single" w:sz="4" w:space="0" w:color="7F7F7F"/>
              <w:bottom w:val="single" w:sz="4" w:space="0" w:color="7F7F7F"/>
              <w:right w:val="single" w:sz="4" w:space="0" w:color="7F7F7F"/>
            </w:tcBorders>
            <w:vAlign w:val="center"/>
          </w:tcPr>
          <w:p w14:paraId="785B9A76" w14:textId="77777777" w:rsidR="00287D16" w:rsidRDefault="000D2911">
            <w:pPr>
              <w:pStyle w:val="Bezodstpw"/>
              <w:widowControl w:val="0"/>
              <w:jc w:val="center"/>
              <w:rPr>
                <w:rFonts w:ascii="Arial" w:hAnsi="Arial" w:cs="Arial"/>
                <w:sz w:val="20"/>
                <w:szCs w:val="20"/>
              </w:rPr>
            </w:pPr>
            <w:r>
              <w:rPr>
                <w:rFonts w:cs="Arial"/>
                <w:sz w:val="20"/>
                <w:szCs w:val="20"/>
              </w:rPr>
              <w:t xml:space="preserve">Monitoring jakości powietrza – utrzymanie czujników: </w:t>
            </w:r>
          </w:p>
          <w:p w14:paraId="6D418977" w14:textId="77777777" w:rsidR="00287D16" w:rsidRDefault="00287D16">
            <w:pPr>
              <w:pStyle w:val="Bezodstpw"/>
              <w:widowControl w:val="0"/>
              <w:jc w:val="center"/>
              <w:rPr>
                <w:rFonts w:ascii="Arial" w:hAnsi="Arial" w:cs="Arial"/>
                <w:sz w:val="20"/>
                <w:szCs w:val="20"/>
              </w:rPr>
            </w:pPr>
          </w:p>
        </w:tc>
        <w:tc>
          <w:tcPr>
            <w:tcW w:w="1912" w:type="dxa"/>
            <w:tcBorders>
              <w:top w:val="single" w:sz="4" w:space="0" w:color="7F7F7F"/>
              <w:left w:val="single" w:sz="4" w:space="0" w:color="7F7F7F"/>
              <w:bottom w:val="single" w:sz="4" w:space="0" w:color="7F7F7F"/>
              <w:right w:val="single" w:sz="4" w:space="0" w:color="7F7F7F"/>
            </w:tcBorders>
            <w:vAlign w:val="center"/>
          </w:tcPr>
          <w:p w14:paraId="064389F4" w14:textId="77777777" w:rsidR="00287D16" w:rsidRDefault="000D2911">
            <w:pPr>
              <w:pStyle w:val="Bezodstpw"/>
              <w:widowControl w:val="0"/>
              <w:jc w:val="center"/>
              <w:rPr>
                <w:rFonts w:ascii="Arial" w:hAnsi="Arial" w:cs="Arial"/>
                <w:sz w:val="20"/>
                <w:szCs w:val="20"/>
              </w:rPr>
            </w:pPr>
            <w:r>
              <w:rPr>
                <w:rFonts w:cs="Arial"/>
                <w:sz w:val="20"/>
                <w:szCs w:val="20"/>
              </w:rPr>
              <w:t>Ograniczenie „niskiej emisji” i poprawa efektywności energetycznej</w:t>
            </w:r>
          </w:p>
        </w:tc>
        <w:tc>
          <w:tcPr>
            <w:tcW w:w="1595" w:type="dxa"/>
            <w:tcBorders>
              <w:top w:val="single" w:sz="4" w:space="0" w:color="7F7F7F"/>
              <w:left w:val="single" w:sz="4" w:space="0" w:color="7F7F7F"/>
              <w:bottom w:val="single" w:sz="4" w:space="0" w:color="7F7F7F"/>
              <w:right w:val="single" w:sz="4" w:space="0" w:color="7F7F7F"/>
            </w:tcBorders>
            <w:vAlign w:val="center"/>
          </w:tcPr>
          <w:p w14:paraId="68100285" w14:textId="77777777" w:rsidR="00287D16" w:rsidRDefault="000D2911">
            <w:pPr>
              <w:pStyle w:val="Bezodstpw"/>
              <w:widowControl w:val="0"/>
              <w:jc w:val="center"/>
              <w:rPr>
                <w:rFonts w:ascii="Arial" w:hAnsi="Arial" w:cs="Arial"/>
                <w:sz w:val="20"/>
                <w:szCs w:val="20"/>
              </w:rPr>
            </w:pPr>
            <w:r>
              <w:rPr>
                <w:rFonts w:cs="Arial"/>
                <w:sz w:val="20"/>
                <w:szCs w:val="20"/>
              </w:rPr>
              <w:t xml:space="preserve">Gmina </w:t>
            </w:r>
          </w:p>
        </w:tc>
        <w:tc>
          <w:tcPr>
            <w:tcW w:w="1130" w:type="dxa"/>
            <w:tcBorders>
              <w:top w:val="single" w:sz="4" w:space="0" w:color="7F7F7F"/>
              <w:left w:val="single" w:sz="4" w:space="0" w:color="7F7F7F"/>
              <w:bottom w:val="single" w:sz="4" w:space="0" w:color="7F7F7F"/>
              <w:right w:val="single" w:sz="4" w:space="0" w:color="7F7F7F"/>
            </w:tcBorders>
          </w:tcPr>
          <w:p w14:paraId="493DA0F3"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2024-2030</w:t>
            </w:r>
          </w:p>
        </w:tc>
        <w:tc>
          <w:tcPr>
            <w:tcW w:w="4034" w:type="dxa"/>
            <w:gridSpan w:val="5"/>
            <w:tcBorders>
              <w:top w:val="single" w:sz="4" w:space="0" w:color="7F7F7F"/>
              <w:left w:val="single" w:sz="4" w:space="0" w:color="7F7F7F"/>
              <w:bottom w:val="single" w:sz="4" w:space="0" w:color="7F7F7F"/>
              <w:right w:val="single" w:sz="4" w:space="0" w:color="7F7F7F"/>
            </w:tcBorders>
            <w:vAlign w:val="center"/>
          </w:tcPr>
          <w:p w14:paraId="5C54750C"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Zgodnie z budżetem na dany rok</w:t>
            </w:r>
          </w:p>
        </w:tc>
        <w:tc>
          <w:tcPr>
            <w:tcW w:w="1659" w:type="dxa"/>
            <w:tcBorders>
              <w:top w:val="single" w:sz="4" w:space="0" w:color="7F7F7F"/>
              <w:left w:val="single" w:sz="4" w:space="0" w:color="7F7F7F"/>
              <w:bottom w:val="single" w:sz="4" w:space="0" w:color="7F7F7F"/>
              <w:right w:val="single" w:sz="4" w:space="0" w:color="7F7F7F"/>
            </w:tcBorders>
            <w:vAlign w:val="center"/>
          </w:tcPr>
          <w:p w14:paraId="2F1B4758" w14:textId="77777777" w:rsidR="00287D16" w:rsidRDefault="000D2911">
            <w:pPr>
              <w:pStyle w:val="Bezodstpw"/>
              <w:widowControl w:val="0"/>
              <w:jc w:val="center"/>
              <w:rPr>
                <w:rFonts w:ascii="Arial" w:hAnsi="Arial" w:cs="Arial"/>
                <w:sz w:val="20"/>
                <w:szCs w:val="20"/>
              </w:rPr>
            </w:pPr>
            <w:r>
              <w:rPr>
                <w:rFonts w:cs="Arial"/>
                <w:sz w:val="20"/>
                <w:szCs w:val="20"/>
              </w:rPr>
              <w:t>Środki własne Gminy, środki zewnętrzne</w:t>
            </w:r>
          </w:p>
        </w:tc>
      </w:tr>
      <w:tr w:rsidR="00287D16" w14:paraId="614FEF63" w14:textId="77777777">
        <w:trPr>
          <w:cantSplit/>
          <w:trHeight w:val="233"/>
        </w:trPr>
        <w:tc>
          <w:tcPr>
            <w:tcW w:w="516" w:type="dxa"/>
            <w:vMerge/>
            <w:tcBorders>
              <w:top w:val="single" w:sz="4" w:space="0" w:color="7F7F7F"/>
              <w:left w:val="single" w:sz="4" w:space="0" w:color="7F7F7F"/>
              <w:bottom w:val="single" w:sz="4" w:space="0" w:color="7F7F7F"/>
              <w:right w:val="single" w:sz="4" w:space="0" w:color="7F7F7F"/>
            </w:tcBorders>
            <w:vAlign w:val="center"/>
          </w:tcPr>
          <w:p w14:paraId="68236E02" w14:textId="77777777" w:rsidR="00287D16" w:rsidRDefault="00287D16">
            <w:pPr>
              <w:pStyle w:val="Bezodstpw"/>
              <w:widowControl w:val="0"/>
              <w:jc w:val="center"/>
              <w:rPr>
                <w:rFonts w:ascii="Arial" w:hAnsi="Arial" w:cs="Arial"/>
                <w:sz w:val="20"/>
                <w:szCs w:val="20"/>
              </w:rPr>
            </w:pPr>
          </w:p>
        </w:tc>
        <w:tc>
          <w:tcPr>
            <w:tcW w:w="1350" w:type="dxa"/>
            <w:vMerge/>
            <w:tcBorders>
              <w:top w:val="single" w:sz="4" w:space="0" w:color="7F7F7F"/>
              <w:left w:val="single" w:sz="4" w:space="0" w:color="7F7F7F"/>
              <w:bottom w:val="single" w:sz="4" w:space="0" w:color="7F7F7F"/>
              <w:right w:val="single" w:sz="4" w:space="0" w:color="7F7F7F"/>
            </w:tcBorders>
            <w:vAlign w:val="center"/>
          </w:tcPr>
          <w:p w14:paraId="32403E96" w14:textId="77777777" w:rsidR="00287D16" w:rsidRDefault="00287D16">
            <w:pPr>
              <w:pStyle w:val="Bezodstpw"/>
              <w:widowControl w:val="0"/>
              <w:jc w:val="center"/>
              <w:rPr>
                <w:rFonts w:ascii="Arial" w:hAnsi="Arial" w:cs="Arial"/>
                <w:sz w:val="20"/>
                <w:szCs w:val="20"/>
              </w:rPr>
            </w:pPr>
          </w:p>
        </w:tc>
        <w:tc>
          <w:tcPr>
            <w:tcW w:w="2231" w:type="dxa"/>
            <w:tcBorders>
              <w:top w:val="single" w:sz="4" w:space="0" w:color="7F7F7F"/>
              <w:left w:val="single" w:sz="4" w:space="0" w:color="7F7F7F"/>
              <w:bottom w:val="single" w:sz="4" w:space="0" w:color="7F7F7F"/>
              <w:right w:val="single" w:sz="4" w:space="0" w:color="7F7F7F"/>
            </w:tcBorders>
            <w:vAlign w:val="center"/>
          </w:tcPr>
          <w:p w14:paraId="65ADBDA2" w14:textId="77777777" w:rsidR="00287D16" w:rsidRDefault="000D2911">
            <w:pPr>
              <w:pStyle w:val="Bezodstpw"/>
              <w:widowControl w:val="0"/>
              <w:jc w:val="center"/>
              <w:rPr>
                <w:rFonts w:ascii="Arial" w:hAnsi="Arial" w:cs="Arial"/>
                <w:sz w:val="20"/>
                <w:szCs w:val="20"/>
              </w:rPr>
            </w:pPr>
            <w:r>
              <w:rPr>
                <w:rFonts w:cs="Arial"/>
                <w:sz w:val="20"/>
                <w:szCs w:val="20"/>
              </w:rPr>
              <w:t>Poprawa jakości transportu samochodowego poprzez modernizację dróg</w:t>
            </w:r>
          </w:p>
        </w:tc>
        <w:tc>
          <w:tcPr>
            <w:tcW w:w="1912" w:type="dxa"/>
            <w:tcBorders>
              <w:top w:val="single" w:sz="4" w:space="0" w:color="7F7F7F"/>
              <w:left w:val="single" w:sz="4" w:space="0" w:color="7F7F7F"/>
              <w:bottom w:val="single" w:sz="4" w:space="0" w:color="7F7F7F"/>
              <w:right w:val="single" w:sz="4" w:space="0" w:color="7F7F7F"/>
            </w:tcBorders>
            <w:vAlign w:val="center"/>
          </w:tcPr>
          <w:p w14:paraId="5550D215" w14:textId="77777777" w:rsidR="00287D16" w:rsidRDefault="000D2911">
            <w:pPr>
              <w:pStyle w:val="Bezodstpw"/>
              <w:widowControl w:val="0"/>
              <w:jc w:val="center"/>
              <w:rPr>
                <w:rFonts w:ascii="Arial" w:hAnsi="Arial" w:cs="Arial"/>
                <w:sz w:val="20"/>
                <w:szCs w:val="20"/>
              </w:rPr>
            </w:pPr>
            <w:r>
              <w:rPr>
                <w:rFonts w:cs="Arial"/>
                <w:sz w:val="20"/>
                <w:szCs w:val="20"/>
              </w:rPr>
              <w:t>Ograniczenie emisji komunikacyjnej</w:t>
            </w:r>
          </w:p>
        </w:tc>
        <w:tc>
          <w:tcPr>
            <w:tcW w:w="1595" w:type="dxa"/>
            <w:tcBorders>
              <w:top w:val="single" w:sz="4" w:space="0" w:color="7F7F7F"/>
              <w:left w:val="single" w:sz="4" w:space="0" w:color="7F7F7F"/>
              <w:bottom w:val="single" w:sz="4" w:space="0" w:color="7F7F7F"/>
              <w:right w:val="single" w:sz="4" w:space="0" w:color="7F7F7F"/>
            </w:tcBorders>
            <w:vAlign w:val="center"/>
          </w:tcPr>
          <w:p w14:paraId="18984E7E" w14:textId="77777777" w:rsidR="00287D16" w:rsidRDefault="000D2911">
            <w:pPr>
              <w:pStyle w:val="Bezodstpw"/>
              <w:widowControl w:val="0"/>
              <w:jc w:val="center"/>
              <w:rPr>
                <w:rFonts w:ascii="Arial" w:hAnsi="Arial" w:cs="Arial"/>
                <w:sz w:val="20"/>
                <w:szCs w:val="20"/>
              </w:rPr>
            </w:pPr>
            <w:r>
              <w:rPr>
                <w:rFonts w:eastAsia="Times New Roman" w:cs="Arial"/>
                <w:sz w:val="20"/>
                <w:szCs w:val="20"/>
                <w:lang w:eastAsia="pl-PL"/>
              </w:rPr>
              <w:t xml:space="preserve">Gmina </w:t>
            </w:r>
          </w:p>
        </w:tc>
        <w:tc>
          <w:tcPr>
            <w:tcW w:w="1130" w:type="dxa"/>
            <w:tcBorders>
              <w:top w:val="single" w:sz="4" w:space="0" w:color="7F7F7F"/>
              <w:left w:val="single" w:sz="4" w:space="0" w:color="7F7F7F"/>
              <w:bottom w:val="single" w:sz="4" w:space="0" w:color="7F7F7F"/>
              <w:right w:val="single" w:sz="4" w:space="0" w:color="7F7F7F"/>
            </w:tcBorders>
          </w:tcPr>
          <w:p w14:paraId="2607E99A"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2024-2030</w:t>
            </w:r>
          </w:p>
        </w:tc>
        <w:tc>
          <w:tcPr>
            <w:tcW w:w="4034" w:type="dxa"/>
            <w:gridSpan w:val="5"/>
            <w:tcBorders>
              <w:top w:val="single" w:sz="4" w:space="0" w:color="7F7F7F"/>
              <w:left w:val="single" w:sz="4" w:space="0" w:color="7F7F7F"/>
              <w:bottom w:val="single" w:sz="4" w:space="0" w:color="7F7F7F"/>
              <w:right w:val="single" w:sz="4" w:space="0" w:color="7F7F7F"/>
            </w:tcBorders>
            <w:vAlign w:val="center"/>
          </w:tcPr>
          <w:p w14:paraId="18998AC5"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Zgodnie z  kosztorysem przygotowanym na etapie realizacji</w:t>
            </w:r>
          </w:p>
        </w:tc>
        <w:tc>
          <w:tcPr>
            <w:tcW w:w="1659" w:type="dxa"/>
            <w:tcBorders>
              <w:top w:val="single" w:sz="4" w:space="0" w:color="7F7F7F"/>
              <w:left w:val="single" w:sz="4" w:space="0" w:color="7F7F7F"/>
              <w:bottom w:val="single" w:sz="4" w:space="0" w:color="7F7F7F"/>
              <w:right w:val="single" w:sz="4" w:space="0" w:color="7F7F7F"/>
            </w:tcBorders>
            <w:vAlign w:val="center"/>
          </w:tcPr>
          <w:p w14:paraId="556D6887" w14:textId="77777777" w:rsidR="00287D16" w:rsidRDefault="000D2911">
            <w:pPr>
              <w:pStyle w:val="Bezodstpw"/>
              <w:widowControl w:val="0"/>
              <w:jc w:val="center"/>
              <w:rPr>
                <w:rFonts w:ascii="Arial" w:hAnsi="Arial" w:cs="Arial"/>
                <w:sz w:val="20"/>
                <w:szCs w:val="20"/>
              </w:rPr>
            </w:pPr>
            <w:r>
              <w:rPr>
                <w:rFonts w:cs="Arial"/>
                <w:sz w:val="20"/>
                <w:szCs w:val="20"/>
              </w:rPr>
              <w:t>Środki własne Gminy, środki zewnętrzne</w:t>
            </w:r>
          </w:p>
        </w:tc>
      </w:tr>
      <w:tr w:rsidR="00287D16" w14:paraId="195A2AFA" w14:textId="77777777">
        <w:trPr>
          <w:cantSplit/>
          <w:trHeight w:val="233"/>
        </w:trPr>
        <w:tc>
          <w:tcPr>
            <w:tcW w:w="516" w:type="dxa"/>
            <w:vMerge/>
            <w:tcBorders>
              <w:top w:val="single" w:sz="4" w:space="0" w:color="7F7F7F"/>
              <w:left w:val="single" w:sz="4" w:space="0" w:color="7F7F7F"/>
              <w:bottom w:val="single" w:sz="4" w:space="0" w:color="7F7F7F"/>
              <w:right w:val="single" w:sz="4" w:space="0" w:color="7F7F7F"/>
            </w:tcBorders>
            <w:vAlign w:val="center"/>
          </w:tcPr>
          <w:p w14:paraId="529F9BD4" w14:textId="77777777" w:rsidR="00287D16" w:rsidRDefault="00287D16">
            <w:pPr>
              <w:pStyle w:val="Bezodstpw"/>
              <w:widowControl w:val="0"/>
              <w:jc w:val="center"/>
              <w:rPr>
                <w:rFonts w:ascii="Arial" w:hAnsi="Arial" w:cs="Arial"/>
                <w:sz w:val="20"/>
                <w:szCs w:val="20"/>
              </w:rPr>
            </w:pPr>
          </w:p>
        </w:tc>
        <w:tc>
          <w:tcPr>
            <w:tcW w:w="1350" w:type="dxa"/>
            <w:vMerge/>
            <w:tcBorders>
              <w:top w:val="single" w:sz="4" w:space="0" w:color="7F7F7F"/>
              <w:left w:val="single" w:sz="4" w:space="0" w:color="7F7F7F"/>
              <w:bottom w:val="single" w:sz="4" w:space="0" w:color="7F7F7F"/>
              <w:right w:val="single" w:sz="4" w:space="0" w:color="7F7F7F"/>
            </w:tcBorders>
            <w:vAlign w:val="center"/>
          </w:tcPr>
          <w:p w14:paraId="5029FF50" w14:textId="77777777" w:rsidR="00287D16" w:rsidRDefault="00287D16">
            <w:pPr>
              <w:pStyle w:val="Bezodstpw"/>
              <w:widowControl w:val="0"/>
              <w:jc w:val="center"/>
              <w:rPr>
                <w:rFonts w:ascii="Arial" w:hAnsi="Arial" w:cs="Arial"/>
                <w:sz w:val="20"/>
                <w:szCs w:val="20"/>
              </w:rPr>
            </w:pPr>
          </w:p>
        </w:tc>
        <w:tc>
          <w:tcPr>
            <w:tcW w:w="2231" w:type="dxa"/>
            <w:tcBorders>
              <w:top w:val="single" w:sz="4" w:space="0" w:color="7F7F7F"/>
              <w:left w:val="single" w:sz="4" w:space="0" w:color="7F7F7F"/>
              <w:bottom w:val="single" w:sz="4" w:space="0" w:color="7F7F7F"/>
              <w:right w:val="single" w:sz="4" w:space="0" w:color="7F7F7F"/>
            </w:tcBorders>
            <w:vAlign w:val="center"/>
          </w:tcPr>
          <w:p w14:paraId="76347E18" w14:textId="77777777" w:rsidR="00287D16" w:rsidRDefault="000D2911">
            <w:pPr>
              <w:pStyle w:val="Bezodstpw"/>
              <w:widowControl w:val="0"/>
              <w:jc w:val="center"/>
              <w:rPr>
                <w:rFonts w:ascii="Arial" w:hAnsi="Arial" w:cs="Arial"/>
                <w:sz w:val="20"/>
                <w:szCs w:val="20"/>
              </w:rPr>
            </w:pPr>
            <w:r>
              <w:rPr>
                <w:rFonts w:cs="Arial"/>
                <w:sz w:val="20"/>
                <w:szCs w:val="20"/>
              </w:rPr>
              <w:t>Realizacja zielono-błękitnej infrastruktury</w:t>
            </w:r>
          </w:p>
        </w:tc>
        <w:tc>
          <w:tcPr>
            <w:tcW w:w="1912" w:type="dxa"/>
            <w:tcBorders>
              <w:top w:val="single" w:sz="4" w:space="0" w:color="7F7F7F"/>
              <w:left w:val="single" w:sz="4" w:space="0" w:color="7F7F7F"/>
              <w:bottom w:val="single" w:sz="4" w:space="0" w:color="7F7F7F"/>
              <w:right w:val="single" w:sz="4" w:space="0" w:color="7F7F7F"/>
            </w:tcBorders>
            <w:vAlign w:val="center"/>
          </w:tcPr>
          <w:p w14:paraId="56D65D59" w14:textId="77777777" w:rsidR="00287D16" w:rsidRDefault="000D2911">
            <w:pPr>
              <w:pStyle w:val="Bezodstpw"/>
              <w:widowControl w:val="0"/>
              <w:jc w:val="center"/>
              <w:rPr>
                <w:rFonts w:ascii="Arial" w:hAnsi="Arial" w:cs="Arial"/>
                <w:sz w:val="20"/>
                <w:szCs w:val="20"/>
              </w:rPr>
            </w:pPr>
            <w:r>
              <w:rPr>
                <w:rFonts w:cs="Arial"/>
                <w:sz w:val="20"/>
                <w:szCs w:val="20"/>
              </w:rPr>
              <w:t>Adaptacja do zmian klimatu</w:t>
            </w:r>
          </w:p>
        </w:tc>
        <w:tc>
          <w:tcPr>
            <w:tcW w:w="1595" w:type="dxa"/>
            <w:tcBorders>
              <w:top w:val="single" w:sz="4" w:space="0" w:color="7F7F7F"/>
              <w:left w:val="single" w:sz="4" w:space="0" w:color="7F7F7F"/>
              <w:bottom w:val="single" w:sz="4" w:space="0" w:color="7F7F7F"/>
              <w:right w:val="single" w:sz="4" w:space="0" w:color="7F7F7F"/>
            </w:tcBorders>
            <w:vAlign w:val="center"/>
          </w:tcPr>
          <w:p w14:paraId="78C7F845" w14:textId="77777777" w:rsidR="00287D16" w:rsidRDefault="000D2911">
            <w:pPr>
              <w:pStyle w:val="Bezodstpw"/>
              <w:widowControl w:val="0"/>
              <w:jc w:val="center"/>
              <w:rPr>
                <w:rFonts w:ascii="Arial" w:hAnsi="Arial" w:cs="Arial"/>
                <w:sz w:val="20"/>
                <w:szCs w:val="20"/>
              </w:rPr>
            </w:pPr>
            <w:r>
              <w:rPr>
                <w:rFonts w:cs="Arial"/>
                <w:sz w:val="20"/>
                <w:szCs w:val="20"/>
              </w:rPr>
              <w:t xml:space="preserve">Gmina </w:t>
            </w:r>
          </w:p>
        </w:tc>
        <w:tc>
          <w:tcPr>
            <w:tcW w:w="1130" w:type="dxa"/>
            <w:tcBorders>
              <w:top w:val="single" w:sz="4" w:space="0" w:color="7F7F7F"/>
              <w:left w:val="single" w:sz="4" w:space="0" w:color="7F7F7F"/>
              <w:bottom w:val="single" w:sz="4" w:space="0" w:color="7F7F7F"/>
              <w:right w:val="single" w:sz="4" w:space="0" w:color="7F7F7F"/>
            </w:tcBorders>
          </w:tcPr>
          <w:p w14:paraId="2A8C6036" w14:textId="77777777" w:rsidR="00287D16" w:rsidRDefault="000D2911">
            <w:pPr>
              <w:pStyle w:val="Bezodstpw"/>
              <w:widowControl w:val="0"/>
              <w:jc w:val="center"/>
              <w:rPr>
                <w:rFonts w:ascii="Arial" w:hAnsi="Arial" w:cs="Arial"/>
                <w:sz w:val="20"/>
                <w:szCs w:val="20"/>
              </w:rPr>
            </w:pPr>
            <w:r>
              <w:rPr>
                <w:rFonts w:eastAsia="Times New Roman" w:cs="Arial"/>
                <w:sz w:val="20"/>
                <w:szCs w:val="20"/>
                <w:lang w:eastAsia="pl-PL"/>
              </w:rPr>
              <w:t>2024-2030</w:t>
            </w:r>
          </w:p>
        </w:tc>
        <w:tc>
          <w:tcPr>
            <w:tcW w:w="4034" w:type="dxa"/>
            <w:gridSpan w:val="5"/>
            <w:tcBorders>
              <w:top w:val="single" w:sz="4" w:space="0" w:color="7F7F7F"/>
              <w:left w:val="single" w:sz="4" w:space="0" w:color="7F7F7F"/>
              <w:bottom w:val="single" w:sz="4" w:space="0" w:color="7F7F7F"/>
              <w:right w:val="single" w:sz="4" w:space="0" w:color="7F7F7F"/>
            </w:tcBorders>
            <w:vAlign w:val="center"/>
          </w:tcPr>
          <w:p w14:paraId="6653B5E1" w14:textId="77777777" w:rsidR="00287D16" w:rsidRDefault="000D2911">
            <w:pPr>
              <w:pStyle w:val="Bezodstpw"/>
              <w:widowControl w:val="0"/>
              <w:jc w:val="center"/>
              <w:rPr>
                <w:rFonts w:ascii="Arial" w:hAnsi="Arial" w:cs="Arial"/>
                <w:sz w:val="20"/>
                <w:szCs w:val="20"/>
              </w:rPr>
            </w:pPr>
            <w:r>
              <w:rPr>
                <w:rFonts w:eastAsia="Times New Roman" w:cs="Arial"/>
                <w:sz w:val="20"/>
                <w:szCs w:val="20"/>
                <w:lang w:eastAsia="pl-PL"/>
              </w:rPr>
              <w:t>Zgodnie z  kosztorysem przygotowanym na etapie realizacji</w:t>
            </w:r>
          </w:p>
        </w:tc>
        <w:tc>
          <w:tcPr>
            <w:tcW w:w="1659" w:type="dxa"/>
            <w:tcBorders>
              <w:top w:val="single" w:sz="4" w:space="0" w:color="7F7F7F"/>
              <w:left w:val="single" w:sz="4" w:space="0" w:color="7F7F7F"/>
              <w:bottom w:val="single" w:sz="4" w:space="0" w:color="7F7F7F"/>
              <w:right w:val="single" w:sz="4" w:space="0" w:color="7F7F7F"/>
            </w:tcBorders>
            <w:vAlign w:val="center"/>
          </w:tcPr>
          <w:p w14:paraId="347576C5" w14:textId="77777777" w:rsidR="00287D16" w:rsidRDefault="000D2911">
            <w:pPr>
              <w:pStyle w:val="Bezodstpw"/>
              <w:widowControl w:val="0"/>
              <w:jc w:val="center"/>
              <w:rPr>
                <w:rFonts w:ascii="Arial" w:hAnsi="Arial" w:cs="Arial"/>
                <w:sz w:val="20"/>
                <w:szCs w:val="20"/>
              </w:rPr>
            </w:pPr>
            <w:r>
              <w:rPr>
                <w:rFonts w:cs="Arial"/>
                <w:sz w:val="20"/>
                <w:szCs w:val="20"/>
              </w:rPr>
              <w:t>Środki własne Gminy, środki zewnętrzne</w:t>
            </w:r>
          </w:p>
        </w:tc>
      </w:tr>
      <w:tr w:rsidR="00287D16" w14:paraId="07EB5341" w14:textId="77777777">
        <w:trPr>
          <w:cantSplit/>
          <w:trHeight w:val="233"/>
        </w:trPr>
        <w:tc>
          <w:tcPr>
            <w:tcW w:w="516" w:type="dxa"/>
            <w:vMerge/>
            <w:tcBorders>
              <w:top w:val="single" w:sz="4" w:space="0" w:color="7F7F7F"/>
              <w:left w:val="single" w:sz="4" w:space="0" w:color="7F7F7F"/>
              <w:bottom w:val="single" w:sz="4" w:space="0" w:color="7F7F7F"/>
              <w:right w:val="single" w:sz="4" w:space="0" w:color="7F7F7F"/>
            </w:tcBorders>
            <w:vAlign w:val="center"/>
          </w:tcPr>
          <w:p w14:paraId="332F7045" w14:textId="77777777" w:rsidR="00287D16" w:rsidRDefault="00287D16">
            <w:pPr>
              <w:pStyle w:val="Bezodstpw"/>
              <w:widowControl w:val="0"/>
              <w:jc w:val="center"/>
              <w:rPr>
                <w:rFonts w:ascii="Arial" w:hAnsi="Arial" w:cs="Arial"/>
                <w:sz w:val="20"/>
                <w:szCs w:val="20"/>
              </w:rPr>
            </w:pPr>
          </w:p>
        </w:tc>
        <w:tc>
          <w:tcPr>
            <w:tcW w:w="1350" w:type="dxa"/>
            <w:vMerge/>
            <w:tcBorders>
              <w:top w:val="single" w:sz="4" w:space="0" w:color="7F7F7F"/>
              <w:left w:val="single" w:sz="4" w:space="0" w:color="7F7F7F"/>
              <w:bottom w:val="single" w:sz="4" w:space="0" w:color="7F7F7F"/>
              <w:right w:val="single" w:sz="4" w:space="0" w:color="7F7F7F"/>
            </w:tcBorders>
            <w:vAlign w:val="center"/>
          </w:tcPr>
          <w:p w14:paraId="3DF2CA6D" w14:textId="77777777" w:rsidR="00287D16" w:rsidRDefault="00287D16">
            <w:pPr>
              <w:pStyle w:val="Bezodstpw"/>
              <w:widowControl w:val="0"/>
              <w:jc w:val="center"/>
              <w:rPr>
                <w:rFonts w:ascii="Arial" w:hAnsi="Arial" w:cs="Arial"/>
                <w:sz w:val="20"/>
                <w:szCs w:val="20"/>
              </w:rPr>
            </w:pPr>
          </w:p>
        </w:tc>
        <w:tc>
          <w:tcPr>
            <w:tcW w:w="2231" w:type="dxa"/>
            <w:tcBorders>
              <w:top w:val="single" w:sz="4" w:space="0" w:color="7F7F7F"/>
              <w:left w:val="single" w:sz="4" w:space="0" w:color="7F7F7F"/>
              <w:bottom w:val="single" w:sz="4" w:space="0" w:color="7F7F7F"/>
              <w:right w:val="single" w:sz="4" w:space="0" w:color="7F7F7F"/>
            </w:tcBorders>
            <w:vAlign w:val="center"/>
          </w:tcPr>
          <w:p w14:paraId="264C9CC1" w14:textId="77777777" w:rsidR="00287D16" w:rsidRDefault="000D2911">
            <w:pPr>
              <w:pStyle w:val="Bezodstpw"/>
              <w:widowControl w:val="0"/>
              <w:jc w:val="center"/>
              <w:rPr>
                <w:rFonts w:ascii="Arial" w:hAnsi="Arial" w:cs="Arial"/>
                <w:sz w:val="20"/>
                <w:szCs w:val="20"/>
              </w:rPr>
            </w:pPr>
            <w:r>
              <w:rPr>
                <w:rFonts w:cs="Arial"/>
                <w:sz w:val="20"/>
                <w:szCs w:val="20"/>
              </w:rPr>
              <w:t>Realizacja CZYSTE POWIETRZE – prowadzenie punktu konsultacyjnego</w:t>
            </w:r>
          </w:p>
        </w:tc>
        <w:tc>
          <w:tcPr>
            <w:tcW w:w="1912" w:type="dxa"/>
            <w:tcBorders>
              <w:top w:val="single" w:sz="4" w:space="0" w:color="7F7F7F"/>
              <w:left w:val="single" w:sz="4" w:space="0" w:color="7F7F7F"/>
              <w:bottom w:val="single" w:sz="4" w:space="0" w:color="7F7F7F"/>
              <w:right w:val="single" w:sz="4" w:space="0" w:color="7F7F7F"/>
            </w:tcBorders>
            <w:vAlign w:val="center"/>
          </w:tcPr>
          <w:p w14:paraId="642653D4" w14:textId="77777777" w:rsidR="00287D16" w:rsidRDefault="000D2911">
            <w:pPr>
              <w:pStyle w:val="Bezodstpw"/>
              <w:widowControl w:val="0"/>
              <w:jc w:val="center"/>
              <w:rPr>
                <w:rFonts w:ascii="Arial" w:hAnsi="Arial" w:cs="Arial"/>
                <w:sz w:val="20"/>
                <w:szCs w:val="20"/>
              </w:rPr>
            </w:pPr>
            <w:r>
              <w:rPr>
                <w:rFonts w:cs="Arial"/>
                <w:sz w:val="20"/>
                <w:szCs w:val="20"/>
              </w:rPr>
              <w:t>Działania edukacyjna</w:t>
            </w:r>
          </w:p>
        </w:tc>
        <w:tc>
          <w:tcPr>
            <w:tcW w:w="1595" w:type="dxa"/>
            <w:tcBorders>
              <w:top w:val="single" w:sz="4" w:space="0" w:color="7F7F7F"/>
              <w:left w:val="single" w:sz="4" w:space="0" w:color="7F7F7F"/>
              <w:bottom w:val="single" w:sz="4" w:space="0" w:color="7F7F7F"/>
              <w:right w:val="single" w:sz="4" w:space="0" w:color="7F7F7F"/>
            </w:tcBorders>
            <w:vAlign w:val="center"/>
          </w:tcPr>
          <w:p w14:paraId="2D6AE34E"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Gmina , WFOŚiGW</w:t>
            </w:r>
          </w:p>
        </w:tc>
        <w:tc>
          <w:tcPr>
            <w:tcW w:w="1130" w:type="dxa"/>
            <w:tcBorders>
              <w:top w:val="single" w:sz="4" w:space="0" w:color="7F7F7F"/>
              <w:left w:val="single" w:sz="4" w:space="0" w:color="7F7F7F"/>
              <w:bottom w:val="single" w:sz="4" w:space="0" w:color="7F7F7F"/>
              <w:right w:val="single" w:sz="4" w:space="0" w:color="7F7F7F"/>
            </w:tcBorders>
          </w:tcPr>
          <w:p w14:paraId="789EE167"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2024-2030</w:t>
            </w:r>
          </w:p>
        </w:tc>
        <w:tc>
          <w:tcPr>
            <w:tcW w:w="4034" w:type="dxa"/>
            <w:gridSpan w:val="5"/>
            <w:tcBorders>
              <w:top w:val="single" w:sz="4" w:space="0" w:color="7F7F7F"/>
              <w:left w:val="single" w:sz="4" w:space="0" w:color="7F7F7F"/>
              <w:bottom w:val="single" w:sz="4" w:space="0" w:color="7F7F7F"/>
              <w:right w:val="single" w:sz="4" w:space="0" w:color="7F7F7F"/>
            </w:tcBorders>
            <w:vAlign w:val="center"/>
          </w:tcPr>
          <w:p w14:paraId="023A23DC"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W ramach zadań administracyjnych</w:t>
            </w:r>
          </w:p>
        </w:tc>
        <w:tc>
          <w:tcPr>
            <w:tcW w:w="1659" w:type="dxa"/>
            <w:tcBorders>
              <w:top w:val="single" w:sz="4" w:space="0" w:color="7F7F7F"/>
              <w:left w:val="single" w:sz="4" w:space="0" w:color="7F7F7F"/>
              <w:bottom w:val="single" w:sz="4" w:space="0" w:color="7F7F7F"/>
              <w:right w:val="single" w:sz="4" w:space="0" w:color="7F7F7F"/>
            </w:tcBorders>
            <w:vAlign w:val="center"/>
          </w:tcPr>
          <w:p w14:paraId="0B7E50B8"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Nie dotyczy, w ramach zadań bieżących</w:t>
            </w:r>
          </w:p>
        </w:tc>
      </w:tr>
      <w:tr w:rsidR="00287D16" w14:paraId="647A2F7E" w14:textId="77777777">
        <w:trPr>
          <w:cantSplit/>
          <w:trHeight w:val="233"/>
        </w:trPr>
        <w:tc>
          <w:tcPr>
            <w:tcW w:w="516" w:type="dxa"/>
            <w:vMerge/>
            <w:tcBorders>
              <w:top w:val="single" w:sz="4" w:space="0" w:color="7F7F7F"/>
              <w:left w:val="single" w:sz="4" w:space="0" w:color="7F7F7F"/>
              <w:bottom w:val="single" w:sz="4" w:space="0" w:color="7F7F7F"/>
              <w:right w:val="single" w:sz="4" w:space="0" w:color="7F7F7F"/>
            </w:tcBorders>
            <w:vAlign w:val="center"/>
          </w:tcPr>
          <w:p w14:paraId="69E595C1" w14:textId="77777777" w:rsidR="00287D16" w:rsidRDefault="00287D16">
            <w:pPr>
              <w:pStyle w:val="Bezodstpw"/>
              <w:widowControl w:val="0"/>
              <w:jc w:val="center"/>
              <w:rPr>
                <w:rFonts w:ascii="Arial" w:hAnsi="Arial" w:cs="Arial"/>
                <w:sz w:val="20"/>
                <w:szCs w:val="20"/>
              </w:rPr>
            </w:pPr>
          </w:p>
        </w:tc>
        <w:tc>
          <w:tcPr>
            <w:tcW w:w="1350" w:type="dxa"/>
            <w:vMerge/>
            <w:tcBorders>
              <w:top w:val="single" w:sz="4" w:space="0" w:color="7F7F7F"/>
              <w:left w:val="single" w:sz="4" w:space="0" w:color="7F7F7F"/>
              <w:bottom w:val="single" w:sz="4" w:space="0" w:color="7F7F7F"/>
              <w:right w:val="single" w:sz="4" w:space="0" w:color="7F7F7F"/>
            </w:tcBorders>
            <w:vAlign w:val="center"/>
          </w:tcPr>
          <w:p w14:paraId="27AF040E" w14:textId="77777777" w:rsidR="00287D16" w:rsidRDefault="00287D16">
            <w:pPr>
              <w:pStyle w:val="Bezodstpw"/>
              <w:widowControl w:val="0"/>
              <w:jc w:val="center"/>
              <w:rPr>
                <w:rFonts w:ascii="Arial" w:hAnsi="Arial" w:cs="Arial"/>
                <w:sz w:val="20"/>
                <w:szCs w:val="20"/>
              </w:rPr>
            </w:pPr>
          </w:p>
        </w:tc>
        <w:tc>
          <w:tcPr>
            <w:tcW w:w="2231" w:type="dxa"/>
            <w:tcBorders>
              <w:top w:val="single" w:sz="4" w:space="0" w:color="7F7F7F"/>
              <w:left w:val="single" w:sz="4" w:space="0" w:color="7F7F7F"/>
              <w:bottom w:val="single" w:sz="4" w:space="0" w:color="7F7F7F"/>
              <w:right w:val="single" w:sz="4" w:space="0" w:color="7F7F7F"/>
            </w:tcBorders>
            <w:vAlign w:val="center"/>
          </w:tcPr>
          <w:p w14:paraId="003B5219" w14:textId="77777777" w:rsidR="00287D16" w:rsidRDefault="000D2911">
            <w:pPr>
              <w:pStyle w:val="Bezodstpw"/>
              <w:widowControl w:val="0"/>
              <w:jc w:val="center"/>
              <w:rPr>
                <w:rFonts w:ascii="Arial" w:hAnsi="Arial" w:cs="Arial"/>
                <w:sz w:val="20"/>
                <w:szCs w:val="20"/>
              </w:rPr>
            </w:pPr>
            <w:r>
              <w:rPr>
                <w:rFonts w:cs="Arial"/>
                <w:sz w:val="20"/>
                <w:szCs w:val="20"/>
              </w:rPr>
              <w:t>Kampania promocyjna</w:t>
            </w:r>
          </w:p>
        </w:tc>
        <w:tc>
          <w:tcPr>
            <w:tcW w:w="1912" w:type="dxa"/>
            <w:tcBorders>
              <w:top w:val="single" w:sz="4" w:space="0" w:color="7F7F7F"/>
              <w:left w:val="single" w:sz="4" w:space="0" w:color="7F7F7F"/>
              <w:bottom w:val="single" w:sz="4" w:space="0" w:color="7F7F7F"/>
              <w:right w:val="single" w:sz="4" w:space="0" w:color="7F7F7F"/>
            </w:tcBorders>
            <w:vAlign w:val="center"/>
          </w:tcPr>
          <w:p w14:paraId="7EC947B8" w14:textId="77777777" w:rsidR="00287D16" w:rsidRDefault="000D2911">
            <w:pPr>
              <w:pStyle w:val="Bezodstpw"/>
              <w:widowControl w:val="0"/>
              <w:jc w:val="center"/>
              <w:rPr>
                <w:rFonts w:ascii="Arial" w:hAnsi="Arial" w:cs="Arial"/>
                <w:sz w:val="20"/>
                <w:szCs w:val="20"/>
              </w:rPr>
            </w:pPr>
            <w:r>
              <w:rPr>
                <w:rFonts w:cs="Arial"/>
                <w:sz w:val="20"/>
                <w:szCs w:val="20"/>
              </w:rPr>
              <w:t>Działania edukacyjna skierowane do mieszkańców w zakresie ograniczania niskiej emisji</w:t>
            </w:r>
          </w:p>
        </w:tc>
        <w:tc>
          <w:tcPr>
            <w:tcW w:w="1595" w:type="dxa"/>
            <w:tcBorders>
              <w:top w:val="single" w:sz="4" w:space="0" w:color="7F7F7F"/>
              <w:left w:val="single" w:sz="4" w:space="0" w:color="7F7F7F"/>
              <w:bottom w:val="single" w:sz="4" w:space="0" w:color="7F7F7F"/>
              <w:right w:val="single" w:sz="4" w:space="0" w:color="7F7F7F"/>
            </w:tcBorders>
            <w:vAlign w:val="center"/>
          </w:tcPr>
          <w:p w14:paraId="0AD1585B"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 xml:space="preserve">Gmina </w:t>
            </w:r>
          </w:p>
        </w:tc>
        <w:tc>
          <w:tcPr>
            <w:tcW w:w="1130" w:type="dxa"/>
            <w:tcBorders>
              <w:top w:val="single" w:sz="4" w:space="0" w:color="7F7F7F"/>
              <w:left w:val="single" w:sz="4" w:space="0" w:color="7F7F7F"/>
              <w:bottom w:val="single" w:sz="4" w:space="0" w:color="7F7F7F"/>
              <w:right w:val="single" w:sz="4" w:space="0" w:color="7F7F7F"/>
            </w:tcBorders>
          </w:tcPr>
          <w:p w14:paraId="1C375C53"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2024-2030</w:t>
            </w:r>
          </w:p>
        </w:tc>
        <w:tc>
          <w:tcPr>
            <w:tcW w:w="1120" w:type="dxa"/>
            <w:tcBorders>
              <w:top w:val="single" w:sz="4" w:space="0" w:color="7F7F7F"/>
              <w:left w:val="single" w:sz="4" w:space="0" w:color="7F7F7F"/>
              <w:bottom w:val="single" w:sz="4" w:space="0" w:color="7F7F7F"/>
              <w:right w:val="single" w:sz="4" w:space="0" w:color="7F7F7F"/>
            </w:tcBorders>
            <w:vAlign w:val="center"/>
          </w:tcPr>
          <w:p w14:paraId="12DD97A6"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1</w:t>
            </w:r>
          </w:p>
        </w:tc>
        <w:tc>
          <w:tcPr>
            <w:tcW w:w="662" w:type="dxa"/>
            <w:tcBorders>
              <w:top w:val="single" w:sz="4" w:space="0" w:color="7F7F7F"/>
              <w:left w:val="single" w:sz="4" w:space="0" w:color="7F7F7F"/>
              <w:bottom w:val="single" w:sz="4" w:space="0" w:color="7F7F7F"/>
              <w:right w:val="single" w:sz="4" w:space="0" w:color="7F7F7F"/>
            </w:tcBorders>
            <w:vAlign w:val="center"/>
          </w:tcPr>
          <w:p w14:paraId="5A0F7752"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1</w:t>
            </w:r>
          </w:p>
        </w:tc>
        <w:tc>
          <w:tcPr>
            <w:tcW w:w="661" w:type="dxa"/>
            <w:tcBorders>
              <w:top w:val="single" w:sz="4" w:space="0" w:color="7F7F7F"/>
              <w:left w:val="single" w:sz="4" w:space="0" w:color="7F7F7F"/>
              <w:bottom w:val="single" w:sz="4" w:space="0" w:color="7F7F7F"/>
              <w:right w:val="single" w:sz="4" w:space="0" w:color="7F7F7F"/>
            </w:tcBorders>
            <w:vAlign w:val="center"/>
          </w:tcPr>
          <w:p w14:paraId="1E617196"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1</w:t>
            </w:r>
          </w:p>
        </w:tc>
        <w:tc>
          <w:tcPr>
            <w:tcW w:w="662" w:type="dxa"/>
            <w:tcBorders>
              <w:top w:val="single" w:sz="4" w:space="0" w:color="7F7F7F"/>
              <w:left w:val="single" w:sz="4" w:space="0" w:color="7F7F7F"/>
              <w:bottom w:val="single" w:sz="4" w:space="0" w:color="7F7F7F"/>
              <w:right w:val="single" w:sz="4" w:space="0" w:color="7F7F7F"/>
            </w:tcBorders>
            <w:vAlign w:val="center"/>
          </w:tcPr>
          <w:p w14:paraId="1B4F5771"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5</w:t>
            </w:r>
          </w:p>
        </w:tc>
        <w:tc>
          <w:tcPr>
            <w:tcW w:w="929" w:type="dxa"/>
            <w:tcBorders>
              <w:top w:val="single" w:sz="4" w:space="0" w:color="7F7F7F"/>
              <w:left w:val="single" w:sz="4" w:space="0" w:color="7F7F7F"/>
              <w:bottom w:val="single" w:sz="4" w:space="0" w:color="7F7F7F"/>
              <w:right w:val="single" w:sz="4" w:space="0" w:color="7F7F7F"/>
            </w:tcBorders>
            <w:vAlign w:val="center"/>
          </w:tcPr>
          <w:p w14:paraId="4DDA5C9F"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8</w:t>
            </w:r>
          </w:p>
        </w:tc>
        <w:tc>
          <w:tcPr>
            <w:tcW w:w="1659" w:type="dxa"/>
            <w:tcBorders>
              <w:top w:val="single" w:sz="4" w:space="0" w:color="7F7F7F"/>
              <w:left w:val="single" w:sz="4" w:space="0" w:color="7F7F7F"/>
              <w:bottom w:val="single" w:sz="4" w:space="0" w:color="7F7F7F"/>
              <w:right w:val="single" w:sz="4" w:space="0" w:color="7F7F7F"/>
            </w:tcBorders>
            <w:vAlign w:val="center"/>
          </w:tcPr>
          <w:p w14:paraId="4D20200B" w14:textId="77777777" w:rsidR="00287D16" w:rsidRDefault="000D2911">
            <w:pPr>
              <w:pStyle w:val="Bezodstpw"/>
              <w:widowControl w:val="0"/>
              <w:jc w:val="center"/>
              <w:rPr>
                <w:rFonts w:ascii="Arial" w:hAnsi="Arial" w:cs="Arial"/>
                <w:sz w:val="20"/>
                <w:szCs w:val="20"/>
              </w:rPr>
            </w:pPr>
            <w:r>
              <w:rPr>
                <w:rFonts w:cs="Arial"/>
                <w:sz w:val="20"/>
                <w:szCs w:val="20"/>
              </w:rPr>
              <w:t>Środki własne Gminy, środki zewnętrzne</w:t>
            </w:r>
          </w:p>
        </w:tc>
      </w:tr>
      <w:tr w:rsidR="00287D16" w14:paraId="6BCADF87" w14:textId="77777777">
        <w:trPr>
          <w:cantSplit/>
          <w:trHeight w:val="233"/>
        </w:trPr>
        <w:tc>
          <w:tcPr>
            <w:tcW w:w="516" w:type="dxa"/>
            <w:vMerge/>
            <w:tcBorders>
              <w:top w:val="single" w:sz="4" w:space="0" w:color="7F7F7F"/>
              <w:left w:val="single" w:sz="4" w:space="0" w:color="7F7F7F"/>
              <w:bottom w:val="single" w:sz="4" w:space="0" w:color="7F7F7F"/>
              <w:right w:val="single" w:sz="4" w:space="0" w:color="7F7F7F"/>
            </w:tcBorders>
            <w:vAlign w:val="center"/>
          </w:tcPr>
          <w:p w14:paraId="3E7CEB63" w14:textId="77777777" w:rsidR="00287D16" w:rsidRDefault="00287D16">
            <w:pPr>
              <w:pStyle w:val="Bezodstpw"/>
              <w:widowControl w:val="0"/>
              <w:jc w:val="center"/>
              <w:rPr>
                <w:rFonts w:ascii="Arial" w:hAnsi="Arial" w:cs="Arial"/>
                <w:sz w:val="20"/>
                <w:szCs w:val="20"/>
              </w:rPr>
            </w:pPr>
          </w:p>
        </w:tc>
        <w:tc>
          <w:tcPr>
            <w:tcW w:w="1350" w:type="dxa"/>
            <w:vMerge/>
            <w:tcBorders>
              <w:top w:val="single" w:sz="4" w:space="0" w:color="7F7F7F"/>
              <w:left w:val="single" w:sz="4" w:space="0" w:color="7F7F7F"/>
              <w:bottom w:val="single" w:sz="4" w:space="0" w:color="7F7F7F"/>
              <w:right w:val="single" w:sz="4" w:space="0" w:color="7F7F7F"/>
            </w:tcBorders>
            <w:vAlign w:val="center"/>
          </w:tcPr>
          <w:p w14:paraId="595EFD0B" w14:textId="77777777" w:rsidR="00287D16" w:rsidRDefault="00287D16">
            <w:pPr>
              <w:pStyle w:val="Bezodstpw"/>
              <w:widowControl w:val="0"/>
              <w:jc w:val="center"/>
              <w:rPr>
                <w:rFonts w:ascii="Arial" w:hAnsi="Arial" w:cs="Arial"/>
                <w:sz w:val="20"/>
                <w:szCs w:val="20"/>
              </w:rPr>
            </w:pPr>
          </w:p>
        </w:tc>
        <w:tc>
          <w:tcPr>
            <w:tcW w:w="2231" w:type="dxa"/>
            <w:tcBorders>
              <w:top w:val="single" w:sz="4" w:space="0" w:color="7F7F7F"/>
              <w:left w:val="single" w:sz="4" w:space="0" w:color="7F7F7F"/>
              <w:bottom w:val="single" w:sz="4" w:space="0" w:color="7F7F7F"/>
              <w:right w:val="single" w:sz="4" w:space="0" w:color="7F7F7F"/>
            </w:tcBorders>
            <w:vAlign w:val="center"/>
          </w:tcPr>
          <w:p w14:paraId="2C1E8529" w14:textId="77777777" w:rsidR="00287D16" w:rsidRDefault="000D2911">
            <w:pPr>
              <w:pStyle w:val="Bezodstpw"/>
              <w:widowControl w:val="0"/>
              <w:jc w:val="center"/>
              <w:rPr>
                <w:rFonts w:ascii="Arial" w:hAnsi="Arial" w:cs="Arial"/>
                <w:sz w:val="20"/>
                <w:szCs w:val="20"/>
              </w:rPr>
            </w:pPr>
            <w:r>
              <w:rPr>
                <w:rFonts w:cs="Arial"/>
                <w:sz w:val="20"/>
                <w:szCs w:val="20"/>
              </w:rPr>
              <w:t xml:space="preserve">Działania kontrolne w zakresie </w:t>
            </w:r>
            <w:r>
              <w:rPr>
                <w:rFonts w:eastAsia="Times New Roman" w:cs="Arial"/>
                <w:sz w:val="20"/>
                <w:szCs w:val="20"/>
                <w:lang w:eastAsia="pl-PL"/>
              </w:rPr>
              <w:t>jakości powietrza dotyczące spalania odpadów przez gospodarstwa domowe oraz zgodnością z Uchwałą antysmogową</w:t>
            </w:r>
          </w:p>
        </w:tc>
        <w:tc>
          <w:tcPr>
            <w:tcW w:w="1912" w:type="dxa"/>
            <w:tcBorders>
              <w:top w:val="single" w:sz="4" w:space="0" w:color="7F7F7F"/>
              <w:left w:val="single" w:sz="4" w:space="0" w:color="7F7F7F"/>
              <w:bottom w:val="single" w:sz="4" w:space="0" w:color="7F7F7F"/>
              <w:right w:val="single" w:sz="4" w:space="0" w:color="7F7F7F"/>
            </w:tcBorders>
            <w:vAlign w:val="center"/>
          </w:tcPr>
          <w:p w14:paraId="29E73A88" w14:textId="77777777" w:rsidR="00287D16" w:rsidRDefault="000D2911">
            <w:pPr>
              <w:pStyle w:val="Bezodstpw"/>
              <w:widowControl w:val="0"/>
              <w:jc w:val="center"/>
              <w:rPr>
                <w:rFonts w:ascii="Arial" w:hAnsi="Arial" w:cs="Arial"/>
                <w:sz w:val="20"/>
                <w:szCs w:val="20"/>
              </w:rPr>
            </w:pPr>
            <w:r>
              <w:rPr>
                <w:rFonts w:cs="Arial"/>
                <w:sz w:val="20"/>
                <w:szCs w:val="20"/>
              </w:rPr>
              <w:t>Działania kontrolne w zakresie utrzymania dobrego stanu środowiska</w:t>
            </w:r>
          </w:p>
        </w:tc>
        <w:tc>
          <w:tcPr>
            <w:tcW w:w="1595" w:type="dxa"/>
            <w:tcBorders>
              <w:top w:val="single" w:sz="4" w:space="0" w:color="7F7F7F"/>
              <w:left w:val="single" w:sz="4" w:space="0" w:color="7F7F7F"/>
              <w:bottom w:val="single" w:sz="4" w:space="0" w:color="7F7F7F"/>
              <w:right w:val="single" w:sz="4" w:space="0" w:color="7F7F7F"/>
            </w:tcBorders>
            <w:vAlign w:val="center"/>
          </w:tcPr>
          <w:p w14:paraId="26BD3592" w14:textId="77777777" w:rsidR="00287D16" w:rsidRDefault="000D2911">
            <w:pPr>
              <w:pStyle w:val="Bezodstpw"/>
              <w:widowControl w:val="0"/>
              <w:jc w:val="center"/>
              <w:rPr>
                <w:rFonts w:ascii="Arial" w:hAnsi="Arial" w:cs="Arial"/>
                <w:sz w:val="20"/>
                <w:szCs w:val="20"/>
              </w:rPr>
            </w:pPr>
            <w:r>
              <w:rPr>
                <w:rFonts w:eastAsia="Times New Roman" w:cs="Arial"/>
                <w:sz w:val="20"/>
                <w:szCs w:val="20"/>
                <w:lang w:eastAsia="pl-PL"/>
              </w:rPr>
              <w:t xml:space="preserve">Gmina </w:t>
            </w:r>
          </w:p>
        </w:tc>
        <w:tc>
          <w:tcPr>
            <w:tcW w:w="1130" w:type="dxa"/>
            <w:tcBorders>
              <w:top w:val="single" w:sz="4" w:space="0" w:color="7F7F7F"/>
              <w:left w:val="single" w:sz="4" w:space="0" w:color="7F7F7F"/>
              <w:bottom w:val="single" w:sz="4" w:space="0" w:color="7F7F7F"/>
              <w:right w:val="single" w:sz="4" w:space="0" w:color="7F7F7F"/>
            </w:tcBorders>
          </w:tcPr>
          <w:p w14:paraId="43BCE46D"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2024-2030</w:t>
            </w:r>
          </w:p>
        </w:tc>
        <w:tc>
          <w:tcPr>
            <w:tcW w:w="4034" w:type="dxa"/>
            <w:gridSpan w:val="5"/>
            <w:tcBorders>
              <w:top w:val="single" w:sz="4" w:space="0" w:color="7F7F7F"/>
              <w:left w:val="single" w:sz="4" w:space="0" w:color="7F7F7F"/>
              <w:bottom w:val="single" w:sz="4" w:space="0" w:color="7F7F7F"/>
              <w:right w:val="single" w:sz="4" w:space="0" w:color="7F7F7F"/>
            </w:tcBorders>
            <w:vAlign w:val="center"/>
          </w:tcPr>
          <w:p w14:paraId="409400E4"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 xml:space="preserve">W ramach zadań administracyjnych </w:t>
            </w:r>
          </w:p>
        </w:tc>
        <w:tc>
          <w:tcPr>
            <w:tcW w:w="1659" w:type="dxa"/>
            <w:tcBorders>
              <w:top w:val="single" w:sz="4" w:space="0" w:color="7F7F7F"/>
              <w:left w:val="single" w:sz="4" w:space="0" w:color="7F7F7F"/>
              <w:bottom w:val="single" w:sz="4" w:space="0" w:color="7F7F7F"/>
              <w:right w:val="single" w:sz="4" w:space="0" w:color="7F7F7F"/>
            </w:tcBorders>
            <w:vAlign w:val="center"/>
          </w:tcPr>
          <w:p w14:paraId="08F2F5C3"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Nie dotyczy, w ramach zadań bieżących</w:t>
            </w:r>
          </w:p>
        </w:tc>
      </w:tr>
      <w:tr w:rsidR="00287D16" w14:paraId="4E17AA1F" w14:textId="77777777">
        <w:trPr>
          <w:cantSplit/>
          <w:trHeight w:val="233"/>
        </w:trPr>
        <w:tc>
          <w:tcPr>
            <w:tcW w:w="516" w:type="dxa"/>
            <w:vMerge w:val="restart"/>
            <w:tcBorders>
              <w:top w:val="single" w:sz="4" w:space="0" w:color="7F7F7F"/>
              <w:left w:val="single" w:sz="4" w:space="0" w:color="7F7F7F"/>
              <w:bottom w:val="single" w:sz="4" w:space="0" w:color="7F7F7F"/>
              <w:right w:val="single" w:sz="4" w:space="0" w:color="7F7F7F"/>
            </w:tcBorders>
            <w:vAlign w:val="center"/>
          </w:tcPr>
          <w:p w14:paraId="60EE25E4" w14:textId="77777777" w:rsidR="00287D16" w:rsidRDefault="000D2911">
            <w:pPr>
              <w:pStyle w:val="Bezodstpw"/>
              <w:widowControl w:val="0"/>
              <w:jc w:val="center"/>
              <w:rPr>
                <w:rFonts w:ascii="Arial" w:hAnsi="Arial" w:cs="Arial"/>
                <w:sz w:val="20"/>
                <w:szCs w:val="20"/>
              </w:rPr>
            </w:pPr>
            <w:r>
              <w:rPr>
                <w:rFonts w:cs="Arial"/>
                <w:sz w:val="20"/>
                <w:szCs w:val="20"/>
              </w:rPr>
              <w:t>2</w:t>
            </w:r>
          </w:p>
        </w:tc>
        <w:tc>
          <w:tcPr>
            <w:tcW w:w="1350" w:type="dxa"/>
            <w:vMerge w:val="restart"/>
            <w:tcBorders>
              <w:top w:val="single" w:sz="4" w:space="0" w:color="7F7F7F"/>
              <w:left w:val="single" w:sz="4" w:space="0" w:color="7F7F7F"/>
              <w:bottom w:val="single" w:sz="4" w:space="0" w:color="7F7F7F"/>
              <w:right w:val="single" w:sz="4" w:space="0" w:color="7F7F7F"/>
            </w:tcBorders>
            <w:vAlign w:val="center"/>
          </w:tcPr>
          <w:p w14:paraId="2B3092BE" w14:textId="77777777" w:rsidR="00287D16" w:rsidRDefault="000D2911">
            <w:pPr>
              <w:pStyle w:val="Bezodstpw"/>
              <w:widowControl w:val="0"/>
              <w:jc w:val="center"/>
              <w:rPr>
                <w:rFonts w:ascii="Arial" w:hAnsi="Arial" w:cs="Arial"/>
                <w:sz w:val="20"/>
                <w:szCs w:val="20"/>
              </w:rPr>
            </w:pPr>
            <w:r>
              <w:rPr>
                <w:rFonts w:cs="Arial"/>
                <w:sz w:val="20"/>
                <w:szCs w:val="20"/>
              </w:rPr>
              <w:t>Zagrożenie hałasem</w:t>
            </w:r>
          </w:p>
        </w:tc>
        <w:tc>
          <w:tcPr>
            <w:tcW w:w="2231" w:type="dxa"/>
            <w:tcBorders>
              <w:top w:val="single" w:sz="4" w:space="0" w:color="7F7F7F"/>
              <w:left w:val="single" w:sz="4" w:space="0" w:color="7F7F7F"/>
              <w:bottom w:val="single" w:sz="4" w:space="0" w:color="7F7F7F"/>
              <w:right w:val="single" w:sz="4" w:space="0" w:color="7F7F7F"/>
            </w:tcBorders>
            <w:vAlign w:val="center"/>
          </w:tcPr>
          <w:p w14:paraId="017A409E" w14:textId="77777777" w:rsidR="00287D16" w:rsidRDefault="000D2911">
            <w:pPr>
              <w:pStyle w:val="Bezodstpw"/>
              <w:widowControl w:val="0"/>
              <w:jc w:val="center"/>
              <w:rPr>
                <w:rFonts w:ascii="Arial" w:hAnsi="Arial" w:cs="Arial"/>
                <w:sz w:val="20"/>
                <w:szCs w:val="20"/>
              </w:rPr>
            </w:pPr>
            <w:r>
              <w:rPr>
                <w:rFonts w:cs="Arial"/>
                <w:sz w:val="20"/>
                <w:szCs w:val="20"/>
              </w:rPr>
              <w:t>Poprawa jakości transportu samochodowego poprzez modernizację dróg</w:t>
            </w:r>
          </w:p>
        </w:tc>
        <w:tc>
          <w:tcPr>
            <w:tcW w:w="1912" w:type="dxa"/>
            <w:tcBorders>
              <w:top w:val="single" w:sz="4" w:space="0" w:color="7F7F7F"/>
              <w:left w:val="single" w:sz="4" w:space="0" w:color="7F7F7F"/>
              <w:bottom w:val="single" w:sz="4" w:space="0" w:color="7F7F7F"/>
              <w:right w:val="single" w:sz="4" w:space="0" w:color="7F7F7F"/>
            </w:tcBorders>
            <w:vAlign w:val="center"/>
          </w:tcPr>
          <w:p w14:paraId="4A0DACB6" w14:textId="77777777" w:rsidR="00287D16" w:rsidRDefault="000D2911">
            <w:pPr>
              <w:pStyle w:val="Bezodstpw"/>
              <w:widowControl w:val="0"/>
              <w:jc w:val="center"/>
              <w:rPr>
                <w:rFonts w:ascii="Arial" w:hAnsi="Arial" w:cs="Arial"/>
                <w:sz w:val="20"/>
                <w:szCs w:val="20"/>
              </w:rPr>
            </w:pPr>
            <w:r>
              <w:rPr>
                <w:rFonts w:cs="Arial"/>
                <w:sz w:val="20"/>
                <w:szCs w:val="20"/>
              </w:rPr>
              <w:t>Poprawa jakości i stanu dróg</w:t>
            </w:r>
          </w:p>
        </w:tc>
        <w:tc>
          <w:tcPr>
            <w:tcW w:w="1595" w:type="dxa"/>
            <w:tcBorders>
              <w:top w:val="single" w:sz="4" w:space="0" w:color="7F7F7F"/>
              <w:left w:val="single" w:sz="4" w:space="0" w:color="7F7F7F"/>
              <w:bottom w:val="single" w:sz="4" w:space="0" w:color="7F7F7F"/>
              <w:right w:val="single" w:sz="4" w:space="0" w:color="7F7F7F"/>
            </w:tcBorders>
            <w:vAlign w:val="center"/>
          </w:tcPr>
          <w:p w14:paraId="09A7AE9E"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GDDKiA, ZDP, ZDW, Gmina</w:t>
            </w:r>
          </w:p>
        </w:tc>
        <w:tc>
          <w:tcPr>
            <w:tcW w:w="1130" w:type="dxa"/>
            <w:tcBorders>
              <w:top w:val="single" w:sz="4" w:space="0" w:color="7F7F7F"/>
              <w:left w:val="single" w:sz="4" w:space="0" w:color="7F7F7F"/>
              <w:bottom w:val="single" w:sz="4" w:space="0" w:color="7F7F7F"/>
              <w:right w:val="single" w:sz="4" w:space="0" w:color="7F7F7F"/>
            </w:tcBorders>
          </w:tcPr>
          <w:p w14:paraId="00E2A2F1"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2024-2030</w:t>
            </w:r>
          </w:p>
        </w:tc>
        <w:tc>
          <w:tcPr>
            <w:tcW w:w="4034" w:type="dxa"/>
            <w:gridSpan w:val="5"/>
            <w:tcBorders>
              <w:top w:val="single" w:sz="4" w:space="0" w:color="7F7F7F"/>
              <w:left w:val="single" w:sz="4" w:space="0" w:color="7F7F7F"/>
              <w:bottom w:val="single" w:sz="4" w:space="0" w:color="7F7F7F"/>
              <w:right w:val="single" w:sz="4" w:space="0" w:color="7F7F7F"/>
            </w:tcBorders>
            <w:vAlign w:val="center"/>
          </w:tcPr>
          <w:p w14:paraId="1191AC3B"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Zgodnie z  kosztorysem przygotowanym na etapie realizacji</w:t>
            </w:r>
          </w:p>
        </w:tc>
        <w:tc>
          <w:tcPr>
            <w:tcW w:w="1659" w:type="dxa"/>
            <w:tcBorders>
              <w:top w:val="single" w:sz="4" w:space="0" w:color="7F7F7F"/>
              <w:left w:val="single" w:sz="4" w:space="0" w:color="7F7F7F"/>
              <w:bottom w:val="single" w:sz="4" w:space="0" w:color="7F7F7F"/>
              <w:right w:val="single" w:sz="4" w:space="0" w:color="7F7F7F"/>
            </w:tcBorders>
            <w:vAlign w:val="center"/>
          </w:tcPr>
          <w:p w14:paraId="1C88FB26" w14:textId="77777777" w:rsidR="00287D16" w:rsidRDefault="000D2911">
            <w:pPr>
              <w:pStyle w:val="Bezodstpw"/>
              <w:widowControl w:val="0"/>
              <w:jc w:val="center"/>
              <w:rPr>
                <w:rFonts w:ascii="Arial" w:hAnsi="Arial" w:cs="Arial"/>
                <w:sz w:val="20"/>
                <w:szCs w:val="20"/>
              </w:rPr>
            </w:pPr>
            <w:r>
              <w:rPr>
                <w:rFonts w:cs="Arial"/>
                <w:sz w:val="20"/>
                <w:szCs w:val="20"/>
              </w:rPr>
              <w:t>Środki własne Gminy i jednostek zewnętrznych, środki zewnętrzne</w:t>
            </w:r>
          </w:p>
        </w:tc>
      </w:tr>
      <w:tr w:rsidR="00287D16" w14:paraId="1C04056B" w14:textId="77777777">
        <w:trPr>
          <w:cantSplit/>
          <w:trHeight w:val="233"/>
        </w:trPr>
        <w:tc>
          <w:tcPr>
            <w:tcW w:w="516" w:type="dxa"/>
            <w:vMerge/>
            <w:tcBorders>
              <w:top w:val="single" w:sz="4" w:space="0" w:color="7F7F7F"/>
              <w:left w:val="single" w:sz="4" w:space="0" w:color="7F7F7F"/>
              <w:bottom w:val="single" w:sz="4" w:space="0" w:color="7F7F7F"/>
              <w:right w:val="single" w:sz="4" w:space="0" w:color="7F7F7F"/>
            </w:tcBorders>
            <w:vAlign w:val="center"/>
          </w:tcPr>
          <w:p w14:paraId="7CE64A20" w14:textId="77777777" w:rsidR="00287D16" w:rsidRDefault="00287D16">
            <w:pPr>
              <w:pStyle w:val="Bezodstpw"/>
              <w:widowControl w:val="0"/>
              <w:jc w:val="center"/>
              <w:rPr>
                <w:rFonts w:ascii="Arial" w:hAnsi="Arial" w:cs="Arial"/>
                <w:sz w:val="20"/>
                <w:szCs w:val="20"/>
              </w:rPr>
            </w:pPr>
          </w:p>
        </w:tc>
        <w:tc>
          <w:tcPr>
            <w:tcW w:w="1350" w:type="dxa"/>
            <w:vMerge/>
            <w:tcBorders>
              <w:top w:val="single" w:sz="4" w:space="0" w:color="7F7F7F"/>
              <w:left w:val="single" w:sz="4" w:space="0" w:color="7F7F7F"/>
              <w:bottom w:val="single" w:sz="4" w:space="0" w:color="7F7F7F"/>
              <w:right w:val="single" w:sz="4" w:space="0" w:color="7F7F7F"/>
            </w:tcBorders>
            <w:vAlign w:val="center"/>
          </w:tcPr>
          <w:p w14:paraId="29B6B47F" w14:textId="77777777" w:rsidR="00287D16" w:rsidRDefault="00287D16">
            <w:pPr>
              <w:pStyle w:val="Bezodstpw"/>
              <w:widowControl w:val="0"/>
              <w:jc w:val="center"/>
              <w:rPr>
                <w:rFonts w:ascii="Arial" w:hAnsi="Arial" w:cs="Arial"/>
                <w:sz w:val="20"/>
                <w:szCs w:val="20"/>
              </w:rPr>
            </w:pPr>
          </w:p>
        </w:tc>
        <w:tc>
          <w:tcPr>
            <w:tcW w:w="2231" w:type="dxa"/>
            <w:tcBorders>
              <w:top w:val="single" w:sz="4" w:space="0" w:color="7F7F7F"/>
              <w:left w:val="single" w:sz="4" w:space="0" w:color="7F7F7F"/>
              <w:bottom w:val="single" w:sz="4" w:space="0" w:color="7F7F7F"/>
              <w:right w:val="single" w:sz="4" w:space="0" w:color="7F7F7F"/>
            </w:tcBorders>
            <w:vAlign w:val="center"/>
          </w:tcPr>
          <w:p w14:paraId="6137442D" w14:textId="77777777" w:rsidR="00287D16" w:rsidRDefault="000D2911">
            <w:pPr>
              <w:pStyle w:val="Bezodstpw"/>
              <w:widowControl w:val="0"/>
              <w:jc w:val="center"/>
              <w:rPr>
                <w:rFonts w:ascii="Arial" w:hAnsi="Arial" w:cs="Arial"/>
                <w:sz w:val="20"/>
                <w:szCs w:val="20"/>
              </w:rPr>
            </w:pPr>
            <w:r>
              <w:rPr>
                <w:rFonts w:cs="Arial"/>
                <w:sz w:val="20"/>
                <w:szCs w:val="20"/>
              </w:rPr>
              <w:t>Nasadzenia zieleni izolacyjnej (</w:t>
            </w:r>
          </w:p>
        </w:tc>
        <w:tc>
          <w:tcPr>
            <w:tcW w:w="1912" w:type="dxa"/>
            <w:tcBorders>
              <w:top w:val="single" w:sz="4" w:space="0" w:color="7F7F7F"/>
              <w:left w:val="single" w:sz="4" w:space="0" w:color="7F7F7F"/>
              <w:bottom w:val="single" w:sz="4" w:space="0" w:color="7F7F7F"/>
              <w:right w:val="single" w:sz="4" w:space="0" w:color="7F7F7F"/>
            </w:tcBorders>
            <w:vAlign w:val="center"/>
          </w:tcPr>
          <w:p w14:paraId="203F5C99" w14:textId="77777777" w:rsidR="00287D16" w:rsidRDefault="000D2911">
            <w:pPr>
              <w:pStyle w:val="Bezodstpw"/>
              <w:widowControl w:val="0"/>
              <w:jc w:val="center"/>
              <w:rPr>
                <w:rFonts w:ascii="Arial" w:hAnsi="Arial" w:cs="Arial"/>
                <w:sz w:val="20"/>
                <w:szCs w:val="20"/>
              </w:rPr>
            </w:pPr>
            <w:r>
              <w:rPr>
                <w:rFonts w:cs="Arial"/>
                <w:sz w:val="20"/>
                <w:szCs w:val="20"/>
              </w:rPr>
              <w:t xml:space="preserve">Minimalizacja uciążliwości związanych z hałasem komunikacyjnym </w:t>
            </w:r>
          </w:p>
        </w:tc>
        <w:tc>
          <w:tcPr>
            <w:tcW w:w="1595" w:type="dxa"/>
            <w:tcBorders>
              <w:top w:val="single" w:sz="4" w:space="0" w:color="7F7F7F"/>
              <w:left w:val="single" w:sz="4" w:space="0" w:color="7F7F7F"/>
              <w:bottom w:val="single" w:sz="4" w:space="0" w:color="7F7F7F"/>
              <w:right w:val="single" w:sz="4" w:space="0" w:color="7F7F7F"/>
            </w:tcBorders>
            <w:vAlign w:val="center"/>
          </w:tcPr>
          <w:p w14:paraId="39D022CA"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Gmina</w:t>
            </w:r>
          </w:p>
        </w:tc>
        <w:tc>
          <w:tcPr>
            <w:tcW w:w="1130" w:type="dxa"/>
            <w:tcBorders>
              <w:top w:val="single" w:sz="4" w:space="0" w:color="7F7F7F"/>
              <w:left w:val="single" w:sz="4" w:space="0" w:color="7F7F7F"/>
              <w:bottom w:val="single" w:sz="4" w:space="0" w:color="7F7F7F"/>
              <w:right w:val="single" w:sz="4" w:space="0" w:color="7F7F7F"/>
            </w:tcBorders>
          </w:tcPr>
          <w:p w14:paraId="00D3649F"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2024-2030</w:t>
            </w:r>
          </w:p>
        </w:tc>
        <w:tc>
          <w:tcPr>
            <w:tcW w:w="4034" w:type="dxa"/>
            <w:gridSpan w:val="5"/>
            <w:tcBorders>
              <w:top w:val="single" w:sz="4" w:space="0" w:color="7F7F7F"/>
              <w:left w:val="single" w:sz="4" w:space="0" w:color="7F7F7F"/>
              <w:bottom w:val="single" w:sz="4" w:space="0" w:color="7F7F7F"/>
              <w:right w:val="single" w:sz="4" w:space="0" w:color="7F7F7F"/>
            </w:tcBorders>
            <w:vAlign w:val="center"/>
          </w:tcPr>
          <w:p w14:paraId="48C7D4F1"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Zgodnie z budżetem na dany rok</w:t>
            </w:r>
          </w:p>
        </w:tc>
        <w:tc>
          <w:tcPr>
            <w:tcW w:w="1659" w:type="dxa"/>
            <w:tcBorders>
              <w:top w:val="single" w:sz="4" w:space="0" w:color="7F7F7F"/>
              <w:left w:val="single" w:sz="4" w:space="0" w:color="7F7F7F"/>
              <w:bottom w:val="single" w:sz="4" w:space="0" w:color="7F7F7F"/>
              <w:right w:val="single" w:sz="4" w:space="0" w:color="7F7F7F"/>
            </w:tcBorders>
            <w:vAlign w:val="center"/>
          </w:tcPr>
          <w:p w14:paraId="35410FB3" w14:textId="77777777" w:rsidR="00287D16" w:rsidRDefault="000D2911">
            <w:pPr>
              <w:pStyle w:val="Bezodstpw"/>
              <w:widowControl w:val="0"/>
              <w:jc w:val="center"/>
              <w:rPr>
                <w:rFonts w:ascii="Arial" w:hAnsi="Arial" w:cs="Arial"/>
                <w:sz w:val="20"/>
                <w:szCs w:val="20"/>
              </w:rPr>
            </w:pPr>
            <w:r>
              <w:rPr>
                <w:rFonts w:cs="Arial"/>
                <w:sz w:val="20"/>
                <w:szCs w:val="20"/>
              </w:rPr>
              <w:t>Środki własne Gminy, środki zewnętrzne</w:t>
            </w:r>
          </w:p>
        </w:tc>
      </w:tr>
      <w:tr w:rsidR="00287D16" w14:paraId="5869033C" w14:textId="77777777">
        <w:trPr>
          <w:cantSplit/>
          <w:trHeight w:val="233"/>
        </w:trPr>
        <w:tc>
          <w:tcPr>
            <w:tcW w:w="516" w:type="dxa"/>
            <w:vMerge/>
            <w:tcBorders>
              <w:top w:val="single" w:sz="4" w:space="0" w:color="7F7F7F"/>
              <w:left w:val="single" w:sz="4" w:space="0" w:color="7F7F7F"/>
              <w:bottom w:val="single" w:sz="4" w:space="0" w:color="7F7F7F"/>
              <w:right w:val="single" w:sz="4" w:space="0" w:color="7F7F7F"/>
            </w:tcBorders>
            <w:vAlign w:val="center"/>
          </w:tcPr>
          <w:p w14:paraId="6150A6F8" w14:textId="77777777" w:rsidR="00287D16" w:rsidRDefault="00287D16">
            <w:pPr>
              <w:pStyle w:val="Bezodstpw"/>
              <w:widowControl w:val="0"/>
              <w:jc w:val="center"/>
              <w:rPr>
                <w:rFonts w:ascii="Arial" w:hAnsi="Arial" w:cs="Arial"/>
                <w:sz w:val="20"/>
                <w:szCs w:val="20"/>
              </w:rPr>
            </w:pPr>
          </w:p>
        </w:tc>
        <w:tc>
          <w:tcPr>
            <w:tcW w:w="1350" w:type="dxa"/>
            <w:vMerge/>
            <w:tcBorders>
              <w:top w:val="single" w:sz="4" w:space="0" w:color="7F7F7F"/>
              <w:left w:val="single" w:sz="4" w:space="0" w:color="7F7F7F"/>
              <w:bottom w:val="single" w:sz="4" w:space="0" w:color="7F7F7F"/>
              <w:right w:val="single" w:sz="4" w:space="0" w:color="7F7F7F"/>
            </w:tcBorders>
            <w:vAlign w:val="center"/>
          </w:tcPr>
          <w:p w14:paraId="6E2274C6" w14:textId="77777777" w:rsidR="00287D16" w:rsidRDefault="00287D16">
            <w:pPr>
              <w:pStyle w:val="Bezodstpw"/>
              <w:widowControl w:val="0"/>
              <w:jc w:val="center"/>
              <w:rPr>
                <w:rFonts w:ascii="Arial" w:hAnsi="Arial" w:cs="Arial"/>
                <w:sz w:val="20"/>
                <w:szCs w:val="20"/>
              </w:rPr>
            </w:pPr>
          </w:p>
        </w:tc>
        <w:tc>
          <w:tcPr>
            <w:tcW w:w="2231" w:type="dxa"/>
            <w:tcBorders>
              <w:top w:val="single" w:sz="4" w:space="0" w:color="7F7F7F"/>
              <w:left w:val="single" w:sz="4" w:space="0" w:color="7F7F7F"/>
              <w:bottom w:val="single" w:sz="4" w:space="0" w:color="7F7F7F"/>
              <w:right w:val="single" w:sz="4" w:space="0" w:color="7F7F7F"/>
            </w:tcBorders>
            <w:vAlign w:val="center"/>
          </w:tcPr>
          <w:p w14:paraId="3AE6B35C" w14:textId="77777777" w:rsidR="00287D16" w:rsidRDefault="000D2911">
            <w:pPr>
              <w:pStyle w:val="Bezodstpw"/>
              <w:widowControl w:val="0"/>
              <w:jc w:val="center"/>
              <w:rPr>
                <w:rFonts w:ascii="Arial" w:hAnsi="Arial" w:cs="Arial"/>
                <w:sz w:val="20"/>
                <w:szCs w:val="20"/>
              </w:rPr>
            </w:pPr>
            <w:r>
              <w:rPr>
                <w:rFonts w:cs="Arial"/>
                <w:sz w:val="20"/>
                <w:szCs w:val="20"/>
              </w:rPr>
              <w:t xml:space="preserve">Działania kontrolne w zakresie </w:t>
            </w:r>
            <w:r>
              <w:rPr>
                <w:rFonts w:eastAsia="Times New Roman" w:cs="Arial"/>
                <w:sz w:val="20"/>
                <w:szCs w:val="20"/>
                <w:lang w:eastAsia="pl-PL"/>
              </w:rPr>
              <w:t>wpływu hałasu na zdrowie ludzi i oddziaływanie na środowisko</w:t>
            </w:r>
          </w:p>
        </w:tc>
        <w:tc>
          <w:tcPr>
            <w:tcW w:w="1912" w:type="dxa"/>
            <w:tcBorders>
              <w:top w:val="single" w:sz="4" w:space="0" w:color="7F7F7F"/>
              <w:left w:val="single" w:sz="4" w:space="0" w:color="7F7F7F"/>
              <w:bottom w:val="single" w:sz="4" w:space="0" w:color="7F7F7F"/>
              <w:right w:val="single" w:sz="4" w:space="0" w:color="7F7F7F"/>
            </w:tcBorders>
            <w:vAlign w:val="center"/>
          </w:tcPr>
          <w:p w14:paraId="3F7BABC3" w14:textId="77777777" w:rsidR="00287D16" w:rsidRDefault="000D2911">
            <w:pPr>
              <w:pStyle w:val="Bezodstpw"/>
              <w:widowControl w:val="0"/>
              <w:jc w:val="center"/>
              <w:rPr>
                <w:rFonts w:ascii="Arial" w:hAnsi="Arial" w:cs="Arial"/>
                <w:sz w:val="20"/>
                <w:szCs w:val="20"/>
              </w:rPr>
            </w:pPr>
            <w:r>
              <w:rPr>
                <w:rFonts w:cs="Arial"/>
                <w:sz w:val="20"/>
                <w:szCs w:val="20"/>
              </w:rPr>
              <w:t>Działania kontrolne w zakresie utrzymania dobrego stanu środowiska</w:t>
            </w:r>
          </w:p>
        </w:tc>
        <w:tc>
          <w:tcPr>
            <w:tcW w:w="1595" w:type="dxa"/>
            <w:tcBorders>
              <w:top w:val="single" w:sz="4" w:space="0" w:color="7F7F7F"/>
              <w:left w:val="single" w:sz="4" w:space="0" w:color="7F7F7F"/>
              <w:bottom w:val="single" w:sz="4" w:space="0" w:color="7F7F7F"/>
              <w:right w:val="single" w:sz="4" w:space="0" w:color="7F7F7F"/>
            </w:tcBorders>
            <w:vAlign w:val="center"/>
          </w:tcPr>
          <w:p w14:paraId="06791B6E"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Gmina /WIOŚ</w:t>
            </w:r>
          </w:p>
        </w:tc>
        <w:tc>
          <w:tcPr>
            <w:tcW w:w="1130" w:type="dxa"/>
            <w:tcBorders>
              <w:top w:val="single" w:sz="4" w:space="0" w:color="7F7F7F"/>
              <w:left w:val="single" w:sz="4" w:space="0" w:color="7F7F7F"/>
              <w:bottom w:val="single" w:sz="4" w:space="0" w:color="7F7F7F"/>
              <w:right w:val="single" w:sz="4" w:space="0" w:color="7F7F7F"/>
            </w:tcBorders>
          </w:tcPr>
          <w:p w14:paraId="6F1DF84A"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2024-2030</w:t>
            </w:r>
          </w:p>
        </w:tc>
        <w:tc>
          <w:tcPr>
            <w:tcW w:w="4034" w:type="dxa"/>
            <w:gridSpan w:val="5"/>
            <w:tcBorders>
              <w:top w:val="single" w:sz="4" w:space="0" w:color="7F7F7F"/>
              <w:left w:val="single" w:sz="4" w:space="0" w:color="7F7F7F"/>
              <w:bottom w:val="single" w:sz="4" w:space="0" w:color="7F7F7F"/>
              <w:right w:val="single" w:sz="4" w:space="0" w:color="7F7F7F"/>
            </w:tcBorders>
            <w:vAlign w:val="center"/>
          </w:tcPr>
          <w:p w14:paraId="6BCB2AF6"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 xml:space="preserve">W ramach zadań administracyjnych </w:t>
            </w:r>
          </w:p>
        </w:tc>
        <w:tc>
          <w:tcPr>
            <w:tcW w:w="1659" w:type="dxa"/>
            <w:tcBorders>
              <w:top w:val="single" w:sz="4" w:space="0" w:color="7F7F7F"/>
              <w:left w:val="single" w:sz="4" w:space="0" w:color="7F7F7F"/>
              <w:bottom w:val="single" w:sz="4" w:space="0" w:color="7F7F7F"/>
              <w:right w:val="single" w:sz="4" w:space="0" w:color="7F7F7F"/>
            </w:tcBorders>
            <w:vAlign w:val="center"/>
          </w:tcPr>
          <w:p w14:paraId="6C3C17C6"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Nie dotyczy, w ramach zadań bieżących</w:t>
            </w:r>
          </w:p>
        </w:tc>
      </w:tr>
      <w:tr w:rsidR="00287D16" w14:paraId="305F8DE8" w14:textId="77777777">
        <w:trPr>
          <w:cantSplit/>
          <w:trHeight w:val="233"/>
        </w:trPr>
        <w:tc>
          <w:tcPr>
            <w:tcW w:w="516" w:type="dxa"/>
            <w:vMerge/>
            <w:tcBorders>
              <w:top w:val="single" w:sz="4" w:space="0" w:color="7F7F7F"/>
              <w:left w:val="single" w:sz="4" w:space="0" w:color="7F7F7F"/>
              <w:bottom w:val="single" w:sz="4" w:space="0" w:color="7F7F7F"/>
              <w:right w:val="single" w:sz="4" w:space="0" w:color="7F7F7F"/>
            </w:tcBorders>
            <w:vAlign w:val="center"/>
          </w:tcPr>
          <w:p w14:paraId="4FADFBD3" w14:textId="77777777" w:rsidR="00287D16" w:rsidRDefault="00287D16">
            <w:pPr>
              <w:pStyle w:val="Bezodstpw"/>
              <w:widowControl w:val="0"/>
              <w:jc w:val="center"/>
              <w:rPr>
                <w:rFonts w:ascii="Arial" w:hAnsi="Arial" w:cs="Arial"/>
                <w:sz w:val="20"/>
                <w:szCs w:val="20"/>
              </w:rPr>
            </w:pPr>
          </w:p>
        </w:tc>
        <w:tc>
          <w:tcPr>
            <w:tcW w:w="1350" w:type="dxa"/>
            <w:vMerge/>
            <w:tcBorders>
              <w:top w:val="single" w:sz="4" w:space="0" w:color="7F7F7F"/>
              <w:left w:val="single" w:sz="4" w:space="0" w:color="7F7F7F"/>
              <w:bottom w:val="single" w:sz="4" w:space="0" w:color="7F7F7F"/>
              <w:right w:val="single" w:sz="4" w:space="0" w:color="7F7F7F"/>
            </w:tcBorders>
            <w:vAlign w:val="center"/>
          </w:tcPr>
          <w:p w14:paraId="60A29E20" w14:textId="77777777" w:rsidR="00287D16" w:rsidRDefault="00287D16">
            <w:pPr>
              <w:pStyle w:val="Bezodstpw"/>
              <w:widowControl w:val="0"/>
              <w:jc w:val="center"/>
              <w:rPr>
                <w:rFonts w:ascii="Arial" w:hAnsi="Arial" w:cs="Arial"/>
                <w:sz w:val="20"/>
                <w:szCs w:val="20"/>
              </w:rPr>
            </w:pPr>
          </w:p>
        </w:tc>
        <w:tc>
          <w:tcPr>
            <w:tcW w:w="2231" w:type="dxa"/>
            <w:tcBorders>
              <w:top w:val="single" w:sz="4" w:space="0" w:color="7F7F7F"/>
              <w:left w:val="single" w:sz="4" w:space="0" w:color="7F7F7F"/>
              <w:bottom w:val="single" w:sz="4" w:space="0" w:color="7F7F7F"/>
              <w:right w:val="single" w:sz="4" w:space="0" w:color="7F7F7F"/>
            </w:tcBorders>
            <w:vAlign w:val="center"/>
          </w:tcPr>
          <w:p w14:paraId="59990E9C" w14:textId="77777777" w:rsidR="00287D16" w:rsidRDefault="000D2911">
            <w:pPr>
              <w:pStyle w:val="Bezodstpw"/>
              <w:widowControl w:val="0"/>
              <w:jc w:val="center"/>
              <w:rPr>
                <w:rFonts w:ascii="Arial" w:hAnsi="Arial" w:cs="Arial"/>
                <w:sz w:val="20"/>
                <w:szCs w:val="20"/>
              </w:rPr>
            </w:pPr>
            <w:r>
              <w:rPr>
                <w:rFonts w:cs="Arial"/>
                <w:sz w:val="20"/>
                <w:szCs w:val="20"/>
              </w:rPr>
              <w:t xml:space="preserve">Kampania promocyjna </w:t>
            </w:r>
            <w:r>
              <w:rPr>
                <w:rFonts w:eastAsia="Times New Roman" w:cs="Arial"/>
                <w:sz w:val="20"/>
                <w:szCs w:val="20"/>
                <w:lang w:eastAsia="pl-PL"/>
              </w:rPr>
              <w:t>w zakresie konieczności przestrzegania norm związanych z ochroną przed hałasem</w:t>
            </w:r>
          </w:p>
        </w:tc>
        <w:tc>
          <w:tcPr>
            <w:tcW w:w="1912" w:type="dxa"/>
            <w:tcBorders>
              <w:top w:val="single" w:sz="4" w:space="0" w:color="7F7F7F"/>
              <w:left w:val="single" w:sz="4" w:space="0" w:color="7F7F7F"/>
              <w:bottom w:val="single" w:sz="4" w:space="0" w:color="7F7F7F"/>
              <w:right w:val="single" w:sz="4" w:space="0" w:color="7F7F7F"/>
            </w:tcBorders>
            <w:vAlign w:val="center"/>
          </w:tcPr>
          <w:p w14:paraId="5FD26078" w14:textId="77777777" w:rsidR="00287D16" w:rsidRDefault="000D2911">
            <w:pPr>
              <w:pStyle w:val="Bezodstpw"/>
              <w:widowControl w:val="0"/>
              <w:jc w:val="center"/>
              <w:rPr>
                <w:rFonts w:ascii="Arial" w:hAnsi="Arial" w:cs="Arial"/>
                <w:sz w:val="20"/>
                <w:szCs w:val="20"/>
              </w:rPr>
            </w:pPr>
            <w:r>
              <w:rPr>
                <w:rFonts w:cs="Arial"/>
                <w:sz w:val="20"/>
                <w:szCs w:val="20"/>
              </w:rPr>
              <w:t>Działania edukacyjna skierowane do przedsiębiorstw</w:t>
            </w:r>
          </w:p>
        </w:tc>
        <w:tc>
          <w:tcPr>
            <w:tcW w:w="1595" w:type="dxa"/>
            <w:tcBorders>
              <w:top w:val="single" w:sz="4" w:space="0" w:color="7F7F7F"/>
              <w:left w:val="single" w:sz="4" w:space="0" w:color="7F7F7F"/>
              <w:bottom w:val="single" w:sz="4" w:space="0" w:color="7F7F7F"/>
              <w:right w:val="single" w:sz="4" w:space="0" w:color="7F7F7F"/>
            </w:tcBorders>
            <w:vAlign w:val="center"/>
          </w:tcPr>
          <w:p w14:paraId="24CBC7B8"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 xml:space="preserve">Gmina </w:t>
            </w:r>
          </w:p>
        </w:tc>
        <w:tc>
          <w:tcPr>
            <w:tcW w:w="1130" w:type="dxa"/>
            <w:tcBorders>
              <w:top w:val="single" w:sz="4" w:space="0" w:color="7F7F7F"/>
              <w:left w:val="single" w:sz="4" w:space="0" w:color="7F7F7F"/>
              <w:bottom w:val="single" w:sz="4" w:space="0" w:color="7F7F7F"/>
              <w:right w:val="single" w:sz="4" w:space="0" w:color="7F7F7F"/>
            </w:tcBorders>
          </w:tcPr>
          <w:p w14:paraId="38B99571"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2024-2030</w:t>
            </w:r>
          </w:p>
        </w:tc>
        <w:tc>
          <w:tcPr>
            <w:tcW w:w="1120" w:type="dxa"/>
            <w:tcBorders>
              <w:top w:val="single" w:sz="4" w:space="0" w:color="7F7F7F"/>
              <w:left w:val="single" w:sz="4" w:space="0" w:color="7F7F7F"/>
              <w:bottom w:val="single" w:sz="4" w:space="0" w:color="7F7F7F"/>
              <w:right w:val="single" w:sz="4" w:space="0" w:color="7F7F7F"/>
            </w:tcBorders>
            <w:vAlign w:val="center"/>
          </w:tcPr>
          <w:p w14:paraId="42A6E159"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1</w:t>
            </w:r>
          </w:p>
        </w:tc>
        <w:tc>
          <w:tcPr>
            <w:tcW w:w="662" w:type="dxa"/>
            <w:tcBorders>
              <w:top w:val="single" w:sz="4" w:space="0" w:color="7F7F7F"/>
              <w:left w:val="single" w:sz="4" w:space="0" w:color="7F7F7F"/>
              <w:bottom w:val="single" w:sz="4" w:space="0" w:color="7F7F7F"/>
              <w:right w:val="single" w:sz="4" w:space="0" w:color="7F7F7F"/>
            </w:tcBorders>
            <w:vAlign w:val="center"/>
          </w:tcPr>
          <w:p w14:paraId="171FF03F"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1</w:t>
            </w:r>
          </w:p>
        </w:tc>
        <w:tc>
          <w:tcPr>
            <w:tcW w:w="661" w:type="dxa"/>
            <w:tcBorders>
              <w:top w:val="single" w:sz="4" w:space="0" w:color="7F7F7F"/>
              <w:left w:val="single" w:sz="4" w:space="0" w:color="7F7F7F"/>
              <w:bottom w:val="single" w:sz="4" w:space="0" w:color="7F7F7F"/>
              <w:right w:val="single" w:sz="4" w:space="0" w:color="7F7F7F"/>
            </w:tcBorders>
            <w:vAlign w:val="center"/>
          </w:tcPr>
          <w:p w14:paraId="3F505D5B"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1</w:t>
            </w:r>
          </w:p>
        </w:tc>
        <w:tc>
          <w:tcPr>
            <w:tcW w:w="662" w:type="dxa"/>
            <w:tcBorders>
              <w:top w:val="single" w:sz="4" w:space="0" w:color="7F7F7F"/>
              <w:left w:val="single" w:sz="4" w:space="0" w:color="7F7F7F"/>
              <w:bottom w:val="single" w:sz="4" w:space="0" w:color="7F7F7F"/>
              <w:right w:val="single" w:sz="4" w:space="0" w:color="7F7F7F"/>
            </w:tcBorders>
            <w:vAlign w:val="center"/>
          </w:tcPr>
          <w:p w14:paraId="091A35F1"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5</w:t>
            </w:r>
          </w:p>
        </w:tc>
        <w:tc>
          <w:tcPr>
            <w:tcW w:w="929" w:type="dxa"/>
            <w:tcBorders>
              <w:top w:val="single" w:sz="4" w:space="0" w:color="7F7F7F"/>
              <w:left w:val="single" w:sz="4" w:space="0" w:color="7F7F7F"/>
              <w:bottom w:val="single" w:sz="4" w:space="0" w:color="7F7F7F"/>
              <w:right w:val="single" w:sz="4" w:space="0" w:color="7F7F7F"/>
            </w:tcBorders>
            <w:vAlign w:val="center"/>
          </w:tcPr>
          <w:p w14:paraId="4D9415C6"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8</w:t>
            </w:r>
          </w:p>
        </w:tc>
        <w:tc>
          <w:tcPr>
            <w:tcW w:w="1659" w:type="dxa"/>
            <w:tcBorders>
              <w:top w:val="single" w:sz="4" w:space="0" w:color="7F7F7F"/>
              <w:left w:val="single" w:sz="4" w:space="0" w:color="7F7F7F"/>
              <w:bottom w:val="single" w:sz="4" w:space="0" w:color="7F7F7F"/>
              <w:right w:val="single" w:sz="4" w:space="0" w:color="7F7F7F"/>
            </w:tcBorders>
            <w:vAlign w:val="center"/>
          </w:tcPr>
          <w:p w14:paraId="451421C0" w14:textId="77777777" w:rsidR="00287D16" w:rsidRDefault="000D2911">
            <w:pPr>
              <w:pStyle w:val="Bezodstpw"/>
              <w:widowControl w:val="0"/>
              <w:jc w:val="center"/>
              <w:rPr>
                <w:rFonts w:ascii="Arial" w:hAnsi="Arial" w:cs="Arial"/>
                <w:sz w:val="20"/>
                <w:szCs w:val="20"/>
              </w:rPr>
            </w:pPr>
            <w:r>
              <w:rPr>
                <w:rFonts w:cs="Arial"/>
                <w:sz w:val="20"/>
                <w:szCs w:val="20"/>
              </w:rPr>
              <w:t>Środki własne Gminy, środki zewnętrzne</w:t>
            </w:r>
          </w:p>
        </w:tc>
      </w:tr>
      <w:tr w:rsidR="00287D16" w14:paraId="5CD5B491" w14:textId="77777777">
        <w:trPr>
          <w:cantSplit/>
          <w:trHeight w:val="233"/>
        </w:trPr>
        <w:tc>
          <w:tcPr>
            <w:tcW w:w="516" w:type="dxa"/>
            <w:vMerge w:val="restart"/>
            <w:tcBorders>
              <w:top w:val="single" w:sz="4" w:space="0" w:color="7F7F7F"/>
              <w:left w:val="single" w:sz="4" w:space="0" w:color="7F7F7F"/>
              <w:bottom w:val="single" w:sz="4" w:space="0" w:color="7F7F7F"/>
              <w:right w:val="single" w:sz="4" w:space="0" w:color="7F7F7F"/>
            </w:tcBorders>
            <w:vAlign w:val="center"/>
          </w:tcPr>
          <w:p w14:paraId="5CD3B7E0" w14:textId="77777777" w:rsidR="00287D16" w:rsidRDefault="000D2911">
            <w:pPr>
              <w:pStyle w:val="Bezodstpw"/>
              <w:widowControl w:val="0"/>
              <w:jc w:val="center"/>
              <w:rPr>
                <w:rFonts w:ascii="Arial" w:hAnsi="Arial" w:cs="Arial"/>
                <w:sz w:val="20"/>
                <w:szCs w:val="20"/>
              </w:rPr>
            </w:pPr>
            <w:r>
              <w:rPr>
                <w:rFonts w:cs="Arial"/>
                <w:sz w:val="20"/>
                <w:szCs w:val="20"/>
              </w:rPr>
              <w:t>3</w:t>
            </w:r>
          </w:p>
        </w:tc>
        <w:tc>
          <w:tcPr>
            <w:tcW w:w="1350" w:type="dxa"/>
            <w:vMerge w:val="restart"/>
            <w:tcBorders>
              <w:top w:val="single" w:sz="4" w:space="0" w:color="7F7F7F"/>
              <w:left w:val="single" w:sz="4" w:space="0" w:color="7F7F7F"/>
              <w:bottom w:val="single" w:sz="4" w:space="0" w:color="7F7F7F"/>
              <w:right w:val="single" w:sz="4" w:space="0" w:color="7F7F7F"/>
            </w:tcBorders>
            <w:vAlign w:val="center"/>
          </w:tcPr>
          <w:p w14:paraId="4141E7DD" w14:textId="77777777" w:rsidR="00287D16" w:rsidRDefault="000D2911">
            <w:pPr>
              <w:pStyle w:val="Bezodstpw"/>
              <w:widowControl w:val="0"/>
              <w:jc w:val="center"/>
              <w:rPr>
                <w:rFonts w:ascii="Arial" w:hAnsi="Arial" w:cs="Arial"/>
                <w:sz w:val="20"/>
                <w:szCs w:val="20"/>
              </w:rPr>
            </w:pPr>
            <w:r>
              <w:rPr>
                <w:rFonts w:cs="Arial"/>
                <w:sz w:val="20"/>
                <w:szCs w:val="20"/>
              </w:rPr>
              <w:t>Gospodarka wodno-ściekowa</w:t>
            </w:r>
          </w:p>
        </w:tc>
        <w:tc>
          <w:tcPr>
            <w:tcW w:w="2231" w:type="dxa"/>
            <w:tcBorders>
              <w:top w:val="single" w:sz="4" w:space="0" w:color="7F7F7F"/>
              <w:left w:val="single" w:sz="4" w:space="0" w:color="7F7F7F"/>
              <w:bottom w:val="single" w:sz="4" w:space="0" w:color="7F7F7F"/>
              <w:right w:val="single" w:sz="4" w:space="0" w:color="7F7F7F"/>
            </w:tcBorders>
            <w:vAlign w:val="center"/>
          </w:tcPr>
          <w:p w14:paraId="1868DACF" w14:textId="77777777" w:rsidR="00287D16" w:rsidRDefault="000D2911">
            <w:pPr>
              <w:pStyle w:val="Bezodstpw"/>
              <w:widowControl w:val="0"/>
              <w:jc w:val="center"/>
              <w:rPr>
                <w:rFonts w:ascii="Arial" w:hAnsi="Arial" w:cs="Arial"/>
                <w:sz w:val="20"/>
                <w:szCs w:val="20"/>
              </w:rPr>
            </w:pPr>
            <w:r>
              <w:rPr>
                <w:rFonts w:cs="Arial"/>
                <w:sz w:val="20"/>
                <w:szCs w:val="20"/>
              </w:rPr>
              <w:t>Budowa sieci kanalizacyjnej</w:t>
            </w:r>
          </w:p>
          <w:p w14:paraId="099F02A8" w14:textId="77777777" w:rsidR="00287D16" w:rsidRDefault="00287D16">
            <w:pPr>
              <w:pStyle w:val="Bezodstpw"/>
              <w:widowControl w:val="0"/>
              <w:jc w:val="center"/>
              <w:rPr>
                <w:rFonts w:ascii="Arial" w:hAnsi="Arial" w:cs="Arial"/>
                <w:sz w:val="20"/>
                <w:szCs w:val="20"/>
              </w:rPr>
            </w:pPr>
          </w:p>
        </w:tc>
        <w:tc>
          <w:tcPr>
            <w:tcW w:w="1912" w:type="dxa"/>
            <w:tcBorders>
              <w:top w:val="single" w:sz="4" w:space="0" w:color="7F7F7F"/>
              <w:left w:val="single" w:sz="4" w:space="0" w:color="7F7F7F"/>
              <w:bottom w:val="single" w:sz="4" w:space="0" w:color="7F7F7F"/>
              <w:right w:val="single" w:sz="4" w:space="0" w:color="7F7F7F"/>
            </w:tcBorders>
            <w:vAlign w:val="center"/>
          </w:tcPr>
          <w:p w14:paraId="34359723" w14:textId="77777777" w:rsidR="00287D16" w:rsidRDefault="000D2911">
            <w:pPr>
              <w:pStyle w:val="Bezodstpw"/>
              <w:widowControl w:val="0"/>
              <w:jc w:val="center"/>
              <w:rPr>
                <w:rFonts w:ascii="Arial" w:hAnsi="Arial" w:cs="Arial"/>
                <w:sz w:val="20"/>
                <w:szCs w:val="20"/>
              </w:rPr>
            </w:pPr>
            <w:r>
              <w:rPr>
                <w:rFonts w:cs="Arial"/>
                <w:sz w:val="20"/>
                <w:szCs w:val="20"/>
              </w:rPr>
              <w:t>Ochrona wód poprzez poprawę stanu gospodarki wodno-ściekowej na terenie Gminy</w:t>
            </w:r>
          </w:p>
        </w:tc>
        <w:tc>
          <w:tcPr>
            <w:tcW w:w="1595" w:type="dxa"/>
            <w:tcBorders>
              <w:top w:val="single" w:sz="4" w:space="0" w:color="7F7F7F"/>
              <w:left w:val="single" w:sz="4" w:space="0" w:color="7F7F7F"/>
              <w:bottom w:val="single" w:sz="4" w:space="0" w:color="7F7F7F"/>
              <w:right w:val="single" w:sz="4" w:space="0" w:color="7F7F7F"/>
            </w:tcBorders>
            <w:vAlign w:val="center"/>
          </w:tcPr>
          <w:p w14:paraId="06F3E4B9"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 xml:space="preserve">Gmina </w:t>
            </w:r>
          </w:p>
        </w:tc>
        <w:tc>
          <w:tcPr>
            <w:tcW w:w="1130" w:type="dxa"/>
            <w:tcBorders>
              <w:top w:val="single" w:sz="4" w:space="0" w:color="7F7F7F"/>
              <w:left w:val="single" w:sz="4" w:space="0" w:color="7F7F7F"/>
              <w:bottom w:val="single" w:sz="4" w:space="0" w:color="7F7F7F"/>
              <w:right w:val="single" w:sz="4" w:space="0" w:color="7F7F7F"/>
            </w:tcBorders>
          </w:tcPr>
          <w:p w14:paraId="559A39DD"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2024-2030</w:t>
            </w:r>
          </w:p>
        </w:tc>
        <w:tc>
          <w:tcPr>
            <w:tcW w:w="4034" w:type="dxa"/>
            <w:gridSpan w:val="5"/>
            <w:tcBorders>
              <w:top w:val="single" w:sz="4" w:space="0" w:color="7F7F7F"/>
              <w:left w:val="single" w:sz="4" w:space="0" w:color="7F7F7F"/>
              <w:bottom w:val="single" w:sz="4" w:space="0" w:color="7F7F7F"/>
              <w:right w:val="single" w:sz="4" w:space="0" w:color="7F7F7F"/>
            </w:tcBorders>
            <w:vAlign w:val="center"/>
          </w:tcPr>
          <w:p w14:paraId="18AAB704"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Zgodnie z  kosztorysem przygotowanym na etapie realizacji</w:t>
            </w:r>
          </w:p>
        </w:tc>
        <w:tc>
          <w:tcPr>
            <w:tcW w:w="1659" w:type="dxa"/>
            <w:tcBorders>
              <w:top w:val="single" w:sz="4" w:space="0" w:color="7F7F7F"/>
              <w:left w:val="single" w:sz="4" w:space="0" w:color="7F7F7F"/>
              <w:bottom w:val="single" w:sz="4" w:space="0" w:color="7F7F7F"/>
              <w:right w:val="single" w:sz="4" w:space="0" w:color="7F7F7F"/>
            </w:tcBorders>
            <w:vAlign w:val="center"/>
          </w:tcPr>
          <w:p w14:paraId="683BE539" w14:textId="77777777" w:rsidR="00287D16" w:rsidRDefault="000D2911">
            <w:pPr>
              <w:pStyle w:val="Bezodstpw"/>
              <w:widowControl w:val="0"/>
              <w:jc w:val="center"/>
              <w:rPr>
                <w:rFonts w:ascii="Arial" w:hAnsi="Arial" w:cs="Arial"/>
                <w:sz w:val="20"/>
                <w:szCs w:val="20"/>
              </w:rPr>
            </w:pPr>
            <w:r>
              <w:rPr>
                <w:rFonts w:cs="Arial"/>
                <w:sz w:val="20"/>
                <w:szCs w:val="20"/>
              </w:rPr>
              <w:t>Środki własne Gminy, środki zewnętrzne</w:t>
            </w:r>
          </w:p>
        </w:tc>
      </w:tr>
      <w:tr w:rsidR="00287D16" w14:paraId="00F290E6" w14:textId="77777777">
        <w:trPr>
          <w:cantSplit/>
          <w:trHeight w:val="233"/>
        </w:trPr>
        <w:tc>
          <w:tcPr>
            <w:tcW w:w="516" w:type="dxa"/>
            <w:vMerge/>
            <w:tcBorders>
              <w:top w:val="single" w:sz="4" w:space="0" w:color="7F7F7F"/>
              <w:left w:val="single" w:sz="4" w:space="0" w:color="7F7F7F"/>
              <w:bottom w:val="single" w:sz="4" w:space="0" w:color="7F7F7F"/>
              <w:right w:val="single" w:sz="4" w:space="0" w:color="7F7F7F"/>
            </w:tcBorders>
            <w:vAlign w:val="center"/>
          </w:tcPr>
          <w:p w14:paraId="0D7CF7FE" w14:textId="77777777" w:rsidR="00287D16" w:rsidRDefault="00287D16">
            <w:pPr>
              <w:pStyle w:val="Bezodstpw"/>
              <w:widowControl w:val="0"/>
              <w:jc w:val="center"/>
              <w:rPr>
                <w:rFonts w:ascii="Arial" w:hAnsi="Arial" w:cs="Arial"/>
                <w:sz w:val="20"/>
                <w:szCs w:val="20"/>
              </w:rPr>
            </w:pPr>
          </w:p>
        </w:tc>
        <w:tc>
          <w:tcPr>
            <w:tcW w:w="1350" w:type="dxa"/>
            <w:vMerge/>
            <w:tcBorders>
              <w:top w:val="single" w:sz="4" w:space="0" w:color="7F7F7F"/>
              <w:left w:val="single" w:sz="4" w:space="0" w:color="7F7F7F"/>
              <w:bottom w:val="single" w:sz="4" w:space="0" w:color="7F7F7F"/>
              <w:right w:val="single" w:sz="4" w:space="0" w:color="7F7F7F"/>
            </w:tcBorders>
            <w:vAlign w:val="center"/>
          </w:tcPr>
          <w:p w14:paraId="0E429289" w14:textId="77777777" w:rsidR="00287D16" w:rsidRDefault="00287D16">
            <w:pPr>
              <w:pStyle w:val="Bezodstpw"/>
              <w:widowControl w:val="0"/>
              <w:jc w:val="center"/>
              <w:rPr>
                <w:rFonts w:ascii="Arial" w:hAnsi="Arial" w:cs="Arial"/>
                <w:sz w:val="20"/>
                <w:szCs w:val="20"/>
              </w:rPr>
            </w:pPr>
          </w:p>
        </w:tc>
        <w:tc>
          <w:tcPr>
            <w:tcW w:w="2231" w:type="dxa"/>
            <w:tcBorders>
              <w:top w:val="single" w:sz="4" w:space="0" w:color="7F7F7F"/>
              <w:left w:val="single" w:sz="4" w:space="0" w:color="7F7F7F"/>
              <w:bottom w:val="single" w:sz="4" w:space="0" w:color="7F7F7F"/>
              <w:right w:val="single" w:sz="4" w:space="0" w:color="7F7F7F"/>
            </w:tcBorders>
            <w:vAlign w:val="center"/>
          </w:tcPr>
          <w:p w14:paraId="2AFC3B48" w14:textId="77777777" w:rsidR="00287D16" w:rsidRDefault="000D2911">
            <w:pPr>
              <w:pStyle w:val="Bezodstpw"/>
              <w:widowControl w:val="0"/>
              <w:jc w:val="center"/>
              <w:rPr>
                <w:rFonts w:ascii="Arial" w:hAnsi="Arial" w:cs="Arial"/>
                <w:sz w:val="20"/>
                <w:szCs w:val="20"/>
              </w:rPr>
            </w:pPr>
            <w:r>
              <w:rPr>
                <w:rFonts w:cs="Arial"/>
                <w:sz w:val="20"/>
                <w:szCs w:val="20"/>
              </w:rPr>
              <w:t>Realizacja Programu budowy przydomowych oczyszczalni ścieków w Gminie</w:t>
            </w:r>
          </w:p>
        </w:tc>
        <w:tc>
          <w:tcPr>
            <w:tcW w:w="1912" w:type="dxa"/>
            <w:tcBorders>
              <w:top w:val="single" w:sz="4" w:space="0" w:color="7F7F7F"/>
              <w:left w:val="single" w:sz="4" w:space="0" w:color="7F7F7F"/>
              <w:bottom w:val="single" w:sz="4" w:space="0" w:color="7F7F7F"/>
              <w:right w:val="single" w:sz="4" w:space="0" w:color="7F7F7F"/>
            </w:tcBorders>
            <w:vAlign w:val="center"/>
          </w:tcPr>
          <w:p w14:paraId="297B04C3" w14:textId="77777777" w:rsidR="00287D16" w:rsidRDefault="000D2911">
            <w:pPr>
              <w:pStyle w:val="Bezodstpw"/>
              <w:widowControl w:val="0"/>
              <w:jc w:val="center"/>
              <w:rPr>
                <w:rFonts w:ascii="Arial" w:hAnsi="Arial" w:cs="Arial"/>
                <w:sz w:val="20"/>
                <w:szCs w:val="20"/>
              </w:rPr>
            </w:pPr>
            <w:r>
              <w:rPr>
                <w:rFonts w:cs="Arial"/>
                <w:sz w:val="20"/>
                <w:szCs w:val="20"/>
              </w:rPr>
              <w:t>Ochrona wód poprzez poprawę stanu gospodarki wodno-ściekowej na terenie Gminy</w:t>
            </w:r>
          </w:p>
        </w:tc>
        <w:tc>
          <w:tcPr>
            <w:tcW w:w="1595" w:type="dxa"/>
            <w:tcBorders>
              <w:top w:val="single" w:sz="4" w:space="0" w:color="7F7F7F"/>
              <w:left w:val="single" w:sz="4" w:space="0" w:color="7F7F7F"/>
              <w:bottom w:val="single" w:sz="4" w:space="0" w:color="7F7F7F"/>
              <w:right w:val="single" w:sz="4" w:space="0" w:color="7F7F7F"/>
            </w:tcBorders>
            <w:vAlign w:val="center"/>
          </w:tcPr>
          <w:p w14:paraId="6F726AE1"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 xml:space="preserve">Gmina </w:t>
            </w:r>
          </w:p>
        </w:tc>
        <w:tc>
          <w:tcPr>
            <w:tcW w:w="1130" w:type="dxa"/>
            <w:tcBorders>
              <w:top w:val="single" w:sz="4" w:space="0" w:color="7F7F7F"/>
              <w:left w:val="single" w:sz="4" w:space="0" w:color="7F7F7F"/>
              <w:bottom w:val="single" w:sz="4" w:space="0" w:color="7F7F7F"/>
              <w:right w:val="single" w:sz="4" w:space="0" w:color="7F7F7F"/>
            </w:tcBorders>
          </w:tcPr>
          <w:p w14:paraId="137B22DE"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2024-2030</w:t>
            </w:r>
          </w:p>
        </w:tc>
        <w:tc>
          <w:tcPr>
            <w:tcW w:w="4034" w:type="dxa"/>
            <w:gridSpan w:val="5"/>
            <w:tcBorders>
              <w:top w:val="single" w:sz="4" w:space="0" w:color="7F7F7F"/>
              <w:left w:val="single" w:sz="4" w:space="0" w:color="7F7F7F"/>
              <w:bottom w:val="single" w:sz="4" w:space="0" w:color="7F7F7F"/>
              <w:right w:val="single" w:sz="4" w:space="0" w:color="7F7F7F"/>
            </w:tcBorders>
            <w:vAlign w:val="center"/>
          </w:tcPr>
          <w:p w14:paraId="75F54C20"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Zgodnie z budżetem na dany rok</w:t>
            </w:r>
          </w:p>
        </w:tc>
        <w:tc>
          <w:tcPr>
            <w:tcW w:w="1659" w:type="dxa"/>
            <w:tcBorders>
              <w:top w:val="single" w:sz="4" w:space="0" w:color="7F7F7F"/>
              <w:left w:val="single" w:sz="4" w:space="0" w:color="7F7F7F"/>
              <w:bottom w:val="single" w:sz="4" w:space="0" w:color="7F7F7F"/>
              <w:right w:val="single" w:sz="4" w:space="0" w:color="7F7F7F"/>
            </w:tcBorders>
            <w:vAlign w:val="center"/>
          </w:tcPr>
          <w:p w14:paraId="5E7671A4" w14:textId="77777777" w:rsidR="00287D16" w:rsidRDefault="000D2911">
            <w:pPr>
              <w:pStyle w:val="Bezodstpw"/>
              <w:widowControl w:val="0"/>
              <w:jc w:val="center"/>
              <w:rPr>
                <w:rFonts w:ascii="Arial" w:eastAsia="Times New Roman" w:hAnsi="Arial" w:cs="Arial"/>
                <w:sz w:val="20"/>
                <w:szCs w:val="20"/>
                <w:lang w:eastAsia="pl-PL"/>
              </w:rPr>
            </w:pPr>
            <w:r>
              <w:rPr>
                <w:rFonts w:cs="Arial"/>
                <w:sz w:val="20"/>
                <w:szCs w:val="20"/>
              </w:rPr>
              <w:t>Środki własne Gminy</w:t>
            </w:r>
          </w:p>
        </w:tc>
      </w:tr>
      <w:tr w:rsidR="00287D16" w14:paraId="427D3ED9" w14:textId="77777777">
        <w:trPr>
          <w:cantSplit/>
          <w:trHeight w:val="233"/>
        </w:trPr>
        <w:tc>
          <w:tcPr>
            <w:tcW w:w="516" w:type="dxa"/>
            <w:vMerge/>
            <w:tcBorders>
              <w:top w:val="single" w:sz="4" w:space="0" w:color="7F7F7F"/>
              <w:left w:val="single" w:sz="4" w:space="0" w:color="7F7F7F"/>
              <w:bottom w:val="single" w:sz="4" w:space="0" w:color="7F7F7F"/>
              <w:right w:val="single" w:sz="4" w:space="0" w:color="7F7F7F"/>
            </w:tcBorders>
            <w:vAlign w:val="center"/>
          </w:tcPr>
          <w:p w14:paraId="74AD85BE" w14:textId="77777777" w:rsidR="00287D16" w:rsidRDefault="00287D16">
            <w:pPr>
              <w:pStyle w:val="Bezodstpw"/>
              <w:widowControl w:val="0"/>
              <w:jc w:val="center"/>
              <w:rPr>
                <w:rFonts w:ascii="Arial" w:hAnsi="Arial" w:cs="Arial"/>
                <w:sz w:val="20"/>
                <w:szCs w:val="20"/>
              </w:rPr>
            </w:pPr>
          </w:p>
        </w:tc>
        <w:tc>
          <w:tcPr>
            <w:tcW w:w="1350" w:type="dxa"/>
            <w:vMerge/>
            <w:tcBorders>
              <w:top w:val="single" w:sz="4" w:space="0" w:color="7F7F7F"/>
              <w:left w:val="single" w:sz="4" w:space="0" w:color="7F7F7F"/>
              <w:bottom w:val="single" w:sz="4" w:space="0" w:color="7F7F7F"/>
              <w:right w:val="single" w:sz="4" w:space="0" w:color="7F7F7F"/>
            </w:tcBorders>
            <w:vAlign w:val="center"/>
          </w:tcPr>
          <w:p w14:paraId="3FF0C116" w14:textId="77777777" w:rsidR="00287D16" w:rsidRDefault="00287D16">
            <w:pPr>
              <w:pStyle w:val="Bezodstpw"/>
              <w:widowControl w:val="0"/>
              <w:jc w:val="center"/>
              <w:rPr>
                <w:rFonts w:ascii="Arial" w:hAnsi="Arial" w:cs="Arial"/>
                <w:sz w:val="20"/>
                <w:szCs w:val="20"/>
              </w:rPr>
            </w:pPr>
          </w:p>
        </w:tc>
        <w:tc>
          <w:tcPr>
            <w:tcW w:w="2231" w:type="dxa"/>
            <w:tcBorders>
              <w:top w:val="single" w:sz="4" w:space="0" w:color="7F7F7F"/>
              <w:left w:val="single" w:sz="4" w:space="0" w:color="7F7F7F"/>
              <w:bottom w:val="single" w:sz="4" w:space="0" w:color="7F7F7F"/>
              <w:right w:val="single" w:sz="4" w:space="0" w:color="7F7F7F"/>
            </w:tcBorders>
            <w:vAlign w:val="center"/>
          </w:tcPr>
          <w:p w14:paraId="122C4023" w14:textId="77777777" w:rsidR="00287D16" w:rsidRDefault="000D2911">
            <w:pPr>
              <w:pStyle w:val="Bezodstpw"/>
              <w:widowControl w:val="0"/>
              <w:jc w:val="center"/>
              <w:rPr>
                <w:rFonts w:ascii="Arial" w:hAnsi="Arial" w:cs="Arial"/>
                <w:sz w:val="20"/>
                <w:szCs w:val="20"/>
              </w:rPr>
            </w:pPr>
            <w:r>
              <w:rPr>
                <w:rFonts w:cs="Arial"/>
                <w:sz w:val="20"/>
                <w:szCs w:val="20"/>
              </w:rPr>
              <w:t>Realizacja inwestycji dot. malej retencji</w:t>
            </w:r>
          </w:p>
        </w:tc>
        <w:tc>
          <w:tcPr>
            <w:tcW w:w="1912" w:type="dxa"/>
            <w:tcBorders>
              <w:top w:val="single" w:sz="4" w:space="0" w:color="7F7F7F"/>
              <w:left w:val="single" w:sz="4" w:space="0" w:color="7F7F7F"/>
              <w:bottom w:val="single" w:sz="4" w:space="0" w:color="7F7F7F"/>
              <w:right w:val="single" w:sz="4" w:space="0" w:color="7F7F7F"/>
            </w:tcBorders>
            <w:vAlign w:val="center"/>
          </w:tcPr>
          <w:p w14:paraId="46A53BB5" w14:textId="77777777" w:rsidR="00287D16" w:rsidRDefault="000D2911">
            <w:pPr>
              <w:pStyle w:val="Bezodstpw"/>
              <w:widowControl w:val="0"/>
              <w:jc w:val="center"/>
              <w:rPr>
                <w:rFonts w:ascii="Arial" w:hAnsi="Arial" w:cs="Arial"/>
                <w:sz w:val="20"/>
                <w:szCs w:val="20"/>
              </w:rPr>
            </w:pPr>
            <w:r>
              <w:rPr>
                <w:rFonts w:cs="Arial"/>
                <w:sz w:val="20"/>
                <w:szCs w:val="20"/>
              </w:rPr>
              <w:t>Ochrona wód poprzez poprawę stanu gospodarki wodno-ściekowej na terenie Gminy</w:t>
            </w:r>
          </w:p>
        </w:tc>
        <w:tc>
          <w:tcPr>
            <w:tcW w:w="1595" w:type="dxa"/>
            <w:tcBorders>
              <w:top w:val="single" w:sz="4" w:space="0" w:color="7F7F7F"/>
              <w:left w:val="single" w:sz="4" w:space="0" w:color="7F7F7F"/>
              <w:bottom w:val="single" w:sz="4" w:space="0" w:color="7F7F7F"/>
              <w:right w:val="single" w:sz="4" w:space="0" w:color="7F7F7F"/>
            </w:tcBorders>
            <w:vAlign w:val="center"/>
          </w:tcPr>
          <w:p w14:paraId="4BF0630C"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 xml:space="preserve">Gmina </w:t>
            </w:r>
          </w:p>
        </w:tc>
        <w:tc>
          <w:tcPr>
            <w:tcW w:w="1130" w:type="dxa"/>
            <w:tcBorders>
              <w:top w:val="single" w:sz="4" w:space="0" w:color="7F7F7F"/>
              <w:left w:val="single" w:sz="4" w:space="0" w:color="7F7F7F"/>
              <w:bottom w:val="single" w:sz="4" w:space="0" w:color="7F7F7F"/>
              <w:right w:val="single" w:sz="4" w:space="0" w:color="7F7F7F"/>
            </w:tcBorders>
          </w:tcPr>
          <w:p w14:paraId="6014AA76" w14:textId="77777777" w:rsidR="00287D16" w:rsidRDefault="000D2911">
            <w:pPr>
              <w:pStyle w:val="Bezodstpw"/>
              <w:widowControl w:val="0"/>
              <w:jc w:val="center"/>
              <w:rPr>
                <w:rFonts w:ascii="Arial" w:hAnsi="Arial" w:cs="Arial"/>
                <w:sz w:val="20"/>
                <w:szCs w:val="20"/>
              </w:rPr>
            </w:pPr>
            <w:r>
              <w:rPr>
                <w:rFonts w:eastAsia="Times New Roman" w:cs="Arial"/>
                <w:sz w:val="20"/>
                <w:szCs w:val="20"/>
                <w:lang w:eastAsia="pl-PL"/>
              </w:rPr>
              <w:t>2024-2030</w:t>
            </w:r>
          </w:p>
        </w:tc>
        <w:tc>
          <w:tcPr>
            <w:tcW w:w="1120" w:type="dxa"/>
            <w:tcBorders>
              <w:top w:val="single" w:sz="4" w:space="0" w:color="7F7F7F"/>
              <w:left w:val="single" w:sz="4" w:space="0" w:color="7F7F7F"/>
              <w:bottom w:val="single" w:sz="4" w:space="0" w:color="7F7F7F"/>
              <w:right w:val="single" w:sz="4" w:space="0" w:color="7F7F7F"/>
            </w:tcBorders>
            <w:vAlign w:val="center"/>
          </w:tcPr>
          <w:p w14:paraId="13DC4850"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0</w:t>
            </w:r>
          </w:p>
        </w:tc>
        <w:tc>
          <w:tcPr>
            <w:tcW w:w="662" w:type="dxa"/>
            <w:tcBorders>
              <w:top w:val="single" w:sz="4" w:space="0" w:color="7F7F7F"/>
              <w:left w:val="single" w:sz="4" w:space="0" w:color="7F7F7F"/>
              <w:bottom w:val="single" w:sz="4" w:space="0" w:color="7F7F7F"/>
              <w:right w:val="single" w:sz="4" w:space="0" w:color="7F7F7F"/>
            </w:tcBorders>
            <w:vAlign w:val="center"/>
          </w:tcPr>
          <w:p w14:paraId="04CED791"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0</w:t>
            </w:r>
          </w:p>
        </w:tc>
        <w:tc>
          <w:tcPr>
            <w:tcW w:w="661" w:type="dxa"/>
            <w:tcBorders>
              <w:top w:val="single" w:sz="4" w:space="0" w:color="7F7F7F"/>
              <w:left w:val="single" w:sz="4" w:space="0" w:color="7F7F7F"/>
              <w:bottom w:val="single" w:sz="4" w:space="0" w:color="7F7F7F"/>
              <w:right w:val="single" w:sz="4" w:space="0" w:color="7F7F7F"/>
            </w:tcBorders>
            <w:vAlign w:val="center"/>
          </w:tcPr>
          <w:p w14:paraId="0E30997D"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0</w:t>
            </w:r>
          </w:p>
        </w:tc>
        <w:tc>
          <w:tcPr>
            <w:tcW w:w="662" w:type="dxa"/>
            <w:tcBorders>
              <w:top w:val="single" w:sz="4" w:space="0" w:color="7F7F7F"/>
              <w:left w:val="single" w:sz="4" w:space="0" w:color="7F7F7F"/>
              <w:bottom w:val="single" w:sz="4" w:space="0" w:color="7F7F7F"/>
              <w:right w:val="single" w:sz="4" w:space="0" w:color="7F7F7F"/>
            </w:tcBorders>
            <w:vAlign w:val="center"/>
          </w:tcPr>
          <w:p w14:paraId="797D12A5"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50</w:t>
            </w:r>
          </w:p>
        </w:tc>
        <w:tc>
          <w:tcPr>
            <w:tcW w:w="929" w:type="dxa"/>
            <w:tcBorders>
              <w:top w:val="single" w:sz="4" w:space="0" w:color="7F7F7F"/>
              <w:left w:val="single" w:sz="4" w:space="0" w:color="7F7F7F"/>
              <w:bottom w:val="single" w:sz="4" w:space="0" w:color="7F7F7F"/>
              <w:right w:val="single" w:sz="4" w:space="0" w:color="7F7F7F"/>
            </w:tcBorders>
            <w:vAlign w:val="center"/>
          </w:tcPr>
          <w:p w14:paraId="4E4133A9"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50</w:t>
            </w:r>
          </w:p>
        </w:tc>
        <w:tc>
          <w:tcPr>
            <w:tcW w:w="1659" w:type="dxa"/>
            <w:tcBorders>
              <w:top w:val="single" w:sz="4" w:space="0" w:color="7F7F7F"/>
              <w:left w:val="single" w:sz="4" w:space="0" w:color="7F7F7F"/>
              <w:bottom w:val="single" w:sz="4" w:space="0" w:color="7F7F7F"/>
              <w:right w:val="single" w:sz="4" w:space="0" w:color="7F7F7F"/>
            </w:tcBorders>
            <w:vAlign w:val="center"/>
          </w:tcPr>
          <w:p w14:paraId="3667ADA4" w14:textId="77777777" w:rsidR="00287D16" w:rsidRDefault="000D2911">
            <w:pPr>
              <w:pStyle w:val="Bezodstpw"/>
              <w:widowControl w:val="0"/>
              <w:jc w:val="center"/>
              <w:rPr>
                <w:rFonts w:ascii="Arial" w:eastAsia="Times New Roman" w:hAnsi="Arial" w:cs="Arial"/>
                <w:sz w:val="20"/>
                <w:szCs w:val="20"/>
                <w:lang w:eastAsia="pl-PL"/>
              </w:rPr>
            </w:pPr>
            <w:r>
              <w:rPr>
                <w:rFonts w:cs="Arial"/>
                <w:sz w:val="20"/>
                <w:szCs w:val="20"/>
              </w:rPr>
              <w:t>Środki własne Gminy, środki zewnętrzne</w:t>
            </w:r>
          </w:p>
        </w:tc>
      </w:tr>
      <w:tr w:rsidR="00287D16" w14:paraId="0B3A92E9" w14:textId="77777777">
        <w:trPr>
          <w:cantSplit/>
          <w:trHeight w:val="233"/>
        </w:trPr>
        <w:tc>
          <w:tcPr>
            <w:tcW w:w="516" w:type="dxa"/>
            <w:vMerge/>
            <w:tcBorders>
              <w:top w:val="single" w:sz="4" w:space="0" w:color="7F7F7F"/>
              <w:left w:val="single" w:sz="4" w:space="0" w:color="7F7F7F"/>
              <w:bottom w:val="single" w:sz="4" w:space="0" w:color="7F7F7F"/>
              <w:right w:val="single" w:sz="4" w:space="0" w:color="7F7F7F"/>
            </w:tcBorders>
            <w:vAlign w:val="center"/>
          </w:tcPr>
          <w:p w14:paraId="59E0F59B" w14:textId="77777777" w:rsidR="00287D16" w:rsidRDefault="00287D16">
            <w:pPr>
              <w:pStyle w:val="Bezodstpw"/>
              <w:widowControl w:val="0"/>
              <w:jc w:val="center"/>
              <w:rPr>
                <w:rFonts w:ascii="Arial" w:hAnsi="Arial" w:cs="Arial"/>
                <w:sz w:val="20"/>
                <w:szCs w:val="20"/>
              </w:rPr>
            </w:pPr>
          </w:p>
        </w:tc>
        <w:tc>
          <w:tcPr>
            <w:tcW w:w="1350" w:type="dxa"/>
            <w:vMerge/>
            <w:tcBorders>
              <w:top w:val="single" w:sz="4" w:space="0" w:color="7F7F7F"/>
              <w:left w:val="single" w:sz="4" w:space="0" w:color="7F7F7F"/>
              <w:bottom w:val="single" w:sz="4" w:space="0" w:color="7F7F7F"/>
              <w:right w:val="single" w:sz="4" w:space="0" w:color="7F7F7F"/>
            </w:tcBorders>
            <w:vAlign w:val="center"/>
          </w:tcPr>
          <w:p w14:paraId="263B0EEE" w14:textId="77777777" w:rsidR="00287D16" w:rsidRDefault="00287D16">
            <w:pPr>
              <w:pStyle w:val="Bezodstpw"/>
              <w:widowControl w:val="0"/>
              <w:jc w:val="center"/>
              <w:rPr>
                <w:rFonts w:ascii="Arial" w:hAnsi="Arial" w:cs="Arial"/>
                <w:sz w:val="20"/>
                <w:szCs w:val="20"/>
              </w:rPr>
            </w:pPr>
          </w:p>
        </w:tc>
        <w:tc>
          <w:tcPr>
            <w:tcW w:w="2231" w:type="dxa"/>
            <w:tcBorders>
              <w:top w:val="single" w:sz="4" w:space="0" w:color="7F7F7F"/>
              <w:left w:val="single" w:sz="4" w:space="0" w:color="7F7F7F"/>
              <w:bottom w:val="single" w:sz="4" w:space="0" w:color="7F7F7F"/>
              <w:right w:val="single" w:sz="4" w:space="0" w:color="7F7F7F"/>
            </w:tcBorders>
            <w:vAlign w:val="center"/>
          </w:tcPr>
          <w:p w14:paraId="42B88F36" w14:textId="77777777" w:rsidR="00287D16" w:rsidRDefault="000D2911">
            <w:pPr>
              <w:pStyle w:val="Bezodstpw"/>
              <w:widowControl w:val="0"/>
              <w:jc w:val="center"/>
              <w:rPr>
                <w:rFonts w:ascii="Arial" w:hAnsi="Arial" w:cs="Arial"/>
                <w:sz w:val="20"/>
                <w:szCs w:val="20"/>
              </w:rPr>
            </w:pPr>
            <w:r>
              <w:rPr>
                <w:rFonts w:cs="Arial"/>
                <w:sz w:val="20"/>
                <w:szCs w:val="20"/>
              </w:rPr>
              <w:t xml:space="preserve">Działania kontrolne w zakresie prawidłowego użytkowania </w:t>
            </w:r>
            <w:r>
              <w:rPr>
                <w:rFonts w:eastAsia="Times New Roman" w:cs="Arial"/>
                <w:sz w:val="20"/>
                <w:szCs w:val="20"/>
                <w:lang w:eastAsia="pl-PL"/>
              </w:rPr>
              <w:t>zbiorników bezodpływowych</w:t>
            </w:r>
          </w:p>
        </w:tc>
        <w:tc>
          <w:tcPr>
            <w:tcW w:w="1912" w:type="dxa"/>
            <w:tcBorders>
              <w:top w:val="single" w:sz="4" w:space="0" w:color="7F7F7F"/>
              <w:left w:val="single" w:sz="4" w:space="0" w:color="7F7F7F"/>
              <w:bottom w:val="single" w:sz="4" w:space="0" w:color="7F7F7F"/>
              <w:right w:val="single" w:sz="4" w:space="0" w:color="7F7F7F"/>
            </w:tcBorders>
            <w:vAlign w:val="center"/>
          </w:tcPr>
          <w:p w14:paraId="3D5AE0C9" w14:textId="77777777" w:rsidR="00287D16" w:rsidRDefault="000D2911">
            <w:pPr>
              <w:pStyle w:val="Bezodstpw"/>
              <w:widowControl w:val="0"/>
              <w:jc w:val="center"/>
              <w:rPr>
                <w:rFonts w:ascii="Arial" w:hAnsi="Arial" w:cs="Arial"/>
                <w:sz w:val="20"/>
                <w:szCs w:val="20"/>
              </w:rPr>
            </w:pPr>
            <w:r>
              <w:rPr>
                <w:rFonts w:cs="Arial"/>
                <w:sz w:val="20"/>
                <w:szCs w:val="20"/>
              </w:rPr>
              <w:t>Działania kontrolne w zakresie utrzymania dobrego stanu środowiska</w:t>
            </w:r>
          </w:p>
        </w:tc>
        <w:tc>
          <w:tcPr>
            <w:tcW w:w="1595" w:type="dxa"/>
            <w:tcBorders>
              <w:top w:val="single" w:sz="4" w:space="0" w:color="7F7F7F"/>
              <w:left w:val="single" w:sz="4" w:space="0" w:color="7F7F7F"/>
              <w:bottom w:val="single" w:sz="4" w:space="0" w:color="7F7F7F"/>
              <w:right w:val="single" w:sz="4" w:space="0" w:color="7F7F7F"/>
            </w:tcBorders>
            <w:vAlign w:val="center"/>
          </w:tcPr>
          <w:p w14:paraId="626E5483"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 xml:space="preserve">Gmina </w:t>
            </w:r>
          </w:p>
        </w:tc>
        <w:tc>
          <w:tcPr>
            <w:tcW w:w="1130" w:type="dxa"/>
            <w:tcBorders>
              <w:top w:val="single" w:sz="4" w:space="0" w:color="7F7F7F"/>
              <w:left w:val="single" w:sz="4" w:space="0" w:color="7F7F7F"/>
              <w:bottom w:val="single" w:sz="4" w:space="0" w:color="7F7F7F"/>
              <w:right w:val="single" w:sz="4" w:space="0" w:color="7F7F7F"/>
            </w:tcBorders>
          </w:tcPr>
          <w:p w14:paraId="3DAD0918"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2024-2030</w:t>
            </w:r>
          </w:p>
        </w:tc>
        <w:tc>
          <w:tcPr>
            <w:tcW w:w="4034" w:type="dxa"/>
            <w:gridSpan w:val="5"/>
            <w:tcBorders>
              <w:top w:val="single" w:sz="4" w:space="0" w:color="7F7F7F"/>
              <w:left w:val="single" w:sz="4" w:space="0" w:color="7F7F7F"/>
              <w:bottom w:val="single" w:sz="4" w:space="0" w:color="7F7F7F"/>
              <w:right w:val="single" w:sz="4" w:space="0" w:color="7F7F7F"/>
            </w:tcBorders>
            <w:vAlign w:val="center"/>
          </w:tcPr>
          <w:p w14:paraId="3242BFF3"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 xml:space="preserve">W ramach zadań administracyjnych </w:t>
            </w:r>
          </w:p>
        </w:tc>
        <w:tc>
          <w:tcPr>
            <w:tcW w:w="1659" w:type="dxa"/>
            <w:tcBorders>
              <w:top w:val="single" w:sz="4" w:space="0" w:color="7F7F7F"/>
              <w:left w:val="single" w:sz="4" w:space="0" w:color="7F7F7F"/>
              <w:bottom w:val="single" w:sz="4" w:space="0" w:color="7F7F7F"/>
              <w:right w:val="single" w:sz="4" w:space="0" w:color="7F7F7F"/>
            </w:tcBorders>
            <w:vAlign w:val="center"/>
          </w:tcPr>
          <w:p w14:paraId="45CAAC23"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Nie dotyczy, w ramach zadań bieżących</w:t>
            </w:r>
          </w:p>
        </w:tc>
      </w:tr>
      <w:tr w:rsidR="00287D16" w14:paraId="0DD9F862" w14:textId="77777777">
        <w:trPr>
          <w:cantSplit/>
          <w:trHeight w:val="233"/>
        </w:trPr>
        <w:tc>
          <w:tcPr>
            <w:tcW w:w="516" w:type="dxa"/>
            <w:vMerge/>
            <w:tcBorders>
              <w:top w:val="single" w:sz="4" w:space="0" w:color="7F7F7F"/>
              <w:left w:val="single" w:sz="4" w:space="0" w:color="7F7F7F"/>
              <w:bottom w:val="single" w:sz="4" w:space="0" w:color="7F7F7F"/>
              <w:right w:val="single" w:sz="4" w:space="0" w:color="7F7F7F"/>
            </w:tcBorders>
            <w:vAlign w:val="center"/>
          </w:tcPr>
          <w:p w14:paraId="6122A01A" w14:textId="77777777" w:rsidR="00287D16" w:rsidRDefault="00287D16">
            <w:pPr>
              <w:pStyle w:val="Bezodstpw"/>
              <w:widowControl w:val="0"/>
              <w:jc w:val="center"/>
              <w:rPr>
                <w:rFonts w:ascii="Arial" w:hAnsi="Arial" w:cs="Arial"/>
                <w:sz w:val="20"/>
                <w:szCs w:val="20"/>
              </w:rPr>
            </w:pPr>
          </w:p>
        </w:tc>
        <w:tc>
          <w:tcPr>
            <w:tcW w:w="1350" w:type="dxa"/>
            <w:vMerge/>
            <w:tcBorders>
              <w:top w:val="single" w:sz="4" w:space="0" w:color="7F7F7F"/>
              <w:left w:val="single" w:sz="4" w:space="0" w:color="7F7F7F"/>
              <w:bottom w:val="single" w:sz="4" w:space="0" w:color="7F7F7F"/>
              <w:right w:val="single" w:sz="4" w:space="0" w:color="7F7F7F"/>
            </w:tcBorders>
            <w:vAlign w:val="center"/>
          </w:tcPr>
          <w:p w14:paraId="0864ECC6" w14:textId="77777777" w:rsidR="00287D16" w:rsidRDefault="00287D16">
            <w:pPr>
              <w:pStyle w:val="Bezodstpw"/>
              <w:widowControl w:val="0"/>
              <w:jc w:val="center"/>
              <w:rPr>
                <w:rFonts w:ascii="Arial" w:hAnsi="Arial" w:cs="Arial"/>
                <w:sz w:val="20"/>
                <w:szCs w:val="20"/>
              </w:rPr>
            </w:pPr>
          </w:p>
        </w:tc>
        <w:tc>
          <w:tcPr>
            <w:tcW w:w="2231" w:type="dxa"/>
            <w:tcBorders>
              <w:top w:val="single" w:sz="4" w:space="0" w:color="7F7F7F"/>
              <w:left w:val="single" w:sz="4" w:space="0" w:color="7F7F7F"/>
              <w:bottom w:val="single" w:sz="4" w:space="0" w:color="7F7F7F"/>
              <w:right w:val="single" w:sz="4" w:space="0" w:color="7F7F7F"/>
            </w:tcBorders>
            <w:vAlign w:val="center"/>
          </w:tcPr>
          <w:p w14:paraId="22DC2DEA" w14:textId="77777777" w:rsidR="00287D16" w:rsidRDefault="000D2911">
            <w:pPr>
              <w:pStyle w:val="Bezodstpw"/>
              <w:widowControl w:val="0"/>
              <w:jc w:val="center"/>
              <w:rPr>
                <w:rFonts w:ascii="Arial" w:hAnsi="Arial" w:cs="Arial"/>
                <w:sz w:val="20"/>
                <w:szCs w:val="20"/>
              </w:rPr>
            </w:pPr>
            <w:r>
              <w:rPr>
                <w:rFonts w:cs="Arial"/>
                <w:sz w:val="20"/>
                <w:szCs w:val="20"/>
              </w:rPr>
              <w:t>Kampania promocyjna</w:t>
            </w:r>
          </w:p>
        </w:tc>
        <w:tc>
          <w:tcPr>
            <w:tcW w:w="1912" w:type="dxa"/>
            <w:tcBorders>
              <w:top w:val="single" w:sz="4" w:space="0" w:color="7F7F7F"/>
              <w:left w:val="single" w:sz="4" w:space="0" w:color="7F7F7F"/>
              <w:bottom w:val="single" w:sz="4" w:space="0" w:color="7F7F7F"/>
              <w:right w:val="single" w:sz="4" w:space="0" w:color="7F7F7F"/>
            </w:tcBorders>
            <w:vAlign w:val="center"/>
          </w:tcPr>
          <w:p w14:paraId="73DA3682" w14:textId="77777777" w:rsidR="00287D16" w:rsidRDefault="000D2911">
            <w:pPr>
              <w:pStyle w:val="Bezodstpw"/>
              <w:widowControl w:val="0"/>
              <w:jc w:val="center"/>
              <w:rPr>
                <w:rFonts w:ascii="Arial" w:hAnsi="Arial" w:cs="Arial"/>
                <w:sz w:val="20"/>
                <w:szCs w:val="20"/>
              </w:rPr>
            </w:pPr>
            <w:r>
              <w:rPr>
                <w:rFonts w:cs="Arial"/>
                <w:sz w:val="20"/>
                <w:szCs w:val="20"/>
              </w:rPr>
              <w:t>Działania edukacyjna</w:t>
            </w:r>
          </w:p>
        </w:tc>
        <w:tc>
          <w:tcPr>
            <w:tcW w:w="1595" w:type="dxa"/>
            <w:tcBorders>
              <w:top w:val="single" w:sz="4" w:space="0" w:color="7F7F7F"/>
              <w:left w:val="single" w:sz="4" w:space="0" w:color="7F7F7F"/>
              <w:bottom w:val="single" w:sz="4" w:space="0" w:color="7F7F7F"/>
              <w:right w:val="single" w:sz="4" w:space="0" w:color="7F7F7F"/>
            </w:tcBorders>
            <w:vAlign w:val="center"/>
          </w:tcPr>
          <w:p w14:paraId="156A0487"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 xml:space="preserve">Gmina </w:t>
            </w:r>
          </w:p>
        </w:tc>
        <w:tc>
          <w:tcPr>
            <w:tcW w:w="1130" w:type="dxa"/>
            <w:tcBorders>
              <w:top w:val="single" w:sz="4" w:space="0" w:color="7F7F7F"/>
              <w:left w:val="single" w:sz="4" w:space="0" w:color="7F7F7F"/>
              <w:bottom w:val="single" w:sz="4" w:space="0" w:color="7F7F7F"/>
              <w:right w:val="single" w:sz="4" w:space="0" w:color="7F7F7F"/>
            </w:tcBorders>
          </w:tcPr>
          <w:p w14:paraId="1F3C66B8"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2024-2030</w:t>
            </w:r>
          </w:p>
        </w:tc>
        <w:tc>
          <w:tcPr>
            <w:tcW w:w="1120" w:type="dxa"/>
            <w:tcBorders>
              <w:top w:val="single" w:sz="4" w:space="0" w:color="7F7F7F"/>
              <w:left w:val="single" w:sz="4" w:space="0" w:color="7F7F7F"/>
              <w:bottom w:val="single" w:sz="4" w:space="0" w:color="7F7F7F"/>
              <w:right w:val="single" w:sz="4" w:space="0" w:color="7F7F7F"/>
            </w:tcBorders>
            <w:vAlign w:val="center"/>
          </w:tcPr>
          <w:p w14:paraId="6B3D52BE"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1</w:t>
            </w:r>
          </w:p>
        </w:tc>
        <w:tc>
          <w:tcPr>
            <w:tcW w:w="662" w:type="dxa"/>
            <w:tcBorders>
              <w:top w:val="single" w:sz="4" w:space="0" w:color="7F7F7F"/>
              <w:left w:val="single" w:sz="4" w:space="0" w:color="7F7F7F"/>
              <w:bottom w:val="single" w:sz="4" w:space="0" w:color="7F7F7F"/>
              <w:right w:val="single" w:sz="4" w:space="0" w:color="7F7F7F"/>
            </w:tcBorders>
            <w:vAlign w:val="center"/>
          </w:tcPr>
          <w:p w14:paraId="2A9C422E"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1</w:t>
            </w:r>
          </w:p>
        </w:tc>
        <w:tc>
          <w:tcPr>
            <w:tcW w:w="661" w:type="dxa"/>
            <w:tcBorders>
              <w:top w:val="single" w:sz="4" w:space="0" w:color="7F7F7F"/>
              <w:left w:val="single" w:sz="4" w:space="0" w:color="7F7F7F"/>
              <w:bottom w:val="single" w:sz="4" w:space="0" w:color="7F7F7F"/>
              <w:right w:val="single" w:sz="4" w:space="0" w:color="7F7F7F"/>
            </w:tcBorders>
            <w:vAlign w:val="center"/>
          </w:tcPr>
          <w:p w14:paraId="47A39BA1"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1</w:t>
            </w:r>
          </w:p>
        </w:tc>
        <w:tc>
          <w:tcPr>
            <w:tcW w:w="662" w:type="dxa"/>
            <w:tcBorders>
              <w:top w:val="single" w:sz="4" w:space="0" w:color="7F7F7F"/>
              <w:left w:val="single" w:sz="4" w:space="0" w:color="7F7F7F"/>
              <w:bottom w:val="single" w:sz="4" w:space="0" w:color="7F7F7F"/>
              <w:right w:val="single" w:sz="4" w:space="0" w:color="7F7F7F"/>
            </w:tcBorders>
            <w:vAlign w:val="center"/>
          </w:tcPr>
          <w:p w14:paraId="6A963CD0"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5</w:t>
            </w:r>
          </w:p>
        </w:tc>
        <w:tc>
          <w:tcPr>
            <w:tcW w:w="929" w:type="dxa"/>
            <w:tcBorders>
              <w:top w:val="single" w:sz="4" w:space="0" w:color="7F7F7F"/>
              <w:left w:val="single" w:sz="4" w:space="0" w:color="7F7F7F"/>
              <w:bottom w:val="single" w:sz="4" w:space="0" w:color="7F7F7F"/>
              <w:right w:val="single" w:sz="4" w:space="0" w:color="7F7F7F"/>
            </w:tcBorders>
            <w:vAlign w:val="center"/>
          </w:tcPr>
          <w:p w14:paraId="20A7E2CA"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8</w:t>
            </w:r>
          </w:p>
        </w:tc>
        <w:tc>
          <w:tcPr>
            <w:tcW w:w="1659" w:type="dxa"/>
            <w:tcBorders>
              <w:top w:val="single" w:sz="4" w:space="0" w:color="7F7F7F"/>
              <w:left w:val="single" w:sz="4" w:space="0" w:color="7F7F7F"/>
              <w:bottom w:val="single" w:sz="4" w:space="0" w:color="7F7F7F"/>
              <w:right w:val="single" w:sz="4" w:space="0" w:color="7F7F7F"/>
            </w:tcBorders>
            <w:vAlign w:val="center"/>
          </w:tcPr>
          <w:p w14:paraId="63B41016" w14:textId="77777777" w:rsidR="00287D16" w:rsidRDefault="000D2911">
            <w:pPr>
              <w:pStyle w:val="Bezodstpw"/>
              <w:widowControl w:val="0"/>
              <w:jc w:val="center"/>
              <w:rPr>
                <w:rFonts w:ascii="Arial" w:hAnsi="Arial" w:cs="Arial"/>
                <w:sz w:val="20"/>
                <w:szCs w:val="20"/>
              </w:rPr>
            </w:pPr>
            <w:r>
              <w:rPr>
                <w:rFonts w:cs="Arial"/>
                <w:sz w:val="20"/>
                <w:szCs w:val="20"/>
              </w:rPr>
              <w:t>Środki własne Gminy, środki zewnętrzne</w:t>
            </w:r>
          </w:p>
        </w:tc>
      </w:tr>
      <w:tr w:rsidR="00287D16" w14:paraId="3B95BF87" w14:textId="77777777">
        <w:trPr>
          <w:cantSplit/>
          <w:trHeight w:val="233"/>
        </w:trPr>
        <w:tc>
          <w:tcPr>
            <w:tcW w:w="516" w:type="dxa"/>
            <w:vMerge w:val="restart"/>
            <w:tcBorders>
              <w:top w:val="single" w:sz="4" w:space="0" w:color="7F7F7F"/>
              <w:left w:val="single" w:sz="4" w:space="0" w:color="7F7F7F"/>
              <w:bottom w:val="single" w:sz="4" w:space="0" w:color="7F7F7F"/>
              <w:right w:val="single" w:sz="4" w:space="0" w:color="7F7F7F"/>
            </w:tcBorders>
            <w:vAlign w:val="center"/>
          </w:tcPr>
          <w:p w14:paraId="7E1A79A6" w14:textId="77777777" w:rsidR="00287D16" w:rsidRDefault="000D2911">
            <w:pPr>
              <w:pStyle w:val="Bezodstpw"/>
              <w:widowControl w:val="0"/>
              <w:jc w:val="center"/>
              <w:rPr>
                <w:rFonts w:ascii="Arial" w:hAnsi="Arial" w:cs="Arial"/>
                <w:sz w:val="20"/>
                <w:szCs w:val="20"/>
              </w:rPr>
            </w:pPr>
            <w:r>
              <w:rPr>
                <w:rFonts w:cs="Arial"/>
                <w:sz w:val="20"/>
                <w:szCs w:val="20"/>
              </w:rPr>
              <w:t>4</w:t>
            </w:r>
          </w:p>
        </w:tc>
        <w:tc>
          <w:tcPr>
            <w:tcW w:w="1350" w:type="dxa"/>
            <w:vMerge w:val="restart"/>
            <w:tcBorders>
              <w:top w:val="single" w:sz="4" w:space="0" w:color="7F7F7F"/>
              <w:left w:val="single" w:sz="4" w:space="0" w:color="7F7F7F"/>
              <w:bottom w:val="single" w:sz="4" w:space="0" w:color="7F7F7F"/>
              <w:right w:val="single" w:sz="4" w:space="0" w:color="7F7F7F"/>
            </w:tcBorders>
            <w:vAlign w:val="center"/>
          </w:tcPr>
          <w:p w14:paraId="58B9E265" w14:textId="77777777" w:rsidR="00287D16" w:rsidRDefault="000D2911">
            <w:pPr>
              <w:pStyle w:val="Bezodstpw"/>
              <w:widowControl w:val="0"/>
              <w:jc w:val="center"/>
              <w:rPr>
                <w:rFonts w:ascii="Arial" w:hAnsi="Arial" w:cs="Arial"/>
                <w:sz w:val="20"/>
                <w:szCs w:val="20"/>
              </w:rPr>
            </w:pPr>
            <w:r>
              <w:rPr>
                <w:rFonts w:cs="Arial"/>
                <w:sz w:val="20"/>
                <w:szCs w:val="20"/>
              </w:rPr>
              <w:t>Zasoby przyrodnicze</w:t>
            </w:r>
          </w:p>
        </w:tc>
        <w:tc>
          <w:tcPr>
            <w:tcW w:w="2231" w:type="dxa"/>
            <w:tcBorders>
              <w:top w:val="single" w:sz="4" w:space="0" w:color="7F7F7F"/>
              <w:left w:val="single" w:sz="4" w:space="0" w:color="7F7F7F"/>
              <w:bottom w:val="single" w:sz="4" w:space="0" w:color="7F7F7F"/>
              <w:right w:val="single" w:sz="4" w:space="0" w:color="7F7F7F"/>
            </w:tcBorders>
            <w:vAlign w:val="center"/>
          </w:tcPr>
          <w:p w14:paraId="6E2F17BA" w14:textId="77777777" w:rsidR="00287D16" w:rsidRDefault="000D2911">
            <w:pPr>
              <w:pStyle w:val="Bezodstpw"/>
              <w:widowControl w:val="0"/>
              <w:jc w:val="center"/>
              <w:rPr>
                <w:rFonts w:ascii="Arial" w:hAnsi="Arial" w:cs="Arial"/>
                <w:sz w:val="20"/>
                <w:szCs w:val="20"/>
              </w:rPr>
            </w:pPr>
            <w:r>
              <w:rPr>
                <w:rFonts w:cs="Arial"/>
                <w:sz w:val="20"/>
                <w:szCs w:val="20"/>
              </w:rPr>
              <w:t>Zalesianie nieużytków oraz ochrona i pielęgnacja terenów cennych przyrodniczo</w:t>
            </w:r>
          </w:p>
        </w:tc>
        <w:tc>
          <w:tcPr>
            <w:tcW w:w="1912" w:type="dxa"/>
            <w:tcBorders>
              <w:top w:val="single" w:sz="4" w:space="0" w:color="7F7F7F"/>
              <w:left w:val="single" w:sz="4" w:space="0" w:color="7F7F7F"/>
              <w:bottom w:val="single" w:sz="4" w:space="0" w:color="7F7F7F"/>
              <w:right w:val="single" w:sz="4" w:space="0" w:color="7F7F7F"/>
            </w:tcBorders>
            <w:vAlign w:val="center"/>
          </w:tcPr>
          <w:p w14:paraId="1FAE2F03" w14:textId="77777777" w:rsidR="00287D16" w:rsidRDefault="000D2911">
            <w:pPr>
              <w:pStyle w:val="Bezodstpw"/>
              <w:widowControl w:val="0"/>
              <w:jc w:val="center"/>
              <w:rPr>
                <w:rFonts w:ascii="Arial" w:hAnsi="Arial" w:cs="Arial"/>
                <w:sz w:val="20"/>
                <w:szCs w:val="20"/>
              </w:rPr>
            </w:pPr>
            <w:r>
              <w:rPr>
                <w:rFonts w:cs="Arial"/>
                <w:sz w:val="20"/>
                <w:szCs w:val="20"/>
              </w:rPr>
              <w:t>Ochrona zasobów przyrodniczych i leśnych</w:t>
            </w:r>
          </w:p>
        </w:tc>
        <w:tc>
          <w:tcPr>
            <w:tcW w:w="1595" w:type="dxa"/>
            <w:tcBorders>
              <w:top w:val="single" w:sz="4" w:space="0" w:color="7F7F7F"/>
              <w:left w:val="single" w:sz="4" w:space="0" w:color="7F7F7F"/>
              <w:bottom w:val="single" w:sz="4" w:space="0" w:color="7F7F7F"/>
              <w:right w:val="single" w:sz="4" w:space="0" w:color="7F7F7F"/>
            </w:tcBorders>
            <w:vAlign w:val="center"/>
          </w:tcPr>
          <w:p w14:paraId="784E440D"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Gmina, RDOŚ, LP</w:t>
            </w:r>
          </w:p>
        </w:tc>
        <w:tc>
          <w:tcPr>
            <w:tcW w:w="1130" w:type="dxa"/>
            <w:tcBorders>
              <w:top w:val="single" w:sz="4" w:space="0" w:color="7F7F7F"/>
              <w:left w:val="single" w:sz="4" w:space="0" w:color="7F7F7F"/>
              <w:bottom w:val="single" w:sz="4" w:space="0" w:color="7F7F7F"/>
              <w:right w:val="single" w:sz="4" w:space="0" w:color="7F7F7F"/>
            </w:tcBorders>
          </w:tcPr>
          <w:p w14:paraId="6D95AF3D"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2024-2030</w:t>
            </w:r>
          </w:p>
        </w:tc>
        <w:tc>
          <w:tcPr>
            <w:tcW w:w="1120" w:type="dxa"/>
            <w:tcBorders>
              <w:top w:val="single" w:sz="4" w:space="0" w:color="7F7F7F"/>
              <w:left w:val="single" w:sz="4" w:space="0" w:color="7F7F7F"/>
              <w:bottom w:val="single" w:sz="4" w:space="0" w:color="7F7F7F"/>
              <w:right w:val="single" w:sz="4" w:space="0" w:color="7F7F7F"/>
            </w:tcBorders>
            <w:vAlign w:val="center"/>
          </w:tcPr>
          <w:p w14:paraId="2270B591"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5</w:t>
            </w:r>
          </w:p>
        </w:tc>
        <w:tc>
          <w:tcPr>
            <w:tcW w:w="662" w:type="dxa"/>
            <w:tcBorders>
              <w:top w:val="single" w:sz="4" w:space="0" w:color="7F7F7F"/>
              <w:left w:val="single" w:sz="4" w:space="0" w:color="7F7F7F"/>
              <w:bottom w:val="single" w:sz="4" w:space="0" w:color="7F7F7F"/>
              <w:right w:val="single" w:sz="4" w:space="0" w:color="7F7F7F"/>
            </w:tcBorders>
            <w:vAlign w:val="center"/>
          </w:tcPr>
          <w:p w14:paraId="58F23FA2"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5</w:t>
            </w:r>
          </w:p>
        </w:tc>
        <w:tc>
          <w:tcPr>
            <w:tcW w:w="661" w:type="dxa"/>
            <w:tcBorders>
              <w:top w:val="single" w:sz="4" w:space="0" w:color="7F7F7F"/>
              <w:left w:val="single" w:sz="4" w:space="0" w:color="7F7F7F"/>
              <w:bottom w:val="single" w:sz="4" w:space="0" w:color="7F7F7F"/>
              <w:right w:val="single" w:sz="4" w:space="0" w:color="7F7F7F"/>
            </w:tcBorders>
            <w:vAlign w:val="center"/>
          </w:tcPr>
          <w:p w14:paraId="60802063"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5</w:t>
            </w:r>
          </w:p>
        </w:tc>
        <w:tc>
          <w:tcPr>
            <w:tcW w:w="662" w:type="dxa"/>
            <w:tcBorders>
              <w:top w:val="single" w:sz="4" w:space="0" w:color="7F7F7F"/>
              <w:left w:val="single" w:sz="4" w:space="0" w:color="7F7F7F"/>
              <w:bottom w:val="single" w:sz="4" w:space="0" w:color="7F7F7F"/>
              <w:right w:val="single" w:sz="4" w:space="0" w:color="7F7F7F"/>
            </w:tcBorders>
            <w:vAlign w:val="center"/>
          </w:tcPr>
          <w:p w14:paraId="2E675D71"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5</w:t>
            </w:r>
          </w:p>
        </w:tc>
        <w:tc>
          <w:tcPr>
            <w:tcW w:w="929" w:type="dxa"/>
            <w:tcBorders>
              <w:top w:val="single" w:sz="4" w:space="0" w:color="7F7F7F"/>
              <w:left w:val="single" w:sz="4" w:space="0" w:color="7F7F7F"/>
              <w:bottom w:val="single" w:sz="4" w:space="0" w:color="7F7F7F"/>
              <w:right w:val="single" w:sz="4" w:space="0" w:color="7F7F7F"/>
            </w:tcBorders>
            <w:vAlign w:val="center"/>
          </w:tcPr>
          <w:p w14:paraId="4E788BF8"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20</w:t>
            </w:r>
          </w:p>
        </w:tc>
        <w:tc>
          <w:tcPr>
            <w:tcW w:w="1659" w:type="dxa"/>
            <w:tcBorders>
              <w:top w:val="single" w:sz="4" w:space="0" w:color="7F7F7F"/>
              <w:left w:val="single" w:sz="4" w:space="0" w:color="7F7F7F"/>
              <w:bottom w:val="single" w:sz="4" w:space="0" w:color="7F7F7F"/>
              <w:right w:val="single" w:sz="4" w:space="0" w:color="7F7F7F"/>
            </w:tcBorders>
            <w:vAlign w:val="center"/>
          </w:tcPr>
          <w:p w14:paraId="019E93B9" w14:textId="77777777" w:rsidR="00287D16" w:rsidRDefault="000D2911">
            <w:pPr>
              <w:pStyle w:val="Bezodstpw"/>
              <w:widowControl w:val="0"/>
              <w:jc w:val="center"/>
              <w:rPr>
                <w:rFonts w:ascii="Arial" w:hAnsi="Arial" w:cs="Arial"/>
                <w:sz w:val="20"/>
                <w:szCs w:val="20"/>
              </w:rPr>
            </w:pPr>
            <w:r>
              <w:rPr>
                <w:rFonts w:cs="Arial"/>
                <w:sz w:val="20"/>
                <w:szCs w:val="20"/>
              </w:rPr>
              <w:t>Środki własne Gminy, środki zewnętrzne</w:t>
            </w:r>
          </w:p>
        </w:tc>
      </w:tr>
      <w:tr w:rsidR="00287D16" w14:paraId="3838D6A1" w14:textId="77777777">
        <w:trPr>
          <w:cantSplit/>
          <w:trHeight w:val="233"/>
        </w:trPr>
        <w:tc>
          <w:tcPr>
            <w:tcW w:w="516" w:type="dxa"/>
            <w:vMerge/>
            <w:tcBorders>
              <w:top w:val="single" w:sz="4" w:space="0" w:color="7F7F7F"/>
              <w:left w:val="single" w:sz="4" w:space="0" w:color="7F7F7F"/>
              <w:bottom w:val="single" w:sz="4" w:space="0" w:color="7F7F7F"/>
              <w:right w:val="single" w:sz="4" w:space="0" w:color="7F7F7F"/>
            </w:tcBorders>
            <w:vAlign w:val="center"/>
          </w:tcPr>
          <w:p w14:paraId="7AE17508" w14:textId="77777777" w:rsidR="00287D16" w:rsidRDefault="00287D16">
            <w:pPr>
              <w:pStyle w:val="Bezodstpw"/>
              <w:widowControl w:val="0"/>
              <w:jc w:val="center"/>
              <w:rPr>
                <w:rFonts w:ascii="Arial" w:hAnsi="Arial" w:cs="Arial"/>
                <w:sz w:val="20"/>
                <w:szCs w:val="20"/>
              </w:rPr>
            </w:pPr>
          </w:p>
        </w:tc>
        <w:tc>
          <w:tcPr>
            <w:tcW w:w="1350" w:type="dxa"/>
            <w:vMerge/>
            <w:tcBorders>
              <w:top w:val="single" w:sz="4" w:space="0" w:color="7F7F7F"/>
              <w:left w:val="single" w:sz="4" w:space="0" w:color="7F7F7F"/>
              <w:bottom w:val="single" w:sz="4" w:space="0" w:color="7F7F7F"/>
              <w:right w:val="single" w:sz="4" w:space="0" w:color="7F7F7F"/>
            </w:tcBorders>
            <w:vAlign w:val="center"/>
          </w:tcPr>
          <w:p w14:paraId="3653BB27" w14:textId="77777777" w:rsidR="00287D16" w:rsidRDefault="00287D16">
            <w:pPr>
              <w:pStyle w:val="Bezodstpw"/>
              <w:widowControl w:val="0"/>
              <w:jc w:val="center"/>
              <w:rPr>
                <w:rFonts w:ascii="Arial" w:hAnsi="Arial" w:cs="Arial"/>
                <w:sz w:val="20"/>
                <w:szCs w:val="20"/>
              </w:rPr>
            </w:pPr>
          </w:p>
        </w:tc>
        <w:tc>
          <w:tcPr>
            <w:tcW w:w="2231" w:type="dxa"/>
            <w:tcBorders>
              <w:top w:val="single" w:sz="4" w:space="0" w:color="7F7F7F"/>
              <w:left w:val="single" w:sz="4" w:space="0" w:color="7F7F7F"/>
              <w:bottom w:val="single" w:sz="4" w:space="0" w:color="7F7F7F"/>
              <w:right w:val="single" w:sz="4" w:space="0" w:color="7F7F7F"/>
            </w:tcBorders>
            <w:vAlign w:val="center"/>
          </w:tcPr>
          <w:p w14:paraId="453F9BC3" w14:textId="77777777" w:rsidR="00287D16" w:rsidRDefault="000D2911">
            <w:pPr>
              <w:pStyle w:val="Bezodstpw"/>
              <w:widowControl w:val="0"/>
              <w:jc w:val="center"/>
              <w:rPr>
                <w:rFonts w:ascii="Arial" w:hAnsi="Arial" w:cs="Arial"/>
                <w:sz w:val="20"/>
                <w:szCs w:val="20"/>
              </w:rPr>
            </w:pPr>
            <w:r>
              <w:rPr>
                <w:rFonts w:cs="Arial"/>
                <w:sz w:val="20"/>
                <w:szCs w:val="20"/>
              </w:rPr>
              <w:t>Utrzymanie aktualnego stanu pomników przyrody i form ochrony przyrody</w:t>
            </w:r>
          </w:p>
        </w:tc>
        <w:tc>
          <w:tcPr>
            <w:tcW w:w="1912" w:type="dxa"/>
            <w:tcBorders>
              <w:top w:val="single" w:sz="4" w:space="0" w:color="7F7F7F"/>
              <w:left w:val="single" w:sz="4" w:space="0" w:color="7F7F7F"/>
              <w:bottom w:val="single" w:sz="4" w:space="0" w:color="7F7F7F"/>
              <w:right w:val="single" w:sz="4" w:space="0" w:color="7F7F7F"/>
            </w:tcBorders>
            <w:vAlign w:val="center"/>
          </w:tcPr>
          <w:p w14:paraId="34476474" w14:textId="77777777" w:rsidR="00287D16" w:rsidRDefault="000D2911">
            <w:pPr>
              <w:pStyle w:val="Bezodstpw"/>
              <w:widowControl w:val="0"/>
              <w:jc w:val="center"/>
              <w:rPr>
                <w:rFonts w:ascii="Arial" w:hAnsi="Arial" w:cs="Arial"/>
                <w:sz w:val="20"/>
                <w:szCs w:val="20"/>
              </w:rPr>
            </w:pPr>
            <w:r>
              <w:rPr>
                <w:rFonts w:cs="Arial"/>
                <w:sz w:val="20"/>
                <w:szCs w:val="20"/>
              </w:rPr>
              <w:t>Ochrona zasobów przyrodniczych i leśnych</w:t>
            </w:r>
          </w:p>
        </w:tc>
        <w:tc>
          <w:tcPr>
            <w:tcW w:w="1595" w:type="dxa"/>
            <w:tcBorders>
              <w:top w:val="single" w:sz="4" w:space="0" w:color="7F7F7F"/>
              <w:left w:val="single" w:sz="4" w:space="0" w:color="7F7F7F"/>
              <w:bottom w:val="single" w:sz="4" w:space="0" w:color="7F7F7F"/>
              <w:right w:val="single" w:sz="4" w:space="0" w:color="7F7F7F"/>
            </w:tcBorders>
            <w:vAlign w:val="center"/>
          </w:tcPr>
          <w:p w14:paraId="31E57D19"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Gmina, podmioty odpowiedzialne za ochronę środowiska</w:t>
            </w:r>
          </w:p>
        </w:tc>
        <w:tc>
          <w:tcPr>
            <w:tcW w:w="1130" w:type="dxa"/>
            <w:tcBorders>
              <w:top w:val="single" w:sz="4" w:space="0" w:color="7F7F7F"/>
              <w:left w:val="single" w:sz="4" w:space="0" w:color="7F7F7F"/>
              <w:bottom w:val="single" w:sz="4" w:space="0" w:color="7F7F7F"/>
              <w:right w:val="single" w:sz="4" w:space="0" w:color="7F7F7F"/>
            </w:tcBorders>
          </w:tcPr>
          <w:p w14:paraId="4BFD0272"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2024-2030</w:t>
            </w:r>
          </w:p>
        </w:tc>
        <w:tc>
          <w:tcPr>
            <w:tcW w:w="4034" w:type="dxa"/>
            <w:gridSpan w:val="5"/>
            <w:tcBorders>
              <w:top w:val="single" w:sz="4" w:space="0" w:color="7F7F7F"/>
              <w:left w:val="single" w:sz="4" w:space="0" w:color="7F7F7F"/>
              <w:bottom w:val="single" w:sz="4" w:space="0" w:color="7F7F7F"/>
              <w:right w:val="single" w:sz="4" w:space="0" w:color="7F7F7F"/>
            </w:tcBorders>
            <w:vAlign w:val="center"/>
          </w:tcPr>
          <w:p w14:paraId="4453AB80"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 xml:space="preserve">Zgodnie z budżetem na dany rok </w:t>
            </w:r>
          </w:p>
        </w:tc>
        <w:tc>
          <w:tcPr>
            <w:tcW w:w="1659" w:type="dxa"/>
            <w:tcBorders>
              <w:top w:val="single" w:sz="4" w:space="0" w:color="7F7F7F"/>
              <w:left w:val="single" w:sz="4" w:space="0" w:color="7F7F7F"/>
              <w:bottom w:val="single" w:sz="4" w:space="0" w:color="7F7F7F"/>
              <w:right w:val="single" w:sz="4" w:space="0" w:color="7F7F7F"/>
            </w:tcBorders>
            <w:vAlign w:val="center"/>
          </w:tcPr>
          <w:p w14:paraId="58E73067"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Nie dotyczy, w ramach zadań bieżących</w:t>
            </w:r>
          </w:p>
        </w:tc>
      </w:tr>
      <w:tr w:rsidR="00287D16" w14:paraId="65CB4376" w14:textId="77777777">
        <w:trPr>
          <w:cantSplit/>
          <w:trHeight w:val="233"/>
        </w:trPr>
        <w:tc>
          <w:tcPr>
            <w:tcW w:w="516" w:type="dxa"/>
            <w:vMerge/>
            <w:tcBorders>
              <w:top w:val="single" w:sz="4" w:space="0" w:color="7F7F7F"/>
              <w:left w:val="single" w:sz="4" w:space="0" w:color="7F7F7F"/>
              <w:bottom w:val="single" w:sz="4" w:space="0" w:color="7F7F7F"/>
              <w:right w:val="single" w:sz="4" w:space="0" w:color="7F7F7F"/>
            </w:tcBorders>
            <w:vAlign w:val="center"/>
          </w:tcPr>
          <w:p w14:paraId="778EB7F3" w14:textId="77777777" w:rsidR="00287D16" w:rsidRDefault="00287D16">
            <w:pPr>
              <w:pStyle w:val="Bezodstpw"/>
              <w:widowControl w:val="0"/>
              <w:jc w:val="center"/>
              <w:rPr>
                <w:rFonts w:ascii="Arial" w:hAnsi="Arial" w:cs="Arial"/>
                <w:sz w:val="20"/>
                <w:szCs w:val="20"/>
              </w:rPr>
            </w:pPr>
          </w:p>
        </w:tc>
        <w:tc>
          <w:tcPr>
            <w:tcW w:w="1350" w:type="dxa"/>
            <w:vMerge/>
            <w:tcBorders>
              <w:top w:val="single" w:sz="4" w:space="0" w:color="7F7F7F"/>
              <w:left w:val="single" w:sz="4" w:space="0" w:color="7F7F7F"/>
              <w:bottom w:val="single" w:sz="4" w:space="0" w:color="7F7F7F"/>
              <w:right w:val="single" w:sz="4" w:space="0" w:color="7F7F7F"/>
            </w:tcBorders>
            <w:vAlign w:val="center"/>
          </w:tcPr>
          <w:p w14:paraId="3933E0D6" w14:textId="77777777" w:rsidR="00287D16" w:rsidRDefault="00287D16">
            <w:pPr>
              <w:pStyle w:val="Bezodstpw"/>
              <w:widowControl w:val="0"/>
              <w:jc w:val="center"/>
              <w:rPr>
                <w:rFonts w:ascii="Arial" w:hAnsi="Arial" w:cs="Arial"/>
                <w:sz w:val="20"/>
                <w:szCs w:val="20"/>
              </w:rPr>
            </w:pPr>
          </w:p>
        </w:tc>
        <w:tc>
          <w:tcPr>
            <w:tcW w:w="2231" w:type="dxa"/>
            <w:tcBorders>
              <w:top w:val="single" w:sz="4" w:space="0" w:color="7F7F7F"/>
              <w:left w:val="single" w:sz="4" w:space="0" w:color="7F7F7F"/>
              <w:bottom w:val="single" w:sz="4" w:space="0" w:color="7F7F7F"/>
              <w:right w:val="single" w:sz="4" w:space="0" w:color="7F7F7F"/>
            </w:tcBorders>
            <w:vAlign w:val="center"/>
          </w:tcPr>
          <w:p w14:paraId="16453974" w14:textId="77777777" w:rsidR="00287D16" w:rsidRDefault="000D2911">
            <w:pPr>
              <w:pStyle w:val="Bezodstpw"/>
              <w:widowControl w:val="0"/>
              <w:jc w:val="center"/>
              <w:rPr>
                <w:rFonts w:ascii="Arial" w:hAnsi="Arial" w:cs="Arial"/>
                <w:sz w:val="20"/>
                <w:szCs w:val="20"/>
              </w:rPr>
            </w:pPr>
            <w:r>
              <w:rPr>
                <w:rFonts w:cs="Arial"/>
                <w:sz w:val="20"/>
                <w:szCs w:val="20"/>
              </w:rPr>
              <w:t>Kampania promocyjna związana z ochroną zasobów przyrodniczych</w:t>
            </w:r>
          </w:p>
        </w:tc>
        <w:tc>
          <w:tcPr>
            <w:tcW w:w="1912" w:type="dxa"/>
            <w:tcBorders>
              <w:top w:val="single" w:sz="4" w:space="0" w:color="7F7F7F"/>
              <w:left w:val="single" w:sz="4" w:space="0" w:color="7F7F7F"/>
              <w:bottom w:val="single" w:sz="4" w:space="0" w:color="7F7F7F"/>
              <w:right w:val="single" w:sz="4" w:space="0" w:color="7F7F7F"/>
            </w:tcBorders>
            <w:vAlign w:val="center"/>
          </w:tcPr>
          <w:p w14:paraId="78B9C418" w14:textId="77777777" w:rsidR="00287D16" w:rsidRDefault="000D2911">
            <w:pPr>
              <w:pStyle w:val="Bezodstpw"/>
              <w:widowControl w:val="0"/>
              <w:jc w:val="center"/>
              <w:rPr>
                <w:rFonts w:ascii="Arial" w:hAnsi="Arial" w:cs="Arial"/>
                <w:sz w:val="20"/>
                <w:szCs w:val="20"/>
              </w:rPr>
            </w:pPr>
            <w:r>
              <w:rPr>
                <w:rFonts w:cs="Arial"/>
                <w:sz w:val="20"/>
                <w:szCs w:val="20"/>
              </w:rPr>
              <w:t>Działania edukacyjna w zakresie ochrony zasobów przyrodniczych</w:t>
            </w:r>
          </w:p>
        </w:tc>
        <w:tc>
          <w:tcPr>
            <w:tcW w:w="1595" w:type="dxa"/>
            <w:tcBorders>
              <w:top w:val="single" w:sz="4" w:space="0" w:color="7F7F7F"/>
              <w:left w:val="single" w:sz="4" w:space="0" w:color="7F7F7F"/>
              <w:bottom w:val="single" w:sz="4" w:space="0" w:color="7F7F7F"/>
              <w:right w:val="single" w:sz="4" w:space="0" w:color="7F7F7F"/>
            </w:tcBorders>
            <w:vAlign w:val="center"/>
          </w:tcPr>
          <w:p w14:paraId="09A4CC53"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 xml:space="preserve">Gmina, mieszkańcy Gminy, </w:t>
            </w:r>
          </w:p>
        </w:tc>
        <w:tc>
          <w:tcPr>
            <w:tcW w:w="1130" w:type="dxa"/>
            <w:tcBorders>
              <w:top w:val="single" w:sz="4" w:space="0" w:color="7F7F7F"/>
              <w:left w:val="single" w:sz="4" w:space="0" w:color="7F7F7F"/>
              <w:bottom w:val="single" w:sz="4" w:space="0" w:color="7F7F7F"/>
              <w:right w:val="single" w:sz="4" w:space="0" w:color="7F7F7F"/>
            </w:tcBorders>
          </w:tcPr>
          <w:p w14:paraId="123F4C85"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2024-2030</w:t>
            </w:r>
          </w:p>
        </w:tc>
        <w:tc>
          <w:tcPr>
            <w:tcW w:w="1120" w:type="dxa"/>
            <w:tcBorders>
              <w:top w:val="single" w:sz="4" w:space="0" w:color="7F7F7F"/>
              <w:left w:val="single" w:sz="4" w:space="0" w:color="7F7F7F"/>
              <w:bottom w:val="single" w:sz="4" w:space="0" w:color="7F7F7F"/>
              <w:right w:val="single" w:sz="4" w:space="0" w:color="7F7F7F"/>
            </w:tcBorders>
            <w:vAlign w:val="center"/>
          </w:tcPr>
          <w:p w14:paraId="21673EEB"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1</w:t>
            </w:r>
          </w:p>
        </w:tc>
        <w:tc>
          <w:tcPr>
            <w:tcW w:w="662" w:type="dxa"/>
            <w:tcBorders>
              <w:top w:val="single" w:sz="4" w:space="0" w:color="7F7F7F"/>
              <w:left w:val="single" w:sz="4" w:space="0" w:color="7F7F7F"/>
              <w:bottom w:val="single" w:sz="4" w:space="0" w:color="7F7F7F"/>
              <w:right w:val="single" w:sz="4" w:space="0" w:color="7F7F7F"/>
            </w:tcBorders>
            <w:vAlign w:val="center"/>
          </w:tcPr>
          <w:p w14:paraId="10E5847B"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1</w:t>
            </w:r>
          </w:p>
        </w:tc>
        <w:tc>
          <w:tcPr>
            <w:tcW w:w="661" w:type="dxa"/>
            <w:tcBorders>
              <w:top w:val="single" w:sz="4" w:space="0" w:color="7F7F7F"/>
              <w:left w:val="single" w:sz="4" w:space="0" w:color="7F7F7F"/>
              <w:bottom w:val="single" w:sz="4" w:space="0" w:color="7F7F7F"/>
              <w:right w:val="single" w:sz="4" w:space="0" w:color="7F7F7F"/>
            </w:tcBorders>
            <w:vAlign w:val="center"/>
          </w:tcPr>
          <w:p w14:paraId="5018249F"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1</w:t>
            </w:r>
          </w:p>
        </w:tc>
        <w:tc>
          <w:tcPr>
            <w:tcW w:w="662" w:type="dxa"/>
            <w:tcBorders>
              <w:top w:val="single" w:sz="4" w:space="0" w:color="7F7F7F"/>
              <w:left w:val="single" w:sz="4" w:space="0" w:color="7F7F7F"/>
              <w:bottom w:val="single" w:sz="4" w:space="0" w:color="7F7F7F"/>
              <w:right w:val="single" w:sz="4" w:space="0" w:color="7F7F7F"/>
            </w:tcBorders>
            <w:vAlign w:val="center"/>
          </w:tcPr>
          <w:p w14:paraId="4941BB9B"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5</w:t>
            </w:r>
          </w:p>
        </w:tc>
        <w:tc>
          <w:tcPr>
            <w:tcW w:w="929" w:type="dxa"/>
            <w:tcBorders>
              <w:top w:val="single" w:sz="4" w:space="0" w:color="7F7F7F"/>
              <w:left w:val="single" w:sz="4" w:space="0" w:color="7F7F7F"/>
              <w:bottom w:val="single" w:sz="4" w:space="0" w:color="7F7F7F"/>
              <w:right w:val="single" w:sz="4" w:space="0" w:color="7F7F7F"/>
            </w:tcBorders>
            <w:vAlign w:val="center"/>
          </w:tcPr>
          <w:p w14:paraId="79C70CF6"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8</w:t>
            </w:r>
          </w:p>
        </w:tc>
        <w:tc>
          <w:tcPr>
            <w:tcW w:w="1659" w:type="dxa"/>
            <w:tcBorders>
              <w:top w:val="single" w:sz="4" w:space="0" w:color="7F7F7F"/>
              <w:left w:val="single" w:sz="4" w:space="0" w:color="7F7F7F"/>
              <w:bottom w:val="single" w:sz="4" w:space="0" w:color="7F7F7F"/>
              <w:right w:val="single" w:sz="4" w:space="0" w:color="7F7F7F"/>
            </w:tcBorders>
            <w:vAlign w:val="center"/>
          </w:tcPr>
          <w:p w14:paraId="64492988" w14:textId="77777777" w:rsidR="00287D16" w:rsidRDefault="000D2911">
            <w:pPr>
              <w:pStyle w:val="Bezodstpw"/>
              <w:widowControl w:val="0"/>
              <w:jc w:val="center"/>
              <w:rPr>
                <w:rFonts w:ascii="Arial" w:hAnsi="Arial" w:cs="Arial"/>
                <w:sz w:val="20"/>
                <w:szCs w:val="20"/>
              </w:rPr>
            </w:pPr>
            <w:r>
              <w:rPr>
                <w:rFonts w:cs="Arial"/>
                <w:sz w:val="20"/>
                <w:szCs w:val="20"/>
              </w:rPr>
              <w:t>Środki własne Gminy, środki zewnętrzne</w:t>
            </w:r>
          </w:p>
        </w:tc>
      </w:tr>
      <w:tr w:rsidR="00287D16" w14:paraId="4AEE0875" w14:textId="77777777">
        <w:trPr>
          <w:cantSplit/>
          <w:trHeight w:val="233"/>
        </w:trPr>
        <w:tc>
          <w:tcPr>
            <w:tcW w:w="516" w:type="dxa"/>
            <w:vMerge w:val="restart"/>
            <w:tcBorders>
              <w:top w:val="single" w:sz="4" w:space="0" w:color="7F7F7F"/>
              <w:left w:val="single" w:sz="4" w:space="0" w:color="7F7F7F"/>
              <w:bottom w:val="single" w:sz="4" w:space="0" w:color="7F7F7F"/>
              <w:right w:val="single" w:sz="4" w:space="0" w:color="7F7F7F"/>
            </w:tcBorders>
            <w:vAlign w:val="center"/>
          </w:tcPr>
          <w:p w14:paraId="41E7E5C7" w14:textId="77777777" w:rsidR="00287D16" w:rsidRDefault="000D2911">
            <w:pPr>
              <w:pStyle w:val="Bezodstpw"/>
              <w:widowControl w:val="0"/>
              <w:jc w:val="center"/>
              <w:rPr>
                <w:rFonts w:ascii="Arial" w:hAnsi="Arial" w:cs="Arial"/>
                <w:sz w:val="20"/>
                <w:szCs w:val="20"/>
              </w:rPr>
            </w:pPr>
            <w:r>
              <w:rPr>
                <w:rFonts w:cs="Arial"/>
                <w:sz w:val="20"/>
                <w:szCs w:val="20"/>
              </w:rPr>
              <w:t>5</w:t>
            </w:r>
          </w:p>
        </w:tc>
        <w:tc>
          <w:tcPr>
            <w:tcW w:w="1350" w:type="dxa"/>
            <w:vMerge w:val="restart"/>
            <w:tcBorders>
              <w:top w:val="single" w:sz="4" w:space="0" w:color="7F7F7F"/>
              <w:left w:val="single" w:sz="4" w:space="0" w:color="7F7F7F"/>
              <w:bottom w:val="single" w:sz="4" w:space="0" w:color="7F7F7F"/>
              <w:right w:val="single" w:sz="4" w:space="0" w:color="7F7F7F"/>
            </w:tcBorders>
            <w:vAlign w:val="center"/>
          </w:tcPr>
          <w:p w14:paraId="7866C9F2" w14:textId="77777777" w:rsidR="00287D16" w:rsidRDefault="000D2911">
            <w:pPr>
              <w:pStyle w:val="Bezodstpw"/>
              <w:widowControl w:val="0"/>
              <w:jc w:val="center"/>
              <w:rPr>
                <w:rFonts w:ascii="Arial" w:hAnsi="Arial" w:cs="Arial"/>
                <w:sz w:val="20"/>
                <w:szCs w:val="20"/>
              </w:rPr>
            </w:pPr>
            <w:r>
              <w:rPr>
                <w:rFonts w:cs="Arial"/>
                <w:sz w:val="20"/>
                <w:szCs w:val="20"/>
              </w:rPr>
              <w:t>Gospodarka odpadami</w:t>
            </w:r>
          </w:p>
        </w:tc>
        <w:tc>
          <w:tcPr>
            <w:tcW w:w="2231" w:type="dxa"/>
            <w:tcBorders>
              <w:top w:val="single" w:sz="4" w:space="0" w:color="7F7F7F"/>
              <w:left w:val="single" w:sz="4" w:space="0" w:color="7F7F7F"/>
              <w:bottom w:val="single" w:sz="4" w:space="0" w:color="7F7F7F"/>
              <w:right w:val="single" w:sz="4" w:space="0" w:color="7F7F7F"/>
            </w:tcBorders>
            <w:vAlign w:val="center"/>
          </w:tcPr>
          <w:p w14:paraId="1A5E5422" w14:textId="77777777" w:rsidR="00287D16" w:rsidRDefault="000D2911">
            <w:pPr>
              <w:pStyle w:val="Bezodstpw"/>
              <w:widowControl w:val="0"/>
              <w:jc w:val="center"/>
              <w:rPr>
                <w:rFonts w:ascii="Arial" w:hAnsi="Arial" w:cs="Arial"/>
                <w:sz w:val="20"/>
                <w:szCs w:val="20"/>
              </w:rPr>
            </w:pPr>
            <w:r>
              <w:rPr>
                <w:rFonts w:cs="Arial"/>
                <w:sz w:val="20"/>
                <w:szCs w:val="20"/>
              </w:rPr>
              <w:t>Promocja działalności PSZOK</w:t>
            </w:r>
          </w:p>
        </w:tc>
        <w:tc>
          <w:tcPr>
            <w:tcW w:w="1912" w:type="dxa"/>
            <w:tcBorders>
              <w:top w:val="single" w:sz="4" w:space="0" w:color="7F7F7F"/>
              <w:left w:val="single" w:sz="4" w:space="0" w:color="7F7F7F"/>
              <w:bottom w:val="single" w:sz="4" w:space="0" w:color="7F7F7F"/>
              <w:right w:val="single" w:sz="4" w:space="0" w:color="7F7F7F"/>
            </w:tcBorders>
            <w:vAlign w:val="center"/>
          </w:tcPr>
          <w:p w14:paraId="2FCE62B6" w14:textId="77777777" w:rsidR="00287D16" w:rsidRDefault="000D2911">
            <w:pPr>
              <w:pStyle w:val="Bezodstpw"/>
              <w:widowControl w:val="0"/>
              <w:jc w:val="center"/>
              <w:rPr>
                <w:rFonts w:ascii="Arial" w:hAnsi="Arial" w:cs="Arial"/>
                <w:sz w:val="20"/>
                <w:szCs w:val="20"/>
              </w:rPr>
            </w:pPr>
            <w:r>
              <w:rPr>
                <w:rFonts w:cs="Arial"/>
                <w:sz w:val="20"/>
                <w:szCs w:val="20"/>
              </w:rPr>
              <w:t>Zwiększenie procentowej ilości odpadów poddawanych recyklingowi</w:t>
            </w:r>
          </w:p>
        </w:tc>
        <w:tc>
          <w:tcPr>
            <w:tcW w:w="1595" w:type="dxa"/>
            <w:tcBorders>
              <w:top w:val="single" w:sz="4" w:space="0" w:color="7F7F7F"/>
              <w:left w:val="single" w:sz="4" w:space="0" w:color="7F7F7F"/>
              <w:bottom w:val="single" w:sz="4" w:space="0" w:color="7F7F7F"/>
              <w:right w:val="single" w:sz="4" w:space="0" w:color="7F7F7F"/>
            </w:tcBorders>
            <w:vAlign w:val="center"/>
          </w:tcPr>
          <w:p w14:paraId="1BADA91A"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 xml:space="preserve">Gmina </w:t>
            </w:r>
          </w:p>
        </w:tc>
        <w:tc>
          <w:tcPr>
            <w:tcW w:w="1130" w:type="dxa"/>
            <w:tcBorders>
              <w:top w:val="single" w:sz="4" w:space="0" w:color="7F7F7F"/>
              <w:left w:val="single" w:sz="4" w:space="0" w:color="7F7F7F"/>
              <w:bottom w:val="single" w:sz="4" w:space="0" w:color="7F7F7F"/>
              <w:right w:val="single" w:sz="4" w:space="0" w:color="7F7F7F"/>
            </w:tcBorders>
          </w:tcPr>
          <w:p w14:paraId="703CFAC5"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2024-2030</w:t>
            </w:r>
          </w:p>
        </w:tc>
        <w:tc>
          <w:tcPr>
            <w:tcW w:w="1120" w:type="dxa"/>
            <w:tcBorders>
              <w:top w:val="single" w:sz="4" w:space="0" w:color="7F7F7F"/>
              <w:left w:val="single" w:sz="4" w:space="0" w:color="7F7F7F"/>
              <w:bottom w:val="single" w:sz="4" w:space="0" w:color="7F7F7F"/>
              <w:right w:val="single" w:sz="4" w:space="0" w:color="7F7F7F"/>
            </w:tcBorders>
            <w:vAlign w:val="center"/>
          </w:tcPr>
          <w:p w14:paraId="6E6D5DD6"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1</w:t>
            </w:r>
          </w:p>
        </w:tc>
        <w:tc>
          <w:tcPr>
            <w:tcW w:w="662" w:type="dxa"/>
            <w:tcBorders>
              <w:top w:val="single" w:sz="4" w:space="0" w:color="7F7F7F"/>
              <w:left w:val="single" w:sz="4" w:space="0" w:color="7F7F7F"/>
              <w:bottom w:val="single" w:sz="4" w:space="0" w:color="7F7F7F"/>
              <w:right w:val="single" w:sz="4" w:space="0" w:color="7F7F7F"/>
            </w:tcBorders>
            <w:vAlign w:val="center"/>
          </w:tcPr>
          <w:p w14:paraId="74B5C7C3"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1</w:t>
            </w:r>
          </w:p>
        </w:tc>
        <w:tc>
          <w:tcPr>
            <w:tcW w:w="661" w:type="dxa"/>
            <w:tcBorders>
              <w:top w:val="single" w:sz="4" w:space="0" w:color="7F7F7F"/>
              <w:left w:val="single" w:sz="4" w:space="0" w:color="7F7F7F"/>
              <w:bottom w:val="single" w:sz="4" w:space="0" w:color="7F7F7F"/>
              <w:right w:val="single" w:sz="4" w:space="0" w:color="7F7F7F"/>
            </w:tcBorders>
            <w:vAlign w:val="center"/>
          </w:tcPr>
          <w:p w14:paraId="7CBD68C4"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1</w:t>
            </w:r>
          </w:p>
        </w:tc>
        <w:tc>
          <w:tcPr>
            <w:tcW w:w="662" w:type="dxa"/>
            <w:tcBorders>
              <w:top w:val="single" w:sz="4" w:space="0" w:color="7F7F7F"/>
              <w:left w:val="single" w:sz="4" w:space="0" w:color="7F7F7F"/>
              <w:bottom w:val="single" w:sz="4" w:space="0" w:color="7F7F7F"/>
              <w:right w:val="single" w:sz="4" w:space="0" w:color="7F7F7F"/>
            </w:tcBorders>
            <w:vAlign w:val="center"/>
          </w:tcPr>
          <w:p w14:paraId="09691AD2"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5</w:t>
            </w:r>
          </w:p>
        </w:tc>
        <w:tc>
          <w:tcPr>
            <w:tcW w:w="929" w:type="dxa"/>
            <w:tcBorders>
              <w:top w:val="single" w:sz="4" w:space="0" w:color="7F7F7F"/>
              <w:left w:val="single" w:sz="4" w:space="0" w:color="7F7F7F"/>
              <w:bottom w:val="single" w:sz="4" w:space="0" w:color="7F7F7F"/>
              <w:right w:val="single" w:sz="4" w:space="0" w:color="7F7F7F"/>
            </w:tcBorders>
            <w:vAlign w:val="center"/>
          </w:tcPr>
          <w:p w14:paraId="2036A842"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8</w:t>
            </w:r>
          </w:p>
        </w:tc>
        <w:tc>
          <w:tcPr>
            <w:tcW w:w="1659" w:type="dxa"/>
            <w:tcBorders>
              <w:top w:val="single" w:sz="4" w:space="0" w:color="7F7F7F"/>
              <w:left w:val="single" w:sz="4" w:space="0" w:color="7F7F7F"/>
              <w:bottom w:val="single" w:sz="4" w:space="0" w:color="7F7F7F"/>
              <w:right w:val="single" w:sz="4" w:space="0" w:color="7F7F7F"/>
            </w:tcBorders>
            <w:vAlign w:val="center"/>
          </w:tcPr>
          <w:p w14:paraId="6BE1A7C4" w14:textId="77777777" w:rsidR="00287D16" w:rsidRDefault="000D2911">
            <w:pPr>
              <w:pStyle w:val="Bezodstpw"/>
              <w:widowControl w:val="0"/>
              <w:jc w:val="center"/>
              <w:rPr>
                <w:rFonts w:ascii="Arial" w:hAnsi="Arial" w:cs="Arial"/>
                <w:sz w:val="20"/>
                <w:szCs w:val="20"/>
              </w:rPr>
            </w:pPr>
            <w:r>
              <w:rPr>
                <w:rFonts w:cs="Arial"/>
                <w:sz w:val="20"/>
                <w:szCs w:val="20"/>
              </w:rPr>
              <w:t>Środki własne Gminy, środki zewnętrzne</w:t>
            </w:r>
          </w:p>
        </w:tc>
      </w:tr>
      <w:tr w:rsidR="00287D16" w14:paraId="2AA7E4DE" w14:textId="77777777">
        <w:trPr>
          <w:cantSplit/>
          <w:trHeight w:val="233"/>
        </w:trPr>
        <w:tc>
          <w:tcPr>
            <w:tcW w:w="516" w:type="dxa"/>
            <w:vMerge/>
            <w:tcBorders>
              <w:top w:val="single" w:sz="4" w:space="0" w:color="7F7F7F"/>
              <w:left w:val="single" w:sz="4" w:space="0" w:color="7F7F7F"/>
              <w:bottom w:val="single" w:sz="4" w:space="0" w:color="7F7F7F"/>
              <w:right w:val="single" w:sz="4" w:space="0" w:color="7F7F7F"/>
            </w:tcBorders>
            <w:vAlign w:val="center"/>
          </w:tcPr>
          <w:p w14:paraId="28C74CE4" w14:textId="77777777" w:rsidR="00287D16" w:rsidRDefault="00287D16">
            <w:pPr>
              <w:pStyle w:val="Bezodstpw"/>
              <w:widowControl w:val="0"/>
              <w:jc w:val="center"/>
              <w:rPr>
                <w:rFonts w:ascii="Arial" w:hAnsi="Arial" w:cs="Arial"/>
                <w:sz w:val="20"/>
                <w:szCs w:val="20"/>
              </w:rPr>
            </w:pPr>
          </w:p>
        </w:tc>
        <w:tc>
          <w:tcPr>
            <w:tcW w:w="1350" w:type="dxa"/>
            <w:vMerge/>
            <w:tcBorders>
              <w:top w:val="single" w:sz="4" w:space="0" w:color="7F7F7F"/>
              <w:left w:val="single" w:sz="4" w:space="0" w:color="7F7F7F"/>
              <w:bottom w:val="single" w:sz="4" w:space="0" w:color="7F7F7F"/>
              <w:right w:val="single" w:sz="4" w:space="0" w:color="7F7F7F"/>
            </w:tcBorders>
            <w:vAlign w:val="center"/>
          </w:tcPr>
          <w:p w14:paraId="00DD9F3F" w14:textId="77777777" w:rsidR="00287D16" w:rsidRDefault="00287D16">
            <w:pPr>
              <w:pStyle w:val="Bezodstpw"/>
              <w:widowControl w:val="0"/>
              <w:jc w:val="center"/>
              <w:rPr>
                <w:rFonts w:ascii="Arial" w:hAnsi="Arial" w:cs="Arial"/>
                <w:sz w:val="20"/>
                <w:szCs w:val="20"/>
              </w:rPr>
            </w:pPr>
          </w:p>
        </w:tc>
        <w:tc>
          <w:tcPr>
            <w:tcW w:w="2231" w:type="dxa"/>
            <w:tcBorders>
              <w:top w:val="single" w:sz="4" w:space="0" w:color="7F7F7F"/>
              <w:left w:val="single" w:sz="4" w:space="0" w:color="7F7F7F"/>
              <w:bottom w:val="single" w:sz="4" w:space="0" w:color="7F7F7F"/>
              <w:right w:val="single" w:sz="4" w:space="0" w:color="7F7F7F"/>
            </w:tcBorders>
            <w:vAlign w:val="center"/>
          </w:tcPr>
          <w:p w14:paraId="5132F440" w14:textId="77777777" w:rsidR="00287D16" w:rsidRDefault="000D2911">
            <w:pPr>
              <w:pStyle w:val="Bezodstpw"/>
              <w:widowControl w:val="0"/>
              <w:jc w:val="center"/>
              <w:rPr>
                <w:rFonts w:ascii="Arial" w:hAnsi="Arial" w:cs="Arial"/>
                <w:sz w:val="20"/>
                <w:szCs w:val="20"/>
              </w:rPr>
            </w:pPr>
            <w:r>
              <w:rPr>
                <w:rFonts w:cstheme="majorHAnsi"/>
                <w:sz w:val="20"/>
                <w:szCs w:val="20"/>
              </w:rPr>
              <w:t>Realizacja Programu usuwania azbestu</w:t>
            </w:r>
          </w:p>
        </w:tc>
        <w:tc>
          <w:tcPr>
            <w:tcW w:w="1912" w:type="dxa"/>
            <w:tcBorders>
              <w:top w:val="single" w:sz="4" w:space="0" w:color="7F7F7F"/>
              <w:left w:val="single" w:sz="4" w:space="0" w:color="7F7F7F"/>
              <w:bottom w:val="single" w:sz="4" w:space="0" w:color="7F7F7F"/>
              <w:right w:val="single" w:sz="4" w:space="0" w:color="7F7F7F"/>
            </w:tcBorders>
            <w:vAlign w:val="center"/>
          </w:tcPr>
          <w:p w14:paraId="2AD11637" w14:textId="77777777" w:rsidR="00287D16" w:rsidRDefault="000D2911">
            <w:pPr>
              <w:pStyle w:val="Bezodstpw"/>
              <w:widowControl w:val="0"/>
              <w:jc w:val="center"/>
              <w:rPr>
                <w:rFonts w:ascii="Arial" w:hAnsi="Arial" w:cs="Arial"/>
                <w:sz w:val="20"/>
                <w:szCs w:val="20"/>
              </w:rPr>
            </w:pPr>
            <w:r>
              <w:rPr>
                <w:rFonts w:cstheme="majorHAnsi"/>
                <w:sz w:val="20"/>
                <w:szCs w:val="20"/>
              </w:rPr>
              <w:t>Usuwanie wyrobów zwierających azbest</w:t>
            </w:r>
          </w:p>
        </w:tc>
        <w:tc>
          <w:tcPr>
            <w:tcW w:w="1595" w:type="dxa"/>
            <w:tcBorders>
              <w:top w:val="single" w:sz="4" w:space="0" w:color="7F7F7F"/>
              <w:left w:val="single" w:sz="4" w:space="0" w:color="7F7F7F"/>
              <w:bottom w:val="single" w:sz="4" w:space="0" w:color="7F7F7F"/>
              <w:right w:val="single" w:sz="4" w:space="0" w:color="7F7F7F"/>
            </w:tcBorders>
            <w:vAlign w:val="center"/>
          </w:tcPr>
          <w:p w14:paraId="324E0E8D"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 xml:space="preserve">Gmina </w:t>
            </w:r>
          </w:p>
        </w:tc>
        <w:tc>
          <w:tcPr>
            <w:tcW w:w="1130" w:type="dxa"/>
            <w:tcBorders>
              <w:top w:val="single" w:sz="4" w:space="0" w:color="7F7F7F"/>
              <w:left w:val="single" w:sz="4" w:space="0" w:color="7F7F7F"/>
              <w:bottom w:val="single" w:sz="4" w:space="0" w:color="7F7F7F"/>
              <w:right w:val="single" w:sz="4" w:space="0" w:color="7F7F7F"/>
            </w:tcBorders>
          </w:tcPr>
          <w:p w14:paraId="77911781" w14:textId="77777777" w:rsidR="00287D16" w:rsidRDefault="000D2911">
            <w:pPr>
              <w:pStyle w:val="Bezodstpw"/>
              <w:widowControl w:val="0"/>
              <w:jc w:val="center"/>
              <w:rPr>
                <w:rFonts w:ascii="Arial" w:hAnsi="Arial" w:cs="Arial"/>
                <w:sz w:val="20"/>
                <w:szCs w:val="20"/>
              </w:rPr>
            </w:pPr>
            <w:r>
              <w:rPr>
                <w:rFonts w:eastAsia="Times New Roman" w:cs="Arial"/>
                <w:sz w:val="20"/>
                <w:szCs w:val="20"/>
                <w:lang w:eastAsia="pl-PL"/>
              </w:rPr>
              <w:t>2024-2030</w:t>
            </w:r>
          </w:p>
        </w:tc>
        <w:tc>
          <w:tcPr>
            <w:tcW w:w="4034" w:type="dxa"/>
            <w:gridSpan w:val="5"/>
            <w:tcBorders>
              <w:top w:val="single" w:sz="4" w:space="0" w:color="7F7F7F"/>
              <w:left w:val="single" w:sz="4" w:space="0" w:color="7F7F7F"/>
              <w:bottom w:val="single" w:sz="4" w:space="0" w:color="7F7F7F"/>
              <w:right w:val="single" w:sz="4" w:space="0" w:color="7F7F7F"/>
            </w:tcBorders>
            <w:vAlign w:val="center"/>
          </w:tcPr>
          <w:p w14:paraId="143F995E" w14:textId="77777777" w:rsidR="00287D16" w:rsidRDefault="00287D16">
            <w:pPr>
              <w:pStyle w:val="Bezodstpw"/>
              <w:widowControl w:val="0"/>
              <w:jc w:val="center"/>
              <w:rPr>
                <w:rFonts w:ascii="Arial" w:eastAsia="Times New Roman" w:hAnsi="Arial" w:cs="Arial"/>
                <w:sz w:val="20"/>
                <w:szCs w:val="20"/>
                <w:lang w:eastAsia="pl-PL"/>
              </w:rPr>
            </w:pPr>
          </w:p>
          <w:p w14:paraId="66EB5508" w14:textId="77777777" w:rsidR="00287D16" w:rsidRDefault="00287D16">
            <w:pPr>
              <w:pStyle w:val="Bezodstpw"/>
              <w:widowControl w:val="0"/>
              <w:jc w:val="center"/>
              <w:rPr>
                <w:rFonts w:ascii="Arial" w:eastAsia="Times New Roman" w:hAnsi="Arial" w:cs="Arial"/>
                <w:sz w:val="20"/>
                <w:szCs w:val="20"/>
                <w:lang w:eastAsia="pl-PL"/>
              </w:rPr>
            </w:pPr>
          </w:p>
          <w:p w14:paraId="6D2A0259"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 xml:space="preserve">Zgodnie z budżetem na dany rok </w:t>
            </w:r>
          </w:p>
          <w:p w14:paraId="7FA9067E" w14:textId="77777777" w:rsidR="00287D16" w:rsidRDefault="00287D16">
            <w:pPr>
              <w:pStyle w:val="Bezodstpw"/>
              <w:widowControl w:val="0"/>
              <w:jc w:val="center"/>
              <w:rPr>
                <w:rFonts w:ascii="Arial" w:eastAsia="Times New Roman" w:hAnsi="Arial" w:cs="Arial"/>
                <w:sz w:val="20"/>
                <w:szCs w:val="20"/>
                <w:lang w:eastAsia="pl-PL"/>
              </w:rPr>
            </w:pPr>
          </w:p>
          <w:p w14:paraId="126AFAD9" w14:textId="77777777" w:rsidR="00287D16" w:rsidRDefault="00287D16">
            <w:pPr>
              <w:pStyle w:val="Bezodstpw"/>
              <w:widowControl w:val="0"/>
              <w:jc w:val="center"/>
              <w:rPr>
                <w:rFonts w:ascii="Arial" w:eastAsia="Times New Roman" w:hAnsi="Arial" w:cs="Arial"/>
                <w:sz w:val="20"/>
                <w:szCs w:val="20"/>
                <w:lang w:eastAsia="pl-PL"/>
              </w:rPr>
            </w:pPr>
          </w:p>
        </w:tc>
        <w:tc>
          <w:tcPr>
            <w:tcW w:w="1659" w:type="dxa"/>
            <w:tcBorders>
              <w:top w:val="single" w:sz="4" w:space="0" w:color="7F7F7F"/>
              <w:left w:val="single" w:sz="4" w:space="0" w:color="7F7F7F"/>
              <w:bottom w:val="single" w:sz="4" w:space="0" w:color="7F7F7F"/>
              <w:right w:val="single" w:sz="4" w:space="0" w:color="7F7F7F"/>
            </w:tcBorders>
            <w:vAlign w:val="center"/>
          </w:tcPr>
          <w:p w14:paraId="2D26200A" w14:textId="77777777" w:rsidR="00287D16" w:rsidRDefault="000D2911">
            <w:pPr>
              <w:pStyle w:val="Bezodstpw"/>
              <w:widowControl w:val="0"/>
              <w:jc w:val="center"/>
              <w:rPr>
                <w:rFonts w:ascii="Arial" w:eastAsia="Times New Roman" w:hAnsi="Arial" w:cs="Arial"/>
                <w:sz w:val="20"/>
                <w:szCs w:val="20"/>
                <w:lang w:eastAsia="pl-PL"/>
              </w:rPr>
            </w:pPr>
            <w:r>
              <w:rPr>
                <w:rFonts w:cs="Arial"/>
                <w:sz w:val="20"/>
                <w:szCs w:val="20"/>
              </w:rPr>
              <w:t>Środki własne Gminy, środki zewnętrzne</w:t>
            </w:r>
          </w:p>
        </w:tc>
      </w:tr>
      <w:tr w:rsidR="00287D16" w14:paraId="7D195604" w14:textId="77777777">
        <w:trPr>
          <w:cantSplit/>
          <w:trHeight w:val="233"/>
        </w:trPr>
        <w:tc>
          <w:tcPr>
            <w:tcW w:w="516" w:type="dxa"/>
            <w:vMerge/>
            <w:tcBorders>
              <w:top w:val="single" w:sz="4" w:space="0" w:color="7F7F7F"/>
              <w:left w:val="single" w:sz="4" w:space="0" w:color="7F7F7F"/>
              <w:bottom w:val="single" w:sz="4" w:space="0" w:color="7F7F7F"/>
              <w:right w:val="single" w:sz="4" w:space="0" w:color="7F7F7F"/>
            </w:tcBorders>
            <w:vAlign w:val="center"/>
          </w:tcPr>
          <w:p w14:paraId="0603EC33" w14:textId="77777777" w:rsidR="00287D16" w:rsidRDefault="00287D16">
            <w:pPr>
              <w:pStyle w:val="Bezodstpw"/>
              <w:widowControl w:val="0"/>
              <w:jc w:val="center"/>
              <w:rPr>
                <w:rFonts w:ascii="Arial" w:hAnsi="Arial" w:cs="Arial"/>
                <w:sz w:val="20"/>
                <w:szCs w:val="20"/>
              </w:rPr>
            </w:pPr>
          </w:p>
        </w:tc>
        <w:tc>
          <w:tcPr>
            <w:tcW w:w="1350" w:type="dxa"/>
            <w:vMerge/>
            <w:tcBorders>
              <w:top w:val="single" w:sz="4" w:space="0" w:color="7F7F7F"/>
              <w:left w:val="single" w:sz="4" w:space="0" w:color="7F7F7F"/>
              <w:bottom w:val="single" w:sz="4" w:space="0" w:color="7F7F7F"/>
              <w:right w:val="single" w:sz="4" w:space="0" w:color="7F7F7F"/>
            </w:tcBorders>
            <w:vAlign w:val="center"/>
          </w:tcPr>
          <w:p w14:paraId="5F8901F2" w14:textId="77777777" w:rsidR="00287D16" w:rsidRDefault="00287D16">
            <w:pPr>
              <w:pStyle w:val="Bezodstpw"/>
              <w:widowControl w:val="0"/>
              <w:jc w:val="center"/>
              <w:rPr>
                <w:rFonts w:ascii="Arial" w:hAnsi="Arial" w:cs="Arial"/>
                <w:sz w:val="20"/>
                <w:szCs w:val="20"/>
              </w:rPr>
            </w:pPr>
          </w:p>
        </w:tc>
        <w:tc>
          <w:tcPr>
            <w:tcW w:w="2231" w:type="dxa"/>
            <w:tcBorders>
              <w:top w:val="single" w:sz="4" w:space="0" w:color="7F7F7F"/>
              <w:left w:val="single" w:sz="4" w:space="0" w:color="7F7F7F"/>
              <w:bottom w:val="single" w:sz="4" w:space="0" w:color="7F7F7F"/>
              <w:right w:val="single" w:sz="4" w:space="0" w:color="7F7F7F"/>
            </w:tcBorders>
            <w:vAlign w:val="center"/>
          </w:tcPr>
          <w:p w14:paraId="261C7B34" w14:textId="77777777" w:rsidR="00287D16" w:rsidRDefault="000D2911">
            <w:pPr>
              <w:pStyle w:val="Bezodstpw"/>
              <w:widowControl w:val="0"/>
              <w:jc w:val="center"/>
              <w:rPr>
                <w:rFonts w:ascii="Arial" w:hAnsi="Arial" w:cs="Arial"/>
                <w:sz w:val="20"/>
                <w:szCs w:val="20"/>
              </w:rPr>
            </w:pPr>
            <w:r>
              <w:rPr>
                <w:rFonts w:cs="Arial"/>
                <w:sz w:val="20"/>
                <w:szCs w:val="20"/>
              </w:rPr>
              <w:t>Działania kontrolne w zakresie prawidłowego segregowania odpadów</w:t>
            </w:r>
          </w:p>
        </w:tc>
        <w:tc>
          <w:tcPr>
            <w:tcW w:w="1912" w:type="dxa"/>
            <w:tcBorders>
              <w:top w:val="single" w:sz="4" w:space="0" w:color="7F7F7F"/>
              <w:left w:val="single" w:sz="4" w:space="0" w:color="7F7F7F"/>
              <w:bottom w:val="single" w:sz="4" w:space="0" w:color="7F7F7F"/>
              <w:right w:val="single" w:sz="4" w:space="0" w:color="7F7F7F"/>
            </w:tcBorders>
            <w:vAlign w:val="center"/>
          </w:tcPr>
          <w:p w14:paraId="2DAF4F03" w14:textId="77777777" w:rsidR="00287D16" w:rsidRDefault="000D2911">
            <w:pPr>
              <w:pStyle w:val="Bezodstpw"/>
              <w:widowControl w:val="0"/>
              <w:jc w:val="center"/>
              <w:rPr>
                <w:rFonts w:ascii="Arial" w:hAnsi="Arial" w:cs="Arial"/>
                <w:sz w:val="20"/>
                <w:szCs w:val="20"/>
              </w:rPr>
            </w:pPr>
            <w:r>
              <w:rPr>
                <w:rFonts w:cs="Arial"/>
                <w:sz w:val="20"/>
                <w:szCs w:val="20"/>
              </w:rPr>
              <w:t xml:space="preserve">Działania kontrolne w zakresie poprawności segregacji odpadów </w:t>
            </w:r>
          </w:p>
        </w:tc>
        <w:tc>
          <w:tcPr>
            <w:tcW w:w="1595" w:type="dxa"/>
            <w:tcBorders>
              <w:top w:val="single" w:sz="4" w:space="0" w:color="7F7F7F"/>
              <w:left w:val="single" w:sz="4" w:space="0" w:color="7F7F7F"/>
              <w:bottom w:val="single" w:sz="4" w:space="0" w:color="7F7F7F"/>
              <w:right w:val="single" w:sz="4" w:space="0" w:color="7F7F7F"/>
            </w:tcBorders>
            <w:vAlign w:val="center"/>
          </w:tcPr>
          <w:p w14:paraId="3976E6C1"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 xml:space="preserve">Gmina </w:t>
            </w:r>
          </w:p>
        </w:tc>
        <w:tc>
          <w:tcPr>
            <w:tcW w:w="1130" w:type="dxa"/>
            <w:tcBorders>
              <w:top w:val="single" w:sz="4" w:space="0" w:color="7F7F7F"/>
              <w:left w:val="single" w:sz="4" w:space="0" w:color="7F7F7F"/>
              <w:bottom w:val="single" w:sz="4" w:space="0" w:color="7F7F7F"/>
              <w:right w:val="single" w:sz="4" w:space="0" w:color="7F7F7F"/>
            </w:tcBorders>
          </w:tcPr>
          <w:p w14:paraId="217F4A97"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2024-2030</w:t>
            </w:r>
          </w:p>
        </w:tc>
        <w:tc>
          <w:tcPr>
            <w:tcW w:w="4034" w:type="dxa"/>
            <w:gridSpan w:val="5"/>
            <w:tcBorders>
              <w:top w:val="single" w:sz="4" w:space="0" w:color="7F7F7F"/>
              <w:left w:val="single" w:sz="4" w:space="0" w:color="7F7F7F"/>
              <w:bottom w:val="single" w:sz="4" w:space="0" w:color="7F7F7F"/>
              <w:right w:val="single" w:sz="4" w:space="0" w:color="7F7F7F"/>
            </w:tcBorders>
            <w:vAlign w:val="center"/>
          </w:tcPr>
          <w:p w14:paraId="2B5D397B"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 xml:space="preserve">W ramach zadań administracyjnych </w:t>
            </w:r>
          </w:p>
        </w:tc>
        <w:tc>
          <w:tcPr>
            <w:tcW w:w="1659" w:type="dxa"/>
            <w:tcBorders>
              <w:top w:val="single" w:sz="4" w:space="0" w:color="7F7F7F"/>
              <w:left w:val="single" w:sz="4" w:space="0" w:color="7F7F7F"/>
              <w:bottom w:val="single" w:sz="4" w:space="0" w:color="7F7F7F"/>
              <w:right w:val="single" w:sz="4" w:space="0" w:color="7F7F7F"/>
            </w:tcBorders>
            <w:vAlign w:val="center"/>
          </w:tcPr>
          <w:p w14:paraId="3272E71F"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Nie dotyczy, w ramach zadań bieżących</w:t>
            </w:r>
          </w:p>
        </w:tc>
      </w:tr>
      <w:tr w:rsidR="00287D16" w14:paraId="248A31BC" w14:textId="77777777">
        <w:trPr>
          <w:cantSplit/>
          <w:trHeight w:val="233"/>
        </w:trPr>
        <w:tc>
          <w:tcPr>
            <w:tcW w:w="516" w:type="dxa"/>
            <w:vMerge/>
            <w:tcBorders>
              <w:top w:val="single" w:sz="4" w:space="0" w:color="7F7F7F"/>
              <w:left w:val="single" w:sz="4" w:space="0" w:color="7F7F7F"/>
              <w:bottom w:val="single" w:sz="4" w:space="0" w:color="7F7F7F"/>
              <w:right w:val="single" w:sz="4" w:space="0" w:color="7F7F7F"/>
            </w:tcBorders>
            <w:vAlign w:val="center"/>
          </w:tcPr>
          <w:p w14:paraId="5005DBC7" w14:textId="77777777" w:rsidR="00287D16" w:rsidRDefault="00287D16">
            <w:pPr>
              <w:pStyle w:val="Bezodstpw"/>
              <w:widowControl w:val="0"/>
              <w:jc w:val="center"/>
              <w:rPr>
                <w:rFonts w:ascii="Arial" w:hAnsi="Arial" w:cs="Arial"/>
                <w:sz w:val="20"/>
                <w:szCs w:val="20"/>
              </w:rPr>
            </w:pPr>
          </w:p>
        </w:tc>
        <w:tc>
          <w:tcPr>
            <w:tcW w:w="1350" w:type="dxa"/>
            <w:vMerge/>
            <w:tcBorders>
              <w:top w:val="single" w:sz="4" w:space="0" w:color="7F7F7F"/>
              <w:left w:val="single" w:sz="4" w:space="0" w:color="7F7F7F"/>
              <w:bottom w:val="single" w:sz="4" w:space="0" w:color="7F7F7F"/>
              <w:right w:val="single" w:sz="4" w:space="0" w:color="7F7F7F"/>
            </w:tcBorders>
            <w:vAlign w:val="center"/>
          </w:tcPr>
          <w:p w14:paraId="0BCD32BE" w14:textId="77777777" w:rsidR="00287D16" w:rsidRDefault="00287D16">
            <w:pPr>
              <w:pStyle w:val="Bezodstpw"/>
              <w:widowControl w:val="0"/>
              <w:jc w:val="center"/>
              <w:rPr>
                <w:rFonts w:ascii="Arial" w:hAnsi="Arial" w:cs="Arial"/>
                <w:sz w:val="20"/>
                <w:szCs w:val="20"/>
              </w:rPr>
            </w:pPr>
          </w:p>
        </w:tc>
        <w:tc>
          <w:tcPr>
            <w:tcW w:w="2231" w:type="dxa"/>
            <w:tcBorders>
              <w:top w:val="single" w:sz="4" w:space="0" w:color="7F7F7F"/>
              <w:left w:val="single" w:sz="4" w:space="0" w:color="7F7F7F"/>
              <w:bottom w:val="single" w:sz="4" w:space="0" w:color="7F7F7F"/>
              <w:right w:val="single" w:sz="4" w:space="0" w:color="7F7F7F"/>
            </w:tcBorders>
            <w:vAlign w:val="center"/>
          </w:tcPr>
          <w:p w14:paraId="5A206782" w14:textId="77777777" w:rsidR="00287D16" w:rsidRDefault="000D2911">
            <w:pPr>
              <w:pStyle w:val="Bezodstpw"/>
              <w:widowControl w:val="0"/>
              <w:jc w:val="center"/>
              <w:rPr>
                <w:rFonts w:ascii="Arial" w:hAnsi="Arial" w:cs="Arial"/>
                <w:sz w:val="20"/>
                <w:szCs w:val="20"/>
              </w:rPr>
            </w:pPr>
            <w:r>
              <w:rPr>
                <w:rFonts w:cs="Arial"/>
                <w:sz w:val="20"/>
                <w:szCs w:val="20"/>
              </w:rPr>
              <w:t>Kampania promocyjna w zakresie niebezpieczeństwa związanego z azbestem i poprawną gospodarką odpadami i recyklingiem</w:t>
            </w:r>
          </w:p>
        </w:tc>
        <w:tc>
          <w:tcPr>
            <w:tcW w:w="1912" w:type="dxa"/>
            <w:tcBorders>
              <w:top w:val="single" w:sz="4" w:space="0" w:color="7F7F7F"/>
              <w:left w:val="single" w:sz="4" w:space="0" w:color="7F7F7F"/>
              <w:bottom w:val="single" w:sz="4" w:space="0" w:color="7F7F7F"/>
              <w:right w:val="single" w:sz="4" w:space="0" w:color="7F7F7F"/>
            </w:tcBorders>
            <w:vAlign w:val="center"/>
          </w:tcPr>
          <w:p w14:paraId="282FC0D1" w14:textId="77777777" w:rsidR="00287D16" w:rsidRDefault="000D2911">
            <w:pPr>
              <w:pStyle w:val="Bezodstpw"/>
              <w:widowControl w:val="0"/>
              <w:jc w:val="center"/>
              <w:rPr>
                <w:rFonts w:ascii="Arial" w:hAnsi="Arial" w:cs="Arial"/>
                <w:sz w:val="20"/>
                <w:szCs w:val="20"/>
              </w:rPr>
            </w:pPr>
            <w:r>
              <w:rPr>
                <w:rFonts w:cs="Arial"/>
                <w:sz w:val="20"/>
                <w:szCs w:val="20"/>
              </w:rPr>
              <w:t>Działania edukacyjna</w:t>
            </w:r>
          </w:p>
        </w:tc>
        <w:tc>
          <w:tcPr>
            <w:tcW w:w="1595" w:type="dxa"/>
            <w:tcBorders>
              <w:top w:val="single" w:sz="4" w:space="0" w:color="7F7F7F"/>
              <w:left w:val="single" w:sz="4" w:space="0" w:color="7F7F7F"/>
              <w:bottom w:val="single" w:sz="4" w:space="0" w:color="7F7F7F"/>
              <w:right w:val="single" w:sz="4" w:space="0" w:color="7F7F7F"/>
            </w:tcBorders>
            <w:vAlign w:val="center"/>
          </w:tcPr>
          <w:p w14:paraId="4B04DC8E"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 xml:space="preserve">Gmina </w:t>
            </w:r>
          </w:p>
        </w:tc>
        <w:tc>
          <w:tcPr>
            <w:tcW w:w="1130" w:type="dxa"/>
            <w:tcBorders>
              <w:top w:val="single" w:sz="4" w:space="0" w:color="7F7F7F"/>
              <w:left w:val="single" w:sz="4" w:space="0" w:color="7F7F7F"/>
              <w:bottom w:val="single" w:sz="4" w:space="0" w:color="7F7F7F"/>
              <w:right w:val="single" w:sz="4" w:space="0" w:color="7F7F7F"/>
            </w:tcBorders>
          </w:tcPr>
          <w:p w14:paraId="148E0A22"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2024-2030</w:t>
            </w:r>
          </w:p>
        </w:tc>
        <w:tc>
          <w:tcPr>
            <w:tcW w:w="1120" w:type="dxa"/>
            <w:tcBorders>
              <w:top w:val="single" w:sz="4" w:space="0" w:color="7F7F7F"/>
              <w:left w:val="single" w:sz="4" w:space="0" w:color="7F7F7F"/>
              <w:bottom w:val="single" w:sz="4" w:space="0" w:color="7F7F7F"/>
              <w:right w:val="single" w:sz="4" w:space="0" w:color="7F7F7F"/>
            </w:tcBorders>
            <w:vAlign w:val="center"/>
          </w:tcPr>
          <w:p w14:paraId="282765F6"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1</w:t>
            </w:r>
          </w:p>
        </w:tc>
        <w:tc>
          <w:tcPr>
            <w:tcW w:w="662" w:type="dxa"/>
            <w:tcBorders>
              <w:top w:val="single" w:sz="4" w:space="0" w:color="7F7F7F"/>
              <w:left w:val="single" w:sz="4" w:space="0" w:color="7F7F7F"/>
              <w:bottom w:val="single" w:sz="4" w:space="0" w:color="7F7F7F"/>
              <w:right w:val="single" w:sz="4" w:space="0" w:color="7F7F7F"/>
            </w:tcBorders>
            <w:vAlign w:val="center"/>
          </w:tcPr>
          <w:p w14:paraId="0A7F5D45"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1</w:t>
            </w:r>
          </w:p>
        </w:tc>
        <w:tc>
          <w:tcPr>
            <w:tcW w:w="661" w:type="dxa"/>
            <w:tcBorders>
              <w:top w:val="single" w:sz="4" w:space="0" w:color="7F7F7F"/>
              <w:left w:val="single" w:sz="4" w:space="0" w:color="7F7F7F"/>
              <w:bottom w:val="single" w:sz="4" w:space="0" w:color="7F7F7F"/>
              <w:right w:val="single" w:sz="4" w:space="0" w:color="7F7F7F"/>
            </w:tcBorders>
            <w:vAlign w:val="center"/>
          </w:tcPr>
          <w:p w14:paraId="5329DDCE"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1</w:t>
            </w:r>
          </w:p>
        </w:tc>
        <w:tc>
          <w:tcPr>
            <w:tcW w:w="662" w:type="dxa"/>
            <w:tcBorders>
              <w:top w:val="single" w:sz="4" w:space="0" w:color="7F7F7F"/>
              <w:left w:val="single" w:sz="4" w:space="0" w:color="7F7F7F"/>
              <w:bottom w:val="single" w:sz="4" w:space="0" w:color="7F7F7F"/>
              <w:right w:val="single" w:sz="4" w:space="0" w:color="7F7F7F"/>
            </w:tcBorders>
            <w:vAlign w:val="center"/>
          </w:tcPr>
          <w:p w14:paraId="082F1B74"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5</w:t>
            </w:r>
          </w:p>
        </w:tc>
        <w:tc>
          <w:tcPr>
            <w:tcW w:w="929" w:type="dxa"/>
            <w:tcBorders>
              <w:top w:val="single" w:sz="4" w:space="0" w:color="7F7F7F"/>
              <w:left w:val="single" w:sz="4" w:space="0" w:color="7F7F7F"/>
              <w:bottom w:val="single" w:sz="4" w:space="0" w:color="7F7F7F"/>
              <w:right w:val="single" w:sz="4" w:space="0" w:color="7F7F7F"/>
            </w:tcBorders>
            <w:vAlign w:val="center"/>
          </w:tcPr>
          <w:p w14:paraId="123CEF09" w14:textId="77777777" w:rsidR="00287D16" w:rsidRDefault="000D2911">
            <w:pPr>
              <w:pStyle w:val="Bezodstpw"/>
              <w:widowControl w:val="0"/>
              <w:jc w:val="center"/>
              <w:rPr>
                <w:rFonts w:ascii="Arial" w:eastAsia="Times New Roman" w:hAnsi="Arial" w:cs="Arial"/>
                <w:sz w:val="20"/>
                <w:szCs w:val="20"/>
                <w:lang w:eastAsia="pl-PL"/>
              </w:rPr>
            </w:pPr>
            <w:r>
              <w:rPr>
                <w:rFonts w:eastAsia="Times New Roman" w:cs="Arial"/>
                <w:sz w:val="20"/>
                <w:szCs w:val="20"/>
                <w:lang w:eastAsia="pl-PL"/>
              </w:rPr>
              <w:t>8</w:t>
            </w:r>
          </w:p>
        </w:tc>
        <w:tc>
          <w:tcPr>
            <w:tcW w:w="1659" w:type="dxa"/>
            <w:tcBorders>
              <w:top w:val="single" w:sz="4" w:space="0" w:color="7F7F7F"/>
              <w:left w:val="single" w:sz="4" w:space="0" w:color="7F7F7F"/>
              <w:bottom w:val="single" w:sz="4" w:space="0" w:color="7F7F7F"/>
              <w:right w:val="single" w:sz="4" w:space="0" w:color="7F7F7F"/>
            </w:tcBorders>
            <w:vAlign w:val="center"/>
          </w:tcPr>
          <w:p w14:paraId="46AAE118" w14:textId="77777777" w:rsidR="00287D16" w:rsidRDefault="000D2911">
            <w:pPr>
              <w:pStyle w:val="Bezodstpw"/>
              <w:widowControl w:val="0"/>
              <w:jc w:val="center"/>
              <w:rPr>
                <w:rFonts w:ascii="Arial" w:hAnsi="Arial" w:cs="Arial"/>
                <w:sz w:val="20"/>
                <w:szCs w:val="20"/>
              </w:rPr>
            </w:pPr>
            <w:r>
              <w:rPr>
                <w:rFonts w:cs="Arial"/>
                <w:sz w:val="20"/>
                <w:szCs w:val="20"/>
              </w:rPr>
              <w:t>Środki własne Gminy, środki zewnętrzne</w:t>
            </w:r>
          </w:p>
        </w:tc>
      </w:tr>
    </w:tbl>
    <w:p w14:paraId="64A2AEDE" w14:textId="77777777" w:rsidR="00287D16" w:rsidRDefault="000D2911">
      <w:pPr>
        <w:pStyle w:val="rdo"/>
      </w:pPr>
      <w:r>
        <w:t xml:space="preserve">Źródło: </w:t>
      </w:r>
      <w:r>
        <w:rPr>
          <w:u w:val="single"/>
        </w:rPr>
        <w:t>Opracowanie własne</w:t>
      </w:r>
    </w:p>
    <w:p w14:paraId="501B75FB" w14:textId="77777777" w:rsidR="00287D16" w:rsidRDefault="00287D16"/>
    <w:p w14:paraId="4889F746" w14:textId="77777777" w:rsidR="00287D16" w:rsidRDefault="000D2911">
      <w:pPr>
        <w:spacing w:line="252" w:lineRule="auto"/>
        <w:rPr>
          <w:b/>
          <w:bCs/>
          <w:sz w:val="18"/>
          <w:szCs w:val="18"/>
        </w:rPr>
        <w:sectPr w:rsidR="00287D16">
          <w:footerReference w:type="default" r:id="rId41"/>
          <w:pgSz w:w="16838" w:h="11906" w:orient="landscape"/>
          <w:pgMar w:top="1417" w:right="1417" w:bottom="1417" w:left="993" w:header="0" w:footer="708" w:gutter="0"/>
          <w:cols w:space="708"/>
          <w:formProt w:val="0"/>
          <w:docGrid w:linePitch="360" w:charSpace="4096"/>
        </w:sectPr>
      </w:pPr>
      <w:r>
        <w:br w:type="page"/>
      </w:r>
    </w:p>
    <w:p w14:paraId="6FE01124" w14:textId="77777777" w:rsidR="00287D16" w:rsidRDefault="000D2911" w:rsidP="00930F56">
      <w:pPr>
        <w:pStyle w:val="Nagwek1"/>
        <w:numPr>
          <w:ilvl w:val="0"/>
          <w:numId w:val="145"/>
        </w:numPr>
      </w:pPr>
      <w:bookmarkStart w:id="330" w:name="_Toc179970197"/>
      <w:bookmarkStart w:id="331" w:name="_Toc126257555"/>
      <w:bookmarkStart w:id="332" w:name="_Toc14710793"/>
      <w:bookmarkStart w:id="333" w:name="_Toc469402486"/>
      <w:r>
        <w:lastRenderedPageBreak/>
        <w:t>Dostępne źródła finansowania</w:t>
      </w:r>
      <w:bookmarkStart w:id="334" w:name="_Toc126257561"/>
      <w:bookmarkStart w:id="335" w:name="_Toc14338499"/>
      <w:bookmarkStart w:id="336" w:name="_Toc469402492"/>
      <w:bookmarkStart w:id="337" w:name="_Toc14710801"/>
      <w:bookmarkStart w:id="338" w:name="_Toc469402493"/>
      <w:bookmarkEnd w:id="330"/>
      <w:bookmarkEnd w:id="331"/>
      <w:bookmarkEnd w:id="332"/>
      <w:bookmarkEnd w:id="333"/>
    </w:p>
    <w:p w14:paraId="01FE94AF" w14:textId="77777777" w:rsidR="00287D16" w:rsidRDefault="000D2911">
      <w:r>
        <w:t>Realizacja wszystkich założeń POŚ nie byłaby możliwa jedynie przy finansowaniu własnym Gminy Kornowac, istotne jest więc zewnętrzne wsparcie finansowane planowanych zadań inwestycyjnych. Zaproponowane programy finansowania wskazują jedynie możliwe kierunki działań, wraz z opisem priorytetów czy celów, na które można uzyskać dofinansowanie i zostały dobrane do odpowiednich zadań w ramach obszarów interwencyjnych. Dodatkowo, wskazane zostały również programy, których realizacja zależy, w głównej mierze, od wnioskodawcy, jakim mogą być na przykład osoby fizyczne czy przedsiębiorstwa. Ponadto działania gminy w zakresie edukacji ekologicznej mogą wspomóc proces i uzyskać wymierne korzyści środowiskowe.</w:t>
      </w:r>
    </w:p>
    <w:p w14:paraId="1E9AA1C4" w14:textId="77777777" w:rsidR="00287D16" w:rsidRDefault="000D2911" w:rsidP="00930F56">
      <w:pPr>
        <w:pStyle w:val="Nagwek2"/>
        <w:numPr>
          <w:ilvl w:val="1"/>
          <w:numId w:val="146"/>
        </w:numPr>
        <w:spacing w:before="200" w:after="0"/>
        <w:ind w:left="425" w:hanging="425"/>
      </w:pPr>
      <w:bookmarkStart w:id="339" w:name="_Toc179970198"/>
      <w:bookmarkStart w:id="340" w:name="_Toc126257556"/>
      <w:bookmarkStart w:id="341" w:name="_Toc14710794"/>
      <w:bookmarkStart w:id="342" w:name="_Toc509825464"/>
      <w:r>
        <w:t>Wojewódzki Fundusz Ochrony Środowiska i Gospodarki Wodnej w Katowicach</w:t>
      </w:r>
      <w:bookmarkEnd w:id="339"/>
      <w:bookmarkEnd w:id="340"/>
      <w:bookmarkEnd w:id="341"/>
      <w:bookmarkEnd w:id="342"/>
    </w:p>
    <w:p w14:paraId="2D3CABC8" w14:textId="77777777" w:rsidR="00287D16" w:rsidRDefault="000D2911">
      <w:r>
        <w:t>Wojewódzki Fundusz Ochrony Środowiska i Gospodarki Wodnej w Katowicach co roku realizuje zadania określone w Liście przedsięwzięć priorytetowych. W ostatnich latach skupione one były wokół następujących zakresów tematycznych:</w:t>
      </w:r>
    </w:p>
    <w:p w14:paraId="0B96DE64" w14:textId="77777777" w:rsidR="00287D16" w:rsidRDefault="000D2911" w:rsidP="00930F56">
      <w:pPr>
        <w:numPr>
          <w:ilvl w:val="0"/>
          <w:numId w:val="93"/>
        </w:numPr>
        <w:contextualSpacing/>
      </w:pPr>
      <w:r>
        <w:t>Transformacja energetyczna gospodarki;</w:t>
      </w:r>
    </w:p>
    <w:p w14:paraId="35DE67CA" w14:textId="77777777" w:rsidR="00287D16" w:rsidRDefault="000D2911" w:rsidP="00930F56">
      <w:pPr>
        <w:numPr>
          <w:ilvl w:val="0"/>
          <w:numId w:val="93"/>
        </w:numPr>
        <w:contextualSpacing/>
      </w:pPr>
      <w:r>
        <w:t>Jakość powietrza;</w:t>
      </w:r>
    </w:p>
    <w:p w14:paraId="30407279" w14:textId="77777777" w:rsidR="00287D16" w:rsidRDefault="000D2911" w:rsidP="00930F56">
      <w:pPr>
        <w:numPr>
          <w:ilvl w:val="0"/>
          <w:numId w:val="93"/>
        </w:numPr>
        <w:contextualSpacing/>
      </w:pPr>
      <w:r>
        <w:t>Adaptacja do zmian klimatu;</w:t>
      </w:r>
    </w:p>
    <w:p w14:paraId="33744760" w14:textId="77777777" w:rsidR="00287D16" w:rsidRDefault="000D2911" w:rsidP="00930F56">
      <w:pPr>
        <w:numPr>
          <w:ilvl w:val="0"/>
          <w:numId w:val="93"/>
        </w:numPr>
        <w:contextualSpacing/>
      </w:pPr>
      <w:r>
        <w:t>Gospodarka w obiegu zamkniętym, w tym: gospodarowanie odpadami;</w:t>
      </w:r>
    </w:p>
    <w:p w14:paraId="0EE3094A" w14:textId="77777777" w:rsidR="00287D16" w:rsidRDefault="000D2911" w:rsidP="00930F56">
      <w:pPr>
        <w:numPr>
          <w:ilvl w:val="0"/>
          <w:numId w:val="93"/>
        </w:numPr>
        <w:contextualSpacing/>
      </w:pPr>
      <w:r>
        <w:t>Kształtowanie świadomości proekologicznej i ochrona przyrody;</w:t>
      </w:r>
    </w:p>
    <w:p w14:paraId="36E82670" w14:textId="77777777" w:rsidR="00287D16" w:rsidRDefault="000D2911" w:rsidP="00930F56">
      <w:pPr>
        <w:numPr>
          <w:ilvl w:val="0"/>
          <w:numId w:val="93"/>
        </w:numPr>
        <w:contextualSpacing/>
      </w:pPr>
      <w:r>
        <w:t>Gospodarka wodno-ściekowa;</w:t>
      </w:r>
    </w:p>
    <w:p w14:paraId="03176644" w14:textId="77777777" w:rsidR="00287D16" w:rsidRDefault="000D2911" w:rsidP="00930F56">
      <w:pPr>
        <w:numPr>
          <w:ilvl w:val="0"/>
          <w:numId w:val="93"/>
        </w:numPr>
        <w:contextualSpacing/>
      </w:pPr>
      <w:r>
        <w:t>Inne działania z zakresu ochrony środowiska</w:t>
      </w:r>
    </w:p>
    <w:p w14:paraId="33BAEE6F" w14:textId="77777777" w:rsidR="00287D16" w:rsidRDefault="000D2911">
      <w:r>
        <w:t>Do najistotniejszych zadań spójnych z programem ochrony środowiska, które można dofinansować w ramach funduszy WFOŚiGW należą:</w:t>
      </w:r>
    </w:p>
    <w:p w14:paraId="2559E6DA" w14:textId="77777777" w:rsidR="00287D16" w:rsidRDefault="000D2911" w:rsidP="00930F56">
      <w:pPr>
        <w:numPr>
          <w:ilvl w:val="0"/>
          <w:numId w:val="10"/>
        </w:numPr>
        <w:spacing w:after="200"/>
        <w:contextualSpacing/>
      </w:pPr>
      <w:r>
        <w:t>Ochrona wód,</w:t>
      </w:r>
    </w:p>
    <w:p w14:paraId="04FA1177" w14:textId="77777777" w:rsidR="00287D16" w:rsidRDefault="000D2911" w:rsidP="00930F56">
      <w:pPr>
        <w:numPr>
          <w:ilvl w:val="0"/>
          <w:numId w:val="10"/>
        </w:numPr>
        <w:spacing w:after="200"/>
        <w:contextualSpacing/>
      </w:pPr>
      <w:r>
        <w:t>Gospodarka wodna,</w:t>
      </w:r>
    </w:p>
    <w:p w14:paraId="087CB4A9" w14:textId="77777777" w:rsidR="00287D16" w:rsidRDefault="000D2911" w:rsidP="00930F56">
      <w:pPr>
        <w:numPr>
          <w:ilvl w:val="0"/>
          <w:numId w:val="10"/>
        </w:numPr>
        <w:spacing w:after="200"/>
        <w:contextualSpacing/>
      </w:pPr>
      <w:r>
        <w:t>Gospodarka odpadami i ochrona powierzchni ziemi,</w:t>
      </w:r>
    </w:p>
    <w:p w14:paraId="332B743D" w14:textId="77777777" w:rsidR="00287D16" w:rsidRDefault="000D2911" w:rsidP="00930F56">
      <w:pPr>
        <w:numPr>
          <w:ilvl w:val="0"/>
          <w:numId w:val="10"/>
        </w:numPr>
        <w:spacing w:after="200"/>
        <w:contextualSpacing/>
      </w:pPr>
      <w:r>
        <w:t>Ochrona atmosfery,</w:t>
      </w:r>
    </w:p>
    <w:p w14:paraId="25170E85" w14:textId="77777777" w:rsidR="00287D16" w:rsidRDefault="000D2911" w:rsidP="00930F56">
      <w:pPr>
        <w:numPr>
          <w:ilvl w:val="0"/>
          <w:numId w:val="10"/>
        </w:numPr>
        <w:spacing w:after="200"/>
        <w:contextualSpacing/>
      </w:pPr>
      <w:r>
        <w:t>Ochrona różnorodności biologicznej i funkcji ekosystemów,</w:t>
      </w:r>
    </w:p>
    <w:p w14:paraId="0094CD4D" w14:textId="77777777" w:rsidR="00287D16" w:rsidRDefault="000D2911" w:rsidP="00930F56">
      <w:pPr>
        <w:numPr>
          <w:ilvl w:val="0"/>
          <w:numId w:val="10"/>
        </w:numPr>
        <w:spacing w:after="200"/>
        <w:contextualSpacing/>
      </w:pPr>
      <w:r>
        <w:t>Edukacja ekologiczna.</w:t>
      </w:r>
    </w:p>
    <w:p w14:paraId="6794B34D" w14:textId="77777777" w:rsidR="00287D16" w:rsidRDefault="000D2911">
      <w:r>
        <w:t xml:space="preserve">Zadania obejmujące </w:t>
      </w:r>
      <w:r>
        <w:rPr>
          <w:b/>
        </w:rPr>
        <w:t xml:space="preserve">ochronę wód </w:t>
      </w:r>
      <w:r>
        <w:t>to inwestycje mające na celu ochronę wód powierzchniowych i podziemnych. Zakres ten obejmuje głównie: budowę i modernizację oczyszczalni ścieków oraz budowę lub modernizację systemów odprowadzania ścieków.</w:t>
      </w:r>
    </w:p>
    <w:p w14:paraId="4EAF70E2" w14:textId="77777777" w:rsidR="00287D16" w:rsidRDefault="000D2911">
      <w:r>
        <w:lastRenderedPageBreak/>
        <w:t xml:space="preserve">Zadania obejmujące </w:t>
      </w:r>
      <w:r>
        <w:rPr>
          <w:b/>
        </w:rPr>
        <w:t xml:space="preserve">gospodarkę wodną </w:t>
      </w:r>
      <w:r>
        <w:t>to wszystkie projekty i inicjatywy mające na celu ochronę przed powodzią i suszą oraz zaopatrzenie w wodę. Zakres ten obejmuje głównie: budowę lub modernizację zbiorników retencyjnych, urządzeń monitorujących, lub zwiększających bezpieczeństwo przeciwpowodziowe, doposażenie w sprzęt przeciwpowodziowy, usuwanie skutków powodzi oraz zapewnienie mieszkańcom dostępu do wody o jakości odpowiadającej normom wody do picia.</w:t>
      </w:r>
    </w:p>
    <w:p w14:paraId="3B8A6039" w14:textId="77777777" w:rsidR="00287D16" w:rsidRDefault="000D2911">
      <w:r>
        <w:t>Zadania obejmujące</w:t>
      </w:r>
      <w:r>
        <w:rPr>
          <w:b/>
        </w:rPr>
        <w:t xml:space="preserve"> gospodarkę odpadami i ochronę powierzchni ziemi </w:t>
      </w:r>
      <w:r>
        <w:t>mają na celu</w:t>
      </w:r>
      <w:r>
        <w:rPr>
          <w:b/>
        </w:rPr>
        <w:t xml:space="preserve"> </w:t>
      </w:r>
      <w:r>
        <w:t>ochronę gleby i zasobów przyrodniczych.</w:t>
      </w:r>
    </w:p>
    <w:p w14:paraId="469A478B" w14:textId="77777777" w:rsidR="00287D16" w:rsidRDefault="000D2911">
      <w:r>
        <w:t>Do zadań które mogą być realizowane w ramach tej dziedziny należą:</w:t>
      </w:r>
    </w:p>
    <w:p w14:paraId="27B77B5C" w14:textId="77777777" w:rsidR="00287D16" w:rsidRDefault="000D2911" w:rsidP="00930F56">
      <w:pPr>
        <w:numPr>
          <w:ilvl w:val="0"/>
          <w:numId w:val="12"/>
        </w:numPr>
        <w:spacing w:after="200"/>
        <w:contextualSpacing/>
      </w:pPr>
      <w:r>
        <w:t>działania ograniczające i zapobiegające powstawaniu odpadów,</w:t>
      </w:r>
    </w:p>
    <w:p w14:paraId="4504466C" w14:textId="77777777" w:rsidR="00287D16" w:rsidRDefault="000D2911" w:rsidP="00930F56">
      <w:pPr>
        <w:numPr>
          <w:ilvl w:val="0"/>
          <w:numId w:val="12"/>
        </w:numPr>
        <w:spacing w:after="200"/>
        <w:contextualSpacing/>
      </w:pPr>
      <w:r>
        <w:t>unieszkodliwianie odpadów,</w:t>
      </w:r>
    </w:p>
    <w:p w14:paraId="500E7A72" w14:textId="77777777" w:rsidR="00287D16" w:rsidRDefault="000D2911" w:rsidP="00930F56">
      <w:pPr>
        <w:numPr>
          <w:ilvl w:val="0"/>
          <w:numId w:val="12"/>
        </w:numPr>
        <w:spacing w:after="200"/>
        <w:contextualSpacing/>
      </w:pPr>
      <w:r>
        <w:t>budowę, rozbudowę i modernizację składowisk odpadów,</w:t>
      </w:r>
    </w:p>
    <w:p w14:paraId="567C3FC1" w14:textId="77777777" w:rsidR="00287D16" w:rsidRDefault="000D2911" w:rsidP="00930F56">
      <w:pPr>
        <w:numPr>
          <w:ilvl w:val="0"/>
          <w:numId w:val="12"/>
        </w:numPr>
        <w:spacing w:after="200"/>
        <w:contextualSpacing/>
      </w:pPr>
      <w:r>
        <w:t xml:space="preserve">usuwanie i unieszkodliwianie azbestu, </w:t>
      </w:r>
    </w:p>
    <w:p w14:paraId="77A6AEDE" w14:textId="77777777" w:rsidR="00287D16" w:rsidRDefault="000D2911" w:rsidP="00930F56">
      <w:pPr>
        <w:numPr>
          <w:ilvl w:val="0"/>
          <w:numId w:val="12"/>
        </w:numPr>
        <w:spacing w:after="200"/>
        <w:contextualSpacing/>
      </w:pPr>
      <w:r>
        <w:t>rewitalizację terenów poprzemysłowych i zdegradowanych,</w:t>
      </w:r>
    </w:p>
    <w:p w14:paraId="508F8018" w14:textId="77777777" w:rsidR="00287D16" w:rsidRDefault="000D2911" w:rsidP="00930F56">
      <w:pPr>
        <w:numPr>
          <w:ilvl w:val="0"/>
          <w:numId w:val="12"/>
        </w:numPr>
        <w:spacing w:after="200"/>
        <w:contextualSpacing/>
      </w:pPr>
      <w:r>
        <w:t>wapnowanie gleb.</w:t>
      </w:r>
    </w:p>
    <w:p w14:paraId="2C3205E4" w14:textId="77777777" w:rsidR="00287D16" w:rsidRDefault="000D2911">
      <w:r>
        <w:t xml:space="preserve">Zadania z kategorii dziedzinowej obejmującej </w:t>
      </w:r>
      <w:r>
        <w:rPr>
          <w:b/>
        </w:rPr>
        <w:t xml:space="preserve">ochronę atmosfery </w:t>
      </w:r>
      <w:r>
        <w:t>mają na celu poprawę jakości powietrza oraz ograniczenie zużycia energii i wzrost wykorzystania energii z odnawialnych źródeł. Zadania te związane są z:</w:t>
      </w:r>
    </w:p>
    <w:p w14:paraId="1618C842" w14:textId="77777777" w:rsidR="00287D16" w:rsidRDefault="000D2911" w:rsidP="00930F56">
      <w:pPr>
        <w:numPr>
          <w:ilvl w:val="0"/>
          <w:numId w:val="11"/>
        </w:numPr>
        <w:spacing w:after="200"/>
        <w:contextualSpacing/>
      </w:pPr>
      <w:r>
        <w:t>wymianą ogrzewania,</w:t>
      </w:r>
    </w:p>
    <w:p w14:paraId="4FC749F1" w14:textId="77777777" w:rsidR="00287D16" w:rsidRDefault="000D2911" w:rsidP="00930F56">
      <w:pPr>
        <w:numPr>
          <w:ilvl w:val="0"/>
          <w:numId w:val="11"/>
        </w:numPr>
        <w:spacing w:after="200"/>
        <w:contextualSpacing/>
      </w:pPr>
      <w:r>
        <w:t>wdrażaniem programów PONE,</w:t>
      </w:r>
    </w:p>
    <w:p w14:paraId="2B6C84B5" w14:textId="77777777" w:rsidR="00287D16" w:rsidRDefault="000D2911" w:rsidP="00930F56">
      <w:pPr>
        <w:numPr>
          <w:ilvl w:val="0"/>
          <w:numId w:val="11"/>
        </w:numPr>
        <w:spacing w:after="200"/>
        <w:contextualSpacing/>
      </w:pPr>
      <w:r>
        <w:t>termoizolacją budynków,</w:t>
      </w:r>
    </w:p>
    <w:p w14:paraId="7D2BEBA4" w14:textId="77777777" w:rsidR="00287D16" w:rsidRDefault="000D2911" w:rsidP="00930F56">
      <w:pPr>
        <w:numPr>
          <w:ilvl w:val="0"/>
          <w:numId w:val="11"/>
        </w:numPr>
        <w:spacing w:after="200"/>
        <w:contextualSpacing/>
      </w:pPr>
      <w:r>
        <w:t>zastosowanie alternatywnych i odnawialnych źródeł energii.</w:t>
      </w:r>
    </w:p>
    <w:p w14:paraId="18FBF541" w14:textId="77777777" w:rsidR="00287D16" w:rsidRDefault="000D2911">
      <w:r>
        <w:t>Zadanie w ramach tego priorytetu spójne są ze wszystkimi działaniami podejmowanych w ramach strategii niskoemisyjnych na terenie Gminy.</w:t>
      </w:r>
    </w:p>
    <w:p w14:paraId="14FC9010" w14:textId="77777777" w:rsidR="00287D16" w:rsidRDefault="000D2911">
      <w:r>
        <w:t>Zadania z kategorii dziedzinowej obejmującej</w:t>
      </w:r>
      <w:r>
        <w:rPr>
          <w:b/>
        </w:rPr>
        <w:t xml:space="preserve"> ochronę różnorodności biologicznej i funkcji ekosystemów </w:t>
      </w:r>
      <w:r>
        <w:t>obejmują ukształtowanie regionalnego systemu obszarów chronionych, ochronę roślin i zwierząt, ochronę lasów i terenów zielonych. Ich celem jest zachowanie, odtworzenie i zrównoważone użytkowanie różnorodności biologicznej.</w:t>
      </w:r>
    </w:p>
    <w:p w14:paraId="382F7A4C" w14:textId="77777777" w:rsidR="00287D16" w:rsidRDefault="000D2911">
      <w:pPr>
        <w:spacing w:after="0"/>
      </w:pPr>
      <w:r>
        <w:t xml:space="preserve">Zadania z kategorii dziedzinowej obejmującej </w:t>
      </w:r>
      <w:r>
        <w:rPr>
          <w:b/>
        </w:rPr>
        <w:t>edukację ekologiczną</w:t>
      </w:r>
      <w:r>
        <w:t xml:space="preserve"> mają na celu kształtowanie świadomości ekologicznej mieszkańców oraz propagowanie działań proekologicznych i zasady zrównoważonego rozwoju. W ramach tych działań można realizować warsztaty i konkursy ekologiczne, doposażać w sprzęt i pomoce dydaktyczne szkoły oraz inne pomieszczenia przeznaczone dla mieszkańców, organizować seminaria, </w:t>
      </w:r>
      <w:r>
        <w:lastRenderedPageBreak/>
        <w:t>sympozja i konferencje dotyczących ochrony środowiska, a także znakować ścieżki dydaktyczne.</w:t>
      </w:r>
    </w:p>
    <w:p w14:paraId="10739033" w14:textId="77777777" w:rsidR="00287D16" w:rsidRDefault="000D2911">
      <w:pPr>
        <w:spacing w:after="0"/>
      </w:pPr>
      <w:r>
        <w:t xml:space="preserve">Projekty realizowane w  ramach tych zadań mogą być finansowane w ramach dotacji oraz pożyczek. </w:t>
      </w:r>
    </w:p>
    <w:p w14:paraId="3C6FBF28" w14:textId="77777777" w:rsidR="00287D16" w:rsidRDefault="000D2911">
      <w:r>
        <w:t>Z uwagi na aktualizowanie ww. listy niezbędne jest monitorowanie i każdorazowe sprawdzanie, czy dany program Priorytetowych nie uległ zmianie.</w:t>
      </w:r>
    </w:p>
    <w:p w14:paraId="26053813" w14:textId="77777777" w:rsidR="00287D16" w:rsidRDefault="000D2911" w:rsidP="00930F56">
      <w:pPr>
        <w:pStyle w:val="Nagwek2"/>
        <w:numPr>
          <w:ilvl w:val="1"/>
          <w:numId w:val="147"/>
        </w:numPr>
        <w:spacing w:before="200" w:after="0"/>
        <w:ind w:left="425" w:hanging="425"/>
      </w:pPr>
      <w:bookmarkStart w:id="343" w:name="_Toc179970199"/>
      <w:bookmarkStart w:id="344" w:name="_Toc126257557"/>
      <w:bookmarkStart w:id="345" w:name="_Toc14710795"/>
      <w:bookmarkStart w:id="346" w:name="_Toc509825465"/>
      <w:r>
        <w:t>Narodowy Fundusz Ochrony Środowiska i Gospodarki Wodnej</w:t>
      </w:r>
      <w:bookmarkEnd w:id="343"/>
      <w:bookmarkEnd w:id="344"/>
      <w:bookmarkEnd w:id="345"/>
      <w:bookmarkEnd w:id="346"/>
    </w:p>
    <w:p w14:paraId="314502E0" w14:textId="77777777" w:rsidR="00287D16" w:rsidRDefault="000D2911">
      <w:pPr>
        <w:spacing w:after="200"/>
      </w:pPr>
      <w:r>
        <w:t>Narodowy Fundusz Ochrony Środowiska i Gospodarki Wodnej zgodnie z uchwałą nr 36/16 RN NFOŚiGW z dnia 5 czerwca 2020 roku. Planuje wdrażanie różnych programów priorytetowych. Aktualna (Zatwierdzona: Uchwałą Rady Nadzorczej nr 15/24, z dnia 31 stycznia 2024 roku z późniejszymi zmianami) lista programów priorytetowych obejmuje następujące możliwości:</w:t>
      </w:r>
    </w:p>
    <w:p w14:paraId="3F8C1A46" w14:textId="77777777" w:rsidR="00287D16" w:rsidRDefault="000D2911" w:rsidP="00930F56">
      <w:pPr>
        <w:numPr>
          <w:ilvl w:val="0"/>
          <w:numId w:val="29"/>
        </w:numPr>
        <w:spacing w:after="200"/>
        <w:contextualSpacing/>
      </w:pPr>
      <w:r>
        <w:t>Grupa Programów Priorytetowych nr 1: Adaptacja do zmian klimatu i ochrona wód przed zanieczyszczeniami.</w:t>
      </w:r>
    </w:p>
    <w:p w14:paraId="7CD8D388" w14:textId="77777777" w:rsidR="00287D16" w:rsidRDefault="000D2911" w:rsidP="00930F56">
      <w:pPr>
        <w:numPr>
          <w:ilvl w:val="0"/>
          <w:numId w:val="29"/>
        </w:numPr>
        <w:spacing w:after="200"/>
        <w:contextualSpacing/>
      </w:pPr>
      <w:r>
        <w:t>Grupa Programów Priorytetowych nr 2: Racjonalne gospodarowanie odpadami i  ochrona powierzchni ziemi.</w:t>
      </w:r>
    </w:p>
    <w:p w14:paraId="2537FC06" w14:textId="77777777" w:rsidR="00287D16" w:rsidRDefault="000D2911" w:rsidP="00930F56">
      <w:pPr>
        <w:numPr>
          <w:ilvl w:val="0"/>
          <w:numId w:val="29"/>
        </w:numPr>
        <w:spacing w:after="200"/>
        <w:contextualSpacing/>
      </w:pPr>
      <w:r>
        <w:t>Grupa Programów Priorytetowych nr 3: Sprawiedliwa transformacja.</w:t>
      </w:r>
    </w:p>
    <w:p w14:paraId="6FCC3025" w14:textId="77777777" w:rsidR="00287D16" w:rsidRDefault="000D2911" w:rsidP="00930F56">
      <w:pPr>
        <w:numPr>
          <w:ilvl w:val="0"/>
          <w:numId w:val="29"/>
        </w:numPr>
        <w:spacing w:after="200"/>
        <w:contextualSpacing/>
      </w:pPr>
      <w:r>
        <w:t>Grupa Programów Priorytetowych nr 4: Zeroemisyjny system energetyczny.</w:t>
      </w:r>
    </w:p>
    <w:p w14:paraId="075FDD9A" w14:textId="77777777" w:rsidR="00287D16" w:rsidRDefault="000D2911" w:rsidP="00930F56">
      <w:pPr>
        <w:numPr>
          <w:ilvl w:val="0"/>
          <w:numId w:val="29"/>
        </w:numPr>
        <w:spacing w:after="200"/>
        <w:contextualSpacing/>
      </w:pPr>
      <w:r>
        <w:t>Grupa Programów Priorytetowych nr 5: Dobra jakość powietrza.</w:t>
      </w:r>
    </w:p>
    <w:p w14:paraId="03C50EA0" w14:textId="77777777" w:rsidR="00287D16" w:rsidRDefault="000D2911" w:rsidP="00930F56">
      <w:pPr>
        <w:numPr>
          <w:ilvl w:val="0"/>
          <w:numId w:val="29"/>
        </w:numPr>
        <w:spacing w:after="200"/>
        <w:contextualSpacing/>
      </w:pPr>
      <w:r>
        <w:t>Grupa Programów Priorytetowych nr 6: Zeroemisyjny transport.</w:t>
      </w:r>
    </w:p>
    <w:p w14:paraId="39CED403" w14:textId="77777777" w:rsidR="00287D16" w:rsidRDefault="000D2911" w:rsidP="00930F56">
      <w:pPr>
        <w:numPr>
          <w:ilvl w:val="0"/>
          <w:numId w:val="29"/>
        </w:numPr>
        <w:spacing w:after="200"/>
        <w:contextualSpacing/>
      </w:pPr>
      <w:r>
        <w:t>Grupa Programów Priorytetowych nr 7: Różnorodność biologiczna, edukacja i monitoring środowiska.</w:t>
      </w:r>
    </w:p>
    <w:p w14:paraId="4EA8404B" w14:textId="77777777" w:rsidR="00287D16" w:rsidRDefault="000D2911" w:rsidP="00930F56">
      <w:pPr>
        <w:numPr>
          <w:ilvl w:val="0"/>
          <w:numId w:val="29"/>
        </w:numPr>
        <w:spacing w:after="200"/>
        <w:contextualSpacing/>
      </w:pPr>
      <w:r>
        <w:t>Grupa Programów Priorytetowych nr 8: Horyzontalne.</w:t>
      </w:r>
    </w:p>
    <w:p w14:paraId="27B768D8" w14:textId="77777777" w:rsidR="00287D16" w:rsidRDefault="000D2911">
      <w:pPr>
        <w:spacing w:after="200"/>
      </w:pPr>
      <w:r>
        <w:t>W celu realizacji celów określonych przez Program Ochrony Środowiska najważniejsze są następujące programy z grupy nr 1, 2,7 i 8.</w:t>
      </w:r>
    </w:p>
    <w:p w14:paraId="423DFA04" w14:textId="77777777" w:rsidR="00287D16" w:rsidRDefault="000D2911">
      <w:pPr>
        <w:spacing w:after="200"/>
      </w:pPr>
      <w:r>
        <w:t>Z uwagi na aktualizowanie ww. listy niezbędne jest monitorowanie i każdorazowe sprawdzanie, czy dany program Priorytetowych nie uległ zmianie</w:t>
      </w:r>
    </w:p>
    <w:p w14:paraId="5EAD333C" w14:textId="77777777" w:rsidR="00287D16" w:rsidRDefault="000D2911" w:rsidP="00930F56">
      <w:pPr>
        <w:pStyle w:val="Nagwek3"/>
        <w:numPr>
          <w:ilvl w:val="2"/>
          <w:numId w:val="148"/>
        </w:numPr>
      </w:pPr>
      <w:bookmarkStart w:id="347" w:name="_Toc179970200"/>
      <w:r>
        <w:t>Program priorytetowy Czyste powietrze</w:t>
      </w:r>
      <w:bookmarkEnd w:id="347"/>
      <w:r>
        <w:t xml:space="preserve"> </w:t>
      </w:r>
    </w:p>
    <w:p w14:paraId="35935F16" w14:textId="77777777" w:rsidR="00287D16" w:rsidRDefault="000D2911">
      <w:pPr>
        <w:spacing w:after="0"/>
      </w:pPr>
      <w:r>
        <w:t xml:space="preserve">Program priorytetowy Czyste powietrze to obecnie jedna z głównych możliwości finansowania działań określonych do realizacji przez osoby prywatne w budynkach jednorodzinnych. W  ramach programu przewidziany został budżet w wysokości 103 miliardów złotych do  wykorzystania do 2029 roku na wymianę/zakup i montaż źródeł ciepła oraz termomodernizację. </w:t>
      </w:r>
    </w:p>
    <w:p w14:paraId="71B3A41C" w14:textId="77777777" w:rsidR="00287D16" w:rsidRDefault="000D2911">
      <w:pPr>
        <w:spacing w:after="0"/>
      </w:pPr>
      <w:r>
        <w:lastRenderedPageBreak/>
        <w:t xml:space="preserve">Cel ma być realizowany poprzez wsparcie właścicieli budynków jednorodzinnych poprzez udzielnie dotacji i/ lub pożyczek na działania z zakresu: </w:t>
      </w:r>
    </w:p>
    <w:p w14:paraId="13ABAD34" w14:textId="77777777" w:rsidR="00287D16" w:rsidRDefault="000D2911" w:rsidP="00930F56">
      <w:pPr>
        <w:pStyle w:val="Akapitzlist"/>
        <w:numPr>
          <w:ilvl w:val="0"/>
          <w:numId w:val="48"/>
        </w:numPr>
        <w:spacing w:after="0"/>
      </w:pPr>
      <w:r>
        <w:t>Termomodernizacji, w zakresie:</w:t>
      </w:r>
    </w:p>
    <w:p w14:paraId="3C204E13" w14:textId="77777777" w:rsidR="00287D16" w:rsidRDefault="000D2911" w:rsidP="00930F56">
      <w:pPr>
        <w:pStyle w:val="Akapitzlist"/>
        <w:numPr>
          <w:ilvl w:val="0"/>
          <w:numId w:val="49"/>
        </w:numPr>
        <w:spacing w:after="0"/>
      </w:pPr>
      <w:r>
        <w:t>docieplenia przegród zewnętrznych budynku mieszkalnego jednorodzinnego,</w:t>
      </w:r>
    </w:p>
    <w:p w14:paraId="3E6012DB" w14:textId="77777777" w:rsidR="00287D16" w:rsidRDefault="000D2911" w:rsidP="00930F56">
      <w:pPr>
        <w:pStyle w:val="Akapitzlist"/>
        <w:numPr>
          <w:ilvl w:val="0"/>
          <w:numId w:val="49"/>
        </w:numPr>
        <w:spacing w:after="0"/>
      </w:pPr>
      <w:r>
        <w:t xml:space="preserve">docieplenia przegród wewnętrznych budynku mieszkalnego jednorodzinnego, </w:t>
      </w:r>
    </w:p>
    <w:p w14:paraId="06C0413D" w14:textId="77777777" w:rsidR="00287D16" w:rsidRDefault="000D2911" w:rsidP="00930F56">
      <w:pPr>
        <w:pStyle w:val="Akapitzlist"/>
        <w:numPr>
          <w:ilvl w:val="0"/>
          <w:numId w:val="49"/>
        </w:numPr>
        <w:spacing w:after="0"/>
      </w:pPr>
      <w:r>
        <w:t xml:space="preserve">wymiany i montażu stolarki zewnętrznej w budynku mieszkalnym jednorodzinnym, </w:t>
      </w:r>
    </w:p>
    <w:p w14:paraId="1893874C" w14:textId="77777777" w:rsidR="00287D16" w:rsidRDefault="000D2911" w:rsidP="00930F56">
      <w:pPr>
        <w:pStyle w:val="Akapitzlist"/>
        <w:numPr>
          <w:ilvl w:val="0"/>
          <w:numId w:val="49"/>
        </w:numPr>
        <w:spacing w:after="0"/>
      </w:pPr>
      <w:r>
        <w:t>wymiany źródła ciepła i dostosowania instalacji wewnętrznej w starym budynku.</w:t>
      </w:r>
    </w:p>
    <w:p w14:paraId="6EBA22AF" w14:textId="77777777" w:rsidR="00287D16" w:rsidRDefault="000D2911" w:rsidP="00930F56">
      <w:pPr>
        <w:pStyle w:val="Akapitzlist"/>
        <w:numPr>
          <w:ilvl w:val="0"/>
          <w:numId w:val="48"/>
        </w:numPr>
        <w:spacing w:after="0"/>
      </w:pPr>
      <w:r>
        <w:t>Zakupu i montażu instalacji źródeł energii odnawialnej  .</w:t>
      </w:r>
    </w:p>
    <w:p w14:paraId="75D176A0" w14:textId="77777777" w:rsidR="00287D16" w:rsidRDefault="000D2911" w:rsidP="00930F56">
      <w:pPr>
        <w:pStyle w:val="Akapitzlist"/>
        <w:numPr>
          <w:ilvl w:val="0"/>
          <w:numId w:val="48"/>
        </w:numPr>
        <w:spacing w:after="0"/>
      </w:pPr>
      <w:r>
        <w:t xml:space="preserve">Zamontowaniu nowego niskoemisyjnego źródła ciepła w budynku mieszkalnym jednorodzinnym. </w:t>
      </w:r>
    </w:p>
    <w:p w14:paraId="7FC0DD6B" w14:textId="77777777" w:rsidR="00287D16" w:rsidRDefault="000D2911">
      <w:pPr>
        <w:spacing w:after="200"/>
      </w:pPr>
      <w:r>
        <w:t>Wysokość dofinansowania uzależniona jest od zakresu inwestycji. Możliwe są trzy poziomy dotacji uzależnione od dochodu.</w:t>
      </w:r>
    </w:p>
    <w:p w14:paraId="24FB5778" w14:textId="77777777" w:rsidR="00287D16" w:rsidRDefault="000D2911" w:rsidP="00930F56">
      <w:pPr>
        <w:pStyle w:val="Nagwek3"/>
        <w:numPr>
          <w:ilvl w:val="2"/>
          <w:numId w:val="149"/>
        </w:numPr>
      </w:pPr>
      <w:bookmarkStart w:id="348" w:name="_Toc179970201"/>
      <w:r>
        <w:t>Program Fundusze Europejskie na Infrastrukturę, Klimat, Środowisko 2021-2027 (FEnIKS)</w:t>
      </w:r>
      <w:bookmarkEnd w:id="348"/>
    </w:p>
    <w:p w14:paraId="59576B56" w14:textId="77777777" w:rsidR="00287D16" w:rsidRDefault="000D2911">
      <w:pPr>
        <w:spacing w:after="0"/>
      </w:pPr>
      <w:r>
        <w:t>Program Fundusze Europejskie na Infrastrukturę, Klimat, Środowisko 2021-2027  to krajowy program wspierający gospodarkę niskoemisyjną, ochronę środowiska, przeciwdziałanie i  adaptację do zmian klimatu, transport i bezpieczeństwo energetyczne. Głównym celem Programu jest poprawa warunków rozwoju kraju poprzez budowę infrastruktury technicznej i  społecznej zgodnie z założeniami rozwoju zrównoważonego, w tym poprzez:</w:t>
      </w:r>
    </w:p>
    <w:p w14:paraId="09BDACCB" w14:textId="77777777" w:rsidR="00287D16" w:rsidRDefault="000D2911" w:rsidP="00930F56">
      <w:pPr>
        <w:pStyle w:val="Akapitzlist"/>
        <w:numPr>
          <w:ilvl w:val="0"/>
          <w:numId w:val="50"/>
        </w:numPr>
        <w:spacing w:after="0"/>
      </w:pPr>
      <w:r>
        <w:t>obniżenie emisyjności gospodarki transformację w kierunku gospodarki przyjaznej środowisku i o obiegu zamkniętym,</w:t>
      </w:r>
    </w:p>
    <w:p w14:paraId="4C9AA676" w14:textId="77777777" w:rsidR="00287D16" w:rsidRDefault="000D2911" w:rsidP="00930F56">
      <w:pPr>
        <w:pStyle w:val="Akapitzlist"/>
        <w:numPr>
          <w:ilvl w:val="0"/>
          <w:numId w:val="50"/>
        </w:numPr>
      </w:pPr>
      <w:r>
        <w:t>budowę efektywnego i odpornego systemu transportowego o jak najniższym negatywnym wpływie na środowisko naturalne,</w:t>
      </w:r>
    </w:p>
    <w:p w14:paraId="63F0D7FA" w14:textId="77777777" w:rsidR="00287D16" w:rsidRDefault="000D2911" w:rsidP="00930F56">
      <w:pPr>
        <w:pStyle w:val="Akapitzlist"/>
        <w:numPr>
          <w:ilvl w:val="0"/>
          <w:numId w:val="50"/>
        </w:numPr>
      </w:pPr>
      <w:r>
        <w:t>dokończenie realizacji odcinków sieci bazowej TEN-T do roku 2030,</w:t>
      </w:r>
    </w:p>
    <w:p w14:paraId="299A8D3B" w14:textId="77777777" w:rsidR="00287D16" w:rsidRDefault="000D2911" w:rsidP="00930F56">
      <w:pPr>
        <w:pStyle w:val="Akapitzlist"/>
        <w:numPr>
          <w:ilvl w:val="0"/>
          <w:numId w:val="50"/>
        </w:numPr>
        <w:spacing w:after="0"/>
      </w:pPr>
      <w:r>
        <w:t>poprawę bezpieczeństwa transportu zapewnienie równego dostępu do opieki zdrowotnej oraz poprawę odporności systemu ochrony zdrowia,</w:t>
      </w:r>
    </w:p>
    <w:p w14:paraId="2928CA21" w14:textId="77777777" w:rsidR="00287D16" w:rsidRDefault="000D2911" w:rsidP="00930F56">
      <w:pPr>
        <w:pStyle w:val="Akapitzlist"/>
        <w:numPr>
          <w:ilvl w:val="0"/>
          <w:numId w:val="50"/>
        </w:numPr>
        <w:spacing w:after="0"/>
      </w:pPr>
      <w:r>
        <w:t>wzmocnienie roli kultury w rozwoju społecznym i gospodarczym.</w:t>
      </w:r>
    </w:p>
    <w:p w14:paraId="1CDF2896" w14:textId="77777777" w:rsidR="00287D16" w:rsidRDefault="000D2911">
      <w:pPr>
        <w:spacing w:after="0"/>
      </w:pPr>
      <w:r>
        <w:t>W ramach programu przewidziano realizację następujących priorytetów:</w:t>
      </w:r>
    </w:p>
    <w:p w14:paraId="3824B8BE" w14:textId="77777777" w:rsidR="00287D16" w:rsidRDefault="000D2911" w:rsidP="00930F56">
      <w:pPr>
        <w:pStyle w:val="Akapitzlist"/>
        <w:numPr>
          <w:ilvl w:val="0"/>
          <w:numId w:val="51"/>
        </w:numPr>
        <w:spacing w:after="0"/>
      </w:pPr>
      <w:r>
        <w:t>PRIORYTET I: Wsparcie sektorów energetyka i środowisko z Funduszu Spójności.</w:t>
      </w:r>
    </w:p>
    <w:p w14:paraId="73D017FA" w14:textId="77777777" w:rsidR="00287D16" w:rsidRDefault="000D2911" w:rsidP="00930F56">
      <w:pPr>
        <w:pStyle w:val="Akapitzlist"/>
        <w:numPr>
          <w:ilvl w:val="0"/>
          <w:numId w:val="51"/>
        </w:numPr>
        <w:spacing w:after="0"/>
      </w:pPr>
      <w:r>
        <w:t>PRIORYTET II: Wsparcie sektorów energetyka i środowisko z EFRR.</w:t>
      </w:r>
    </w:p>
    <w:p w14:paraId="1134D28D" w14:textId="77777777" w:rsidR="00287D16" w:rsidRDefault="000D2911" w:rsidP="00930F56">
      <w:pPr>
        <w:pStyle w:val="Akapitzlist"/>
        <w:numPr>
          <w:ilvl w:val="0"/>
          <w:numId w:val="51"/>
        </w:numPr>
      </w:pPr>
      <w:r>
        <w:t>PRIORYTET III: Transport miejski.</w:t>
      </w:r>
    </w:p>
    <w:p w14:paraId="327E2119" w14:textId="77777777" w:rsidR="00287D16" w:rsidRDefault="000D2911" w:rsidP="00930F56">
      <w:pPr>
        <w:pStyle w:val="Akapitzlist"/>
        <w:numPr>
          <w:ilvl w:val="0"/>
          <w:numId w:val="51"/>
        </w:numPr>
      </w:pPr>
      <w:r>
        <w:t>PRIORYTET IV: Wsparcie sektora transportu z Funduszu Spójności</w:t>
      </w:r>
    </w:p>
    <w:p w14:paraId="2BC88690" w14:textId="77777777" w:rsidR="00287D16" w:rsidRDefault="000D2911" w:rsidP="00930F56">
      <w:pPr>
        <w:pStyle w:val="Akapitzlist"/>
        <w:numPr>
          <w:ilvl w:val="0"/>
          <w:numId w:val="51"/>
        </w:numPr>
      </w:pPr>
      <w:r>
        <w:t>PRIORYTET V: Wsparcie sektora transportu z EFRR</w:t>
      </w:r>
    </w:p>
    <w:p w14:paraId="46DF0AEB" w14:textId="77777777" w:rsidR="00287D16" w:rsidRDefault="000D2911" w:rsidP="00930F56">
      <w:pPr>
        <w:pStyle w:val="Akapitzlist"/>
        <w:numPr>
          <w:ilvl w:val="0"/>
          <w:numId w:val="51"/>
        </w:numPr>
      </w:pPr>
      <w:r>
        <w:t>PRIORYTET VI: Zdrowie</w:t>
      </w:r>
    </w:p>
    <w:p w14:paraId="75B2B395" w14:textId="77777777" w:rsidR="00287D16" w:rsidRDefault="000D2911" w:rsidP="00930F56">
      <w:pPr>
        <w:pStyle w:val="Akapitzlist"/>
        <w:numPr>
          <w:ilvl w:val="0"/>
          <w:numId w:val="51"/>
        </w:numPr>
      </w:pPr>
      <w:r>
        <w:lastRenderedPageBreak/>
        <w:t>PRIORYTET VII: Kultura</w:t>
      </w:r>
    </w:p>
    <w:p w14:paraId="63A04FA4" w14:textId="77777777" w:rsidR="00287D16" w:rsidRDefault="000D2911" w:rsidP="00930F56">
      <w:pPr>
        <w:pStyle w:val="Akapitzlist"/>
        <w:numPr>
          <w:ilvl w:val="0"/>
          <w:numId w:val="51"/>
        </w:numPr>
      </w:pPr>
      <w:r>
        <w:t>PRIORYTET VIII: Pomoc techniczna.</w:t>
      </w:r>
    </w:p>
    <w:p w14:paraId="181C31CE" w14:textId="77777777" w:rsidR="00287D16" w:rsidRDefault="000D2911" w:rsidP="00930F56">
      <w:pPr>
        <w:pStyle w:val="Nagwek2"/>
        <w:numPr>
          <w:ilvl w:val="1"/>
          <w:numId w:val="150"/>
        </w:numPr>
      </w:pPr>
      <w:bookmarkStart w:id="349" w:name="_Toc179970202"/>
      <w:r>
        <w:t>Fundusze Europejskie dla Śląskiego na lata 2021-2027</w:t>
      </w:r>
      <w:bookmarkEnd w:id="349"/>
    </w:p>
    <w:p w14:paraId="0CAF5C8B" w14:textId="77777777" w:rsidR="00287D16" w:rsidRDefault="000D2911">
      <w:pPr>
        <w:spacing w:after="0"/>
      </w:pPr>
      <w:r>
        <w:t xml:space="preserve">Program „Fundusze Europejskie dla Śląskiego 2021-2027” służy realizacji wizji i celów rozwojowych regionu, zawartych w jednogłośnie uchwalonej Strategii Rozwoju Województwa Śląskiego „Śląskie 2030” – Zielone Śląskie i stanowi jeden z najistotniejszych instrumentów polityki regionalnej. Realizacja Programu wesprze procesy rozwojowe województwa w  stawaniu się nowoczesnym regionem europejskim o konkurencyjnej gospodarce, będącej efektem odpowiedzialnej transformacji i zapewniającym możliwości rozwoju mieszkańcom oraz oferującym wysoką jakość życia w czystym środowisku. </w:t>
      </w:r>
    </w:p>
    <w:p w14:paraId="3E7DF685" w14:textId="77777777" w:rsidR="00287D16" w:rsidRDefault="000D2911">
      <w:pPr>
        <w:spacing w:after="0"/>
      </w:pPr>
      <w:r>
        <w:t>Cele programu wpisują się w wizję rozwoju Unii Europejskiej zawartą w komunikacie oraz regulacjach dotyczących Europejskiego Zielonego Ładu w zakresie przekształcenia UE w  sprawiedliwe i dobrze prosperujące społeczeństwo, żyjące w nowoczesnej, zasobooszczędnej i konkurencyjnej gospodarce, która w 2050 r. osiągnie zerowy poziom emisji gazów cieplarnianych netto. Program stanowi także instrument realizacji Umowy Partnerstwa 2021-2027 – dokumentu określającego strategię interwencji funduszy europejskich w ramach unijnej polityki spójności i wspólnej polityki rybołówstwa w Polsce i  wykazuje z nią pełną zgodność. Zadania realizowane w związku ze zmniejszeniem emisji dwutlenku węgla wynikające z Planu mogą otrzymać dofinasowanie w ramach osi priorytetowej: II. Ekologiczne Śląskie.</w:t>
      </w:r>
    </w:p>
    <w:p w14:paraId="016724BC" w14:textId="77777777" w:rsidR="00287D16" w:rsidRDefault="000D2911">
      <w:r>
        <w:t>Z uwagi na aktualizowanie listy i harmonogramów konkursów niezbędne jest monitorowanie i każdorazowe sprawdzanie, czy dany program Priorytetowych nie uległ zmianie.</w:t>
      </w:r>
    </w:p>
    <w:p w14:paraId="6CF900A8" w14:textId="77777777" w:rsidR="00287D16" w:rsidRDefault="00287D16"/>
    <w:p w14:paraId="279B2E5C" w14:textId="77777777" w:rsidR="00287D16" w:rsidRDefault="000D2911" w:rsidP="00930F56">
      <w:pPr>
        <w:pStyle w:val="Nagwek2"/>
        <w:numPr>
          <w:ilvl w:val="1"/>
          <w:numId w:val="151"/>
        </w:numPr>
        <w:spacing w:before="200" w:after="0"/>
        <w:ind w:left="425" w:hanging="425"/>
        <w:rPr>
          <w:lang w:eastAsia="pl-PL"/>
        </w:rPr>
      </w:pPr>
      <w:bookmarkStart w:id="350" w:name="_Toc478391031"/>
      <w:bookmarkStart w:id="351" w:name="_Toc460267149"/>
      <w:bookmarkStart w:id="352" w:name="_Toc441756253"/>
      <w:bookmarkStart w:id="353" w:name="_Toc179970203"/>
      <w:bookmarkStart w:id="354" w:name="_Toc126257558"/>
      <w:bookmarkStart w:id="355" w:name="_Toc14710800"/>
      <w:bookmarkStart w:id="356" w:name="_Toc509825469"/>
      <w:bookmarkEnd w:id="350"/>
      <w:bookmarkEnd w:id="351"/>
      <w:bookmarkEnd w:id="352"/>
      <w:r>
        <w:rPr>
          <w:lang w:eastAsia="pl-PL"/>
        </w:rPr>
        <w:t>Ustawa z dnia 20 maja 2016 r. o efektywności energetycznej (Dz.U. 2021 r. poz. 2166, z 2023 r. poz. 1681) tzw. „białe certyfikaty”</w:t>
      </w:r>
      <w:bookmarkEnd w:id="353"/>
      <w:bookmarkEnd w:id="354"/>
      <w:bookmarkEnd w:id="355"/>
      <w:bookmarkEnd w:id="356"/>
    </w:p>
    <w:p w14:paraId="074E5212" w14:textId="77777777" w:rsidR="00287D16" w:rsidRDefault="000D2911">
      <w:pPr>
        <w:rPr>
          <w:lang w:eastAsia="pl-PL"/>
        </w:rPr>
      </w:pPr>
      <w:r>
        <w:rPr>
          <w:lang w:eastAsia="pl-PL"/>
        </w:rPr>
        <w:t>Białe certyfikaty, czyli świadectwa efektywności energetycznej, można otrzymać za działanie proefektywnościowe, które dopiero jest w planach. Następnie można je sprzedać na rynku. Zgodnie z obecną wykładnią prawa, świadectwo efektywności energetycznej wydaje Prezes Urzędu Regulacji Energetyki (URE) na wniosek podmiotu, u którego będzie realizowane przedsięwzięcie lub przedsięwzięcia tego samego rodzaju służące poprawie efektywności energetycznej. Wyjątek od niniejszej reguły stanowią przedsięwzięcia zakończone przed dniem wejścia w życie ustawy (tj. 1 października 2016 roku), a nie wcześniej niż przed dniem 1 stycznia 2014 roku dla których do dnia 30 września 2017 roku można było ubiegać się o świadectwa efektywności energetycznej.</w:t>
      </w:r>
    </w:p>
    <w:p w14:paraId="62AF3D6D" w14:textId="77777777" w:rsidR="00287D16" w:rsidRDefault="000D2911">
      <w:pPr>
        <w:rPr>
          <w:lang w:eastAsia="pl-PL"/>
        </w:rPr>
      </w:pPr>
      <w:r>
        <w:rPr>
          <w:lang w:eastAsia="pl-PL"/>
        </w:rPr>
        <w:lastRenderedPageBreak/>
        <w:t>Białe certyfikaty stanowią prawa majątkowe notowane na Towarowej Giełdzie Energii, mające realną wartość pieniężną. Są one kupowane przez „podmioty zobowiązane” określone w art. 10 Ustawy z dnia 20 maja 2016 roku o efektywności energetycznej (tj. Dz. U. 2021 r. poz. 2166, z 2023 r. poz. 1681), w celu uniknięcia ponoszenia tzw. opłat zastępczych. Prawa majątkowe wynikające z posiadania świadectw energetycznych powstają z chwilą wpisania świadectwa efektywności energetycznej po raz pierwszy na koncie w rejestrze świadectw efektywności energetycznej, na podstawie informacji Prezesa URE i przysługują podmiotom, które są właścicielami danego konta. Po uzyskaniu praw majątkowych konieczne jest zgłoszenie świadectwa na giełdę towarową w celu ich sprzedaży (upoważniony do tego jest właściciel lub inny podmiot przez niego upoważniony). Po sprzedaży świadectwa, środki uzyskane z transakcji trafiają na rachunek maklerski inwestora, następnie na jego konto bankowe.</w:t>
      </w:r>
    </w:p>
    <w:p w14:paraId="77D463F9" w14:textId="77777777" w:rsidR="00287D16" w:rsidRDefault="000D2911">
      <w:pPr>
        <w:rPr>
          <w:lang w:eastAsia="pl-PL"/>
        </w:rPr>
      </w:pPr>
      <w:r>
        <w:rPr>
          <w:lang w:eastAsia="pl-PL"/>
        </w:rPr>
        <w:t>Nowe przepisy znoszą obowiązek organizacji przetargu na świadectwa efektywności energetycznej. Aby uzyskać białe certyfikaty należy złożyć do Prezesa URE wniosek o świadectwo efektywności energetycznej wraz z audytem efektywności energetycznej.</w:t>
      </w:r>
    </w:p>
    <w:p w14:paraId="2A0C3E72" w14:textId="77777777" w:rsidR="00287D16" w:rsidRDefault="000D2911">
      <w:pPr>
        <w:rPr>
          <w:lang w:eastAsia="pl-PL"/>
        </w:rPr>
      </w:pPr>
      <w:r>
        <w:rPr>
          <w:lang w:eastAsia="pl-PL"/>
        </w:rPr>
        <w:t>Szczegółowa lista przedsięwzięć służących poprawie efektywności energetycznej za które można otrzymać białe certyfikaty jest opublikowana w obwieszczeniu Ministra Energii z dnia 23 listopada 2016 r. (M.P. 2016, poz. 1184) dostępnym w BIP w zakładce Obowiązujące prawo&gt;Energetyka.</w:t>
      </w:r>
    </w:p>
    <w:p w14:paraId="32C45FF9" w14:textId="77777777" w:rsidR="00287D16" w:rsidRDefault="000D2911">
      <w:pPr>
        <w:rPr>
          <w:lang w:eastAsia="pl-PL"/>
        </w:rPr>
      </w:pPr>
      <w:bookmarkStart w:id="357" w:name="_Toc410994065"/>
      <w:bookmarkStart w:id="358" w:name="_Toc399486023"/>
      <w:bookmarkStart w:id="359" w:name="_Toc469402487"/>
      <w:bookmarkStart w:id="360" w:name="_Toc432667260"/>
      <w:bookmarkStart w:id="361" w:name="_Toc431308689"/>
      <w:r>
        <w:rPr>
          <w:lang w:eastAsia="pl-PL"/>
        </w:rPr>
        <w:t xml:space="preserve">Gmina spełnia ogólne warunki pozyskania świadectw efektywności energetycznej zgodnie z artykułem 20 Ustawy z dnia 20 maja 2016 roku o efektywności energetycznej (tj. Dz. U. 2021 r. poz. 2166, z 2023 r. poz. 1681), w związku z czym może przyszłych zadań inwestycyjnych pozyskać Świadectwa efektywności energetycznej, tzw. białe certyfikaty. </w:t>
      </w:r>
      <w:bookmarkEnd w:id="357"/>
      <w:bookmarkEnd w:id="358"/>
      <w:bookmarkEnd w:id="359"/>
      <w:bookmarkEnd w:id="360"/>
      <w:bookmarkEnd w:id="361"/>
    </w:p>
    <w:p w14:paraId="32A2B504" w14:textId="77777777" w:rsidR="00287D16" w:rsidRDefault="000D2911" w:rsidP="00930F56">
      <w:pPr>
        <w:pStyle w:val="Nagwek2"/>
        <w:numPr>
          <w:ilvl w:val="1"/>
          <w:numId w:val="152"/>
        </w:numPr>
      </w:pPr>
      <w:bookmarkStart w:id="362" w:name="_Toc179970204"/>
      <w:bookmarkStart w:id="363" w:name="_Toc126257559"/>
      <w:r>
        <w:t>Krajowy Plan Odbudowy</w:t>
      </w:r>
      <w:bookmarkEnd w:id="362"/>
      <w:bookmarkEnd w:id="363"/>
    </w:p>
    <w:p w14:paraId="270720F6" w14:textId="77777777" w:rsidR="00287D16" w:rsidRDefault="000D2911">
      <w:pPr>
        <w:spacing w:after="0"/>
        <w:rPr>
          <w:rFonts w:ascii="Arial" w:hAnsi="Arial" w:cs="Arial"/>
        </w:rPr>
      </w:pPr>
      <w:r>
        <w:rPr>
          <w:rFonts w:cs="Arial"/>
        </w:rPr>
        <w:t>Krajowy Plan Odbudowy i Zwiększania Odporności (KPO) to projekt polskiego planu finansowanego z europejskiego budżetu Funduszu Odbudowy na lata 2020-2026. Łączne środki przeznaczone na realizację budżetu europejskiego w latach 2020-2026 wynoszą ponad 723,8 mld euro. Pomoc z tego funduszu będzie przyznawana w postaci bezzwrotnych grantów i niskooprocentowanych pożyczek. W ramach Instrumentu na Rzecz Odbudowy i Zwiększania Odporności Polska będzie dysponowała środkami w wysokości około 58,1 mld euro, w tym:</w:t>
      </w:r>
    </w:p>
    <w:p w14:paraId="57885448" w14:textId="77777777" w:rsidR="00287D16" w:rsidRDefault="000D2911" w:rsidP="00930F56">
      <w:pPr>
        <w:numPr>
          <w:ilvl w:val="0"/>
          <w:numId w:val="14"/>
        </w:numPr>
        <w:spacing w:after="0"/>
        <w:contextualSpacing/>
        <w:rPr>
          <w:rFonts w:ascii="Arial" w:hAnsi="Arial" w:cs="Arial"/>
        </w:rPr>
      </w:pPr>
      <w:r>
        <w:rPr>
          <w:rFonts w:cs="Arial"/>
        </w:rPr>
        <w:t>23,9 mld euro przeznaczona będzie na pomoc w formie dotacji (grantów),</w:t>
      </w:r>
    </w:p>
    <w:p w14:paraId="241642F9" w14:textId="77777777" w:rsidR="00287D16" w:rsidRDefault="000D2911" w:rsidP="00930F56">
      <w:pPr>
        <w:numPr>
          <w:ilvl w:val="0"/>
          <w:numId w:val="14"/>
        </w:numPr>
        <w:spacing w:after="0" w:line="259" w:lineRule="auto"/>
        <w:contextualSpacing/>
        <w:jc w:val="left"/>
        <w:rPr>
          <w:rFonts w:ascii="Arial" w:hAnsi="Arial" w:cs="Arial"/>
        </w:rPr>
      </w:pPr>
      <w:r>
        <w:rPr>
          <w:rFonts w:cs="Arial"/>
        </w:rPr>
        <w:t>34,2 mld euro przeznaczona będzie na pomoc w formie pożyczek.</w:t>
      </w:r>
    </w:p>
    <w:p w14:paraId="051404C1" w14:textId="77777777" w:rsidR="00287D16" w:rsidRDefault="000D2911">
      <w:pPr>
        <w:spacing w:after="0"/>
        <w:rPr>
          <w:rFonts w:ascii="Arial" w:hAnsi="Arial" w:cs="Arial"/>
        </w:rPr>
      </w:pPr>
      <w:r>
        <w:rPr>
          <w:rFonts w:cs="Arial"/>
        </w:rPr>
        <w:lastRenderedPageBreak/>
        <w:t>W ramach planu przewidziano pięć komponentów w ramach części grantowej i pięć komponentów o tej samej tematyce w ramach części związanej z pożyczkami. Należą do nich:</w:t>
      </w:r>
    </w:p>
    <w:p w14:paraId="6C071FBA" w14:textId="77777777" w:rsidR="00287D16" w:rsidRDefault="000D2911" w:rsidP="00930F56">
      <w:pPr>
        <w:numPr>
          <w:ilvl w:val="0"/>
          <w:numId w:val="15"/>
        </w:numPr>
        <w:spacing w:after="0"/>
        <w:contextualSpacing/>
        <w:jc w:val="left"/>
        <w:rPr>
          <w:rFonts w:ascii="Arial" w:hAnsi="Arial" w:cs="Arial"/>
        </w:rPr>
      </w:pPr>
      <w:r>
        <w:rPr>
          <w:rFonts w:cs="Arial"/>
        </w:rPr>
        <w:t>Komponent A „Odporność i konkurencyjność gospodarki”,</w:t>
      </w:r>
    </w:p>
    <w:p w14:paraId="68590493" w14:textId="77777777" w:rsidR="00287D16" w:rsidRDefault="000D2911" w:rsidP="00930F56">
      <w:pPr>
        <w:numPr>
          <w:ilvl w:val="0"/>
          <w:numId w:val="15"/>
        </w:numPr>
        <w:spacing w:after="0"/>
        <w:contextualSpacing/>
        <w:jc w:val="left"/>
        <w:rPr>
          <w:rFonts w:ascii="Arial" w:hAnsi="Arial" w:cs="Arial"/>
        </w:rPr>
      </w:pPr>
      <w:r>
        <w:rPr>
          <w:rFonts w:cs="Arial"/>
        </w:rPr>
        <w:t>Komponent B „Zielona energia i zmniejszenie energochłonności”,</w:t>
      </w:r>
    </w:p>
    <w:p w14:paraId="3A116BB8" w14:textId="77777777" w:rsidR="00287D16" w:rsidRDefault="000D2911" w:rsidP="00930F56">
      <w:pPr>
        <w:numPr>
          <w:ilvl w:val="0"/>
          <w:numId w:val="15"/>
        </w:numPr>
        <w:spacing w:after="0"/>
        <w:contextualSpacing/>
        <w:jc w:val="left"/>
        <w:rPr>
          <w:rFonts w:ascii="Arial" w:hAnsi="Arial" w:cs="Arial"/>
        </w:rPr>
      </w:pPr>
      <w:r>
        <w:rPr>
          <w:rFonts w:cs="Arial"/>
        </w:rPr>
        <w:t>Komponent C „Transformacja cyfrowa”,</w:t>
      </w:r>
    </w:p>
    <w:p w14:paraId="495E5666" w14:textId="77777777" w:rsidR="00287D16" w:rsidRDefault="000D2911" w:rsidP="00930F56">
      <w:pPr>
        <w:numPr>
          <w:ilvl w:val="0"/>
          <w:numId w:val="15"/>
        </w:numPr>
        <w:spacing w:after="0"/>
        <w:contextualSpacing/>
        <w:rPr>
          <w:rFonts w:ascii="Arial" w:hAnsi="Arial" w:cs="Arial"/>
        </w:rPr>
      </w:pPr>
      <w:r>
        <w:rPr>
          <w:rFonts w:cs="Arial"/>
        </w:rPr>
        <w:t>Komponent D „Efektywność, dostępność i jakość systemu ochrony zdrowia”,</w:t>
      </w:r>
    </w:p>
    <w:p w14:paraId="432557C1" w14:textId="77777777" w:rsidR="00287D16" w:rsidRDefault="000D2911" w:rsidP="00930F56">
      <w:pPr>
        <w:numPr>
          <w:ilvl w:val="0"/>
          <w:numId w:val="15"/>
        </w:numPr>
        <w:spacing w:after="0"/>
        <w:contextualSpacing/>
        <w:jc w:val="left"/>
        <w:rPr>
          <w:rFonts w:ascii="Arial" w:hAnsi="Arial" w:cs="Arial"/>
        </w:rPr>
      </w:pPr>
      <w:r>
        <w:rPr>
          <w:rFonts w:cs="Arial"/>
        </w:rPr>
        <w:t>Komponent E „Zielona, inteligentna mobilność”.</w:t>
      </w:r>
    </w:p>
    <w:p w14:paraId="0AA452A5" w14:textId="77777777" w:rsidR="00287D16" w:rsidRDefault="000D2911">
      <w:pPr>
        <w:spacing w:after="0"/>
        <w:rPr>
          <w:rFonts w:ascii="Arial" w:hAnsi="Arial" w:cs="Arial"/>
        </w:rPr>
      </w:pPr>
      <w:r>
        <w:rPr>
          <w:rFonts w:cs="Arial"/>
        </w:rPr>
        <w:t>W ramach ww. komponentów przewidziano cele, planowane inwestycje i wynikające z nich reformy.</w:t>
      </w:r>
    </w:p>
    <w:p w14:paraId="5D033B03" w14:textId="77777777" w:rsidR="00287D16" w:rsidRDefault="000D2911">
      <w:pPr>
        <w:spacing w:after="0"/>
        <w:rPr>
          <w:rFonts w:ascii="Arial" w:hAnsi="Arial" w:cs="Arial"/>
        </w:rPr>
      </w:pPr>
      <w:r>
        <w:rPr>
          <w:rFonts w:cs="Arial"/>
        </w:rPr>
        <w:t>Na komponent A „Odporność i konkurencyjność gospodarki” planowane jest przeznaczenie 4 455 milionów euro. Celem tego komponentu jest zapewnienie odporności gospodarki na kryzysy, wzrostu produktywności oraz tworzenia wysokiej jakości miejsc pracy. Ma on zostać zrealizowany przez następujące cele szczegółowe:</w:t>
      </w:r>
    </w:p>
    <w:p w14:paraId="5FFBCF55" w14:textId="77777777" w:rsidR="00287D16" w:rsidRDefault="000D2911" w:rsidP="00930F56">
      <w:pPr>
        <w:numPr>
          <w:ilvl w:val="0"/>
          <w:numId w:val="16"/>
        </w:numPr>
        <w:spacing w:after="0"/>
        <w:contextualSpacing/>
        <w:rPr>
          <w:rFonts w:ascii="Arial" w:hAnsi="Arial" w:cs="Arial"/>
        </w:rPr>
      </w:pPr>
      <w:r>
        <w:rPr>
          <w:rFonts w:cs="Arial"/>
        </w:rPr>
        <w:t>A1. Ograniczenie wpływu COVID-19 i skutków spowodowanego przez niego kryzysu na przedsiębiorstwa</w:t>
      </w:r>
    </w:p>
    <w:p w14:paraId="5A4DE9A3" w14:textId="77777777" w:rsidR="00287D16" w:rsidRDefault="000D2911" w:rsidP="00930F56">
      <w:pPr>
        <w:numPr>
          <w:ilvl w:val="0"/>
          <w:numId w:val="16"/>
        </w:numPr>
        <w:contextualSpacing/>
        <w:rPr>
          <w:rFonts w:ascii="Arial" w:hAnsi="Arial" w:cs="Arial"/>
        </w:rPr>
      </w:pPr>
      <w:r>
        <w:rPr>
          <w:rFonts w:cs="Arial"/>
        </w:rPr>
        <w:t>A2. Rozwój narodowego systemu innowacji: wzmocnienie koordynacji, stymulowanie potencjału innowacyjnego oraz współpracy pomiędzy przedsiębiorstwami i organizacjami badawczymi, w tym w zakresie technologii środowiskowych</w:t>
      </w:r>
    </w:p>
    <w:p w14:paraId="7A08F26B" w14:textId="77777777" w:rsidR="00287D16" w:rsidRDefault="000D2911" w:rsidP="00930F56">
      <w:pPr>
        <w:numPr>
          <w:ilvl w:val="0"/>
          <w:numId w:val="16"/>
        </w:numPr>
        <w:contextualSpacing/>
        <w:rPr>
          <w:rFonts w:ascii="Arial" w:hAnsi="Arial" w:cs="Arial"/>
        </w:rPr>
      </w:pPr>
      <w:r>
        <w:rPr>
          <w:rFonts w:cs="Arial"/>
        </w:rPr>
        <w:t>A3. Doskonalenie systemu edukacji, mechanizmów uczenia się przez całe życie w kierunku lepszego dopasowania do potrzeb nowoczesnej gospodarki, wzrostu innowacyjności, zwiększania transferu nowych technologii oraz zielonej transformacji</w:t>
      </w:r>
    </w:p>
    <w:p w14:paraId="4448FBC4" w14:textId="77777777" w:rsidR="00287D16" w:rsidRDefault="000D2911" w:rsidP="00930F56">
      <w:pPr>
        <w:numPr>
          <w:ilvl w:val="0"/>
          <w:numId w:val="16"/>
        </w:numPr>
        <w:contextualSpacing/>
        <w:rPr>
          <w:rFonts w:ascii="Arial" w:hAnsi="Arial" w:cs="Arial"/>
        </w:rPr>
      </w:pPr>
      <w:r>
        <w:rPr>
          <w:rFonts w:cs="Arial"/>
        </w:rPr>
        <w:t>A4. Zwiększenie dopasowania strukturalnego, efektywności i odporności kryzysowej rynku pracy</w:t>
      </w:r>
    </w:p>
    <w:p w14:paraId="3EEF62A6" w14:textId="77777777" w:rsidR="00287D16" w:rsidRDefault="000D2911">
      <w:pPr>
        <w:rPr>
          <w:rFonts w:ascii="Arial" w:hAnsi="Arial" w:cs="Arial"/>
        </w:rPr>
      </w:pPr>
      <w:r>
        <w:rPr>
          <w:rFonts w:cs="Arial"/>
        </w:rPr>
        <w:t>Konstrukcję celów i reform tego planu przedstawia schemat na kolejnych stronach.</w:t>
      </w:r>
      <w:bookmarkStart w:id="364" w:name="_Toc99629199"/>
    </w:p>
    <w:p w14:paraId="00A848FC" w14:textId="77777777" w:rsidR="00287D16" w:rsidRDefault="000D2911">
      <w:pPr>
        <w:pStyle w:val="Legenda"/>
        <w:rPr>
          <w:rFonts w:ascii="Arial" w:hAnsi="Arial" w:cs="Arial"/>
        </w:rPr>
      </w:pPr>
      <w:bookmarkStart w:id="365" w:name="_Toc179970121"/>
      <w:r>
        <w:t xml:space="preserve">Tabela </w:t>
      </w:r>
      <w:r w:rsidR="00CB73CA">
        <w:rPr>
          <w:noProof/>
        </w:rPr>
        <w:fldChar w:fldCharType="begin"/>
      </w:r>
      <w:r w:rsidR="00CB73CA">
        <w:rPr>
          <w:noProof/>
        </w:rPr>
        <w:instrText xml:space="preserve"> SEQ Tabela \* ARABIC </w:instrText>
      </w:r>
      <w:r w:rsidR="00CB73CA">
        <w:rPr>
          <w:noProof/>
        </w:rPr>
        <w:fldChar w:fldCharType="separate"/>
      </w:r>
      <w:r w:rsidR="00B50137">
        <w:rPr>
          <w:noProof/>
        </w:rPr>
        <w:t>25</w:t>
      </w:r>
      <w:r w:rsidR="00CB73CA">
        <w:rPr>
          <w:noProof/>
        </w:rPr>
        <w:fldChar w:fldCharType="end"/>
      </w:r>
      <w:r>
        <w:t xml:space="preserve"> Cele programu – Komponent A</w:t>
      </w:r>
      <w:bookmarkEnd w:id="364"/>
      <w:bookmarkEnd w:id="365"/>
    </w:p>
    <w:tbl>
      <w:tblPr>
        <w:tblStyle w:val="Tabela-Siatka80"/>
        <w:tblW w:w="8833" w:type="dxa"/>
        <w:tblLayout w:type="fixed"/>
        <w:tblLook w:val="04A0" w:firstRow="1" w:lastRow="0" w:firstColumn="1" w:lastColumn="0" w:noHBand="0" w:noVBand="1"/>
      </w:tblPr>
      <w:tblGrid>
        <w:gridCol w:w="1955"/>
        <w:gridCol w:w="1984"/>
        <w:gridCol w:w="2448"/>
        <w:gridCol w:w="2446"/>
      </w:tblGrid>
      <w:tr w:rsidR="00287D16" w14:paraId="1F37916F" w14:textId="77777777">
        <w:tc>
          <w:tcPr>
            <w:tcW w:w="1954" w:type="dxa"/>
            <w:vMerge w:val="restart"/>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53049462" w14:textId="77777777" w:rsidR="00287D16" w:rsidRDefault="000D2911">
            <w:pPr>
              <w:spacing w:after="0" w:line="240" w:lineRule="auto"/>
              <w:jc w:val="left"/>
              <w:rPr>
                <w:rFonts w:asciiTheme="majorHAnsi" w:hAnsiTheme="majorHAnsi" w:cstheme="majorHAnsi"/>
                <w:b/>
                <w:sz w:val="20"/>
                <w:szCs w:val="20"/>
              </w:rPr>
            </w:pPr>
            <w:r>
              <w:rPr>
                <w:rFonts w:cstheme="majorHAnsi"/>
                <w:b/>
                <w:sz w:val="20"/>
                <w:szCs w:val="20"/>
              </w:rPr>
              <w:t>Komponent A „Odporność i konkurencyjność gospodarki”</w:t>
            </w:r>
          </w:p>
          <w:p w14:paraId="71BD4D37" w14:textId="77777777" w:rsidR="00287D16" w:rsidRDefault="00287D16">
            <w:pPr>
              <w:spacing w:after="0" w:line="240" w:lineRule="auto"/>
              <w:jc w:val="left"/>
              <w:rPr>
                <w:rFonts w:asciiTheme="majorHAnsi" w:hAnsiTheme="majorHAnsi" w:cstheme="majorHAnsi"/>
                <w:b/>
                <w:sz w:val="20"/>
                <w:szCs w:val="20"/>
              </w:rPr>
            </w:pPr>
          </w:p>
          <w:p w14:paraId="06482594" w14:textId="77777777" w:rsidR="00287D16" w:rsidRDefault="000D2911">
            <w:pPr>
              <w:spacing w:after="0" w:line="240" w:lineRule="auto"/>
              <w:jc w:val="left"/>
              <w:rPr>
                <w:rFonts w:asciiTheme="majorHAnsi" w:hAnsiTheme="majorHAnsi" w:cstheme="majorHAnsi"/>
                <w:b/>
                <w:sz w:val="20"/>
                <w:szCs w:val="20"/>
              </w:rPr>
            </w:pPr>
            <w:r>
              <w:rPr>
                <w:rFonts w:cstheme="majorHAnsi"/>
                <w:b/>
                <w:sz w:val="20"/>
                <w:szCs w:val="20"/>
              </w:rPr>
              <w:t>Cel: Zapewnienie odporności gospodarki na kryzysy, wzrostu produktywności oraz tworzenia wysokiej jakości miejsc pracy</w:t>
            </w:r>
          </w:p>
        </w:tc>
        <w:tc>
          <w:tcPr>
            <w:tcW w:w="1984" w:type="dxa"/>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18D65624" w14:textId="77777777" w:rsidR="00287D16" w:rsidRDefault="000D2911">
            <w:pPr>
              <w:spacing w:after="0" w:line="240" w:lineRule="auto"/>
              <w:jc w:val="left"/>
              <w:rPr>
                <w:rFonts w:asciiTheme="majorHAnsi" w:hAnsiTheme="majorHAnsi" w:cstheme="majorHAnsi"/>
                <w:b/>
                <w:sz w:val="20"/>
                <w:szCs w:val="20"/>
              </w:rPr>
            </w:pPr>
            <w:r>
              <w:rPr>
                <w:rFonts w:cstheme="majorHAnsi"/>
                <w:b/>
                <w:sz w:val="20"/>
                <w:szCs w:val="20"/>
              </w:rPr>
              <w:t>CEL SZCZEGÓŁOWY</w:t>
            </w:r>
          </w:p>
        </w:tc>
        <w:tc>
          <w:tcPr>
            <w:tcW w:w="2448" w:type="dxa"/>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71B35F78" w14:textId="77777777" w:rsidR="00287D16" w:rsidRDefault="000D2911">
            <w:pPr>
              <w:spacing w:after="0" w:line="240" w:lineRule="auto"/>
              <w:jc w:val="left"/>
              <w:rPr>
                <w:rFonts w:asciiTheme="majorHAnsi" w:hAnsiTheme="majorHAnsi" w:cstheme="majorHAnsi"/>
                <w:b/>
                <w:sz w:val="20"/>
                <w:szCs w:val="20"/>
              </w:rPr>
            </w:pPr>
            <w:r>
              <w:rPr>
                <w:rFonts w:cstheme="majorHAnsi"/>
                <w:b/>
                <w:sz w:val="20"/>
                <w:szCs w:val="20"/>
              </w:rPr>
              <w:t>REFORMA</w:t>
            </w:r>
          </w:p>
        </w:tc>
        <w:tc>
          <w:tcPr>
            <w:tcW w:w="2446" w:type="dxa"/>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096267DF" w14:textId="77777777" w:rsidR="00287D16" w:rsidRDefault="000D2911">
            <w:pPr>
              <w:spacing w:after="0" w:line="240" w:lineRule="auto"/>
              <w:jc w:val="left"/>
              <w:rPr>
                <w:rFonts w:asciiTheme="majorHAnsi" w:hAnsiTheme="majorHAnsi" w:cstheme="majorHAnsi"/>
                <w:b/>
                <w:sz w:val="20"/>
                <w:szCs w:val="20"/>
              </w:rPr>
            </w:pPr>
            <w:r>
              <w:rPr>
                <w:rFonts w:cstheme="majorHAnsi"/>
                <w:b/>
                <w:sz w:val="20"/>
                <w:szCs w:val="20"/>
              </w:rPr>
              <w:t>INWESTYCJE</w:t>
            </w:r>
          </w:p>
        </w:tc>
      </w:tr>
      <w:tr w:rsidR="00287D16" w14:paraId="370BBDD0" w14:textId="77777777">
        <w:tc>
          <w:tcPr>
            <w:tcW w:w="1954" w:type="dxa"/>
            <w:vMerge/>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31D30460" w14:textId="77777777" w:rsidR="00287D16" w:rsidRDefault="00287D16">
            <w:pPr>
              <w:spacing w:after="0" w:line="240" w:lineRule="auto"/>
              <w:jc w:val="left"/>
              <w:rPr>
                <w:rFonts w:asciiTheme="majorHAnsi" w:hAnsiTheme="majorHAnsi" w:cstheme="majorHAnsi"/>
                <w:sz w:val="20"/>
                <w:szCs w:val="20"/>
              </w:rPr>
            </w:pPr>
          </w:p>
        </w:tc>
        <w:tc>
          <w:tcPr>
            <w:tcW w:w="1984" w:type="dxa"/>
            <w:vMerge w:val="restart"/>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075BA16F" w14:textId="77777777" w:rsidR="00287D16" w:rsidRDefault="000D2911">
            <w:pPr>
              <w:spacing w:after="0" w:line="240" w:lineRule="auto"/>
              <w:jc w:val="left"/>
              <w:rPr>
                <w:rFonts w:asciiTheme="majorHAnsi" w:hAnsiTheme="majorHAnsi" w:cstheme="majorHAnsi"/>
                <w:sz w:val="20"/>
                <w:szCs w:val="20"/>
              </w:rPr>
            </w:pPr>
            <w:r>
              <w:rPr>
                <w:rFonts w:cstheme="majorHAnsi"/>
                <w:sz w:val="20"/>
                <w:szCs w:val="20"/>
              </w:rPr>
              <w:t>A1. Ograniczenie wpływu COVID-19 i skutków spowodowanego przez niego kryzysu na przedsiębiorstwa</w:t>
            </w:r>
          </w:p>
        </w:tc>
        <w:tc>
          <w:tcPr>
            <w:tcW w:w="2448" w:type="dxa"/>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614CC888" w14:textId="77777777" w:rsidR="00287D16" w:rsidRDefault="000D2911">
            <w:pPr>
              <w:spacing w:after="0" w:line="240" w:lineRule="auto"/>
              <w:jc w:val="left"/>
              <w:rPr>
                <w:rFonts w:asciiTheme="majorHAnsi" w:hAnsiTheme="majorHAnsi" w:cstheme="majorHAnsi"/>
                <w:sz w:val="20"/>
                <w:szCs w:val="20"/>
              </w:rPr>
            </w:pPr>
            <w:r>
              <w:rPr>
                <w:rFonts w:cstheme="majorHAnsi"/>
                <w:sz w:val="20"/>
                <w:szCs w:val="20"/>
              </w:rPr>
              <w:t>A1.1. Reforma ram fiskalnych</w:t>
            </w:r>
          </w:p>
        </w:tc>
        <w:tc>
          <w:tcPr>
            <w:tcW w:w="2446" w:type="dxa"/>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59B605DC" w14:textId="77777777" w:rsidR="00287D16" w:rsidRDefault="000D2911">
            <w:pPr>
              <w:spacing w:after="0" w:line="240" w:lineRule="auto"/>
              <w:jc w:val="left"/>
              <w:rPr>
                <w:rFonts w:asciiTheme="majorHAnsi" w:hAnsiTheme="majorHAnsi" w:cstheme="majorHAnsi"/>
                <w:sz w:val="20"/>
                <w:szCs w:val="20"/>
              </w:rPr>
            </w:pPr>
            <w:r>
              <w:rPr>
                <w:rFonts w:cstheme="majorHAnsi"/>
                <w:sz w:val="20"/>
                <w:szCs w:val="20"/>
              </w:rPr>
              <w:t>-</w:t>
            </w:r>
          </w:p>
        </w:tc>
      </w:tr>
      <w:tr w:rsidR="00287D16" w14:paraId="03C6550D" w14:textId="77777777">
        <w:tc>
          <w:tcPr>
            <w:tcW w:w="1954" w:type="dxa"/>
            <w:vMerge/>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587D95D3" w14:textId="77777777" w:rsidR="00287D16" w:rsidRDefault="00287D16">
            <w:pPr>
              <w:spacing w:after="0" w:line="240" w:lineRule="auto"/>
              <w:jc w:val="left"/>
              <w:rPr>
                <w:rFonts w:asciiTheme="majorHAnsi" w:hAnsiTheme="majorHAnsi" w:cstheme="majorHAnsi"/>
                <w:sz w:val="20"/>
                <w:szCs w:val="20"/>
              </w:rPr>
            </w:pPr>
          </w:p>
        </w:tc>
        <w:tc>
          <w:tcPr>
            <w:tcW w:w="1984" w:type="dxa"/>
            <w:vMerge/>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64E9A182" w14:textId="77777777" w:rsidR="00287D16" w:rsidRDefault="00287D16">
            <w:pPr>
              <w:spacing w:after="0" w:line="240" w:lineRule="auto"/>
              <w:jc w:val="left"/>
              <w:rPr>
                <w:rFonts w:asciiTheme="majorHAnsi" w:hAnsiTheme="majorHAnsi" w:cstheme="majorHAnsi"/>
                <w:sz w:val="20"/>
                <w:szCs w:val="20"/>
              </w:rPr>
            </w:pPr>
          </w:p>
        </w:tc>
        <w:tc>
          <w:tcPr>
            <w:tcW w:w="2448" w:type="dxa"/>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71E5DA9B" w14:textId="77777777" w:rsidR="00287D16" w:rsidRDefault="000D2911">
            <w:pPr>
              <w:spacing w:after="0" w:line="240" w:lineRule="auto"/>
              <w:jc w:val="left"/>
              <w:rPr>
                <w:rFonts w:asciiTheme="majorHAnsi" w:hAnsiTheme="majorHAnsi" w:cstheme="majorHAnsi"/>
                <w:sz w:val="20"/>
                <w:szCs w:val="20"/>
              </w:rPr>
            </w:pPr>
            <w:r>
              <w:rPr>
                <w:rFonts w:cstheme="majorHAnsi"/>
                <w:sz w:val="20"/>
                <w:szCs w:val="20"/>
              </w:rPr>
              <w:t>A1.2. Dalsze ograniczenia obciążeń regulacyjnych i administracyjnych</w:t>
            </w:r>
          </w:p>
        </w:tc>
        <w:tc>
          <w:tcPr>
            <w:tcW w:w="2446" w:type="dxa"/>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1A00591B" w14:textId="77777777" w:rsidR="00287D16" w:rsidRDefault="000D2911">
            <w:pPr>
              <w:spacing w:after="0" w:line="240" w:lineRule="auto"/>
              <w:jc w:val="left"/>
              <w:rPr>
                <w:rFonts w:asciiTheme="majorHAnsi" w:hAnsiTheme="majorHAnsi" w:cstheme="majorHAnsi"/>
                <w:sz w:val="20"/>
                <w:szCs w:val="20"/>
              </w:rPr>
            </w:pPr>
            <w:r>
              <w:rPr>
                <w:rFonts w:cstheme="majorHAnsi"/>
                <w:sz w:val="20"/>
                <w:szCs w:val="20"/>
              </w:rPr>
              <w:t>A1.2.1. Inwestycje dla przedsiębiorstw w produkty, usługi i kompetencje pracowników oraz kadry związane z dywersyfikacją działalności</w:t>
            </w:r>
          </w:p>
          <w:p w14:paraId="1A6730C2" w14:textId="77777777" w:rsidR="00287D16" w:rsidRDefault="000D2911">
            <w:pPr>
              <w:spacing w:after="0" w:line="240" w:lineRule="auto"/>
              <w:jc w:val="left"/>
              <w:rPr>
                <w:rFonts w:asciiTheme="majorHAnsi" w:hAnsiTheme="majorHAnsi" w:cstheme="majorHAnsi"/>
                <w:sz w:val="20"/>
                <w:szCs w:val="20"/>
              </w:rPr>
            </w:pPr>
            <w:r>
              <w:rPr>
                <w:rFonts w:cstheme="majorHAnsi"/>
                <w:sz w:val="20"/>
                <w:szCs w:val="20"/>
              </w:rPr>
              <w:t xml:space="preserve">A1.2.2. Wsparcie przygotowania terenów inwestycyjnych pod potrzeby inwestycji o </w:t>
            </w:r>
            <w:r>
              <w:rPr>
                <w:rFonts w:cstheme="majorHAnsi"/>
                <w:sz w:val="20"/>
                <w:szCs w:val="20"/>
              </w:rPr>
              <w:lastRenderedPageBreak/>
              <w:t>kluczowym znaczeniu dla gospodarki</w:t>
            </w:r>
          </w:p>
        </w:tc>
      </w:tr>
      <w:tr w:rsidR="00287D16" w14:paraId="691C6DF0" w14:textId="77777777">
        <w:tc>
          <w:tcPr>
            <w:tcW w:w="1954" w:type="dxa"/>
            <w:vMerge/>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6AB98DA4" w14:textId="77777777" w:rsidR="00287D16" w:rsidRDefault="00287D16">
            <w:pPr>
              <w:spacing w:after="0" w:line="240" w:lineRule="auto"/>
              <w:jc w:val="left"/>
              <w:rPr>
                <w:rFonts w:asciiTheme="majorHAnsi" w:hAnsiTheme="majorHAnsi" w:cstheme="majorHAnsi"/>
                <w:sz w:val="20"/>
                <w:szCs w:val="20"/>
              </w:rPr>
            </w:pPr>
          </w:p>
        </w:tc>
        <w:tc>
          <w:tcPr>
            <w:tcW w:w="1984" w:type="dxa"/>
            <w:vMerge/>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6B7BB613" w14:textId="77777777" w:rsidR="00287D16" w:rsidRDefault="00287D16">
            <w:pPr>
              <w:spacing w:after="0" w:line="240" w:lineRule="auto"/>
              <w:jc w:val="left"/>
              <w:rPr>
                <w:rFonts w:asciiTheme="majorHAnsi" w:hAnsiTheme="majorHAnsi" w:cstheme="majorHAnsi"/>
                <w:sz w:val="20"/>
                <w:szCs w:val="20"/>
              </w:rPr>
            </w:pPr>
          </w:p>
        </w:tc>
        <w:tc>
          <w:tcPr>
            <w:tcW w:w="2448" w:type="dxa"/>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0404ED85" w14:textId="77777777" w:rsidR="00287D16" w:rsidRDefault="000D2911">
            <w:pPr>
              <w:spacing w:after="0" w:line="240" w:lineRule="auto"/>
              <w:jc w:val="left"/>
              <w:rPr>
                <w:rFonts w:asciiTheme="majorHAnsi" w:hAnsiTheme="majorHAnsi" w:cstheme="majorHAnsi"/>
                <w:sz w:val="20"/>
                <w:szCs w:val="20"/>
              </w:rPr>
            </w:pPr>
            <w:r>
              <w:rPr>
                <w:rFonts w:cstheme="majorHAnsi"/>
                <w:sz w:val="20"/>
                <w:szCs w:val="20"/>
              </w:rPr>
              <w:t>A1.3. Reforma planowania i zagospodarowania przestrzennego</w:t>
            </w:r>
          </w:p>
        </w:tc>
        <w:tc>
          <w:tcPr>
            <w:tcW w:w="2446" w:type="dxa"/>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4C18A91C" w14:textId="77777777" w:rsidR="00287D16" w:rsidRDefault="000D2911">
            <w:pPr>
              <w:spacing w:after="0" w:line="240" w:lineRule="auto"/>
              <w:jc w:val="left"/>
              <w:rPr>
                <w:rFonts w:asciiTheme="majorHAnsi" w:hAnsiTheme="majorHAnsi" w:cstheme="majorHAnsi"/>
                <w:sz w:val="20"/>
                <w:szCs w:val="20"/>
              </w:rPr>
            </w:pPr>
            <w:r>
              <w:rPr>
                <w:rFonts w:cstheme="majorHAnsi"/>
                <w:sz w:val="20"/>
                <w:szCs w:val="20"/>
              </w:rPr>
              <w:t>A1.3.1. Wdrożenie reformy planowania i zagospodarowania przestrzennego</w:t>
            </w:r>
          </w:p>
        </w:tc>
      </w:tr>
      <w:tr w:rsidR="00287D16" w14:paraId="0DCA89EB" w14:textId="77777777">
        <w:tc>
          <w:tcPr>
            <w:tcW w:w="1954" w:type="dxa"/>
            <w:vMerge/>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02B27711" w14:textId="77777777" w:rsidR="00287D16" w:rsidRDefault="00287D16">
            <w:pPr>
              <w:spacing w:after="0" w:line="240" w:lineRule="auto"/>
              <w:jc w:val="left"/>
              <w:rPr>
                <w:rFonts w:asciiTheme="majorHAnsi" w:hAnsiTheme="majorHAnsi" w:cstheme="majorHAnsi"/>
                <w:sz w:val="20"/>
                <w:szCs w:val="20"/>
              </w:rPr>
            </w:pPr>
          </w:p>
        </w:tc>
        <w:tc>
          <w:tcPr>
            <w:tcW w:w="1984" w:type="dxa"/>
            <w:vMerge/>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138E89B7" w14:textId="77777777" w:rsidR="00287D16" w:rsidRDefault="00287D16">
            <w:pPr>
              <w:spacing w:after="0" w:line="240" w:lineRule="auto"/>
              <w:jc w:val="left"/>
              <w:rPr>
                <w:rFonts w:asciiTheme="majorHAnsi" w:hAnsiTheme="majorHAnsi" w:cstheme="majorHAnsi"/>
                <w:sz w:val="20"/>
                <w:szCs w:val="20"/>
              </w:rPr>
            </w:pPr>
          </w:p>
        </w:tc>
        <w:tc>
          <w:tcPr>
            <w:tcW w:w="2448" w:type="dxa"/>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5E45F059" w14:textId="77777777" w:rsidR="00287D16" w:rsidRDefault="000D2911">
            <w:pPr>
              <w:spacing w:after="0" w:line="240" w:lineRule="auto"/>
              <w:jc w:val="left"/>
              <w:rPr>
                <w:rFonts w:asciiTheme="majorHAnsi" w:hAnsiTheme="majorHAnsi" w:cstheme="majorHAnsi"/>
                <w:sz w:val="20"/>
                <w:szCs w:val="20"/>
              </w:rPr>
            </w:pPr>
            <w:r>
              <w:rPr>
                <w:rFonts w:cstheme="majorHAnsi"/>
                <w:sz w:val="20"/>
                <w:szCs w:val="20"/>
              </w:rPr>
              <w:t>A1.4. Reforma na rzecz poprawienia warunków konkurencyjności i ochrony producentów/ konsumentów w sektorze rolnym</w:t>
            </w:r>
          </w:p>
        </w:tc>
        <w:tc>
          <w:tcPr>
            <w:tcW w:w="2446" w:type="dxa"/>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3C226006" w14:textId="77777777" w:rsidR="00287D16" w:rsidRDefault="000D2911">
            <w:pPr>
              <w:spacing w:after="0" w:line="240" w:lineRule="auto"/>
              <w:jc w:val="left"/>
              <w:rPr>
                <w:rFonts w:asciiTheme="majorHAnsi" w:hAnsiTheme="majorHAnsi" w:cstheme="majorHAnsi"/>
                <w:sz w:val="20"/>
                <w:szCs w:val="20"/>
              </w:rPr>
            </w:pPr>
            <w:r>
              <w:rPr>
                <w:rFonts w:cstheme="majorHAnsi"/>
                <w:sz w:val="20"/>
                <w:szCs w:val="20"/>
              </w:rPr>
              <w:t>A1.4.1. Inwestycje na rzecz dywersyfikacji i skracania łańcucha dostaw produktów rolnych i spożywczych oraz budowy odporności podmiotów uczestniczących w łańcuchu</w:t>
            </w:r>
          </w:p>
        </w:tc>
      </w:tr>
      <w:tr w:rsidR="00287D16" w14:paraId="0A04AC3D" w14:textId="77777777">
        <w:tc>
          <w:tcPr>
            <w:tcW w:w="1954" w:type="dxa"/>
            <w:vMerge/>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2E19B7A4" w14:textId="77777777" w:rsidR="00287D16" w:rsidRDefault="00287D16">
            <w:pPr>
              <w:spacing w:after="0" w:line="240" w:lineRule="auto"/>
              <w:jc w:val="left"/>
              <w:rPr>
                <w:rFonts w:asciiTheme="majorHAnsi" w:hAnsiTheme="majorHAnsi" w:cstheme="majorHAnsi"/>
                <w:sz w:val="20"/>
                <w:szCs w:val="20"/>
              </w:rPr>
            </w:pPr>
          </w:p>
        </w:tc>
        <w:tc>
          <w:tcPr>
            <w:tcW w:w="1984" w:type="dxa"/>
            <w:vMerge/>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2BA6DC0E" w14:textId="77777777" w:rsidR="00287D16" w:rsidRDefault="00287D16">
            <w:pPr>
              <w:spacing w:after="0" w:line="240" w:lineRule="auto"/>
              <w:jc w:val="left"/>
              <w:rPr>
                <w:rFonts w:asciiTheme="majorHAnsi" w:hAnsiTheme="majorHAnsi" w:cstheme="majorHAnsi"/>
                <w:sz w:val="20"/>
                <w:szCs w:val="20"/>
              </w:rPr>
            </w:pPr>
          </w:p>
        </w:tc>
        <w:tc>
          <w:tcPr>
            <w:tcW w:w="2448" w:type="dxa"/>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3B54D7E2" w14:textId="77777777" w:rsidR="00287D16" w:rsidRDefault="000D2911">
            <w:pPr>
              <w:spacing w:after="0" w:line="240" w:lineRule="auto"/>
              <w:jc w:val="left"/>
              <w:rPr>
                <w:rFonts w:asciiTheme="majorHAnsi" w:hAnsiTheme="majorHAnsi" w:cstheme="majorHAnsi"/>
                <w:sz w:val="20"/>
                <w:szCs w:val="20"/>
              </w:rPr>
            </w:pPr>
            <w:r>
              <w:rPr>
                <w:rFonts w:cstheme="majorHAnsi"/>
                <w:sz w:val="20"/>
                <w:szCs w:val="20"/>
              </w:rPr>
              <w:t>A1.5. Zwiększenie jakości stanowienia prawa oraz rozwój partnerstwa z organizacjami społecznymi</w:t>
            </w:r>
          </w:p>
        </w:tc>
        <w:tc>
          <w:tcPr>
            <w:tcW w:w="2446" w:type="dxa"/>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40EAC7ED" w14:textId="77777777" w:rsidR="00287D16" w:rsidRDefault="000D2911">
            <w:pPr>
              <w:spacing w:after="0" w:line="240" w:lineRule="auto"/>
              <w:jc w:val="left"/>
              <w:rPr>
                <w:rFonts w:asciiTheme="majorHAnsi" w:hAnsiTheme="majorHAnsi" w:cstheme="majorHAnsi"/>
                <w:sz w:val="20"/>
                <w:szCs w:val="20"/>
              </w:rPr>
            </w:pPr>
            <w:r>
              <w:rPr>
                <w:rFonts w:cstheme="majorHAnsi"/>
                <w:sz w:val="20"/>
                <w:szCs w:val="20"/>
              </w:rPr>
              <w:t>-</w:t>
            </w:r>
          </w:p>
        </w:tc>
      </w:tr>
      <w:tr w:rsidR="00287D16" w14:paraId="32B684F8" w14:textId="77777777">
        <w:tc>
          <w:tcPr>
            <w:tcW w:w="1954" w:type="dxa"/>
            <w:vMerge/>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70504B2B" w14:textId="77777777" w:rsidR="00287D16" w:rsidRDefault="00287D16">
            <w:pPr>
              <w:spacing w:after="0" w:line="240" w:lineRule="auto"/>
              <w:jc w:val="left"/>
              <w:rPr>
                <w:rFonts w:asciiTheme="majorHAnsi" w:hAnsiTheme="majorHAnsi" w:cstheme="majorHAnsi"/>
                <w:sz w:val="20"/>
                <w:szCs w:val="20"/>
              </w:rPr>
            </w:pPr>
          </w:p>
        </w:tc>
        <w:tc>
          <w:tcPr>
            <w:tcW w:w="1984" w:type="dxa"/>
            <w:vMerge w:val="restart"/>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53609480" w14:textId="77777777" w:rsidR="00287D16" w:rsidRDefault="000D2911">
            <w:pPr>
              <w:spacing w:after="0" w:line="240" w:lineRule="auto"/>
              <w:jc w:val="left"/>
              <w:rPr>
                <w:rFonts w:asciiTheme="majorHAnsi" w:hAnsiTheme="majorHAnsi" w:cstheme="majorHAnsi"/>
                <w:sz w:val="20"/>
                <w:szCs w:val="20"/>
              </w:rPr>
            </w:pPr>
            <w:r>
              <w:rPr>
                <w:rFonts w:cstheme="majorHAnsi"/>
                <w:sz w:val="20"/>
                <w:szCs w:val="20"/>
              </w:rPr>
              <w:t>A2. Rozwój narodowego systemu innowacji: wzmocnienie koordynacji, stymulowanie potencjału innowacyjnego oraz współpracy pomiędzy przedsiębiorstwami i organizacjami badawczymi, w tym w zakresie technologii środowiskowych</w:t>
            </w:r>
          </w:p>
        </w:tc>
        <w:tc>
          <w:tcPr>
            <w:tcW w:w="2448" w:type="dxa"/>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3B2DD149" w14:textId="77777777" w:rsidR="00287D16" w:rsidRDefault="000D2911">
            <w:pPr>
              <w:spacing w:after="0" w:line="240" w:lineRule="auto"/>
              <w:jc w:val="left"/>
              <w:rPr>
                <w:rFonts w:asciiTheme="majorHAnsi" w:hAnsiTheme="majorHAnsi" w:cstheme="majorHAnsi"/>
                <w:sz w:val="20"/>
                <w:szCs w:val="20"/>
              </w:rPr>
            </w:pPr>
            <w:r>
              <w:rPr>
                <w:rFonts w:cstheme="majorHAnsi"/>
                <w:sz w:val="20"/>
                <w:szCs w:val="20"/>
              </w:rPr>
              <w:t>A2.1. Przyśpieszenie procesów robotyzacji i cyfryzacji i innowacji</w:t>
            </w:r>
          </w:p>
        </w:tc>
        <w:tc>
          <w:tcPr>
            <w:tcW w:w="2446" w:type="dxa"/>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67C2AEBD" w14:textId="77777777" w:rsidR="00287D16" w:rsidRDefault="000D2911">
            <w:pPr>
              <w:spacing w:after="0" w:line="240" w:lineRule="auto"/>
              <w:jc w:val="left"/>
              <w:rPr>
                <w:rFonts w:asciiTheme="majorHAnsi" w:hAnsiTheme="majorHAnsi" w:cstheme="majorHAnsi"/>
                <w:sz w:val="20"/>
                <w:szCs w:val="20"/>
              </w:rPr>
            </w:pPr>
            <w:r>
              <w:rPr>
                <w:rFonts w:cstheme="majorHAnsi"/>
                <w:sz w:val="20"/>
                <w:szCs w:val="20"/>
              </w:rPr>
              <w:t>A2.1.1. Inwestycje wspierające robotyzację i innowacje w przedsiębiorstwach</w:t>
            </w:r>
          </w:p>
        </w:tc>
      </w:tr>
      <w:tr w:rsidR="00287D16" w14:paraId="4B4B5E8B" w14:textId="77777777">
        <w:tc>
          <w:tcPr>
            <w:tcW w:w="1954" w:type="dxa"/>
            <w:vMerge/>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1F17DEAF" w14:textId="77777777" w:rsidR="00287D16" w:rsidRDefault="00287D16">
            <w:pPr>
              <w:spacing w:after="0" w:line="240" w:lineRule="auto"/>
              <w:jc w:val="left"/>
              <w:rPr>
                <w:rFonts w:asciiTheme="majorHAnsi" w:hAnsiTheme="majorHAnsi" w:cstheme="majorHAnsi"/>
                <w:sz w:val="20"/>
                <w:szCs w:val="20"/>
              </w:rPr>
            </w:pPr>
          </w:p>
        </w:tc>
        <w:tc>
          <w:tcPr>
            <w:tcW w:w="1984" w:type="dxa"/>
            <w:vMerge/>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71C6A913" w14:textId="77777777" w:rsidR="00287D16" w:rsidRDefault="00287D16">
            <w:pPr>
              <w:spacing w:after="0" w:line="240" w:lineRule="auto"/>
              <w:jc w:val="left"/>
              <w:rPr>
                <w:rFonts w:asciiTheme="majorHAnsi" w:hAnsiTheme="majorHAnsi" w:cstheme="majorHAnsi"/>
                <w:sz w:val="20"/>
                <w:szCs w:val="20"/>
              </w:rPr>
            </w:pPr>
          </w:p>
        </w:tc>
        <w:tc>
          <w:tcPr>
            <w:tcW w:w="2448" w:type="dxa"/>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6D51455F" w14:textId="77777777" w:rsidR="00287D16" w:rsidRDefault="000D2911">
            <w:pPr>
              <w:spacing w:after="0" w:line="240" w:lineRule="auto"/>
              <w:jc w:val="left"/>
              <w:rPr>
                <w:rFonts w:asciiTheme="majorHAnsi" w:hAnsiTheme="majorHAnsi" w:cstheme="majorHAnsi"/>
                <w:sz w:val="20"/>
                <w:szCs w:val="20"/>
              </w:rPr>
            </w:pPr>
            <w:r>
              <w:rPr>
                <w:rFonts w:cstheme="majorHAnsi"/>
                <w:sz w:val="20"/>
                <w:szCs w:val="20"/>
              </w:rPr>
              <w:t>A2.2. Stworzenie warunków do przejścia na model gospodarki o obiegu zamkniętym GOZ</w:t>
            </w:r>
          </w:p>
        </w:tc>
        <w:tc>
          <w:tcPr>
            <w:tcW w:w="2446" w:type="dxa"/>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61DF36EF" w14:textId="77777777" w:rsidR="00287D16" w:rsidRDefault="000D2911">
            <w:pPr>
              <w:spacing w:after="0" w:line="240" w:lineRule="auto"/>
              <w:jc w:val="left"/>
              <w:rPr>
                <w:rFonts w:asciiTheme="majorHAnsi" w:hAnsiTheme="majorHAnsi" w:cstheme="majorHAnsi"/>
                <w:sz w:val="20"/>
                <w:szCs w:val="20"/>
              </w:rPr>
            </w:pPr>
            <w:r>
              <w:rPr>
                <w:rFonts w:cstheme="majorHAnsi"/>
                <w:sz w:val="20"/>
                <w:szCs w:val="20"/>
              </w:rPr>
              <w:t>A2.2.1. Inwestycje we wdrażanie technologii i innowacji środowiskowych, w tym związanych z GOZ</w:t>
            </w:r>
          </w:p>
        </w:tc>
      </w:tr>
      <w:tr w:rsidR="00287D16" w14:paraId="6F6AD6F8" w14:textId="77777777">
        <w:tc>
          <w:tcPr>
            <w:tcW w:w="1954" w:type="dxa"/>
            <w:vMerge/>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2576CDAB" w14:textId="77777777" w:rsidR="00287D16" w:rsidRDefault="00287D16">
            <w:pPr>
              <w:spacing w:after="0" w:line="240" w:lineRule="auto"/>
              <w:jc w:val="left"/>
              <w:rPr>
                <w:rFonts w:asciiTheme="majorHAnsi" w:hAnsiTheme="majorHAnsi" w:cstheme="majorHAnsi"/>
                <w:sz w:val="20"/>
                <w:szCs w:val="20"/>
              </w:rPr>
            </w:pPr>
          </w:p>
        </w:tc>
        <w:tc>
          <w:tcPr>
            <w:tcW w:w="1984" w:type="dxa"/>
            <w:vMerge/>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59BCE46C" w14:textId="77777777" w:rsidR="00287D16" w:rsidRDefault="00287D16">
            <w:pPr>
              <w:spacing w:after="0" w:line="240" w:lineRule="auto"/>
              <w:jc w:val="left"/>
              <w:rPr>
                <w:rFonts w:asciiTheme="majorHAnsi" w:hAnsiTheme="majorHAnsi" w:cstheme="majorHAnsi"/>
                <w:sz w:val="20"/>
                <w:szCs w:val="20"/>
              </w:rPr>
            </w:pPr>
          </w:p>
        </w:tc>
        <w:tc>
          <w:tcPr>
            <w:tcW w:w="2448" w:type="dxa"/>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3E93F221" w14:textId="77777777" w:rsidR="00287D16" w:rsidRDefault="000D2911">
            <w:pPr>
              <w:spacing w:after="0" w:line="240" w:lineRule="auto"/>
              <w:jc w:val="left"/>
              <w:rPr>
                <w:rFonts w:asciiTheme="majorHAnsi" w:hAnsiTheme="majorHAnsi" w:cstheme="majorHAnsi"/>
                <w:sz w:val="20"/>
                <w:szCs w:val="20"/>
              </w:rPr>
            </w:pPr>
            <w:r>
              <w:rPr>
                <w:rFonts w:cstheme="majorHAnsi"/>
                <w:sz w:val="20"/>
                <w:szCs w:val="20"/>
              </w:rPr>
              <w:t>A2.3. Zapewnienie instytucjonalnych i prawnych podstaw rozwoju BSP</w:t>
            </w:r>
          </w:p>
          <w:p w14:paraId="4CBCAF3C" w14:textId="77777777" w:rsidR="00287D16" w:rsidRDefault="000D2911">
            <w:pPr>
              <w:spacing w:after="0" w:line="240" w:lineRule="auto"/>
              <w:jc w:val="left"/>
              <w:rPr>
                <w:rFonts w:asciiTheme="majorHAnsi" w:hAnsiTheme="majorHAnsi" w:cstheme="majorHAnsi"/>
                <w:sz w:val="20"/>
                <w:szCs w:val="20"/>
              </w:rPr>
            </w:pPr>
            <w:r>
              <w:rPr>
                <w:rFonts w:cstheme="majorHAnsi"/>
                <w:sz w:val="20"/>
                <w:szCs w:val="20"/>
              </w:rPr>
              <w:t>Inwestycja:</w:t>
            </w:r>
          </w:p>
          <w:p w14:paraId="7D9B6311" w14:textId="77777777" w:rsidR="00287D16" w:rsidRDefault="000D2911">
            <w:pPr>
              <w:spacing w:after="0" w:line="240" w:lineRule="auto"/>
              <w:jc w:val="left"/>
              <w:rPr>
                <w:rFonts w:asciiTheme="majorHAnsi" w:hAnsiTheme="majorHAnsi" w:cstheme="majorHAnsi"/>
                <w:sz w:val="20"/>
                <w:szCs w:val="20"/>
              </w:rPr>
            </w:pPr>
            <w:r>
              <w:rPr>
                <w:rFonts w:cstheme="majorHAnsi"/>
                <w:sz w:val="20"/>
                <w:szCs w:val="20"/>
              </w:rPr>
              <w:t>bezzałogowych statków powietrznych</w:t>
            </w:r>
          </w:p>
        </w:tc>
        <w:tc>
          <w:tcPr>
            <w:tcW w:w="2446" w:type="dxa"/>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4D346DF3" w14:textId="77777777" w:rsidR="00287D16" w:rsidRDefault="000D2911">
            <w:pPr>
              <w:spacing w:after="0" w:line="240" w:lineRule="auto"/>
              <w:jc w:val="left"/>
              <w:rPr>
                <w:rFonts w:asciiTheme="majorHAnsi" w:hAnsiTheme="majorHAnsi" w:cstheme="majorHAnsi"/>
                <w:sz w:val="20"/>
                <w:szCs w:val="20"/>
              </w:rPr>
            </w:pPr>
            <w:r>
              <w:rPr>
                <w:rFonts w:cstheme="majorHAnsi"/>
                <w:sz w:val="20"/>
                <w:szCs w:val="20"/>
              </w:rPr>
              <w:t>A2.3.1. Rozbudowa i wyposażenie centrów kompetencji (specjalistyczne ośrodki szkoleniowe, wsparcia wdrożeń, centra monitorowania) oraz infrastruktura do zarządzania ruchem</w:t>
            </w:r>
          </w:p>
        </w:tc>
      </w:tr>
      <w:tr w:rsidR="00287D16" w14:paraId="23988D37" w14:textId="77777777">
        <w:tc>
          <w:tcPr>
            <w:tcW w:w="1954" w:type="dxa"/>
            <w:vMerge/>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70C5E42C" w14:textId="77777777" w:rsidR="00287D16" w:rsidRDefault="00287D16">
            <w:pPr>
              <w:spacing w:after="0" w:line="240" w:lineRule="auto"/>
              <w:jc w:val="left"/>
              <w:rPr>
                <w:rFonts w:asciiTheme="majorHAnsi" w:hAnsiTheme="majorHAnsi" w:cstheme="majorHAnsi"/>
                <w:sz w:val="20"/>
                <w:szCs w:val="20"/>
              </w:rPr>
            </w:pPr>
          </w:p>
        </w:tc>
        <w:tc>
          <w:tcPr>
            <w:tcW w:w="1984" w:type="dxa"/>
            <w:vMerge/>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72CF6464" w14:textId="77777777" w:rsidR="00287D16" w:rsidRDefault="00287D16">
            <w:pPr>
              <w:spacing w:after="0" w:line="240" w:lineRule="auto"/>
              <w:jc w:val="left"/>
              <w:rPr>
                <w:rFonts w:asciiTheme="majorHAnsi" w:hAnsiTheme="majorHAnsi" w:cstheme="majorHAnsi"/>
                <w:sz w:val="20"/>
                <w:szCs w:val="20"/>
              </w:rPr>
            </w:pPr>
          </w:p>
        </w:tc>
        <w:tc>
          <w:tcPr>
            <w:tcW w:w="2448" w:type="dxa"/>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194B4CA3" w14:textId="77777777" w:rsidR="00287D16" w:rsidRDefault="000D2911">
            <w:pPr>
              <w:spacing w:after="0" w:line="240" w:lineRule="auto"/>
              <w:jc w:val="left"/>
              <w:rPr>
                <w:rFonts w:asciiTheme="majorHAnsi" w:hAnsiTheme="majorHAnsi" w:cstheme="majorHAnsi"/>
                <w:sz w:val="20"/>
                <w:szCs w:val="20"/>
              </w:rPr>
            </w:pPr>
            <w:r>
              <w:rPr>
                <w:rFonts w:cstheme="majorHAnsi"/>
                <w:sz w:val="20"/>
                <w:szCs w:val="20"/>
              </w:rPr>
              <w:t>A2.4. Wzmocnienie mechanizmów współpracy pomiędzy sektorem nauki oraz przemysłem</w:t>
            </w:r>
          </w:p>
        </w:tc>
        <w:tc>
          <w:tcPr>
            <w:tcW w:w="2446" w:type="dxa"/>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78C7C9E0" w14:textId="77777777" w:rsidR="00287D16" w:rsidRDefault="000D2911">
            <w:pPr>
              <w:spacing w:after="0" w:line="240" w:lineRule="auto"/>
              <w:jc w:val="left"/>
              <w:rPr>
                <w:rFonts w:asciiTheme="majorHAnsi" w:hAnsiTheme="majorHAnsi" w:cstheme="majorHAnsi"/>
                <w:sz w:val="20"/>
                <w:szCs w:val="20"/>
              </w:rPr>
            </w:pPr>
            <w:r>
              <w:rPr>
                <w:rFonts w:cstheme="majorHAnsi"/>
                <w:sz w:val="20"/>
                <w:szCs w:val="20"/>
              </w:rPr>
              <w:t>A2.4.1. Inwestycje w rozbudowę potencjału badawczego</w:t>
            </w:r>
          </w:p>
        </w:tc>
      </w:tr>
      <w:tr w:rsidR="00287D16" w14:paraId="001F0F75" w14:textId="77777777">
        <w:tc>
          <w:tcPr>
            <w:tcW w:w="1954" w:type="dxa"/>
            <w:vMerge/>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2E6E2DC1" w14:textId="77777777" w:rsidR="00287D16" w:rsidRDefault="00287D16">
            <w:pPr>
              <w:spacing w:after="0" w:line="240" w:lineRule="auto"/>
              <w:jc w:val="left"/>
              <w:rPr>
                <w:rFonts w:asciiTheme="majorHAnsi" w:hAnsiTheme="majorHAnsi" w:cstheme="majorHAnsi"/>
                <w:sz w:val="20"/>
                <w:szCs w:val="20"/>
              </w:rPr>
            </w:pPr>
          </w:p>
        </w:tc>
        <w:tc>
          <w:tcPr>
            <w:tcW w:w="1984" w:type="dxa"/>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53DE167C" w14:textId="77777777" w:rsidR="00287D16" w:rsidRDefault="000D2911">
            <w:pPr>
              <w:spacing w:after="0" w:line="240" w:lineRule="auto"/>
              <w:jc w:val="left"/>
              <w:rPr>
                <w:rFonts w:asciiTheme="majorHAnsi" w:hAnsiTheme="majorHAnsi" w:cstheme="majorHAnsi"/>
                <w:sz w:val="20"/>
                <w:szCs w:val="20"/>
              </w:rPr>
            </w:pPr>
            <w:r>
              <w:rPr>
                <w:rFonts w:cstheme="majorHAnsi"/>
                <w:sz w:val="20"/>
                <w:szCs w:val="20"/>
              </w:rPr>
              <w:t xml:space="preserve">A3. Doskonalenie systemu edukacji, mechanizmów uczenia się przez całe życie w kierunku lepszego dopasowania do potrzeb nowoczesnej gospodarki, wzrostu innowacyjności, </w:t>
            </w:r>
            <w:r>
              <w:rPr>
                <w:rFonts w:cstheme="majorHAnsi"/>
                <w:sz w:val="20"/>
                <w:szCs w:val="20"/>
              </w:rPr>
              <w:lastRenderedPageBreak/>
              <w:t>zwiększania transferu nowych technologii oraz zielonej transformacji</w:t>
            </w:r>
          </w:p>
        </w:tc>
        <w:tc>
          <w:tcPr>
            <w:tcW w:w="2448" w:type="dxa"/>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0A1176EE" w14:textId="77777777" w:rsidR="00287D16" w:rsidRDefault="000D2911">
            <w:pPr>
              <w:spacing w:after="0" w:line="240" w:lineRule="auto"/>
              <w:jc w:val="left"/>
              <w:rPr>
                <w:rFonts w:asciiTheme="majorHAnsi" w:hAnsiTheme="majorHAnsi" w:cstheme="majorHAnsi"/>
                <w:sz w:val="20"/>
                <w:szCs w:val="20"/>
              </w:rPr>
            </w:pPr>
            <w:r>
              <w:rPr>
                <w:rFonts w:cstheme="majorHAnsi"/>
                <w:sz w:val="20"/>
                <w:szCs w:val="20"/>
              </w:rPr>
              <w:lastRenderedPageBreak/>
              <w:t>A3.1. Kadry dla nowoczesnej gospodarki - poprawa dopasowania umiejętności i kwalifikacji do wymogów rynku pracy w związku z wdrażaniem nowych technologii w gospodarce oraz zieloną i cyfrową transformacją</w:t>
            </w:r>
          </w:p>
        </w:tc>
        <w:tc>
          <w:tcPr>
            <w:tcW w:w="2446" w:type="dxa"/>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5B0C40CE" w14:textId="77777777" w:rsidR="00287D16" w:rsidRDefault="000D2911">
            <w:pPr>
              <w:spacing w:after="0" w:line="240" w:lineRule="auto"/>
              <w:jc w:val="left"/>
              <w:rPr>
                <w:rFonts w:asciiTheme="majorHAnsi" w:hAnsiTheme="majorHAnsi" w:cstheme="majorHAnsi"/>
                <w:sz w:val="20"/>
                <w:szCs w:val="20"/>
              </w:rPr>
            </w:pPr>
            <w:r>
              <w:rPr>
                <w:rFonts w:cstheme="majorHAnsi"/>
                <w:sz w:val="20"/>
                <w:szCs w:val="20"/>
              </w:rPr>
              <w:t>A3.1.1. Wsparcie rozwoju nowoczesnego kształcenia zawodowego, szkolnictwa wyższego oraz uczenia się przez całe życie</w:t>
            </w:r>
          </w:p>
        </w:tc>
      </w:tr>
      <w:tr w:rsidR="00287D16" w14:paraId="597C17BB" w14:textId="77777777">
        <w:tc>
          <w:tcPr>
            <w:tcW w:w="1954" w:type="dxa"/>
            <w:vMerge/>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42A0AF34" w14:textId="77777777" w:rsidR="00287D16" w:rsidRDefault="00287D16">
            <w:pPr>
              <w:spacing w:after="0" w:line="240" w:lineRule="auto"/>
              <w:jc w:val="left"/>
              <w:rPr>
                <w:rFonts w:asciiTheme="majorHAnsi" w:hAnsiTheme="majorHAnsi" w:cstheme="majorHAnsi"/>
                <w:sz w:val="20"/>
                <w:szCs w:val="20"/>
              </w:rPr>
            </w:pPr>
          </w:p>
        </w:tc>
        <w:tc>
          <w:tcPr>
            <w:tcW w:w="1984" w:type="dxa"/>
            <w:vMerge w:val="restart"/>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296E4478" w14:textId="77777777" w:rsidR="00287D16" w:rsidRDefault="000D2911">
            <w:pPr>
              <w:spacing w:after="0" w:line="240" w:lineRule="auto"/>
              <w:jc w:val="left"/>
              <w:rPr>
                <w:rFonts w:asciiTheme="majorHAnsi" w:hAnsiTheme="majorHAnsi" w:cstheme="majorHAnsi"/>
                <w:sz w:val="20"/>
                <w:szCs w:val="20"/>
              </w:rPr>
            </w:pPr>
            <w:r>
              <w:rPr>
                <w:rFonts w:cstheme="majorHAnsi"/>
                <w:sz w:val="20"/>
                <w:szCs w:val="20"/>
              </w:rPr>
              <w:t>A4. Zwiększenie dopasowania strukturalnego, efektywności i odporności kryzysowej rynku pracy</w:t>
            </w:r>
          </w:p>
        </w:tc>
        <w:tc>
          <w:tcPr>
            <w:tcW w:w="2448" w:type="dxa"/>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06458B03" w14:textId="77777777" w:rsidR="00287D16" w:rsidRDefault="000D2911">
            <w:pPr>
              <w:spacing w:after="0" w:line="240" w:lineRule="auto"/>
              <w:jc w:val="left"/>
              <w:rPr>
                <w:rFonts w:asciiTheme="majorHAnsi" w:hAnsiTheme="majorHAnsi" w:cstheme="majorHAnsi"/>
                <w:sz w:val="20"/>
                <w:szCs w:val="20"/>
              </w:rPr>
            </w:pPr>
            <w:r>
              <w:rPr>
                <w:rFonts w:cstheme="majorHAnsi"/>
                <w:sz w:val="20"/>
                <w:szCs w:val="20"/>
              </w:rPr>
              <w:t>A4.1. Efektywne instytucje na rzecz rynku pracy</w:t>
            </w:r>
          </w:p>
        </w:tc>
        <w:tc>
          <w:tcPr>
            <w:tcW w:w="2446" w:type="dxa"/>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34F29648" w14:textId="77777777" w:rsidR="00287D16" w:rsidRDefault="000D2911">
            <w:pPr>
              <w:spacing w:after="0" w:line="240" w:lineRule="auto"/>
              <w:jc w:val="left"/>
              <w:rPr>
                <w:rFonts w:asciiTheme="majorHAnsi" w:hAnsiTheme="majorHAnsi" w:cstheme="majorHAnsi"/>
                <w:sz w:val="20"/>
                <w:szCs w:val="20"/>
              </w:rPr>
            </w:pPr>
            <w:r>
              <w:rPr>
                <w:rFonts w:cstheme="majorHAnsi"/>
                <w:sz w:val="20"/>
                <w:szCs w:val="20"/>
              </w:rPr>
              <w:t>A4.1.1. Inwestycje wspierające reformę instytucji rynku pracy</w:t>
            </w:r>
          </w:p>
        </w:tc>
      </w:tr>
      <w:tr w:rsidR="00287D16" w14:paraId="79D6E3E5" w14:textId="77777777">
        <w:tc>
          <w:tcPr>
            <w:tcW w:w="1954" w:type="dxa"/>
            <w:vMerge/>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08A73708" w14:textId="77777777" w:rsidR="00287D16" w:rsidRDefault="00287D16">
            <w:pPr>
              <w:spacing w:after="0" w:line="240" w:lineRule="auto"/>
              <w:jc w:val="left"/>
              <w:rPr>
                <w:rFonts w:asciiTheme="majorHAnsi" w:hAnsiTheme="majorHAnsi" w:cstheme="majorHAnsi"/>
                <w:sz w:val="20"/>
                <w:szCs w:val="20"/>
              </w:rPr>
            </w:pPr>
          </w:p>
        </w:tc>
        <w:tc>
          <w:tcPr>
            <w:tcW w:w="1984" w:type="dxa"/>
            <w:vMerge/>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11F6D612" w14:textId="77777777" w:rsidR="00287D16" w:rsidRDefault="00287D16">
            <w:pPr>
              <w:spacing w:after="0" w:line="240" w:lineRule="auto"/>
              <w:jc w:val="left"/>
              <w:rPr>
                <w:rFonts w:asciiTheme="majorHAnsi" w:hAnsiTheme="majorHAnsi" w:cstheme="majorHAnsi"/>
                <w:sz w:val="20"/>
                <w:szCs w:val="20"/>
              </w:rPr>
            </w:pPr>
          </w:p>
        </w:tc>
        <w:tc>
          <w:tcPr>
            <w:tcW w:w="2448" w:type="dxa"/>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457F31CD" w14:textId="77777777" w:rsidR="00287D16" w:rsidRDefault="000D2911">
            <w:pPr>
              <w:spacing w:after="0" w:line="240" w:lineRule="auto"/>
              <w:jc w:val="left"/>
              <w:rPr>
                <w:rFonts w:asciiTheme="majorHAnsi" w:hAnsiTheme="majorHAnsi" w:cstheme="majorHAnsi"/>
                <w:sz w:val="20"/>
                <w:szCs w:val="20"/>
              </w:rPr>
            </w:pPr>
            <w:r>
              <w:rPr>
                <w:rFonts w:cstheme="majorHAnsi"/>
                <w:sz w:val="20"/>
                <w:szCs w:val="20"/>
              </w:rPr>
              <w:t>A4.2. Reforma na rzecz poprawy sytuacji rodziców na rynku pracy poprzez zwiększenie dostępu do opieki nad dziećmi do lat 3</w:t>
            </w:r>
          </w:p>
        </w:tc>
        <w:tc>
          <w:tcPr>
            <w:tcW w:w="2446" w:type="dxa"/>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3BA66754" w14:textId="77777777" w:rsidR="00287D16" w:rsidRDefault="000D2911">
            <w:pPr>
              <w:spacing w:after="0" w:line="240" w:lineRule="auto"/>
              <w:jc w:val="left"/>
              <w:rPr>
                <w:rFonts w:asciiTheme="majorHAnsi" w:hAnsiTheme="majorHAnsi" w:cstheme="majorHAnsi"/>
                <w:sz w:val="20"/>
                <w:szCs w:val="20"/>
              </w:rPr>
            </w:pPr>
            <w:r>
              <w:rPr>
                <w:rFonts w:cstheme="majorHAnsi"/>
                <w:sz w:val="20"/>
                <w:szCs w:val="20"/>
              </w:rPr>
              <w:t>A4.2.1. Wsparcie programów dofinansowania miejsc opieki nad dziećmi 0-3 lat (żłobki, kluby dziecięce i dzienni opiekuni) w ramach MALUCH+</w:t>
            </w:r>
          </w:p>
        </w:tc>
      </w:tr>
      <w:tr w:rsidR="00287D16" w14:paraId="62BFA795" w14:textId="77777777">
        <w:tc>
          <w:tcPr>
            <w:tcW w:w="1954" w:type="dxa"/>
            <w:vMerge/>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43F1B4FD" w14:textId="77777777" w:rsidR="00287D16" w:rsidRDefault="00287D16">
            <w:pPr>
              <w:spacing w:after="0" w:line="240" w:lineRule="auto"/>
              <w:jc w:val="left"/>
              <w:rPr>
                <w:rFonts w:asciiTheme="majorHAnsi" w:hAnsiTheme="majorHAnsi" w:cstheme="majorHAnsi"/>
                <w:sz w:val="20"/>
                <w:szCs w:val="20"/>
              </w:rPr>
            </w:pPr>
          </w:p>
        </w:tc>
        <w:tc>
          <w:tcPr>
            <w:tcW w:w="1984" w:type="dxa"/>
            <w:vMerge/>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2AB91DDC" w14:textId="77777777" w:rsidR="00287D16" w:rsidRDefault="00287D16">
            <w:pPr>
              <w:spacing w:after="0" w:line="240" w:lineRule="auto"/>
              <w:jc w:val="left"/>
              <w:rPr>
                <w:rFonts w:asciiTheme="majorHAnsi" w:hAnsiTheme="majorHAnsi" w:cstheme="majorHAnsi"/>
                <w:sz w:val="20"/>
                <w:szCs w:val="20"/>
              </w:rPr>
            </w:pPr>
          </w:p>
        </w:tc>
        <w:tc>
          <w:tcPr>
            <w:tcW w:w="2448" w:type="dxa"/>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1ABB537F" w14:textId="77777777" w:rsidR="00287D16" w:rsidRDefault="000D2911">
            <w:pPr>
              <w:spacing w:after="0" w:line="240" w:lineRule="auto"/>
              <w:jc w:val="left"/>
              <w:rPr>
                <w:rFonts w:asciiTheme="majorHAnsi" w:hAnsiTheme="majorHAnsi" w:cstheme="majorHAnsi"/>
                <w:sz w:val="20"/>
                <w:szCs w:val="20"/>
              </w:rPr>
            </w:pPr>
            <w:r>
              <w:rPr>
                <w:rFonts w:cstheme="majorHAnsi"/>
                <w:sz w:val="20"/>
                <w:szCs w:val="20"/>
              </w:rPr>
              <w:t>A4.3. Wdrożenie ram prawnych dla rozwoju ekonomii społecznej</w:t>
            </w:r>
          </w:p>
        </w:tc>
        <w:tc>
          <w:tcPr>
            <w:tcW w:w="2446" w:type="dxa"/>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1F7EE90F" w14:textId="77777777" w:rsidR="00287D16" w:rsidRDefault="000D2911">
            <w:pPr>
              <w:spacing w:after="0" w:line="240" w:lineRule="auto"/>
              <w:jc w:val="left"/>
              <w:rPr>
                <w:rFonts w:asciiTheme="majorHAnsi" w:hAnsiTheme="majorHAnsi" w:cstheme="majorHAnsi"/>
                <w:sz w:val="20"/>
                <w:szCs w:val="20"/>
              </w:rPr>
            </w:pPr>
            <w:r>
              <w:rPr>
                <w:rFonts w:cstheme="majorHAnsi"/>
                <w:sz w:val="20"/>
                <w:szCs w:val="20"/>
              </w:rPr>
              <w:t>A4.3.1. Programy wsparcia inwestycyjnego umożliwiające w szczególności rozwój działalności, zwiększenie udziału w realizacji usług społecznych, podniesienie jakości reintegracji w podmiotach ekonomii społecznej</w:t>
            </w:r>
          </w:p>
        </w:tc>
      </w:tr>
      <w:tr w:rsidR="00287D16" w14:paraId="646D1ACA" w14:textId="77777777">
        <w:tc>
          <w:tcPr>
            <w:tcW w:w="1954" w:type="dxa"/>
            <w:vMerge/>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6D8CF5BD" w14:textId="77777777" w:rsidR="00287D16" w:rsidRDefault="00287D16">
            <w:pPr>
              <w:spacing w:after="0" w:line="240" w:lineRule="auto"/>
              <w:jc w:val="left"/>
              <w:rPr>
                <w:rFonts w:asciiTheme="majorHAnsi" w:hAnsiTheme="majorHAnsi" w:cstheme="majorHAnsi"/>
                <w:sz w:val="20"/>
                <w:szCs w:val="20"/>
              </w:rPr>
            </w:pPr>
          </w:p>
        </w:tc>
        <w:tc>
          <w:tcPr>
            <w:tcW w:w="1984" w:type="dxa"/>
            <w:vMerge/>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53BC421B" w14:textId="77777777" w:rsidR="00287D16" w:rsidRDefault="00287D16">
            <w:pPr>
              <w:spacing w:after="0" w:line="240" w:lineRule="auto"/>
              <w:jc w:val="left"/>
              <w:rPr>
                <w:rFonts w:asciiTheme="majorHAnsi" w:hAnsiTheme="majorHAnsi" w:cstheme="majorHAnsi"/>
                <w:sz w:val="20"/>
                <w:szCs w:val="20"/>
              </w:rPr>
            </w:pPr>
          </w:p>
        </w:tc>
        <w:tc>
          <w:tcPr>
            <w:tcW w:w="2448" w:type="dxa"/>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7840D5C1" w14:textId="77777777" w:rsidR="00287D16" w:rsidRDefault="000D2911">
            <w:pPr>
              <w:spacing w:after="0" w:line="240" w:lineRule="auto"/>
              <w:jc w:val="left"/>
              <w:rPr>
                <w:rFonts w:asciiTheme="majorHAnsi" w:hAnsiTheme="majorHAnsi" w:cstheme="majorHAnsi"/>
                <w:sz w:val="20"/>
                <w:szCs w:val="20"/>
              </w:rPr>
            </w:pPr>
            <w:r>
              <w:rPr>
                <w:rFonts w:cstheme="majorHAnsi"/>
                <w:sz w:val="20"/>
                <w:szCs w:val="20"/>
              </w:rPr>
              <w:t>A4.4. Uelastycznienie form zatrudnienia, w tym wprowadzenie pracy zdalnej</w:t>
            </w:r>
          </w:p>
        </w:tc>
        <w:tc>
          <w:tcPr>
            <w:tcW w:w="2446" w:type="dxa"/>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6A55460C" w14:textId="77777777" w:rsidR="00287D16" w:rsidRDefault="000D2911">
            <w:pPr>
              <w:spacing w:after="0" w:line="240" w:lineRule="auto"/>
              <w:jc w:val="left"/>
              <w:rPr>
                <w:rFonts w:asciiTheme="majorHAnsi" w:hAnsiTheme="majorHAnsi" w:cstheme="majorHAnsi"/>
                <w:sz w:val="20"/>
                <w:szCs w:val="20"/>
              </w:rPr>
            </w:pPr>
            <w:r>
              <w:rPr>
                <w:rFonts w:cstheme="majorHAnsi"/>
                <w:sz w:val="20"/>
                <w:szCs w:val="20"/>
              </w:rPr>
              <w:t>A4.4.1. Inwestycje związane z doposażeniem pracowników/przedsiębiorstw umożliwiającym pracę zdalną</w:t>
            </w:r>
          </w:p>
        </w:tc>
      </w:tr>
      <w:tr w:rsidR="00287D16" w14:paraId="01FE1BFE" w14:textId="77777777">
        <w:tc>
          <w:tcPr>
            <w:tcW w:w="1954" w:type="dxa"/>
            <w:vMerge/>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48A9AED1" w14:textId="77777777" w:rsidR="00287D16" w:rsidRDefault="00287D16">
            <w:pPr>
              <w:spacing w:after="0" w:line="240" w:lineRule="auto"/>
              <w:jc w:val="left"/>
              <w:rPr>
                <w:rFonts w:asciiTheme="majorHAnsi" w:hAnsiTheme="majorHAnsi" w:cstheme="majorHAnsi"/>
                <w:sz w:val="20"/>
                <w:szCs w:val="20"/>
              </w:rPr>
            </w:pPr>
          </w:p>
        </w:tc>
        <w:tc>
          <w:tcPr>
            <w:tcW w:w="1984" w:type="dxa"/>
            <w:vMerge/>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30A4764C" w14:textId="77777777" w:rsidR="00287D16" w:rsidRDefault="00287D16">
            <w:pPr>
              <w:spacing w:after="0" w:line="240" w:lineRule="auto"/>
              <w:jc w:val="left"/>
              <w:rPr>
                <w:rFonts w:asciiTheme="majorHAnsi" w:hAnsiTheme="majorHAnsi" w:cstheme="majorHAnsi"/>
                <w:sz w:val="20"/>
                <w:szCs w:val="20"/>
              </w:rPr>
            </w:pPr>
          </w:p>
        </w:tc>
        <w:tc>
          <w:tcPr>
            <w:tcW w:w="2448" w:type="dxa"/>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305B0A71" w14:textId="77777777" w:rsidR="00287D16" w:rsidRDefault="000D2911">
            <w:pPr>
              <w:spacing w:after="0" w:line="240" w:lineRule="auto"/>
              <w:jc w:val="left"/>
              <w:rPr>
                <w:rFonts w:asciiTheme="majorHAnsi" w:hAnsiTheme="majorHAnsi" w:cstheme="majorHAnsi"/>
                <w:sz w:val="20"/>
                <w:szCs w:val="20"/>
              </w:rPr>
            </w:pPr>
            <w:r>
              <w:rPr>
                <w:rFonts w:cstheme="majorHAnsi"/>
                <w:sz w:val="20"/>
                <w:szCs w:val="20"/>
              </w:rPr>
              <w:t>A4.5. Rozwiązania na rzecz dłuższego pozostawania na rynku pracy osób w wieku średnim i starszych (50+)</w:t>
            </w:r>
          </w:p>
        </w:tc>
        <w:tc>
          <w:tcPr>
            <w:tcW w:w="2446" w:type="dxa"/>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2FAC59CF" w14:textId="77777777" w:rsidR="00287D16" w:rsidRDefault="000D2911">
            <w:pPr>
              <w:spacing w:after="0" w:line="240" w:lineRule="auto"/>
              <w:jc w:val="left"/>
              <w:rPr>
                <w:rFonts w:asciiTheme="majorHAnsi" w:hAnsiTheme="majorHAnsi" w:cstheme="majorHAnsi"/>
                <w:sz w:val="20"/>
                <w:szCs w:val="20"/>
              </w:rPr>
            </w:pPr>
            <w:r>
              <w:rPr>
                <w:rFonts w:cstheme="majorHAnsi"/>
                <w:sz w:val="20"/>
                <w:szCs w:val="20"/>
              </w:rPr>
              <w:t>-</w:t>
            </w:r>
          </w:p>
        </w:tc>
      </w:tr>
    </w:tbl>
    <w:p w14:paraId="0C847ED2" w14:textId="77777777" w:rsidR="00287D16" w:rsidRDefault="000D2911">
      <w:pPr>
        <w:pStyle w:val="rdo"/>
      </w:pPr>
      <w:bookmarkStart w:id="366" w:name="_Hlk99628903"/>
      <w:r>
        <w:t>Źródło: https://www.funduszeeuropejskie.gov.pl/media/102479/KPO_projekt_30042021.pdf</w:t>
      </w:r>
      <w:bookmarkEnd w:id="366"/>
    </w:p>
    <w:p w14:paraId="520203D3" w14:textId="77777777" w:rsidR="00287D16" w:rsidRDefault="000D2911">
      <w:pPr>
        <w:spacing w:after="0"/>
        <w:rPr>
          <w:rFonts w:ascii="Arial" w:hAnsi="Arial" w:cs="Arial"/>
        </w:rPr>
      </w:pPr>
      <w:r>
        <w:rPr>
          <w:rFonts w:cs="Arial"/>
        </w:rPr>
        <w:t xml:space="preserve">Komponent B „Zielona energia i zmniejszenie energochłonności” zakłada trasformacje kluczowych sektorów gospodarki do modelu niskoemisyjnego przy wykorzystaniu szans rozwoju w obszarze zielonych technologii, jak również efektywna adaptacja najbardziej zagrożonych obszarów i sektorów do zmian klimatu. Celem tego działania jest </w:t>
      </w:r>
      <w:r>
        <w:rPr>
          <w:rFonts w:cs="Arial"/>
          <w:i/>
        </w:rPr>
        <w:t>ograniczenie negatywnego oddziaływania gospodarki na środowisko przy jednoczesnym zapewnieniu konkurencyjności i bezpieczeństwa energetycznego oraz ekologicznego kraju</w:t>
      </w:r>
      <w:r>
        <w:rPr>
          <w:rFonts w:cs="Arial"/>
        </w:rPr>
        <w:t>. Określono dla tych działań 3 cele szczegółowe:</w:t>
      </w:r>
    </w:p>
    <w:p w14:paraId="325995B4" w14:textId="77777777" w:rsidR="00287D16" w:rsidRDefault="000D2911" w:rsidP="00930F56">
      <w:pPr>
        <w:numPr>
          <w:ilvl w:val="0"/>
          <w:numId w:val="17"/>
        </w:numPr>
        <w:contextualSpacing/>
        <w:jc w:val="left"/>
        <w:rPr>
          <w:rFonts w:ascii="Arial" w:hAnsi="Arial" w:cs="Arial"/>
        </w:rPr>
      </w:pPr>
      <w:r>
        <w:rPr>
          <w:rFonts w:cs="Arial"/>
        </w:rPr>
        <w:t>B1. Poprawa efektywności energetycznej gospodarki,</w:t>
      </w:r>
    </w:p>
    <w:p w14:paraId="31D0DFB3" w14:textId="77777777" w:rsidR="00287D16" w:rsidRDefault="000D2911" w:rsidP="00930F56">
      <w:pPr>
        <w:numPr>
          <w:ilvl w:val="0"/>
          <w:numId w:val="17"/>
        </w:numPr>
        <w:contextualSpacing/>
        <w:jc w:val="left"/>
        <w:rPr>
          <w:rFonts w:ascii="Arial" w:hAnsi="Arial" w:cs="Arial"/>
        </w:rPr>
      </w:pPr>
      <w:r>
        <w:rPr>
          <w:rFonts w:cs="Arial"/>
        </w:rPr>
        <w:t>B2. Zwiększenie wykorzystania odnawialnych źródeł energii,</w:t>
      </w:r>
    </w:p>
    <w:p w14:paraId="3522B08B" w14:textId="77777777" w:rsidR="00287D16" w:rsidRDefault="000D2911" w:rsidP="00930F56">
      <w:pPr>
        <w:numPr>
          <w:ilvl w:val="0"/>
          <w:numId w:val="17"/>
        </w:numPr>
        <w:contextualSpacing/>
        <w:jc w:val="left"/>
        <w:rPr>
          <w:rFonts w:ascii="Arial" w:hAnsi="Arial" w:cs="Arial"/>
        </w:rPr>
      </w:pPr>
      <w:r>
        <w:rPr>
          <w:rFonts w:cs="Arial"/>
        </w:rPr>
        <w:t>B3. Adaptacja do zmian klimatu oraz ograniczenie degradacji środowiska.</w:t>
      </w:r>
    </w:p>
    <w:p w14:paraId="0EDB8829" w14:textId="77777777" w:rsidR="00287D16" w:rsidRDefault="000D2911">
      <w:pPr>
        <w:rPr>
          <w:rFonts w:ascii="Arial" w:hAnsi="Arial" w:cs="Arial"/>
        </w:rPr>
      </w:pPr>
      <w:r>
        <w:rPr>
          <w:rFonts w:cs="Arial"/>
        </w:rPr>
        <w:lastRenderedPageBreak/>
        <w:t>Na realizację tych zadań przewidziano około 5 696 mln euro. Konstrukcję celów i reform tego planu przedstawia schemat poniżej.</w:t>
      </w:r>
    </w:p>
    <w:p w14:paraId="17034133" w14:textId="77777777" w:rsidR="00287D16" w:rsidRDefault="000D2911">
      <w:pPr>
        <w:pStyle w:val="Legenda"/>
        <w:rPr>
          <w:rFonts w:ascii="Arial" w:hAnsi="Arial" w:cs="Arial"/>
        </w:rPr>
      </w:pPr>
      <w:bookmarkStart w:id="367" w:name="_Toc179970122"/>
      <w:bookmarkStart w:id="368" w:name="_Toc99629200"/>
      <w:r>
        <w:t xml:space="preserve">Tabela </w:t>
      </w:r>
      <w:r w:rsidR="00CB73CA">
        <w:rPr>
          <w:noProof/>
        </w:rPr>
        <w:fldChar w:fldCharType="begin"/>
      </w:r>
      <w:r w:rsidR="00CB73CA">
        <w:rPr>
          <w:noProof/>
        </w:rPr>
        <w:instrText xml:space="preserve"> SEQ Tabela \* ARABIC </w:instrText>
      </w:r>
      <w:r w:rsidR="00CB73CA">
        <w:rPr>
          <w:noProof/>
        </w:rPr>
        <w:fldChar w:fldCharType="separate"/>
      </w:r>
      <w:r w:rsidR="00B50137">
        <w:rPr>
          <w:noProof/>
        </w:rPr>
        <w:t>26</w:t>
      </w:r>
      <w:r w:rsidR="00CB73CA">
        <w:rPr>
          <w:noProof/>
        </w:rPr>
        <w:fldChar w:fldCharType="end"/>
      </w:r>
      <w:r>
        <w:t xml:space="preserve"> Cele programu – Komponent B</w:t>
      </w:r>
      <w:bookmarkEnd w:id="367"/>
      <w:bookmarkEnd w:id="368"/>
    </w:p>
    <w:tbl>
      <w:tblPr>
        <w:tblStyle w:val="Tabela-Siatka80"/>
        <w:tblW w:w="9012" w:type="dxa"/>
        <w:tblLayout w:type="fixed"/>
        <w:tblLook w:val="04A0" w:firstRow="1" w:lastRow="0" w:firstColumn="1" w:lastColumn="0" w:noHBand="0" w:noVBand="1"/>
      </w:tblPr>
      <w:tblGrid>
        <w:gridCol w:w="2098"/>
        <w:gridCol w:w="2020"/>
        <w:gridCol w:w="2448"/>
        <w:gridCol w:w="2446"/>
      </w:tblGrid>
      <w:tr w:rsidR="00287D16" w14:paraId="4FD0EE72" w14:textId="77777777">
        <w:tc>
          <w:tcPr>
            <w:tcW w:w="2097" w:type="dxa"/>
            <w:vMerge w:val="restart"/>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72E8ECC2" w14:textId="77777777" w:rsidR="00287D16" w:rsidRDefault="000D2911">
            <w:pPr>
              <w:spacing w:after="0" w:line="240" w:lineRule="auto"/>
              <w:jc w:val="left"/>
              <w:rPr>
                <w:rFonts w:asciiTheme="majorHAnsi" w:hAnsiTheme="majorHAnsi" w:cstheme="majorHAnsi"/>
                <w:b/>
                <w:sz w:val="20"/>
                <w:szCs w:val="20"/>
              </w:rPr>
            </w:pPr>
            <w:r>
              <w:rPr>
                <w:rFonts w:cstheme="majorHAnsi"/>
                <w:b/>
                <w:sz w:val="20"/>
                <w:szCs w:val="20"/>
              </w:rPr>
              <w:t>Komponent B „Zielona energia i zmniejszenie energochłonności”</w:t>
            </w:r>
          </w:p>
          <w:p w14:paraId="6CCFC742" w14:textId="77777777" w:rsidR="00287D16" w:rsidRDefault="00287D16">
            <w:pPr>
              <w:spacing w:after="0" w:line="240" w:lineRule="auto"/>
              <w:jc w:val="left"/>
              <w:rPr>
                <w:rFonts w:asciiTheme="majorHAnsi" w:hAnsiTheme="majorHAnsi" w:cstheme="majorHAnsi"/>
                <w:b/>
                <w:sz w:val="20"/>
                <w:szCs w:val="20"/>
              </w:rPr>
            </w:pPr>
          </w:p>
          <w:p w14:paraId="7A1C27AF" w14:textId="77777777" w:rsidR="00287D16" w:rsidRDefault="000D2911">
            <w:pPr>
              <w:spacing w:after="0" w:line="240" w:lineRule="auto"/>
              <w:jc w:val="left"/>
              <w:rPr>
                <w:rFonts w:asciiTheme="majorHAnsi" w:hAnsiTheme="majorHAnsi" w:cstheme="majorHAnsi"/>
                <w:b/>
                <w:sz w:val="20"/>
                <w:szCs w:val="20"/>
              </w:rPr>
            </w:pPr>
            <w:r>
              <w:rPr>
                <w:rFonts w:cstheme="majorHAnsi"/>
                <w:b/>
                <w:sz w:val="20"/>
                <w:szCs w:val="20"/>
              </w:rPr>
              <w:t>Cel: Ograniczenie negatywnego oddziaływania gospodarki na środowisko przy jednoczesnym zapewnieniu konkurencyjności i bezpieczeństwa energetycznego oraz ekologicznego kraju.</w:t>
            </w:r>
          </w:p>
        </w:tc>
        <w:tc>
          <w:tcPr>
            <w:tcW w:w="2020" w:type="dxa"/>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252B5664" w14:textId="77777777" w:rsidR="00287D16" w:rsidRDefault="000D2911">
            <w:pPr>
              <w:spacing w:after="0" w:line="240" w:lineRule="auto"/>
              <w:jc w:val="left"/>
              <w:rPr>
                <w:rFonts w:asciiTheme="majorHAnsi" w:hAnsiTheme="majorHAnsi" w:cstheme="majorHAnsi"/>
                <w:b/>
                <w:sz w:val="20"/>
                <w:szCs w:val="20"/>
              </w:rPr>
            </w:pPr>
            <w:r>
              <w:rPr>
                <w:rFonts w:cstheme="majorHAnsi"/>
                <w:b/>
                <w:sz w:val="20"/>
                <w:szCs w:val="20"/>
              </w:rPr>
              <w:t>CEL SZCZEGÓŁOWY</w:t>
            </w:r>
          </w:p>
        </w:tc>
        <w:tc>
          <w:tcPr>
            <w:tcW w:w="2448" w:type="dxa"/>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0A9E10E0" w14:textId="77777777" w:rsidR="00287D16" w:rsidRDefault="000D2911">
            <w:pPr>
              <w:spacing w:after="0" w:line="240" w:lineRule="auto"/>
              <w:jc w:val="left"/>
              <w:rPr>
                <w:rFonts w:asciiTheme="majorHAnsi" w:hAnsiTheme="majorHAnsi" w:cstheme="majorHAnsi"/>
                <w:b/>
                <w:sz w:val="20"/>
                <w:szCs w:val="20"/>
              </w:rPr>
            </w:pPr>
            <w:r>
              <w:rPr>
                <w:rFonts w:cstheme="majorHAnsi"/>
                <w:b/>
                <w:sz w:val="20"/>
                <w:szCs w:val="20"/>
              </w:rPr>
              <w:t>REFORMA</w:t>
            </w:r>
          </w:p>
        </w:tc>
        <w:tc>
          <w:tcPr>
            <w:tcW w:w="2446" w:type="dxa"/>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6CFA0CFB" w14:textId="77777777" w:rsidR="00287D16" w:rsidRDefault="000D2911">
            <w:pPr>
              <w:spacing w:after="0" w:line="240" w:lineRule="auto"/>
              <w:jc w:val="left"/>
              <w:rPr>
                <w:rFonts w:asciiTheme="majorHAnsi" w:hAnsiTheme="majorHAnsi" w:cstheme="majorHAnsi"/>
                <w:b/>
                <w:sz w:val="20"/>
                <w:szCs w:val="20"/>
              </w:rPr>
            </w:pPr>
            <w:r>
              <w:rPr>
                <w:rFonts w:cstheme="majorHAnsi"/>
                <w:b/>
                <w:sz w:val="20"/>
                <w:szCs w:val="20"/>
              </w:rPr>
              <w:t>INWESTYCJE</w:t>
            </w:r>
          </w:p>
        </w:tc>
      </w:tr>
      <w:tr w:rsidR="00287D16" w14:paraId="199038B0" w14:textId="77777777">
        <w:tc>
          <w:tcPr>
            <w:tcW w:w="2097" w:type="dxa"/>
            <w:vMerge/>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1D586F98" w14:textId="77777777" w:rsidR="00287D16" w:rsidRDefault="00287D16">
            <w:pPr>
              <w:spacing w:after="0" w:line="240" w:lineRule="auto"/>
              <w:jc w:val="left"/>
              <w:rPr>
                <w:rFonts w:asciiTheme="majorHAnsi" w:hAnsiTheme="majorHAnsi" w:cstheme="majorHAnsi"/>
                <w:sz w:val="20"/>
                <w:szCs w:val="20"/>
              </w:rPr>
            </w:pPr>
          </w:p>
        </w:tc>
        <w:tc>
          <w:tcPr>
            <w:tcW w:w="2020" w:type="dxa"/>
            <w:vMerge w:val="restart"/>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64BDEE70" w14:textId="77777777" w:rsidR="00287D16" w:rsidRDefault="000D2911">
            <w:pPr>
              <w:spacing w:after="0" w:line="240" w:lineRule="auto"/>
              <w:jc w:val="left"/>
              <w:rPr>
                <w:rFonts w:asciiTheme="majorHAnsi" w:hAnsiTheme="majorHAnsi" w:cstheme="majorHAnsi"/>
                <w:sz w:val="20"/>
                <w:szCs w:val="20"/>
              </w:rPr>
            </w:pPr>
            <w:r>
              <w:rPr>
                <w:rFonts w:cstheme="majorHAnsi"/>
                <w:sz w:val="20"/>
                <w:szCs w:val="20"/>
              </w:rPr>
              <w:t>B1. Poprawa efektywności energetycznej gospodarki</w:t>
            </w:r>
          </w:p>
        </w:tc>
        <w:tc>
          <w:tcPr>
            <w:tcW w:w="2448" w:type="dxa"/>
            <w:vMerge w:val="restart"/>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65711ED2" w14:textId="77777777" w:rsidR="00287D16" w:rsidRDefault="000D2911">
            <w:pPr>
              <w:spacing w:after="0" w:line="240" w:lineRule="auto"/>
              <w:jc w:val="left"/>
              <w:rPr>
                <w:rFonts w:asciiTheme="majorHAnsi" w:hAnsiTheme="majorHAnsi" w:cstheme="majorHAnsi"/>
                <w:sz w:val="20"/>
                <w:szCs w:val="20"/>
              </w:rPr>
            </w:pPr>
            <w:r>
              <w:rPr>
                <w:rFonts w:cstheme="majorHAnsi"/>
                <w:sz w:val="20"/>
                <w:szCs w:val="20"/>
              </w:rPr>
              <w:t>B1.1. Czyste powietrze i efektywność energetyczna</w:t>
            </w:r>
          </w:p>
        </w:tc>
        <w:tc>
          <w:tcPr>
            <w:tcW w:w="2446" w:type="dxa"/>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3FB839DA" w14:textId="77777777" w:rsidR="00287D16" w:rsidRDefault="000D2911">
            <w:pPr>
              <w:spacing w:after="0" w:line="240" w:lineRule="auto"/>
              <w:jc w:val="left"/>
              <w:rPr>
                <w:rFonts w:asciiTheme="majorHAnsi" w:hAnsiTheme="majorHAnsi" w:cstheme="majorHAnsi"/>
                <w:sz w:val="20"/>
                <w:szCs w:val="20"/>
              </w:rPr>
            </w:pPr>
            <w:r>
              <w:rPr>
                <w:rFonts w:cstheme="majorHAnsi"/>
                <w:sz w:val="20"/>
                <w:szCs w:val="20"/>
              </w:rPr>
              <w:t>B1.1.1. Inwestycje w źródła ciepła (chłodu) w systemach ciepłowniczych</w:t>
            </w:r>
          </w:p>
        </w:tc>
      </w:tr>
      <w:tr w:rsidR="00287D16" w14:paraId="166D9706" w14:textId="77777777">
        <w:tc>
          <w:tcPr>
            <w:tcW w:w="2097" w:type="dxa"/>
            <w:vMerge/>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4CDB7F45" w14:textId="77777777" w:rsidR="00287D16" w:rsidRDefault="00287D16">
            <w:pPr>
              <w:spacing w:after="0" w:line="240" w:lineRule="auto"/>
              <w:jc w:val="left"/>
              <w:rPr>
                <w:rFonts w:asciiTheme="majorHAnsi" w:hAnsiTheme="majorHAnsi" w:cstheme="majorHAnsi"/>
                <w:sz w:val="20"/>
                <w:szCs w:val="20"/>
              </w:rPr>
            </w:pPr>
          </w:p>
        </w:tc>
        <w:tc>
          <w:tcPr>
            <w:tcW w:w="2020" w:type="dxa"/>
            <w:vMerge/>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1BAE50E9" w14:textId="77777777" w:rsidR="00287D16" w:rsidRDefault="00287D16">
            <w:pPr>
              <w:spacing w:after="0" w:line="240" w:lineRule="auto"/>
              <w:jc w:val="left"/>
              <w:rPr>
                <w:rFonts w:asciiTheme="majorHAnsi" w:hAnsiTheme="majorHAnsi" w:cstheme="majorHAnsi"/>
                <w:sz w:val="20"/>
                <w:szCs w:val="20"/>
              </w:rPr>
            </w:pPr>
          </w:p>
        </w:tc>
        <w:tc>
          <w:tcPr>
            <w:tcW w:w="2448" w:type="dxa"/>
            <w:vMerge/>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0962C221" w14:textId="77777777" w:rsidR="00287D16" w:rsidRDefault="00287D16">
            <w:pPr>
              <w:spacing w:after="0" w:line="240" w:lineRule="auto"/>
              <w:jc w:val="left"/>
              <w:rPr>
                <w:rFonts w:asciiTheme="majorHAnsi" w:hAnsiTheme="majorHAnsi" w:cstheme="majorHAnsi"/>
                <w:sz w:val="20"/>
                <w:szCs w:val="20"/>
              </w:rPr>
            </w:pPr>
          </w:p>
        </w:tc>
        <w:tc>
          <w:tcPr>
            <w:tcW w:w="2446" w:type="dxa"/>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2CBE2A68" w14:textId="77777777" w:rsidR="00287D16" w:rsidRDefault="000D2911">
            <w:pPr>
              <w:spacing w:after="0" w:line="240" w:lineRule="auto"/>
              <w:jc w:val="left"/>
              <w:rPr>
                <w:rFonts w:asciiTheme="majorHAnsi" w:hAnsiTheme="majorHAnsi" w:cstheme="majorHAnsi"/>
                <w:sz w:val="20"/>
                <w:szCs w:val="20"/>
              </w:rPr>
            </w:pPr>
            <w:r>
              <w:rPr>
                <w:rFonts w:cstheme="majorHAnsi"/>
                <w:sz w:val="20"/>
                <w:szCs w:val="20"/>
              </w:rPr>
              <w:t>B1.1.2. Wymiana źródeł ciepła i poprawa efektywności energetycznej w budynkach mieszkalnych</w:t>
            </w:r>
          </w:p>
        </w:tc>
      </w:tr>
      <w:tr w:rsidR="00287D16" w14:paraId="629D616A" w14:textId="77777777">
        <w:tc>
          <w:tcPr>
            <w:tcW w:w="2097" w:type="dxa"/>
            <w:vMerge/>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05478059" w14:textId="77777777" w:rsidR="00287D16" w:rsidRDefault="00287D16">
            <w:pPr>
              <w:spacing w:after="0" w:line="240" w:lineRule="auto"/>
              <w:jc w:val="left"/>
              <w:rPr>
                <w:rFonts w:asciiTheme="majorHAnsi" w:hAnsiTheme="majorHAnsi" w:cstheme="majorHAnsi"/>
                <w:sz w:val="20"/>
                <w:szCs w:val="20"/>
              </w:rPr>
            </w:pPr>
          </w:p>
        </w:tc>
        <w:tc>
          <w:tcPr>
            <w:tcW w:w="2020" w:type="dxa"/>
            <w:vMerge/>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23138E88" w14:textId="77777777" w:rsidR="00287D16" w:rsidRDefault="00287D16">
            <w:pPr>
              <w:spacing w:after="0" w:line="240" w:lineRule="auto"/>
              <w:jc w:val="left"/>
              <w:rPr>
                <w:rFonts w:asciiTheme="majorHAnsi" w:hAnsiTheme="majorHAnsi" w:cstheme="majorHAnsi"/>
                <w:sz w:val="20"/>
                <w:szCs w:val="20"/>
              </w:rPr>
            </w:pPr>
          </w:p>
        </w:tc>
        <w:tc>
          <w:tcPr>
            <w:tcW w:w="2448" w:type="dxa"/>
            <w:vMerge/>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404FB3B9" w14:textId="77777777" w:rsidR="00287D16" w:rsidRDefault="00287D16">
            <w:pPr>
              <w:spacing w:after="0" w:line="240" w:lineRule="auto"/>
              <w:jc w:val="left"/>
              <w:rPr>
                <w:rFonts w:asciiTheme="majorHAnsi" w:hAnsiTheme="majorHAnsi" w:cstheme="majorHAnsi"/>
                <w:sz w:val="20"/>
                <w:szCs w:val="20"/>
              </w:rPr>
            </w:pPr>
          </w:p>
        </w:tc>
        <w:tc>
          <w:tcPr>
            <w:tcW w:w="2446" w:type="dxa"/>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4CAEA283" w14:textId="77777777" w:rsidR="00287D16" w:rsidRDefault="000D2911">
            <w:pPr>
              <w:spacing w:after="0" w:line="240" w:lineRule="auto"/>
              <w:jc w:val="left"/>
              <w:rPr>
                <w:rFonts w:asciiTheme="majorHAnsi" w:hAnsiTheme="majorHAnsi" w:cstheme="majorHAnsi"/>
                <w:sz w:val="20"/>
                <w:szCs w:val="20"/>
              </w:rPr>
            </w:pPr>
            <w:r>
              <w:rPr>
                <w:rFonts w:cstheme="majorHAnsi"/>
                <w:sz w:val="20"/>
                <w:szCs w:val="20"/>
              </w:rPr>
              <w:t>B1.1.3. Wymiana źródeł ciepła i poprawa efektywności energetycznej szkół</w:t>
            </w:r>
          </w:p>
        </w:tc>
      </w:tr>
      <w:tr w:rsidR="00287D16" w14:paraId="726EA4DE" w14:textId="77777777">
        <w:tc>
          <w:tcPr>
            <w:tcW w:w="2097" w:type="dxa"/>
            <w:vMerge/>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4AAF19F1" w14:textId="77777777" w:rsidR="00287D16" w:rsidRDefault="00287D16">
            <w:pPr>
              <w:spacing w:after="0" w:line="240" w:lineRule="auto"/>
              <w:jc w:val="left"/>
              <w:rPr>
                <w:rFonts w:asciiTheme="majorHAnsi" w:hAnsiTheme="majorHAnsi" w:cstheme="majorHAnsi"/>
                <w:sz w:val="20"/>
                <w:szCs w:val="20"/>
              </w:rPr>
            </w:pPr>
          </w:p>
        </w:tc>
        <w:tc>
          <w:tcPr>
            <w:tcW w:w="2020" w:type="dxa"/>
            <w:vMerge/>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3A8304BF" w14:textId="77777777" w:rsidR="00287D16" w:rsidRDefault="00287D16">
            <w:pPr>
              <w:spacing w:after="0" w:line="240" w:lineRule="auto"/>
              <w:jc w:val="left"/>
              <w:rPr>
                <w:rFonts w:asciiTheme="majorHAnsi" w:hAnsiTheme="majorHAnsi" w:cstheme="majorHAnsi"/>
                <w:sz w:val="20"/>
                <w:szCs w:val="20"/>
              </w:rPr>
            </w:pPr>
          </w:p>
        </w:tc>
        <w:tc>
          <w:tcPr>
            <w:tcW w:w="2448" w:type="dxa"/>
            <w:vMerge/>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4F59F731" w14:textId="77777777" w:rsidR="00287D16" w:rsidRDefault="00287D16">
            <w:pPr>
              <w:spacing w:after="0" w:line="240" w:lineRule="auto"/>
              <w:jc w:val="left"/>
              <w:rPr>
                <w:rFonts w:asciiTheme="majorHAnsi" w:hAnsiTheme="majorHAnsi" w:cstheme="majorHAnsi"/>
                <w:sz w:val="20"/>
                <w:szCs w:val="20"/>
              </w:rPr>
            </w:pPr>
          </w:p>
        </w:tc>
        <w:tc>
          <w:tcPr>
            <w:tcW w:w="2446" w:type="dxa"/>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496CEA8B" w14:textId="77777777" w:rsidR="00287D16" w:rsidRDefault="000D2911">
            <w:pPr>
              <w:spacing w:after="0" w:line="240" w:lineRule="auto"/>
              <w:jc w:val="left"/>
              <w:rPr>
                <w:rFonts w:asciiTheme="majorHAnsi" w:hAnsiTheme="majorHAnsi" w:cstheme="majorHAnsi"/>
                <w:sz w:val="20"/>
                <w:szCs w:val="20"/>
              </w:rPr>
            </w:pPr>
            <w:r>
              <w:rPr>
                <w:rFonts w:cstheme="majorHAnsi"/>
                <w:sz w:val="20"/>
                <w:szCs w:val="20"/>
              </w:rPr>
              <w:t>B1.1.4. Wsparcie dla zwiększenia efektywności energetycznej obiektów lokalnej aktywności społecznej</w:t>
            </w:r>
          </w:p>
        </w:tc>
      </w:tr>
      <w:tr w:rsidR="00287D16" w14:paraId="05F6B038" w14:textId="77777777">
        <w:tc>
          <w:tcPr>
            <w:tcW w:w="2097" w:type="dxa"/>
            <w:vMerge/>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19B7D8B4" w14:textId="77777777" w:rsidR="00287D16" w:rsidRDefault="00287D16">
            <w:pPr>
              <w:spacing w:after="0" w:line="240" w:lineRule="auto"/>
              <w:jc w:val="left"/>
              <w:rPr>
                <w:rFonts w:asciiTheme="majorHAnsi" w:hAnsiTheme="majorHAnsi" w:cstheme="majorHAnsi"/>
                <w:sz w:val="20"/>
                <w:szCs w:val="20"/>
              </w:rPr>
            </w:pPr>
          </w:p>
        </w:tc>
        <w:tc>
          <w:tcPr>
            <w:tcW w:w="2020" w:type="dxa"/>
            <w:vMerge w:val="restart"/>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3D013534" w14:textId="77777777" w:rsidR="00287D16" w:rsidRDefault="000D2911">
            <w:pPr>
              <w:spacing w:after="0" w:line="240" w:lineRule="auto"/>
              <w:jc w:val="left"/>
              <w:rPr>
                <w:rFonts w:asciiTheme="majorHAnsi" w:hAnsiTheme="majorHAnsi" w:cstheme="majorHAnsi"/>
                <w:sz w:val="20"/>
                <w:szCs w:val="20"/>
              </w:rPr>
            </w:pPr>
            <w:r>
              <w:rPr>
                <w:rFonts w:cstheme="majorHAnsi"/>
                <w:sz w:val="20"/>
                <w:szCs w:val="20"/>
              </w:rPr>
              <w:t>B2. Zwiększenie wykorzystania odnawialnych źródeł energii</w:t>
            </w:r>
          </w:p>
        </w:tc>
        <w:tc>
          <w:tcPr>
            <w:tcW w:w="2448" w:type="dxa"/>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7262CE20" w14:textId="77777777" w:rsidR="00287D16" w:rsidRDefault="000D2911">
            <w:pPr>
              <w:spacing w:after="0" w:line="240" w:lineRule="auto"/>
              <w:jc w:val="left"/>
              <w:rPr>
                <w:rFonts w:asciiTheme="majorHAnsi" w:hAnsiTheme="majorHAnsi" w:cstheme="majorHAnsi"/>
                <w:sz w:val="20"/>
                <w:szCs w:val="20"/>
              </w:rPr>
            </w:pPr>
            <w:r>
              <w:rPr>
                <w:rFonts w:cstheme="majorHAnsi"/>
                <w:sz w:val="20"/>
                <w:szCs w:val="20"/>
              </w:rPr>
              <w:t>B2.1. Poprawa warunków dla rozwoju technologii wodorowych oraz innych gazów zdekarbonizowanych</w:t>
            </w:r>
          </w:p>
        </w:tc>
        <w:tc>
          <w:tcPr>
            <w:tcW w:w="2446" w:type="dxa"/>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538A9158" w14:textId="77777777" w:rsidR="00287D16" w:rsidRDefault="000D2911">
            <w:pPr>
              <w:spacing w:after="0" w:line="240" w:lineRule="auto"/>
              <w:jc w:val="left"/>
              <w:rPr>
                <w:rFonts w:asciiTheme="majorHAnsi" w:hAnsiTheme="majorHAnsi" w:cstheme="majorHAnsi"/>
                <w:sz w:val="20"/>
                <w:szCs w:val="20"/>
              </w:rPr>
            </w:pPr>
            <w:r>
              <w:rPr>
                <w:rFonts w:cstheme="majorHAnsi"/>
                <w:sz w:val="20"/>
                <w:szCs w:val="20"/>
              </w:rPr>
              <w:t>B2.1.1. Inwestycje w technologie wodorowe, wytwarzanie, magazynowanie i transport wodoru</w:t>
            </w:r>
          </w:p>
        </w:tc>
      </w:tr>
      <w:tr w:rsidR="00287D16" w14:paraId="53DEE4BD" w14:textId="77777777">
        <w:tc>
          <w:tcPr>
            <w:tcW w:w="2097" w:type="dxa"/>
            <w:vMerge/>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63D30040" w14:textId="77777777" w:rsidR="00287D16" w:rsidRDefault="00287D16">
            <w:pPr>
              <w:spacing w:after="0" w:line="240" w:lineRule="auto"/>
              <w:jc w:val="left"/>
              <w:rPr>
                <w:rFonts w:asciiTheme="majorHAnsi" w:hAnsiTheme="majorHAnsi" w:cstheme="majorHAnsi"/>
                <w:sz w:val="20"/>
                <w:szCs w:val="20"/>
              </w:rPr>
            </w:pPr>
          </w:p>
        </w:tc>
        <w:tc>
          <w:tcPr>
            <w:tcW w:w="2020" w:type="dxa"/>
            <w:vMerge/>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30BD8206" w14:textId="77777777" w:rsidR="00287D16" w:rsidRDefault="00287D16">
            <w:pPr>
              <w:spacing w:after="0" w:line="240" w:lineRule="auto"/>
              <w:jc w:val="left"/>
              <w:rPr>
                <w:rFonts w:asciiTheme="majorHAnsi" w:hAnsiTheme="majorHAnsi" w:cstheme="majorHAnsi"/>
                <w:sz w:val="20"/>
                <w:szCs w:val="20"/>
              </w:rPr>
            </w:pPr>
          </w:p>
        </w:tc>
        <w:tc>
          <w:tcPr>
            <w:tcW w:w="2448" w:type="dxa"/>
            <w:vMerge w:val="restart"/>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7131F3CC" w14:textId="77777777" w:rsidR="00287D16" w:rsidRDefault="000D2911">
            <w:pPr>
              <w:spacing w:after="0" w:line="240" w:lineRule="auto"/>
              <w:jc w:val="left"/>
              <w:rPr>
                <w:rFonts w:asciiTheme="majorHAnsi" w:hAnsiTheme="majorHAnsi" w:cstheme="majorHAnsi"/>
                <w:sz w:val="20"/>
                <w:szCs w:val="20"/>
              </w:rPr>
            </w:pPr>
            <w:r>
              <w:rPr>
                <w:rFonts w:cstheme="majorHAnsi"/>
                <w:sz w:val="20"/>
                <w:szCs w:val="20"/>
              </w:rPr>
              <w:t>B2.2. Poprawa warunków dla rozwoju odnawialnych źródeł energii</w:t>
            </w:r>
          </w:p>
        </w:tc>
        <w:tc>
          <w:tcPr>
            <w:tcW w:w="2446" w:type="dxa"/>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2462CE39" w14:textId="77777777" w:rsidR="00287D16" w:rsidRDefault="000D2911">
            <w:pPr>
              <w:spacing w:after="0" w:line="240" w:lineRule="auto"/>
              <w:jc w:val="left"/>
              <w:rPr>
                <w:rFonts w:asciiTheme="majorHAnsi" w:hAnsiTheme="majorHAnsi" w:cstheme="majorHAnsi"/>
                <w:sz w:val="20"/>
                <w:szCs w:val="20"/>
              </w:rPr>
            </w:pPr>
            <w:r>
              <w:rPr>
                <w:rFonts w:cstheme="majorHAnsi"/>
                <w:sz w:val="20"/>
                <w:szCs w:val="20"/>
              </w:rPr>
              <w:t>B2.2.1. Rozwój sieci przesyłowych, inteligentna infrastruktura elektroenergetyczna</w:t>
            </w:r>
          </w:p>
          <w:p w14:paraId="7D8E36F2" w14:textId="77777777" w:rsidR="00287D16" w:rsidRDefault="00287D16">
            <w:pPr>
              <w:spacing w:after="0" w:line="240" w:lineRule="auto"/>
              <w:jc w:val="left"/>
              <w:rPr>
                <w:rFonts w:asciiTheme="majorHAnsi" w:hAnsiTheme="majorHAnsi" w:cstheme="majorHAnsi"/>
                <w:sz w:val="20"/>
                <w:szCs w:val="20"/>
              </w:rPr>
            </w:pPr>
          </w:p>
        </w:tc>
      </w:tr>
      <w:tr w:rsidR="00287D16" w14:paraId="7262273D" w14:textId="77777777">
        <w:tc>
          <w:tcPr>
            <w:tcW w:w="2097" w:type="dxa"/>
            <w:vMerge/>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28FA0632" w14:textId="77777777" w:rsidR="00287D16" w:rsidRDefault="00287D16">
            <w:pPr>
              <w:spacing w:after="0" w:line="240" w:lineRule="auto"/>
              <w:jc w:val="left"/>
              <w:rPr>
                <w:rFonts w:asciiTheme="majorHAnsi" w:hAnsiTheme="majorHAnsi" w:cstheme="majorHAnsi"/>
                <w:sz w:val="20"/>
                <w:szCs w:val="20"/>
              </w:rPr>
            </w:pPr>
          </w:p>
        </w:tc>
        <w:tc>
          <w:tcPr>
            <w:tcW w:w="2020" w:type="dxa"/>
            <w:vMerge/>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1ACC7658" w14:textId="77777777" w:rsidR="00287D16" w:rsidRDefault="00287D16">
            <w:pPr>
              <w:spacing w:after="0" w:line="240" w:lineRule="auto"/>
              <w:jc w:val="left"/>
              <w:rPr>
                <w:rFonts w:asciiTheme="majorHAnsi" w:hAnsiTheme="majorHAnsi" w:cstheme="majorHAnsi"/>
                <w:sz w:val="20"/>
                <w:szCs w:val="20"/>
              </w:rPr>
            </w:pPr>
          </w:p>
        </w:tc>
        <w:tc>
          <w:tcPr>
            <w:tcW w:w="2448" w:type="dxa"/>
            <w:vMerge/>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30E4E111" w14:textId="77777777" w:rsidR="00287D16" w:rsidRDefault="00287D16">
            <w:pPr>
              <w:spacing w:after="0" w:line="240" w:lineRule="auto"/>
              <w:jc w:val="left"/>
              <w:rPr>
                <w:rFonts w:asciiTheme="majorHAnsi" w:hAnsiTheme="majorHAnsi" w:cstheme="majorHAnsi"/>
                <w:sz w:val="20"/>
                <w:szCs w:val="20"/>
              </w:rPr>
            </w:pPr>
          </w:p>
        </w:tc>
        <w:tc>
          <w:tcPr>
            <w:tcW w:w="2446" w:type="dxa"/>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579B0D82" w14:textId="77777777" w:rsidR="00287D16" w:rsidRDefault="000D2911">
            <w:pPr>
              <w:spacing w:after="0" w:line="240" w:lineRule="auto"/>
              <w:jc w:val="left"/>
              <w:rPr>
                <w:rFonts w:asciiTheme="majorHAnsi" w:hAnsiTheme="majorHAnsi" w:cstheme="majorHAnsi"/>
                <w:sz w:val="20"/>
                <w:szCs w:val="20"/>
              </w:rPr>
            </w:pPr>
            <w:r>
              <w:rPr>
                <w:rFonts w:cstheme="majorHAnsi"/>
                <w:sz w:val="20"/>
                <w:szCs w:val="20"/>
              </w:rPr>
              <w:t>B2.2.2. Instalacje OZE realizowane przez społeczności energetyczne</w:t>
            </w:r>
          </w:p>
        </w:tc>
      </w:tr>
      <w:tr w:rsidR="00287D16" w14:paraId="31D5E7B7" w14:textId="77777777">
        <w:tc>
          <w:tcPr>
            <w:tcW w:w="2097" w:type="dxa"/>
            <w:vMerge/>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3A884865" w14:textId="77777777" w:rsidR="00287D16" w:rsidRDefault="00287D16">
            <w:pPr>
              <w:spacing w:after="0" w:line="240" w:lineRule="auto"/>
              <w:jc w:val="left"/>
              <w:rPr>
                <w:rFonts w:asciiTheme="majorHAnsi" w:hAnsiTheme="majorHAnsi" w:cstheme="majorHAnsi"/>
                <w:sz w:val="20"/>
                <w:szCs w:val="20"/>
              </w:rPr>
            </w:pPr>
          </w:p>
        </w:tc>
        <w:tc>
          <w:tcPr>
            <w:tcW w:w="2020" w:type="dxa"/>
            <w:vMerge/>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194E20A3" w14:textId="77777777" w:rsidR="00287D16" w:rsidRDefault="00287D16">
            <w:pPr>
              <w:spacing w:after="0" w:line="240" w:lineRule="auto"/>
              <w:jc w:val="left"/>
              <w:rPr>
                <w:rFonts w:asciiTheme="majorHAnsi" w:hAnsiTheme="majorHAnsi" w:cstheme="majorHAnsi"/>
                <w:sz w:val="20"/>
                <w:szCs w:val="20"/>
              </w:rPr>
            </w:pPr>
          </w:p>
        </w:tc>
        <w:tc>
          <w:tcPr>
            <w:tcW w:w="2448" w:type="dxa"/>
            <w:vMerge/>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6546CDCD" w14:textId="77777777" w:rsidR="00287D16" w:rsidRDefault="00287D16">
            <w:pPr>
              <w:spacing w:after="0" w:line="240" w:lineRule="auto"/>
              <w:jc w:val="left"/>
              <w:rPr>
                <w:rFonts w:asciiTheme="majorHAnsi" w:hAnsiTheme="majorHAnsi" w:cstheme="majorHAnsi"/>
                <w:sz w:val="20"/>
                <w:szCs w:val="20"/>
              </w:rPr>
            </w:pPr>
          </w:p>
        </w:tc>
        <w:tc>
          <w:tcPr>
            <w:tcW w:w="2446" w:type="dxa"/>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68522157" w14:textId="77777777" w:rsidR="00287D16" w:rsidRDefault="000D2911">
            <w:pPr>
              <w:spacing w:after="0" w:line="240" w:lineRule="auto"/>
              <w:jc w:val="left"/>
              <w:rPr>
                <w:rFonts w:asciiTheme="majorHAnsi" w:hAnsiTheme="majorHAnsi" w:cstheme="majorHAnsi"/>
                <w:sz w:val="20"/>
                <w:szCs w:val="20"/>
              </w:rPr>
            </w:pPr>
            <w:r>
              <w:rPr>
                <w:rFonts w:cstheme="majorHAnsi"/>
                <w:sz w:val="20"/>
                <w:szCs w:val="20"/>
              </w:rPr>
              <w:t>B2.2.3. Budowa infrastruktury terminalowej offshore</w:t>
            </w:r>
          </w:p>
        </w:tc>
      </w:tr>
      <w:tr w:rsidR="00287D16" w14:paraId="5BF8A466" w14:textId="77777777">
        <w:tc>
          <w:tcPr>
            <w:tcW w:w="2097" w:type="dxa"/>
            <w:vMerge/>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76271A8A" w14:textId="77777777" w:rsidR="00287D16" w:rsidRDefault="00287D16">
            <w:pPr>
              <w:spacing w:after="0" w:line="240" w:lineRule="auto"/>
              <w:jc w:val="left"/>
              <w:rPr>
                <w:rFonts w:asciiTheme="majorHAnsi" w:hAnsiTheme="majorHAnsi" w:cstheme="majorHAnsi"/>
                <w:sz w:val="20"/>
                <w:szCs w:val="20"/>
              </w:rPr>
            </w:pPr>
          </w:p>
        </w:tc>
        <w:tc>
          <w:tcPr>
            <w:tcW w:w="2020" w:type="dxa"/>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55320FC6" w14:textId="77777777" w:rsidR="00287D16" w:rsidRDefault="000D2911">
            <w:pPr>
              <w:spacing w:after="0" w:line="240" w:lineRule="auto"/>
              <w:jc w:val="left"/>
              <w:rPr>
                <w:rFonts w:asciiTheme="majorHAnsi" w:hAnsiTheme="majorHAnsi" w:cstheme="majorHAnsi"/>
                <w:sz w:val="20"/>
                <w:szCs w:val="20"/>
              </w:rPr>
            </w:pPr>
            <w:r>
              <w:rPr>
                <w:rFonts w:cstheme="majorHAnsi"/>
                <w:sz w:val="20"/>
                <w:szCs w:val="20"/>
              </w:rPr>
              <w:t>B3. Adaptacja do zmian klimatu oraz ograniczenie degradacji środowiska</w:t>
            </w:r>
          </w:p>
        </w:tc>
        <w:tc>
          <w:tcPr>
            <w:tcW w:w="2448" w:type="dxa"/>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7C9411A4" w14:textId="77777777" w:rsidR="00287D16" w:rsidRDefault="000D2911">
            <w:pPr>
              <w:spacing w:after="0" w:line="240" w:lineRule="auto"/>
              <w:jc w:val="left"/>
              <w:rPr>
                <w:rFonts w:asciiTheme="majorHAnsi" w:hAnsiTheme="majorHAnsi" w:cstheme="majorHAnsi"/>
                <w:sz w:val="20"/>
                <w:szCs w:val="20"/>
              </w:rPr>
            </w:pPr>
            <w:r>
              <w:rPr>
                <w:rFonts w:cstheme="majorHAnsi"/>
                <w:sz w:val="20"/>
                <w:szCs w:val="20"/>
              </w:rPr>
              <w:t>B3.1. Wsparcie zrównoważonej gospodarki wodno-ściekowej na terenach wiejskich</w:t>
            </w:r>
          </w:p>
        </w:tc>
        <w:tc>
          <w:tcPr>
            <w:tcW w:w="2446" w:type="dxa"/>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5775C44D" w14:textId="77777777" w:rsidR="00287D16" w:rsidRDefault="000D2911">
            <w:pPr>
              <w:spacing w:after="0" w:line="240" w:lineRule="auto"/>
              <w:jc w:val="left"/>
              <w:rPr>
                <w:rFonts w:asciiTheme="majorHAnsi" w:hAnsiTheme="majorHAnsi" w:cstheme="majorHAnsi"/>
                <w:sz w:val="20"/>
                <w:szCs w:val="20"/>
              </w:rPr>
            </w:pPr>
            <w:r>
              <w:rPr>
                <w:rFonts w:cstheme="majorHAnsi"/>
                <w:sz w:val="20"/>
                <w:szCs w:val="20"/>
              </w:rPr>
              <w:t>B3.1.1. Inwestycje w zrównoważoną gospodarkę wodno-ściekową na terenach wiejskich</w:t>
            </w:r>
          </w:p>
        </w:tc>
      </w:tr>
    </w:tbl>
    <w:p w14:paraId="6CC7C281" w14:textId="77777777" w:rsidR="00287D16" w:rsidRDefault="000D2911">
      <w:pPr>
        <w:pStyle w:val="rdo"/>
      </w:pPr>
      <w:r>
        <w:t>Źródło: https://www.funduszeeuropejskie.gov.pl/media/102479/KPO_projekt_30042021.pdf</w:t>
      </w:r>
    </w:p>
    <w:p w14:paraId="467DCCD1" w14:textId="77777777" w:rsidR="00287D16" w:rsidRDefault="000D2911">
      <w:pPr>
        <w:rPr>
          <w:rFonts w:ascii="Arial" w:hAnsi="Arial" w:cs="Arial"/>
        </w:rPr>
      </w:pPr>
      <w:r>
        <w:rPr>
          <w:rFonts w:cs="Arial"/>
        </w:rPr>
        <w:t xml:space="preserve">Komponent C „Transformacja cyfrowa” ma doprowadzić do zapewnienia rozwoju infrastruktury łączności cyfrowej oraz rozwiązań w zakresie e-usług, wykorzystania potencjału technologii przełomowych, cyfrowej edukacji, wzrostu kompetencji cyfrowych społeczeństwa, a także </w:t>
      </w:r>
      <w:r>
        <w:rPr>
          <w:rFonts w:cs="Arial"/>
        </w:rPr>
        <w:lastRenderedPageBreak/>
        <w:t>cyberbezpieczeństwa. Celem tych działań będzie wzmocnienie przemian cyfrowych w sektorze publicznym, społeczeństwie i gospodarce. Realizowane będzie ono w oparciu o 3</w:t>
      </w:r>
      <w:r>
        <w:t> </w:t>
      </w:r>
      <w:r>
        <w:rPr>
          <w:rFonts w:cs="Arial"/>
        </w:rPr>
        <w:t>cele szczegółowe:</w:t>
      </w:r>
    </w:p>
    <w:p w14:paraId="632754CD" w14:textId="77777777" w:rsidR="00287D16" w:rsidRDefault="000D2911">
      <w:pPr>
        <w:rPr>
          <w:rFonts w:ascii="Arial" w:hAnsi="Arial" w:cs="Arial"/>
        </w:rPr>
      </w:pPr>
      <w:r>
        <w:rPr>
          <w:rFonts w:cs="Arial"/>
        </w:rPr>
        <w:t>Na realizację komponentu C przewidziano około 5 696 mln euro. Konstrukcję celów i reform tego planu przedstawia schemat poniżej.</w:t>
      </w:r>
    </w:p>
    <w:p w14:paraId="76ED255F" w14:textId="77777777" w:rsidR="00287D16" w:rsidRDefault="000D2911">
      <w:pPr>
        <w:spacing w:line="252" w:lineRule="auto"/>
        <w:rPr>
          <w:rFonts w:ascii="Arial" w:hAnsi="Arial" w:cs="Arial"/>
        </w:rPr>
      </w:pPr>
      <w:r>
        <w:br w:type="page"/>
      </w:r>
    </w:p>
    <w:p w14:paraId="02BF92BE" w14:textId="77777777" w:rsidR="00287D16" w:rsidRDefault="00287D16">
      <w:pPr>
        <w:rPr>
          <w:rFonts w:ascii="Arial" w:hAnsi="Arial" w:cs="Arial"/>
        </w:rPr>
      </w:pPr>
    </w:p>
    <w:p w14:paraId="0A6D45CA" w14:textId="77777777" w:rsidR="00287D16" w:rsidRDefault="000D2911">
      <w:pPr>
        <w:pStyle w:val="Legenda"/>
        <w:rPr>
          <w:rFonts w:ascii="Arial" w:hAnsi="Arial" w:cs="Arial"/>
        </w:rPr>
      </w:pPr>
      <w:bookmarkStart w:id="369" w:name="_Toc179970123"/>
      <w:bookmarkStart w:id="370" w:name="_Toc99629201"/>
      <w:r>
        <w:t xml:space="preserve">Tabela </w:t>
      </w:r>
      <w:r w:rsidR="00CB73CA">
        <w:rPr>
          <w:noProof/>
        </w:rPr>
        <w:fldChar w:fldCharType="begin"/>
      </w:r>
      <w:r w:rsidR="00CB73CA">
        <w:rPr>
          <w:noProof/>
        </w:rPr>
        <w:instrText xml:space="preserve"> SEQ Tabela \* ARABIC </w:instrText>
      </w:r>
      <w:r w:rsidR="00CB73CA">
        <w:rPr>
          <w:noProof/>
        </w:rPr>
        <w:fldChar w:fldCharType="separate"/>
      </w:r>
      <w:r w:rsidR="00B50137">
        <w:rPr>
          <w:noProof/>
        </w:rPr>
        <w:t>27</w:t>
      </w:r>
      <w:r w:rsidR="00CB73CA">
        <w:rPr>
          <w:noProof/>
        </w:rPr>
        <w:fldChar w:fldCharType="end"/>
      </w:r>
      <w:r>
        <w:t xml:space="preserve"> Cele programu – Komponent C</w:t>
      </w:r>
      <w:bookmarkEnd w:id="369"/>
      <w:bookmarkEnd w:id="370"/>
    </w:p>
    <w:tbl>
      <w:tblPr>
        <w:tblStyle w:val="Tabela-Siatka80"/>
        <w:tblW w:w="9012" w:type="dxa"/>
        <w:tblLayout w:type="fixed"/>
        <w:tblLook w:val="04A0" w:firstRow="1" w:lastRow="0" w:firstColumn="1" w:lastColumn="0" w:noHBand="0" w:noVBand="1"/>
      </w:tblPr>
      <w:tblGrid>
        <w:gridCol w:w="1955"/>
        <w:gridCol w:w="2163"/>
        <w:gridCol w:w="2448"/>
        <w:gridCol w:w="2446"/>
      </w:tblGrid>
      <w:tr w:rsidR="00287D16" w14:paraId="29081FE4" w14:textId="77777777">
        <w:trPr>
          <w:trHeight w:val="20"/>
        </w:trPr>
        <w:tc>
          <w:tcPr>
            <w:tcW w:w="1954" w:type="dxa"/>
            <w:vMerge w:val="restart"/>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1D1B03CB" w14:textId="77777777" w:rsidR="00287D16" w:rsidRDefault="000D2911">
            <w:pPr>
              <w:spacing w:after="0" w:line="240" w:lineRule="auto"/>
              <w:jc w:val="left"/>
              <w:rPr>
                <w:rFonts w:ascii="Arial" w:hAnsi="Arial" w:cs="Arial"/>
                <w:b/>
                <w:sz w:val="20"/>
              </w:rPr>
            </w:pPr>
            <w:r>
              <w:rPr>
                <w:rFonts w:cs="Arial"/>
                <w:b/>
                <w:sz w:val="20"/>
              </w:rPr>
              <w:t>Komponent C „Transformacja cyfrowa”</w:t>
            </w:r>
          </w:p>
          <w:p w14:paraId="306D5010" w14:textId="77777777" w:rsidR="00287D16" w:rsidRDefault="00287D16">
            <w:pPr>
              <w:spacing w:after="0" w:line="240" w:lineRule="auto"/>
              <w:jc w:val="left"/>
              <w:rPr>
                <w:rFonts w:ascii="Arial" w:hAnsi="Arial" w:cs="Arial"/>
                <w:b/>
                <w:sz w:val="20"/>
              </w:rPr>
            </w:pPr>
          </w:p>
          <w:p w14:paraId="6CA551C9" w14:textId="77777777" w:rsidR="00287D16" w:rsidRDefault="000D2911">
            <w:pPr>
              <w:spacing w:after="0" w:line="240" w:lineRule="auto"/>
              <w:jc w:val="left"/>
              <w:rPr>
                <w:rFonts w:ascii="Arial" w:hAnsi="Arial" w:cs="Arial"/>
                <w:b/>
                <w:sz w:val="20"/>
              </w:rPr>
            </w:pPr>
            <w:r>
              <w:rPr>
                <w:rFonts w:cs="Arial"/>
                <w:b/>
                <w:sz w:val="20"/>
              </w:rPr>
              <w:t>Cel: Wzmocnienie przemian cyfrowych w sektorze publicznym, społeczeństwie i gospodarce.</w:t>
            </w:r>
          </w:p>
        </w:tc>
        <w:tc>
          <w:tcPr>
            <w:tcW w:w="2163" w:type="dxa"/>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1D3F77A8" w14:textId="77777777" w:rsidR="00287D16" w:rsidRDefault="000D2911">
            <w:pPr>
              <w:spacing w:after="0" w:line="240" w:lineRule="auto"/>
              <w:jc w:val="left"/>
              <w:rPr>
                <w:rFonts w:ascii="Arial" w:hAnsi="Arial" w:cs="Arial"/>
                <w:b/>
                <w:sz w:val="20"/>
              </w:rPr>
            </w:pPr>
            <w:r>
              <w:rPr>
                <w:rFonts w:cs="Arial"/>
                <w:b/>
                <w:sz w:val="20"/>
              </w:rPr>
              <w:t>CEL SZCZEGÓŁOWY</w:t>
            </w:r>
          </w:p>
        </w:tc>
        <w:tc>
          <w:tcPr>
            <w:tcW w:w="2448" w:type="dxa"/>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26DE2BFE" w14:textId="77777777" w:rsidR="00287D16" w:rsidRDefault="000D2911">
            <w:pPr>
              <w:spacing w:after="0" w:line="240" w:lineRule="auto"/>
              <w:jc w:val="left"/>
              <w:rPr>
                <w:rFonts w:ascii="Arial" w:hAnsi="Arial" w:cs="Arial"/>
                <w:b/>
                <w:sz w:val="20"/>
              </w:rPr>
            </w:pPr>
            <w:r>
              <w:rPr>
                <w:rFonts w:cs="Arial"/>
                <w:b/>
                <w:sz w:val="20"/>
              </w:rPr>
              <w:t>REFORMA</w:t>
            </w:r>
          </w:p>
        </w:tc>
        <w:tc>
          <w:tcPr>
            <w:tcW w:w="2446" w:type="dxa"/>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344A7F73" w14:textId="77777777" w:rsidR="00287D16" w:rsidRDefault="000D2911">
            <w:pPr>
              <w:spacing w:after="0" w:line="240" w:lineRule="auto"/>
              <w:jc w:val="left"/>
              <w:rPr>
                <w:rFonts w:ascii="Arial" w:hAnsi="Arial" w:cs="Arial"/>
                <w:b/>
                <w:sz w:val="20"/>
              </w:rPr>
            </w:pPr>
            <w:r>
              <w:rPr>
                <w:rFonts w:cs="Arial"/>
                <w:b/>
                <w:sz w:val="20"/>
              </w:rPr>
              <w:t>INWESTYCJE</w:t>
            </w:r>
          </w:p>
        </w:tc>
      </w:tr>
      <w:tr w:rsidR="00287D16" w14:paraId="291E2828" w14:textId="77777777">
        <w:trPr>
          <w:trHeight w:val="20"/>
        </w:trPr>
        <w:tc>
          <w:tcPr>
            <w:tcW w:w="1954" w:type="dxa"/>
            <w:vMerge/>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37BC41C0" w14:textId="77777777" w:rsidR="00287D16" w:rsidRDefault="00287D16">
            <w:pPr>
              <w:spacing w:after="0" w:line="240" w:lineRule="auto"/>
              <w:jc w:val="left"/>
              <w:rPr>
                <w:rFonts w:ascii="Arial" w:hAnsi="Arial" w:cs="Arial"/>
                <w:sz w:val="20"/>
              </w:rPr>
            </w:pPr>
          </w:p>
        </w:tc>
        <w:tc>
          <w:tcPr>
            <w:tcW w:w="2163" w:type="dxa"/>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4C332702" w14:textId="77777777" w:rsidR="00287D16" w:rsidRDefault="000D2911">
            <w:pPr>
              <w:spacing w:after="0" w:line="240" w:lineRule="auto"/>
              <w:jc w:val="left"/>
              <w:rPr>
                <w:rFonts w:ascii="Arial" w:hAnsi="Arial" w:cs="Arial"/>
                <w:sz w:val="20"/>
              </w:rPr>
            </w:pPr>
            <w:r>
              <w:rPr>
                <w:rFonts w:cs="Arial"/>
                <w:sz w:val="20"/>
              </w:rPr>
              <w:t>C1. Poprawa dostępu do szybkiego Internetu.</w:t>
            </w:r>
          </w:p>
        </w:tc>
        <w:tc>
          <w:tcPr>
            <w:tcW w:w="2448" w:type="dxa"/>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616C63C5" w14:textId="77777777" w:rsidR="00287D16" w:rsidRDefault="000D2911">
            <w:pPr>
              <w:spacing w:after="0" w:line="240" w:lineRule="auto"/>
              <w:jc w:val="left"/>
              <w:rPr>
                <w:rFonts w:ascii="Arial" w:hAnsi="Arial" w:cs="Arial"/>
                <w:sz w:val="20"/>
              </w:rPr>
            </w:pPr>
            <w:r>
              <w:rPr>
                <w:rFonts w:cs="Arial"/>
                <w:sz w:val="20"/>
              </w:rPr>
              <w:t>C1.1. Zapewnienie powszechnego dostępu do szybkiego internetu – rozwój infrastruktury sieciowej</w:t>
            </w:r>
          </w:p>
        </w:tc>
        <w:tc>
          <w:tcPr>
            <w:tcW w:w="2446" w:type="dxa"/>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163C79ED" w14:textId="77777777" w:rsidR="00287D16" w:rsidRDefault="000D2911">
            <w:pPr>
              <w:spacing w:after="0" w:line="240" w:lineRule="auto"/>
              <w:jc w:val="left"/>
              <w:rPr>
                <w:rFonts w:ascii="Arial" w:hAnsi="Arial" w:cs="Arial"/>
                <w:sz w:val="20"/>
              </w:rPr>
            </w:pPr>
            <w:r>
              <w:rPr>
                <w:rFonts w:cs="Arial"/>
                <w:sz w:val="20"/>
              </w:rPr>
              <w:t>C1.1.1 Zapewnienie dostępu do bardzo szybkiego internetu na obszarach białych plam</w:t>
            </w:r>
          </w:p>
        </w:tc>
      </w:tr>
      <w:tr w:rsidR="00287D16" w14:paraId="065FC19E" w14:textId="77777777">
        <w:trPr>
          <w:trHeight w:val="20"/>
        </w:trPr>
        <w:tc>
          <w:tcPr>
            <w:tcW w:w="1954" w:type="dxa"/>
            <w:vMerge/>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04F73CB5" w14:textId="77777777" w:rsidR="00287D16" w:rsidRDefault="00287D16">
            <w:pPr>
              <w:spacing w:after="0" w:line="240" w:lineRule="auto"/>
              <w:jc w:val="left"/>
              <w:rPr>
                <w:rFonts w:ascii="Arial" w:hAnsi="Arial" w:cs="Arial"/>
                <w:sz w:val="20"/>
              </w:rPr>
            </w:pPr>
          </w:p>
        </w:tc>
        <w:tc>
          <w:tcPr>
            <w:tcW w:w="2163" w:type="dxa"/>
            <w:vMerge w:val="restart"/>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1BE0ABBF" w14:textId="77777777" w:rsidR="00287D16" w:rsidRDefault="000D2911">
            <w:pPr>
              <w:spacing w:after="0" w:line="240" w:lineRule="auto"/>
              <w:jc w:val="left"/>
              <w:rPr>
                <w:rFonts w:ascii="Arial" w:hAnsi="Arial" w:cs="Arial"/>
                <w:sz w:val="20"/>
              </w:rPr>
            </w:pPr>
            <w:r>
              <w:rPr>
                <w:rFonts w:cs="Arial"/>
                <w:sz w:val="20"/>
              </w:rPr>
              <w:t>C2. Rozwój e-usług i ich konsolidacja, tworzenie warunków dla rozwoju zastosowań przełomowych technologii cyfrowych w sektorze publicznym, gospodarce i społeczeństwie oraz usprawnienie komunikacji między instytucjami publicznymi, obywatelami i biznesem</w:t>
            </w:r>
          </w:p>
        </w:tc>
        <w:tc>
          <w:tcPr>
            <w:tcW w:w="2448" w:type="dxa"/>
            <w:vMerge w:val="restart"/>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15297683" w14:textId="77777777" w:rsidR="00287D16" w:rsidRDefault="000D2911">
            <w:pPr>
              <w:spacing w:after="0" w:line="240" w:lineRule="auto"/>
              <w:jc w:val="left"/>
              <w:rPr>
                <w:rFonts w:ascii="Arial" w:hAnsi="Arial" w:cs="Arial"/>
                <w:sz w:val="20"/>
              </w:rPr>
            </w:pPr>
            <w:r>
              <w:rPr>
                <w:rFonts w:cs="Arial"/>
                <w:sz w:val="20"/>
              </w:rPr>
              <w:t>C2.1. Zwiększenie skali zastosowań rozwiązań cyfrowych w sferze publicznej, gospodarce i społeczeństwie</w:t>
            </w:r>
          </w:p>
        </w:tc>
        <w:tc>
          <w:tcPr>
            <w:tcW w:w="2446" w:type="dxa"/>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72B434F0" w14:textId="77777777" w:rsidR="00287D16" w:rsidRDefault="000D2911">
            <w:pPr>
              <w:spacing w:after="0" w:line="240" w:lineRule="auto"/>
              <w:jc w:val="left"/>
              <w:rPr>
                <w:rFonts w:ascii="Arial" w:hAnsi="Arial" w:cs="Arial"/>
                <w:sz w:val="20"/>
              </w:rPr>
            </w:pPr>
            <w:r>
              <w:rPr>
                <w:rFonts w:cs="Arial"/>
                <w:sz w:val="20"/>
              </w:rPr>
              <w:t>C2.1.1. E-usługi publiczne, rozwiązania IT usprawniające funkcjonowanie administracji i sektorów gospodarki oraz technologie przełomowe w sektorze publicznym, gospodarce i społeczeństwie</w:t>
            </w:r>
          </w:p>
        </w:tc>
      </w:tr>
      <w:tr w:rsidR="00287D16" w14:paraId="68667022" w14:textId="77777777">
        <w:trPr>
          <w:trHeight w:val="20"/>
        </w:trPr>
        <w:tc>
          <w:tcPr>
            <w:tcW w:w="1954" w:type="dxa"/>
            <w:vMerge/>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22938991" w14:textId="77777777" w:rsidR="00287D16" w:rsidRDefault="00287D16">
            <w:pPr>
              <w:spacing w:after="0" w:line="240" w:lineRule="auto"/>
              <w:jc w:val="left"/>
              <w:rPr>
                <w:rFonts w:ascii="Arial" w:hAnsi="Arial" w:cs="Arial"/>
                <w:sz w:val="20"/>
              </w:rPr>
            </w:pPr>
          </w:p>
        </w:tc>
        <w:tc>
          <w:tcPr>
            <w:tcW w:w="2163" w:type="dxa"/>
            <w:vMerge/>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111137E0" w14:textId="77777777" w:rsidR="00287D16" w:rsidRDefault="00287D16">
            <w:pPr>
              <w:spacing w:after="0" w:line="240" w:lineRule="auto"/>
              <w:jc w:val="left"/>
              <w:rPr>
                <w:rFonts w:ascii="Arial" w:hAnsi="Arial" w:cs="Arial"/>
                <w:sz w:val="20"/>
              </w:rPr>
            </w:pPr>
          </w:p>
        </w:tc>
        <w:tc>
          <w:tcPr>
            <w:tcW w:w="2448" w:type="dxa"/>
            <w:vMerge/>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5C9948B1" w14:textId="77777777" w:rsidR="00287D16" w:rsidRDefault="00287D16">
            <w:pPr>
              <w:spacing w:after="0" w:line="240" w:lineRule="auto"/>
              <w:jc w:val="left"/>
              <w:rPr>
                <w:rFonts w:ascii="Arial" w:hAnsi="Arial" w:cs="Arial"/>
                <w:sz w:val="20"/>
              </w:rPr>
            </w:pPr>
          </w:p>
        </w:tc>
        <w:tc>
          <w:tcPr>
            <w:tcW w:w="2446" w:type="dxa"/>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7F86909A" w14:textId="77777777" w:rsidR="00287D16" w:rsidRDefault="000D2911">
            <w:pPr>
              <w:spacing w:after="0" w:line="240" w:lineRule="auto"/>
              <w:jc w:val="left"/>
              <w:rPr>
                <w:rFonts w:ascii="Arial" w:hAnsi="Arial" w:cs="Arial"/>
                <w:sz w:val="20"/>
              </w:rPr>
            </w:pPr>
            <w:r>
              <w:rPr>
                <w:rFonts w:cs="Arial"/>
                <w:sz w:val="20"/>
              </w:rPr>
              <w:t>C2.1.2. Wyrównanie poziomu wyposażenia szkół w przenośne urządzenia multimedialne</w:t>
            </w:r>
          </w:p>
        </w:tc>
      </w:tr>
      <w:tr w:rsidR="00287D16" w14:paraId="34113C96" w14:textId="77777777">
        <w:trPr>
          <w:trHeight w:val="20"/>
        </w:trPr>
        <w:tc>
          <w:tcPr>
            <w:tcW w:w="1954" w:type="dxa"/>
            <w:vMerge/>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3CE8C2DC" w14:textId="77777777" w:rsidR="00287D16" w:rsidRDefault="00287D16">
            <w:pPr>
              <w:spacing w:after="0" w:line="240" w:lineRule="auto"/>
              <w:jc w:val="left"/>
              <w:rPr>
                <w:rFonts w:ascii="Arial" w:hAnsi="Arial" w:cs="Arial"/>
                <w:sz w:val="20"/>
              </w:rPr>
            </w:pPr>
          </w:p>
        </w:tc>
        <w:tc>
          <w:tcPr>
            <w:tcW w:w="2163" w:type="dxa"/>
            <w:vMerge/>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48884B16" w14:textId="77777777" w:rsidR="00287D16" w:rsidRDefault="00287D16">
            <w:pPr>
              <w:spacing w:after="0" w:line="240" w:lineRule="auto"/>
              <w:jc w:val="left"/>
              <w:rPr>
                <w:rFonts w:ascii="Arial" w:hAnsi="Arial" w:cs="Arial"/>
                <w:sz w:val="20"/>
              </w:rPr>
            </w:pPr>
          </w:p>
        </w:tc>
        <w:tc>
          <w:tcPr>
            <w:tcW w:w="2448" w:type="dxa"/>
            <w:vMerge/>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2FB56AAD" w14:textId="77777777" w:rsidR="00287D16" w:rsidRDefault="00287D16">
            <w:pPr>
              <w:spacing w:after="0" w:line="240" w:lineRule="auto"/>
              <w:jc w:val="left"/>
              <w:rPr>
                <w:rFonts w:ascii="Arial" w:hAnsi="Arial" w:cs="Arial"/>
                <w:sz w:val="20"/>
              </w:rPr>
            </w:pPr>
          </w:p>
        </w:tc>
        <w:tc>
          <w:tcPr>
            <w:tcW w:w="2446" w:type="dxa"/>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5DCA46F6" w14:textId="77777777" w:rsidR="00287D16" w:rsidRDefault="000D2911">
            <w:pPr>
              <w:spacing w:after="0" w:line="240" w:lineRule="auto"/>
              <w:jc w:val="left"/>
              <w:rPr>
                <w:rFonts w:ascii="Arial" w:hAnsi="Arial" w:cs="Arial"/>
                <w:sz w:val="20"/>
              </w:rPr>
            </w:pPr>
            <w:r>
              <w:rPr>
                <w:rFonts w:cs="Arial"/>
                <w:sz w:val="20"/>
              </w:rPr>
              <w:t>C2.1.3. E-kompetencje</w:t>
            </w:r>
          </w:p>
        </w:tc>
      </w:tr>
      <w:tr w:rsidR="00287D16" w14:paraId="2435DDF5" w14:textId="77777777">
        <w:trPr>
          <w:trHeight w:val="20"/>
        </w:trPr>
        <w:tc>
          <w:tcPr>
            <w:tcW w:w="1954" w:type="dxa"/>
            <w:vMerge/>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144E0B94" w14:textId="77777777" w:rsidR="00287D16" w:rsidRDefault="00287D16">
            <w:pPr>
              <w:spacing w:after="0" w:line="240" w:lineRule="auto"/>
              <w:jc w:val="left"/>
              <w:rPr>
                <w:rFonts w:ascii="Arial" w:hAnsi="Arial" w:cs="Arial"/>
                <w:sz w:val="20"/>
              </w:rPr>
            </w:pPr>
          </w:p>
        </w:tc>
        <w:tc>
          <w:tcPr>
            <w:tcW w:w="2163" w:type="dxa"/>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111EF261" w14:textId="77777777" w:rsidR="00287D16" w:rsidRDefault="000D2911">
            <w:pPr>
              <w:spacing w:after="0" w:line="240" w:lineRule="auto"/>
              <w:jc w:val="left"/>
              <w:rPr>
                <w:rFonts w:ascii="Arial" w:hAnsi="Arial" w:cs="Arial"/>
                <w:sz w:val="20"/>
              </w:rPr>
            </w:pPr>
            <w:r>
              <w:rPr>
                <w:rFonts w:cs="Arial"/>
                <w:sz w:val="20"/>
              </w:rPr>
              <w:t>C3. Wzrost bezpieczeństwa w cyberprzestrzeni, zabezpieczenie infrastruktury przetwarzania danych oraz cyfryzacja infrastruktury służb odpowiedzialnych za bezpieczeństwo.</w:t>
            </w:r>
          </w:p>
        </w:tc>
        <w:tc>
          <w:tcPr>
            <w:tcW w:w="2448" w:type="dxa"/>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6B451CE5" w14:textId="77777777" w:rsidR="00287D16" w:rsidRDefault="000D2911">
            <w:pPr>
              <w:spacing w:after="0" w:line="240" w:lineRule="auto"/>
              <w:jc w:val="left"/>
              <w:rPr>
                <w:rFonts w:ascii="Arial" w:hAnsi="Arial" w:cs="Arial"/>
                <w:sz w:val="20"/>
              </w:rPr>
            </w:pPr>
            <w:r>
              <w:rPr>
                <w:rFonts w:cs="Arial"/>
                <w:sz w:val="20"/>
              </w:rPr>
              <w:t>C3.1. Zwiększenie cyberbezpieczeństwa systemów informacyjnych, wzmocnienie infrastruktury przetwarzania danych</w:t>
            </w:r>
          </w:p>
        </w:tc>
        <w:tc>
          <w:tcPr>
            <w:tcW w:w="2446" w:type="dxa"/>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55727D18" w14:textId="77777777" w:rsidR="00287D16" w:rsidRDefault="000D2911">
            <w:pPr>
              <w:spacing w:after="0" w:line="240" w:lineRule="auto"/>
              <w:jc w:val="left"/>
              <w:rPr>
                <w:rFonts w:ascii="Arial" w:hAnsi="Arial" w:cs="Arial"/>
                <w:sz w:val="20"/>
              </w:rPr>
            </w:pPr>
            <w:r>
              <w:rPr>
                <w:rFonts w:cs="Arial"/>
                <w:sz w:val="20"/>
              </w:rPr>
              <w:t>C3.1.1. Cyberbezpieczeństwo – CyberPL oraz infrastruktura przetwarzania danych i dostarczania usług cyfrowych</w:t>
            </w:r>
          </w:p>
        </w:tc>
      </w:tr>
    </w:tbl>
    <w:p w14:paraId="4190CA7C" w14:textId="77777777" w:rsidR="00287D16" w:rsidRDefault="000D2911">
      <w:pPr>
        <w:pStyle w:val="rdo"/>
      </w:pPr>
      <w:r>
        <w:t>Źródło: https://www.funduszeeuropejskie.gov.pl/media/102479/KPO_projekt_30042021.pdf</w:t>
      </w:r>
    </w:p>
    <w:p w14:paraId="6AB4BFA6" w14:textId="77777777" w:rsidR="00287D16" w:rsidRDefault="000D2911">
      <w:pPr>
        <w:rPr>
          <w:rFonts w:ascii="Arial" w:hAnsi="Arial" w:cs="Arial"/>
        </w:rPr>
      </w:pPr>
      <w:r>
        <w:rPr>
          <w:rFonts w:cs="Arial"/>
        </w:rPr>
        <w:t xml:space="preserve">Komponent D „Efektywność, dostępność i jakość systemu ochrony zdrowia” zakłada dążenie do wyższej jakości i lepszego dostępu do usług zdrowotnych oraz wzmocnienie możliwości szybkiego reagowania systemu ochrony zdrowia na zagrożenia epidemiczne. Celem tego komponentu jest osiągnięcie sprawnego funkcjonowanie systemu ochrony zdrowia oraz poprawa efektywności, dostępności oraz jakości świadczeń zdrowotnych. Przewidziano realizację szeregu inwestycji w ramach 3 celów szczegółowych: </w:t>
      </w:r>
    </w:p>
    <w:p w14:paraId="332943E2" w14:textId="77777777" w:rsidR="00287D16" w:rsidRDefault="000D2911" w:rsidP="00930F56">
      <w:pPr>
        <w:numPr>
          <w:ilvl w:val="0"/>
          <w:numId w:val="18"/>
        </w:numPr>
        <w:contextualSpacing/>
        <w:jc w:val="left"/>
        <w:rPr>
          <w:rFonts w:ascii="Arial" w:hAnsi="Arial" w:cs="Arial"/>
        </w:rPr>
      </w:pPr>
      <w:r>
        <w:rPr>
          <w:rFonts w:cs="Arial"/>
        </w:rPr>
        <w:t>D1. Poprawa efektywności funkcjonowania systemu ochrony zdrowia, dostępności oraz jakości świadczeń zdrowotnych, w szczególności w kluczowych obszarach ze względu na zagrożenia epidemiologiczne, choroby cywilizacyjne oraz sytuację demograficzną.</w:t>
      </w:r>
    </w:p>
    <w:p w14:paraId="511E0340" w14:textId="77777777" w:rsidR="00287D16" w:rsidRDefault="000D2911" w:rsidP="00930F56">
      <w:pPr>
        <w:numPr>
          <w:ilvl w:val="0"/>
          <w:numId w:val="18"/>
        </w:numPr>
        <w:contextualSpacing/>
        <w:jc w:val="left"/>
        <w:rPr>
          <w:rFonts w:ascii="Arial" w:hAnsi="Arial" w:cs="Arial"/>
        </w:rPr>
      </w:pPr>
      <w:r>
        <w:rPr>
          <w:rFonts w:cs="Arial"/>
        </w:rPr>
        <w:lastRenderedPageBreak/>
        <w:t>D2. Rozwój kadr systemu ochrony zdrowia oraz wzmocnienie potencjału uczelni medycznych i podmiotów leczniczych biorących udział w kształceniu kadr medycznych.</w:t>
      </w:r>
    </w:p>
    <w:p w14:paraId="076F9967" w14:textId="77777777" w:rsidR="00287D16" w:rsidRDefault="000D2911" w:rsidP="00930F56">
      <w:pPr>
        <w:numPr>
          <w:ilvl w:val="0"/>
          <w:numId w:val="18"/>
        </w:numPr>
        <w:contextualSpacing/>
        <w:jc w:val="left"/>
        <w:rPr>
          <w:rFonts w:ascii="Arial" w:hAnsi="Arial" w:cs="Arial"/>
        </w:rPr>
      </w:pPr>
      <w:r>
        <w:rPr>
          <w:rFonts w:cs="Arial"/>
        </w:rPr>
        <w:t>D3. Rozwój badań naukowych i sektora farmaceutycznego w odpowiedzi na wzmocnienie odporności systemu ochrony zdrowia.</w:t>
      </w:r>
    </w:p>
    <w:p w14:paraId="5F5CAE27" w14:textId="77777777" w:rsidR="00287D16" w:rsidRDefault="000D2911">
      <w:pPr>
        <w:rPr>
          <w:rFonts w:ascii="Arial" w:hAnsi="Arial" w:cs="Arial"/>
        </w:rPr>
      </w:pPr>
      <w:r>
        <w:rPr>
          <w:rFonts w:cs="Arial"/>
        </w:rPr>
        <w:t>Na realizację komponentu D przewidziano około 4 092 mln euro. Konstrukcję celów i reform tego planu przedstawia schemat poniżej.</w:t>
      </w:r>
    </w:p>
    <w:p w14:paraId="0191EEAE" w14:textId="77777777" w:rsidR="00287D16" w:rsidRDefault="000D2911">
      <w:pPr>
        <w:pStyle w:val="Legenda"/>
        <w:rPr>
          <w:rFonts w:ascii="Arial" w:hAnsi="Arial" w:cs="Arial"/>
        </w:rPr>
      </w:pPr>
      <w:bookmarkStart w:id="371" w:name="_Toc179970124"/>
      <w:bookmarkStart w:id="372" w:name="_Toc99629202"/>
      <w:r>
        <w:t xml:space="preserve">Tabela </w:t>
      </w:r>
      <w:r w:rsidR="00CB73CA">
        <w:rPr>
          <w:noProof/>
        </w:rPr>
        <w:fldChar w:fldCharType="begin"/>
      </w:r>
      <w:r w:rsidR="00CB73CA">
        <w:rPr>
          <w:noProof/>
        </w:rPr>
        <w:instrText xml:space="preserve"> SEQ Tabela \* ARABIC </w:instrText>
      </w:r>
      <w:r w:rsidR="00CB73CA">
        <w:rPr>
          <w:noProof/>
        </w:rPr>
        <w:fldChar w:fldCharType="separate"/>
      </w:r>
      <w:r w:rsidR="00B50137">
        <w:rPr>
          <w:noProof/>
        </w:rPr>
        <w:t>28</w:t>
      </w:r>
      <w:r w:rsidR="00CB73CA">
        <w:rPr>
          <w:noProof/>
        </w:rPr>
        <w:fldChar w:fldCharType="end"/>
      </w:r>
      <w:r>
        <w:t xml:space="preserve"> Cele programu – Komponent D</w:t>
      </w:r>
      <w:bookmarkEnd w:id="371"/>
      <w:bookmarkEnd w:id="372"/>
    </w:p>
    <w:tbl>
      <w:tblPr>
        <w:tblStyle w:val="Tabela-Siatka80"/>
        <w:tblW w:w="9012" w:type="dxa"/>
        <w:tblLayout w:type="fixed"/>
        <w:tblLook w:val="04A0" w:firstRow="1" w:lastRow="0" w:firstColumn="1" w:lastColumn="0" w:noHBand="0" w:noVBand="1"/>
      </w:tblPr>
      <w:tblGrid>
        <w:gridCol w:w="1955"/>
        <w:gridCol w:w="2163"/>
        <w:gridCol w:w="2448"/>
        <w:gridCol w:w="2446"/>
      </w:tblGrid>
      <w:tr w:rsidR="00287D16" w14:paraId="6314A92E" w14:textId="77777777">
        <w:trPr>
          <w:trHeight w:val="20"/>
        </w:trPr>
        <w:tc>
          <w:tcPr>
            <w:tcW w:w="1954" w:type="dxa"/>
            <w:vMerge w:val="restart"/>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567E3AE3" w14:textId="77777777" w:rsidR="00287D16" w:rsidRDefault="000D2911">
            <w:pPr>
              <w:spacing w:after="0" w:line="240" w:lineRule="auto"/>
              <w:jc w:val="left"/>
              <w:rPr>
                <w:rFonts w:ascii="Arial" w:hAnsi="Arial" w:cs="Arial"/>
                <w:b/>
                <w:sz w:val="20"/>
              </w:rPr>
            </w:pPr>
            <w:r>
              <w:rPr>
                <w:rFonts w:cs="Arial"/>
                <w:b/>
                <w:sz w:val="20"/>
              </w:rPr>
              <w:t>Komponent D „Efektywność, dostępność i jakość systemu ochrony zdrowia”</w:t>
            </w:r>
          </w:p>
          <w:p w14:paraId="43A600B7" w14:textId="77777777" w:rsidR="00287D16" w:rsidRDefault="00287D16">
            <w:pPr>
              <w:spacing w:after="0" w:line="240" w:lineRule="auto"/>
              <w:jc w:val="left"/>
              <w:rPr>
                <w:rFonts w:ascii="Arial" w:hAnsi="Arial" w:cs="Arial"/>
                <w:b/>
                <w:sz w:val="20"/>
              </w:rPr>
            </w:pPr>
          </w:p>
          <w:p w14:paraId="52764126" w14:textId="77777777" w:rsidR="00287D16" w:rsidRDefault="000D2911">
            <w:pPr>
              <w:spacing w:after="0" w:line="240" w:lineRule="auto"/>
              <w:jc w:val="left"/>
              <w:rPr>
                <w:rFonts w:ascii="Arial" w:hAnsi="Arial" w:cs="Arial"/>
                <w:b/>
                <w:sz w:val="20"/>
              </w:rPr>
            </w:pPr>
            <w:r>
              <w:rPr>
                <w:rFonts w:cs="Arial"/>
                <w:b/>
                <w:sz w:val="20"/>
              </w:rPr>
              <w:t>Cel: Sprawne funkcjonowanie systemu ochrony zdrowia oraz poprawa efektywności, dostępności oraz jakości świadczeń zdrowotnych.</w:t>
            </w:r>
          </w:p>
        </w:tc>
        <w:tc>
          <w:tcPr>
            <w:tcW w:w="2163" w:type="dxa"/>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1DAE3263" w14:textId="77777777" w:rsidR="00287D16" w:rsidRDefault="000D2911">
            <w:pPr>
              <w:spacing w:after="0" w:line="240" w:lineRule="auto"/>
              <w:jc w:val="left"/>
              <w:rPr>
                <w:rFonts w:ascii="Arial" w:hAnsi="Arial" w:cs="Arial"/>
                <w:b/>
                <w:sz w:val="20"/>
              </w:rPr>
            </w:pPr>
            <w:r>
              <w:rPr>
                <w:rFonts w:cs="Arial"/>
                <w:b/>
                <w:sz w:val="20"/>
              </w:rPr>
              <w:t>CEL SZCZEGÓŁOWY</w:t>
            </w:r>
          </w:p>
        </w:tc>
        <w:tc>
          <w:tcPr>
            <w:tcW w:w="2448" w:type="dxa"/>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3ECFC2CD" w14:textId="77777777" w:rsidR="00287D16" w:rsidRDefault="000D2911">
            <w:pPr>
              <w:spacing w:after="0" w:line="240" w:lineRule="auto"/>
              <w:jc w:val="left"/>
              <w:rPr>
                <w:rFonts w:ascii="Arial" w:hAnsi="Arial" w:cs="Arial"/>
                <w:b/>
                <w:sz w:val="20"/>
              </w:rPr>
            </w:pPr>
            <w:r>
              <w:rPr>
                <w:rFonts w:cs="Arial"/>
                <w:b/>
                <w:sz w:val="20"/>
              </w:rPr>
              <w:t>REFORMA</w:t>
            </w:r>
          </w:p>
        </w:tc>
        <w:tc>
          <w:tcPr>
            <w:tcW w:w="2446" w:type="dxa"/>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43710D36" w14:textId="77777777" w:rsidR="00287D16" w:rsidRDefault="000D2911">
            <w:pPr>
              <w:spacing w:after="0" w:line="240" w:lineRule="auto"/>
              <w:jc w:val="left"/>
              <w:rPr>
                <w:rFonts w:ascii="Arial" w:hAnsi="Arial" w:cs="Arial"/>
                <w:b/>
                <w:sz w:val="20"/>
              </w:rPr>
            </w:pPr>
            <w:r>
              <w:rPr>
                <w:rFonts w:cs="Arial"/>
                <w:b/>
                <w:sz w:val="20"/>
              </w:rPr>
              <w:t>INWESTYCJE</w:t>
            </w:r>
          </w:p>
        </w:tc>
      </w:tr>
      <w:tr w:rsidR="00287D16" w14:paraId="06673DEA" w14:textId="77777777">
        <w:trPr>
          <w:trHeight w:val="20"/>
        </w:trPr>
        <w:tc>
          <w:tcPr>
            <w:tcW w:w="1954" w:type="dxa"/>
            <w:vMerge/>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2AAB3E60" w14:textId="77777777" w:rsidR="00287D16" w:rsidRDefault="00287D16">
            <w:pPr>
              <w:spacing w:after="0" w:line="240" w:lineRule="auto"/>
              <w:jc w:val="left"/>
              <w:rPr>
                <w:rFonts w:ascii="Arial" w:hAnsi="Arial" w:cs="Arial"/>
                <w:sz w:val="20"/>
              </w:rPr>
            </w:pPr>
          </w:p>
        </w:tc>
        <w:tc>
          <w:tcPr>
            <w:tcW w:w="2163" w:type="dxa"/>
            <w:vMerge w:val="restart"/>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0684BB9A" w14:textId="77777777" w:rsidR="00287D16" w:rsidRDefault="000D2911">
            <w:pPr>
              <w:spacing w:after="0" w:line="240" w:lineRule="auto"/>
              <w:jc w:val="left"/>
              <w:rPr>
                <w:rFonts w:ascii="Arial" w:hAnsi="Arial" w:cs="Arial"/>
                <w:sz w:val="20"/>
              </w:rPr>
            </w:pPr>
            <w:r>
              <w:rPr>
                <w:rFonts w:cs="Arial"/>
                <w:sz w:val="20"/>
              </w:rPr>
              <w:t>D1. Poprawa efektywności funkcjonowania systemu ochrony zdrowia, dostępności oraz jakości świadczeń zdrowotnych, w szczególności w kluczowych obszarach ze względu na zagrożenia epidemiologiczne, choroby cywilizacyjne oraz sytuację demograficzną.</w:t>
            </w:r>
          </w:p>
        </w:tc>
        <w:tc>
          <w:tcPr>
            <w:tcW w:w="2448" w:type="dxa"/>
            <w:vMerge w:val="restart"/>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2D1DA471" w14:textId="77777777" w:rsidR="00287D16" w:rsidRDefault="000D2911">
            <w:pPr>
              <w:spacing w:after="0" w:line="240" w:lineRule="auto"/>
              <w:jc w:val="left"/>
              <w:rPr>
                <w:rFonts w:ascii="Arial" w:hAnsi="Arial" w:cs="Arial"/>
                <w:sz w:val="20"/>
              </w:rPr>
            </w:pPr>
            <w:r>
              <w:rPr>
                <w:rFonts w:cs="Arial"/>
                <w:sz w:val="20"/>
              </w:rPr>
              <w:t>D1.1. Zwiększenie efektywności, dostępności i jakości świadczeń zdrowotnych</w:t>
            </w:r>
          </w:p>
        </w:tc>
        <w:tc>
          <w:tcPr>
            <w:tcW w:w="2446" w:type="dxa"/>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653A3DF1" w14:textId="77777777" w:rsidR="00287D16" w:rsidRDefault="000D2911">
            <w:pPr>
              <w:spacing w:after="0" w:line="240" w:lineRule="auto"/>
              <w:jc w:val="left"/>
              <w:rPr>
                <w:rFonts w:ascii="Arial" w:hAnsi="Arial" w:cs="Arial"/>
                <w:sz w:val="20"/>
              </w:rPr>
            </w:pPr>
            <w:r>
              <w:rPr>
                <w:rFonts w:cs="Arial"/>
                <w:sz w:val="20"/>
              </w:rPr>
              <w:t>D1.1.1. Rozwój i modernizacja infrastruktury centrów opieki wysokospecjalistycznej i innych podmiotów leczniczych</w:t>
            </w:r>
          </w:p>
        </w:tc>
      </w:tr>
      <w:tr w:rsidR="00287D16" w14:paraId="5BF95ACB" w14:textId="77777777">
        <w:trPr>
          <w:trHeight w:val="20"/>
        </w:trPr>
        <w:tc>
          <w:tcPr>
            <w:tcW w:w="1954" w:type="dxa"/>
            <w:vMerge/>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41BEFB0C" w14:textId="77777777" w:rsidR="00287D16" w:rsidRDefault="00287D16">
            <w:pPr>
              <w:spacing w:after="0" w:line="240" w:lineRule="auto"/>
              <w:jc w:val="left"/>
              <w:rPr>
                <w:rFonts w:ascii="Arial" w:hAnsi="Arial" w:cs="Arial"/>
                <w:sz w:val="20"/>
              </w:rPr>
            </w:pPr>
          </w:p>
        </w:tc>
        <w:tc>
          <w:tcPr>
            <w:tcW w:w="2163" w:type="dxa"/>
            <w:vMerge/>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56B1C84F" w14:textId="77777777" w:rsidR="00287D16" w:rsidRDefault="00287D16">
            <w:pPr>
              <w:spacing w:after="0" w:line="240" w:lineRule="auto"/>
              <w:jc w:val="left"/>
              <w:rPr>
                <w:rFonts w:ascii="Arial" w:hAnsi="Arial" w:cs="Arial"/>
                <w:sz w:val="20"/>
              </w:rPr>
            </w:pPr>
          </w:p>
        </w:tc>
        <w:tc>
          <w:tcPr>
            <w:tcW w:w="2448" w:type="dxa"/>
            <w:vMerge/>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7D5E6D71" w14:textId="77777777" w:rsidR="00287D16" w:rsidRDefault="00287D16">
            <w:pPr>
              <w:spacing w:after="0" w:line="240" w:lineRule="auto"/>
              <w:jc w:val="left"/>
              <w:rPr>
                <w:rFonts w:ascii="Arial" w:hAnsi="Arial" w:cs="Arial"/>
                <w:sz w:val="20"/>
              </w:rPr>
            </w:pPr>
          </w:p>
        </w:tc>
        <w:tc>
          <w:tcPr>
            <w:tcW w:w="2446" w:type="dxa"/>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2A9973B9" w14:textId="77777777" w:rsidR="00287D16" w:rsidRDefault="000D2911">
            <w:pPr>
              <w:spacing w:after="0" w:line="240" w:lineRule="auto"/>
              <w:jc w:val="left"/>
              <w:rPr>
                <w:rFonts w:ascii="Arial" w:hAnsi="Arial" w:cs="Arial"/>
                <w:sz w:val="20"/>
              </w:rPr>
            </w:pPr>
            <w:r>
              <w:rPr>
                <w:rFonts w:cs="Arial"/>
                <w:sz w:val="20"/>
              </w:rPr>
              <w:t>D1.1.2. Przyspieszenie procesów transformacji cyfrowej ochrony zdrowia poprzez dalszy rozwój usług cyfrowych w ochronie zdrowia</w:t>
            </w:r>
          </w:p>
        </w:tc>
      </w:tr>
      <w:tr w:rsidR="00287D16" w14:paraId="357BBF2E" w14:textId="77777777">
        <w:trPr>
          <w:trHeight w:val="20"/>
        </w:trPr>
        <w:tc>
          <w:tcPr>
            <w:tcW w:w="1954" w:type="dxa"/>
            <w:vMerge/>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081D0EBE" w14:textId="77777777" w:rsidR="00287D16" w:rsidRDefault="00287D16">
            <w:pPr>
              <w:spacing w:after="0" w:line="240" w:lineRule="auto"/>
              <w:jc w:val="left"/>
              <w:rPr>
                <w:rFonts w:ascii="Arial" w:hAnsi="Arial" w:cs="Arial"/>
                <w:sz w:val="20"/>
              </w:rPr>
            </w:pPr>
          </w:p>
        </w:tc>
        <w:tc>
          <w:tcPr>
            <w:tcW w:w="2163" w:type="dxa"/>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5DCB3F33" w14:textId="77777777" w:rsidR="00287D16" w:rsidRDefault="000D2911">
            <w:pPr>
              <w:spacing w:after="0" w:line="240" w:lineRule="auto"/>
              <w:jc w:val="left"/>
              <w:rPr>
                <w:rFonts w:ascii="Arial" w:hAnsi="Arial" w:cs="Arial"/>
                <w:sz w:val="20"/>
              </w:rPr>
            </w:pPr>
            <w:r>
              <w:rPr>
                <w:rFonts w:cs="Arial"/>
                <w:sz w:val="20"/>
              </w:rPr>
              <w:t>D2. Rozwój kadr systemu ochrony zdrowia oraz wzmocnienie potencjału uczelni medycznych i podmiotów leczniczych biorących udział w kształceniu kadr medycznych</w:t>
            </w:r>
          </w:p>
        </w:tc>
        <w:tc>
          <w:tcPr>
            <w:tcW w:w="2448" w:type="dxa"/>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59447FDC" w14:textId="77777777" w:rsidR="00287D16" w:rsidRDefault="000D2911">
            <w:pPr>
              <w:spacing w:after="0" w:line="240" w:lineRule="auto"/>
              <w:jc w:val="left"/>
              <w:rPr>
                <w:rFonts w:ascii="Arial" w:hAnsi="Arial" w:cs="Arial"/>
                <w:sz w:val="20"/>
              </w:rPr>
            </w:pPr>
            <w:r>
              <w:rPr>
                <w:rFonts w:cs="Arial"/>
                <w:sz w:val="20"/>
              </w:rPr>
              <w:t>D2.1. Stworzenie odpowiednich warunków dla zwiększenia liczebności kadry medycznej</w:t>
            </w:r>
          </w:p>
        </w:tc>
        <w:tc>
          <w:tcPr>
            <w:tcW w:w="2446" w:type="dxa"/>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33EA1030" w14:textId="77777777" w:rsidR="00287D16" w:rsidRDefault="000D2911">
            <w:pPr>
              <w:spacing w:after="0" w:line="240" w:lineRule="auto"/>
              <w:jc w:val="left"/>
              <w:rPr>
                <w:rFonts w:ascii="Arial" w:hAnsi="Arial" w:cs="Arial"/>
                <w:sz w:val="20"/>
              </w:rPr>
            </w:pPr>
            <w:r>
              <w:rPr>
                <w:rFonts w:cs="Arial"/>
                <w:sz w:val="20"/>
              </w:rPr>
              <w:t>D2.1.1. Inwestycje związane z modernizacją i doposażeniem obiektów dydaktycznych w związku ze zwiększeniem limitów przyjęć na studia medyczne</w:t>
            </w:r>
          </w:p>
        </w:tc>
      </w:tr>
      <w:tr w:rsidR="00287D16" w14:paraId="598417D2" w14:textId="77777777">
        <w:trPr>
          <w:trHeight w:val="20"/>
        </w:trPr>
        <w:tc>
          <w:tcPr>
            <w:tcW w:w="1954" w:type="dxa"/>
            <w:vMerge/>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676214F6" w14:textId="77777777" w:rsidR="00287D16" w:rsidRDefault="00287D16">
            <w:pPr>
              <w:spacing w:after="0" w:line="240" w:lineRule="auto"/>
              <w:jc w:val="left"/>
              <w:rPr>
                <w:rFonts w:ascii="Arial" w:hAnsi="Arial" w:cs="Arial"/>
                <w:sz w:val="20"/>
              </w:rPr>
            </w:pPr>
          </w:p>
        </w:tc>
        <w:tc>
          <w:tcPr>
            <w:tcW w:w="2163" w:type="dxa"/>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38CB059F" w14:textId="77777777" w:rsidR="00287D16" w:rsidRDefault="000D2911">
            <w:pPr>
              <w:spacing w:after="0" w:line="240" w:lineRule="auto"/>
              <w:jc w:val="left"/>
              <w:rPr>
                <w:rFonts w:ascii="Arial" w:hAnsi="Arial" w:cs="Arial"/>
                <w:sz w:val="20"/>
              </w:rPr>
            </w:pPr>
            <w:r>
              <w:rPr>
                <w:rFonts w:cs="Arial"/>
                <w:sz w:val="20"/>
              </w:rPr>
              <w:t>D3. Rozwój badań naukowych i sektora farmaceutycznego w odpowiedzi na wzmocnienie odporności systemu ochrony zdrowia</w:t>
            </w:r>
          </w:p>
        </w:tc>
        <w:tc>
          <w:tcPr>
            <w:tcW w:w="2448" w:type="dxa"/>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5FA37FF3" w14:textId="77777777" w:rsidR="00287D16" w:rsidRDefault="000D2911">
            <w:pPr>
              <w:spacing w:after="0" w:line="240" w:lineRule="auto"/>
              <w:jc w:val="left"/>
              <w:rPr>
                <w:rFonts w:ascii="Arial" w:hAnsi="Arial" w:cs="Arial"/>
                <w:sz w:val="20"/>
              </w:rPr>
            </w:pPr>
            <w:r>
              <w:rPr>
                <w:rFonts w:cs="Arial"/>
                <w:sz w:val="20"/>
              </w:rPr>
              <w:t>D3.1. Wzmocnienie zaplecza naukowego w dziedzinie nauk medycznych i nauk o zdrowiu</w:t>
            </w:r>
          </w:p>
        </w:tc>
        <w:tc>
          <w:tcPr>
            <w:tcW w:w="2446" w:type="dxa"/>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1E70694B" w14:textId="77777777" w:rsidR="00287D16" w:rsidRDefault="000D2911">
            <w:pPr>
              <w:spacing w:after="0" w:line="240" w:lineRule="auto"/>
              <w:jc w:val="left"/>
              <w:rPr>
                <w:rFonts w:ascii="Arial" w:hAnsi="Arial" w:cs="Arial"/>
                <w:sz w:val="20"/>
              </w:rPr>
            </w:pPr>
            <w:r>
              <w:rPr>
                <w:rFonts w:cs="Arial"/>
                <w:sz w:val="20"/>
              </w:rPr>
              <w:t>D3.1.1. Inwestycje w utworzenie specjalistycznych centrów badawczych i analitycznych na potrzeby nauk medycznych</w:t>
            </w:r>
          </w:p>
        </w:tc>
      </w:tr>
    </w:tbl>
    <w:p w14:paraId="3B92A842" w14:textId="77777777" w:rsidR="00287D16" w:rsidRDefault="000D2911">
      <w:pPr>
        <w:pStyle w:val="rdo"/>
      </w:pPr>
      <w:r>
        <w:t>Źródło: https://www.funduszeeuropejskie.gov.pl/media/102479/KPO_projekt_30042021.pdf</w:t>
      </w:r>
    </w:p>
    <w:p w14:paraId="044DC512" w14:textId="77777777" w:rsidR="00287D16" w:rsidRDefault="000D2911">
      <w:pPr>
        <w:rPr>
          <w:rFonts w:ascii="Arial" w:hAnsi="Arial" w:cs="Arial"/>
        </w:rPr>
      </w:pPr>
      <w:r>
        <w:rPr>
          <w:rFonts w:cs="Arial"/>
        </w:rPr>
        <w:t>Komponent E „Zielona, inteligentna mobilność” zakłada rozwój zrównoważonego transportu służącego konkurencyjnej gospodarce i inteligentnej mobilności. Przewidziano realizację dwóch celów szczegółowych:</w:t>
      </w:r>
    </w:p>
    <w:p w14:paraId="368DF5E4" w14:textId="77777777" w:rsidR="00287D16" w:rsidRDefault="000D2911" w:rsidP="00930F56">
      <w:pPr>
        <w:numPr>
          <w:ilvl w:val="0"/>
          <w:numId w:val="20"/>
        </w:numPr>
        <w:contextualSpacing/>
        <w:jc w:val="left"/>
        <w:rPr>
          <w:rFonts w:ascii="Arial" w:hAnsi="Arial" w:cs="Arial"/>
        </w:rPr>
      </w:pPr>
      <w:r>
        <w:rPr>
          <w:rFonts w:cs="Arial"/>
        </w:rPr>
        <w:lastRenderedPageBreak/>
        <w:t xml:space="preserve">E1. Zwiększenie udziału zero i niskoemisyjnego transportu oraz przeciwdziałanie i zmniejszenie negatywnego oddziaływania transportu na środowisko </w:t>
      </w:r>
    </w:p>
    <w:p w14:paraId="7F1F0810" w14:textId="77777777" w:rsidR="00287D16" w:rsidRDefault="000D2911" w:rsidP="00930F56">
      <w:pPr>
        <w:numPr>
          <w:ilvl w:val="0"/>
          <w:numId w:val="20"/>
        </w:numPr>
        <w:contextualSpacing/>
        <w:jc w:val="left"/>
        <w:rPr>
          <w:rFonts w:ascii="Arial" w:hAnsi="Arial" w:cs="Arial"/>
        </w:rPr>
      </w:pPr>
      <w:r>
        <w:rPr>
          <w:rFonts w:cs="Arial"/>
        </w:rPr>
        <w:t>E2. Zwiększenie dostępności transportowej, bezpieczeństwa i cyfrowych rozwiązań</w:t>
      </w:r>
    </w:p>
    <w:p w14:paraId="64853EA7" w14:textId="77777777" w:rsidR="00287D16" w:rsidRDefault="000D2911">
      <w:pPr>
        <w:rPr>
          <w:rFonts w:ascii="Arial" w:hAnsi="Arial" w:cs="Arial"/>
        </w:rPr>
      </w:pPr>
      <w:r>
        <w:rPr>
          <w:rFonts w:cs="Arial"/>
        </w:rPr>
        <w:t>Zadaniem tego komponentu jest:</w:t>
      </w:r>
    </w:p>
    <w:p w14:paraId="66C17BC9" w14:textId="77777777" w:rsidR="00287D16" w:rsidRDefault="000D2911" w:rsidP="00930F56">
      <w:pPr>
        <w:numPr>
          <w:ilvl w:val="0"/>
          <w:numId w:val="19"/>
        </w:numPr>
        <w:contextualSpacing/>
        <w:jc w:val="left"/>
        <w:rPr>
          <w:rFonts w:ascii="Arial" w:hAnsi="Arial" w:cs="Arial"/>
        </w:rPr>
      </w:pPr>
      <w:r>
        <w:rPr>
          <w:rFonts w:cs="Arial"/>
        </w:rPr>
        <w:t>utworzenie spójnego systemu transportowego opartego na infrastrukturze charakteryzującej się wysoką jakością i dostępnością,</w:t>
      </w:r>
    </w:p>
    <w:p w14:paraId="27B6B62C" w14:textId="77777777" w:rsidR="00287D16" w:rsidRDefault="000D2911" w:rsidP="00930F56">
      <w:pPr>
        <w:numPr>
          <w:ilvl w:val="0"/>
          <w:numId w:val="19"/>
        </w:numPr>
        <w:contextualSpacing/>
        <w:jc w:val="left"/>
        <w:rPr>
          <w:rFonts w:ascii="Arial" w:hAnsi="Arial" w:cs="Arial"/>
        </w:rPr>
      </w:pPr>
      <w:r>
        <w:rPr>
          <w:rFonts w:cs="Arial"/>
        </w:rPr>
        <w:t>dążenie do zwiększenia udziału zrównoważonych form mobilności. Zmniejszenie presji na środowisko,</w:t>
      </w:r>
    </w:p>
    <w:p w14:paraId="27777BE5" w14:textId="77777777" w:rsidR="00287D16" w:rsidRDefault="000D2911" w:rsidP="00930F56">
      <w:pPr>
        <w:numPr>
          <w:ilvl w:val="0"/>
          <w:numId w:val="19"/>
        </w:numPr>
        <w:contextualSpacing/>
        <w:jc w:val="left"/>
        <w:rPr>
          <w:rFonts w:ascii="Arial" w:hAnsi="Arial" w:cs="Arial"/>
        </w:rPr>
      </w:pPr>
      <w:r>
        <w:rPr>
          <w:rFonts w:cs="Arial"/>
        </w:rPr>
        <w:t>poprawa bezpieczeństwa.</w:t>
      </w:r>
    </w:p>
    <w:p w14:paraId="2DD8C5BA" w14:textId="77777777" w:rsidR="00287D16" w:rsidRDefault="000D2911">
      <w:pPr>
        <w:rPr>
          <w:rFonts w:ascii="Arial" w:hAnsi="Arial" w:cs="Arial"/>
        </w:rPr>
      </w:pPr>
      <w:r>
        <w:rPr>
          <w:rFonts w:cs="Arial"/>
        </w:rPr>
        <w:t>Na realizację komponentu E przewidziano około 6 818 mln euro, co stanowi największą część budżetu KPO. Konstrukcję celów i reform tego planu przedstawia schemat poniżej.</w:t>
      </w:r>
    </w:p>
    <w:p w14:paraId="7026399F" w14:textId="77777777" w:rsidR="00287D16" w:rsidRDefault="000D2911">
      <w:pPr>
        <w:pStyle w:val="Legenda"/>
        <w:rPr>
          <w:rFonts w:ascii="Arial" w:hAnsi="Arial" w:cs="Arial"/>
        </w:rPr>
      </w:pPr>
      <w:bookmarkStart w:id="373" w:name="_Toc179970125"/>
      <w:r>
        <w:t xml:space="preserve">Tabela </w:t>
      </w:r>
      <w:r w:rsidR="00CB73CA">
        <w:rPr>
          <w:noProof/>
        </w:rPr>
        <w:fldChar w:fldCharType="begin"/>
      </w:r>
      <w:r w:rsidR="00CB73CA">
        <w:rPr>
          <w:noProof/>
        </w:rPr>
        <w:instrText xml:space="preserve"> SEQ Tabela \* ARABIC </w:instrText>
      </w:r>
      <w:r w:rsidR="00CB73CA">
        <w:rPr>
          <w:noProof/>
        </w:rPr>
        <w:fldChar w:fldCharType="separate"/>
      </w:r>
      <w:r w:rsidR="00B50137">
        <w:rPr>
          <w:noProof/>
        </w:rPr>
        <w:t>29</w:t>
      </w:r>
      <w:r w:rsidR="00CB73CA">
        <w:rPr>
          <w:noProof/>
        </w:rPr>
        <w:fldChar w:fldCharType="end"/>
      </w:r>
      <w:r>
        <w:t xml:space="preserve"> Cele programu – Komponent E</w:t>
      </w:r>
      <w:bookmarkEnd w:id="373"/>
    </w:p>
    <w:tbl>
      <w:tblPr>
        <w:tblStyle w:val="Tabela-Siatka80"/>
        <w:tblW w:w="9291" w:type="dxa"/>
        <w:tblLayout w:type="fixed"/>
        <w:tblLook w:val="04A0" w:firstRow="1" w:lastRow="0" w:firstColumn="1" w:lastColumn="0" w:noHBand="0" w:noVBand="1"/>
      </w:tblPr>
      <w:tblGrid>
        <w:gridCol w:w="2016"/>
        <w:gridCol w:w="2230"/>
        <w:gridCol w:w="2522"/>
        <w:gridCol w:w="2523"/>
      </w:tblGrid>
      <w:tr w:rsidR="00287D16" w14:paraId="469FF185" w14:textId="77777777">
        <w:trPr>
          <w:trHeight w:val="15"/>
        </w:trPr>
        <w:tc>
          <w:tcPr>
            <w:tcW w:w="2015" w:type="dxa"/>
            <w:vMerge w:val="restart"/>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057D8CCA" w14:textId="77777777" w:rsidR="00287D16" w:rsidRDefault="000D2911">
            <w:pPr>
              <w:spacing w:after="0" w:line="240" w:lineRule="auto"/>
              <w:jc w:val="left"/>
              <w:rPr>
                <w:rFonts w:ascii="Arial" w:hAnsi="Arial" w:cs="Arial"/>
                <w:b/>
                <w:sz w:val="20"/>
              </w:rPr>
            </w:pPr>
            <w:r>
              <w:rPr>
                <w:rFonts w:cs="Arial"/>
                <w:b/>
                <w:sz w:val="20"/>
              </w:rPr>
              <w:t>Komponent E „Zielona, inteligentna mobilność”</w:t>
            </w:r>
          </w:p>
          <w:p w14:paraId="3C8ED6F5" w14:textId="77777777" w:rsidR="00287D16" w:rsidRDefault="00287D16">
            <w:pPr>
              <w:spacing w:after="0" w:line="240" w:lineRule="auto"/>
              <w:jc w:val="left"/>
              <w:rPr>
                <w:rFonts w:ascii="Arial" w:hAnsi="Arial" w:cs="Arial"/>
                <w:b/>
                <w:sz w:val="20"/>
              </w:rPr>
            </w:pPr>
          </w:p>
          <w:p w14:paraId="4ED949F9" w14:textId="77777777" w:rsidR="00287D16" w:rsidRDefault="000D2911">
            <w:pPr>
              <w:spacing w:after="0" w:line="240" w:lineRule="auto"/>
              <w:jc w:val="left"/>
              <w:rPr>
                <w:rFonts w:ascii="Arial" w:hAnsi="Arial" w:cs="Arial"/>
                <w:b/>
                <w:sz w:val="20"/>
              </w:rPr>
            </w:pPr>
            <w:r>
              <w:rPr>
                <w:rFonts w:cs="Arial"/>
                <w:b/>
                <w:sz w:val="20"/>
              </w:rPr>
              <w:t>Cel: Rozwój zrównoważonego transportu służącego konkurencyjnej gospodarce i inteligentnej mobilności.</w:t>
            </w:r>
          </w:p>
        </w:tc>
        <w:tc>
          <w:tcPr>
            <w:tcW w:w="2230" w:type="dxa"/>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00F7AE8D" w14:textId="77777777" w:rsidR="00287D16" w:rsidRDefault="000D2911">
            <w:pPr>
              <w:spacing w:after="0" w:line="240" w:lineRule="auto"/>
              <w:jc w:val="left"/>
              <w:rPr>
                <w:rFonts w:ascii="Arial" w:hAnsi="Arial" w:cs="Arial"/>
                <w:b/>
                <w:sz w:val="20"/>
              </w:rPr>
            </w:pPr>
            <w:r>
              <w:rPr>
                <w:rFonts w:cs="Arial"/>
                <w:b/>
                <w:sz w:val="20"/>
              </w:rPr>
              <w:t>CEL SZCZEGÓŁOWY</w:t>
            </w:r>
          </w:p>
        </w:tc>
        <w:tc>
          <w:tcPr>
            <w:tcW w:w="2522" w:type="dxa"/>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38F00993" w14:textId="77777777" w:rsidR="00287D16" w:rsidRDefault="000D2911">
            <w:pPr>
              <w:spacing w:after="0" w:line="240" w:lineRule="auto"/>
              <w:jc w:val="left"/>
              <w:rPr>
                <w:rFonts w:ascii="Arial" w:hAnsi="Arial" w:cs="Arial"/>
                <w:b/>
                <w:sz w:val="20"/>
              </w:rPr>
            </w:pPr>
            <w:r>
              <w:rPr>
                <w:rFonts w:cs="Arial"/>
                <w:b/>
                <w:sz w:val="20"/>
              </w:rPr>
              <w:t>REFORMA</w:t>
            </w:r>
          </w:p>
        </w:tc>
        <w:tc>
          <w:tcPr>
            <w:tcW w:w="2523" w:type="dxa"/>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6BAC28A3" w14:textId="77777777" w:rsidR="00287D16" w:rsidRDefault="000D2911">
            <w:pPr>
              <w:spacing w:after="0" w:line="240" w:lineRule="auto"/>
              <w:jc w:val="left"/>
              <w:rPr>
                <w:rFonts w:ascii="Arial" w:hAnsi="Arial" w:cs="Arial"/>
                <w:b/>
                <w:sz w:val="20"/>
              </w:rPr>
            </w:pPr>
            <w:r>
              <w:rPr>
                <w:rFonts w:cs="Arial"/>
                <w:b/>
                <w:sz w:val="20"/>
              </w:rPr>
              <w:t>INWESTYCJE</w:t>
            </w:r>
          </w:p>
        </w:tc>
      </w:tr>
      <w:tr w:rsidR="00287D16" w14:paraId="04FB396A" w14:textId="77777777">
        <w:trPr>
          <w:trHeight w:val="15"/>
        </w:trPr>
        <w:tc>
          <w:tcPr>
            <w:tcW w:w="2015" w:type="dxa"/>
            <w:vMerge/>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01016259" w14:textId="77777777" w:rsidR="00287D16" w:rsidRDefault="00287D16">
            <w:pPr>
              <w:spacing w:after="0" w:line="240" w:lineRule="auto"/>
              <w:jc w:val="left"/>
              <w:rPr>
                <w:rFonts w:ascii="Arial" w:hAnsi="Arial" w:cs="Arial"/>
                <w:sz w:val="20"/>
              </w:rPr>
            </w:pPr>
          </w:p>
        </w:tc>
        <w:tc>
          <w:tcPr>
            <w:tcW w:w="2230" w:type="dxa"/>
            <w:vMerge w:val="restart"/>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2D269A71" w14:textId="77777777" w:rsidR="00287D16" w:rsidRDefault="000D2911">
            <w:pPr>
              <w:spacing w:after="0" w:line="240" w:lineRule="auto"/>
              <w:jc w:val="left"/>
              <w:rPr>
                <w:rFonts w:ascii="Arial" w:hAnsi="Arial" w:cs="Arial"/>
                <w:sz w:val="20"/>
              </w:rPr>
            </w:pPr>
            <w:r>
              <w:rPr>
                <w:rFonts w:cs="Arial"/>
                <w:sz w:val="20"/>
              </w:rPr>
              <w:t xml:space="preserve">E1. Zwiększenie udziału zero i niskoemisyjnego transportu oraz przeciwdziałanie i zmniejszenie negatywnego oddziaływania transportu na środowisko </w:t>
            </w:r>
          </w:p>
        </w:tc>
        <w:tc>
          <w:tcPr>
            <w:tcW w:w="2522" w:type="dxa"/>
            <w:vMerge w:val="restart"/>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3CFFBE0A" w14:textId="77777777" w:rsidR="00287D16" w:rsidRDefault="000D2911">
            <w:pPr>
              <w:spacing w:after="0" w:line="240" w:lineRule="auto"/>
              <w:jc w:val="left"/>
              <w:rPr>
                <w:rFonts w:ascii="Arial" w:hAnsi="Arial" w:cs="Arial"/>
                <w:sz w:val="20"/>
              </w:rPr>
            </w:pPr>
            <w:r>
              <w:rPr>
                <w:rFonts w:cs="Arial"/>
                <w:sz w:val="20"/>
              </w:rPr>
              <w:t>E1.1. Wzrost wykorzystania transportu przyjaznego dla środowiska</w:t>
            </w:r>
          </w:p>
        </w:tc>
        <w:tc>
          <w:tcPr>
            <w:tcW w:w="2523" w:type="dxa"/>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3A2A5492" w14:textId="77777777" w:rsidR="00287D16" w:rsidRDefault="000D2911">
            <w:pPr>
              <w:spacing w:after="0" w:line="240" w:lineRule="auto"/>
              <w:jc w:val="left"/>
              <w:rPr>
                <w:rFonts w:ascii="Arial" w:hAnsi="Arial" w:cs="Arial"/>
                <w:sz w:val="20"/>
              </w:rPr>
            </w:pPr>
            <w:r>
              <w:rPr>
                <w:rFonts w:cs="Arial"/>
                <w:sz w:val="20"/>
              </w:rPr>
              <w:t>E1.1.1. Wsparcie dla gospodarki</w:t>
            </w:r>
          </w:p>
        </w:tc>
      </w:tr>
      <w:tr w:rsidR="00287D16" w14:paraId="34E75323" w14:textId="77777777">
        <w:trPr>
          <w:trHeight w:val="15"/>
        </w:trPr>
        <w:tc>
          <w:tcPr>
            <w:tcW w:w="2015" w:type="dxa"/>
            <w:vMerge/>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34D638DA" w14:textId="77777777" w:rsidR="00287D16" w:rsidRDefault="00287D16">
            <w:pPr>
              <w:spacing w:after="0" w:line="240" w:lineRule="auto"/>
              <w:jc w:val="left"/>
              <w:rPr>
                <w:rFonts w:ascii="Arial" w:hAnsi="Arial" w:cs="Arial"/>
                <w:sz w:val="20"/>
              </w:rPr>
            </w:pPr>
          </w:p>
        </w:tc>
        <w:tc>
          <w:tcPr>
            <w:tcW w:w="2230" w:type="dxa"/>
            <w:vMerge/>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194FD685" w14:textId="77777777" w:rsidR="00287D16" w:rsidRDefault="00287D16">
            <w:pPr>
              <w:spacing w:after="0" w:line="240" w:lineRule="auto"/>
              <w:jc w:val="left"/>
              <w:rPr>
                <w:rFonts w:ascii="Arial" w:hAnsi="Arial" w:cs="Arial"/>
                <w:sz w:val="20"/>
              </w:rPr>
            </w:pPr>
          </w:p>
        </w:tc>
        <w:tc>
          <w:tcPr>
            <w:tcW w:w="2522" w:type="dxa"/>
            <w:vMerge/>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26E55F32" w14:textId="77777777" w:rsidR="00287D16" w:rsidRDefault="00287D16">
            <w:pPr>
              <w:spacing w:after="0" w:line="240" w:lineRule="auto"/>
              <w:jc w:val="left"/>
              <w:rPr>
                <w:rFonts w:ascii="Arial" w:hAnsi="Arial" w:cs="Arial"/>
                <w:sz w:val="20"/>
              </w:rPr>
            </w:pPr>
          </w:p>
        </w:tc>
        <w:tc>
          <w:tcPr>
            <w:tcW w:w="2523" w:type="dxa"/>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4881C174" w14:textId="77777777" w:rsidR="00287D16" w:rsidRDefault="000D2911">
            <w:pPr>
              <w:spacing w:after="0" w:line="240" w:lineRule="auto"/>
              <w:jc w:val="left"/>
              <w:rPr>
                <w:rFonts w:ascii="Arial" w:hAnsi="Arial" w:cs="Arial"/>
                <w:sz w:val="20"/>
              </w:rPr>
            </w:pPr>
            <w:r>
              <w:rPr>
                <w:rFonts w:cs="Arial"/>
                <w:sz w:val="20"/>
              </w:rPr>
              <w:t>E1.1.2. Zero i niskoemisyjny transport zbiorowy (autobusy)</w:t>
            </w:r>
          </w:p>
        </w:tc>
      </w:tr>
      <w:tr w:rsidR="00287D16" w14:paraId="635346AC" w14:textId="77777777">
        <w:trPr>
          <w:trHeight w:val="15"/>
        </w:trPr>
        <w:tc>
          <w:tcPr>
            <w:tcW w:w="2015" w:type="dxa"/>
            <w:vMerge/>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296D30F2" w14:textId="77777777" w:rsidR="00287D16" w:rsidRDefault="00287D16">
            <w:pPr>
              <w:spacing w:after="0" w:line="240" w:lineRule="auto"/>
              <w:jc w:val="left"/>
              <w:rPr>
                <w:rFonts w:ascii="Arial" w:hAnsi="Arial" w:cs="Arial"/>
                <w:sz w:val="20"/>
              </w:rPr>
            </w:pPr>
          </w:p>
        </w:tc>
        <w:tc>
          <w:tcPr>
            <w:tcW w:w="2230" w:type="dxa"/>
            <w:vMerge w:val="restart"/>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5CFB757A" w14:textId="77777777" w:rsidR="00287D16" w:rsidRDefault="000D2911">
            <w:pPr>
              <w:spacing w:after="0" w:line="240" w:lineRule="auto"/>
              <w:jc w:val="left"/>
              <w:rPr>
                <w:rFonts w:ascii="Arial" w:hAnsi="Arial" w:cs="Arial"/>
                <w:sz w:val="20"/>
              </w:rPr>
            </w:pPr>
            <w:r>
              <w:rPr>
                <w:rFonts w:cs="Arial"/>
                <w:sz w:val="20"/>
              </w:rPr>
              <w:t>E2. Zwiększenie dostępności transportowej, bezpieczeństwa i cyfrowych rozwiązań</w:t>
            </w:r>
          </w:p>
        </w:tc>
        <w:tc>
          <w:tcPr>
            <w:tcW w:w="2522" w:type="dxa"/>
            <w:vMerge w:val="restart"/>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35D6A0B0" w14:textId="77777777" w:rsidR="00287D16" w:rsidRDefault="000D2911">
            <w:pPr>
              <w:spacing w:after="0" w:line="240" w:lineRule="auto"/>
              <w:jc w:val="left"/>
              <w:rPr>
                <w:rFonts w:ascii="Arial" w:hAnsi="Arial" w:cs="Arial"/>
                <w:sz w:val="20"/>
              </w:rPr>
            </w:pPr>
            <w:r>
              <w:rPr>
                <w:rFonts w:cs="Arial"/>
                <w:sz w:val="20"/>
              </w:rPr>
              <w:t>E2.1. Zwiększenie konkurencyjności sektora kolejowego</w:t>
            </w:r>
          </w:p>
        </w:tc>
        <w:tc>
          <w:tcPr>
            <w:tcW w:w="2523" w:type="dxa"/>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05DF51D7" w14:textId="77777777" w:rsidR="00287D16" w:rsidRDefault="000D2911">
            <w:pPr>
              <w:spacing w:after="0" w:line="240" w:lineRule="auto"/>
              <w:jc w:val="left"/>
              <w:rPr>
                <w:rFonts w:ascii="Arial" w:hAnsi="Arial" w:cs="Arial"/>
                <w:sz w:val="20"/>
              </w:rPr>
            </w:pPr>
            <w:r>
              <w:rPr>
                <w:rFonts w:cs="Arial"/>
                <w:sz w:val="20"/>
              </w:rPr>
              <w:t>E2.1.1. Linie kolejowe</w:t>
            </w:r>
          </w:p>
        </w:tc>
      </w:tr>
      <w:tr w:rsidR="00287D16" w14:paraId="795FEC4E" w14:textId="77777777">
        <w:trPr>
          <w:trHeight w:val="15"/>
        </w:trPr>
        <w:tc>
          <w:tcPr>
            <w:tcW w:w="2015" w:type="dxa"/>
            <w:vMerge/>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0CCB1CB7" w14:textId="77777777" w:rsidR="00287D16" w:rsidRDefault="00287D16">
            <w:pPr>
              <w:spacing w:after="0" w:line="240" w:lineRule="auto"/>
              <w:jc w:val="left"/>
              <w:rPr>
                <w:rFonts w:ascii="Arial" w:hAnsi="Arial" w:cs="Arial"/>
                <w:sz w:val="20"/>
              </w:rPr>
            </w:pPr>
          </w:p>
        </w:tc>
        <w:tc>
          <w:tcPr>
            <w:tcW w:w="2230" w:type="dxa"/>
            <w:vMerge/>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67193EFE" w14:textId="77777777" w:rsidR="00287D16" w:rsidRDefault="00287D16">
            <w:pPr>
              <w:spacing w:after="0" w:line="240" w:lineRule="auto"/>
              <w:jc w:val="left"/>
              <w:rPr>
                <w:rFonts w:ascii="Arial" w:hAnsi="Arial" w:cs="Arial"/>
                <w:sz w:val="20"/>
              </w:rPr>
            </w:pPr>
          </w:p>
        </w:tc>
        <w:tc>
          <w:tcPr>
            <w:tcW w:w="2522" w:type="dxa"/>
            <w:vMerge/>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4E927E0C" w14:textId="77777777" w:rsidR="00287D16" w:rsidRDefault="00287D16">
            <w:pPr>
              <w:spacing w:after="0" w:line="240" w:lineRule="auto"/>
              <w:jc w:val="left"/>
              <w:rPr>
                <w:rFonts w:ascii="Arial" w:hAnsi="Arial" w:cs="Arial"/>
                <w:sz w:val="20"/>
              </w:rPr>
            </w:pPr>
          </w:p>
        </w:tc>
        <w:tc>
          <w:tcPr>
            <w:tcW w:w="2523" w:type="dxa"/>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64FA8227" w14:textId="77777777" w:rsidR="00287D16" w:rsidRDefault="000D2911">
            <w:pPr>
              <w:spacing w:after="0" w:line="240" w:lineRule="auto"/>
              <w:jc w:val="left"/>
              <w:rPr>
                <w:rFonts w:ascii="Arial" w:hAnsi="Arial" w:cs="Arial"/>
                <w:sz w:val="20"/>
              </w:rPr>
            </w:pPr>
            <w:r>
              <w:rPr>
                <w:rFonts w:cs="Arial"/>
                <w:sz w:val="20"/>
              </w:rPr>
              <w:t>E2.1.2. Pasażerski tabor kolejowy</w:t>
            </w:r>
          </w:p>
        </w:tc>
      </w:tr>
      <w:tr w:rsidR="00287D16" w14:paraId="2E4F00C8" w14:textId="77777777">
        <w:trPr>
          <w:trHeight w:val="15"/>
        </w:trPr>
        <w:tc>
          <w:tcPr>
            <w:tcW w:w="2015" w:type="dxa"/>
            <w:vMerge/>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6FF959E1" w14:textId="77777777" w:rsidR="00287D16" w:rsidRDefault="00287D16">
            <w:pPr>
              <w:spacing w:after="0" w:line="240" w:lineRule="auto"/>
              <w:jc w:val="left"/>
              <w:rPr>
                <w:rFonts w:ascii="Arial" w:hAnsi="Arial" w:cs="Arial"/>
                <w:sz w:val="20"/>
              </w:rPr>
            </w:pPr>
          </w:p>
        </w:tc>
        <w:tc>
          <w:tcPr>
            <w:tcW w:w="2230" w:type="dxa"/>
            <w:vMerge/>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4BF9FC28" w14:textId="77777777" w:rsidR="00287D16" w:rsidRDefault="00287D16">
            <w:pPr>
              <w:spacing w:after="0" w:line="240" w:lineRule="auto"/>
              <w:jc w:val="left"/>
              <w:rPr>
                <w:rFonts w:ascii="Arial" w:hAnsi="Arial" w:cs="Arial"/>
                <w:sz w:val="20"/>
              </w:rPr>
            </w:pPr>
          </w:p>
        </w:tc>
        <w:tc>
          <w:tcPr>
            <w:tcW w:w="2522" w:type="dxa"/>
            <w:vMerge/>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504B6844" w14:textId="77777777" w:rsidR="00287D16" w:rsidRDefault="00287D16">
            <w:pPr>
              <w:spacing w:after="0" w:line="240" w:lineRule="auto"/>
              <w:jc w:val="left"/>
              <w:rPr>
                <w:rFonts w:ascii="Arial" w:hAnsi="Arial" w:cs="Arial"/>
                <w:sz w:val="20"/>
              </w:rPr>
            </w:pPr>
          </w:p>
        </w:tc>
        <w:tc>
          <w:tcPr>
            <w:tcW w:w="2523" w:type="dxa"/>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77EBDB75" w14:textId="77777777" w:rsidR="00287D16" w:rsidRDefault="000D2911">
            <w:pPr>
              <w:spacing w:after="0" w:line="240" w:lineRule="auto"/>
              <w:jc w:val="left"/>
              <w:rPr>
                <w:rFonts w:ascii="Arial" w:hAnsi="Arial" w:cs="Arial"/>
                <w:sz w:val="20"/>
              </w:rPr>
            </w:pPr>
            <w:r>
              <w:rPr>
                <w:rFonts w:cs="Arial"/>
                <w:sz w:val="20"/>
              </w:rPr>
              <w:t>E2.1.3. Transport intermodalny</w:t>
            </w:r>
          </w:p>
        </w:tc>
      </w:tr>
      <w:tr w:rsidR="00287D16" w14:paraId="606B9170" w14:textId="77777777">
        <w:trPr>
          <w:trHeight w:val="15"/>
        </w:trPr>
        <w:tc>
          <w:tcPr>
            <w:tcW w:w="2015" w:type="dxa"/>
            <w:vMerge/>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27DDB414" w14:textId="77777777" w:rsidR="00287D16" w:rsidRDefault="00287D16">
            <w:pPr>
              <w:spacing w:after="0" w:line="240" w:lineRule="auto"/>
              <w:jc w:val="left"/>
              <w:rPr>
                <w:rFonts w:ascii="Arial" w:hAnsi="Arial" w:cs="Arial"/>
                <w:sz w:val="20"/>
              </w:rPr>
            </w:pPr>
          </w:p>
        </w:tc>
        <w:tc>
          <w:tcPr>
            <w:tcW w:w="2230" w:type="dxa"/>
            <w:vMerge/>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7F521850" w14:textId="77777777" w:rsidR="00287D16" w:rsidRDefault="00287D16">
            <w:pPr>
              <w:spacing w:after="0" w:line="240" w:lineRule="auto"/>
              <w:jc w:val="left"/>
              <w:rPr>
                <w:rFonts w:ascii="Arial" w:hAnsi="Arial" w:cs="Arial"/>
                <w:sz w:val="20"/>
              </w:rPr>
            </w:pPr>
          </w:p>
        </w:tc>
        <w:tc>
          <w:tcPr>
            <w:tcW w:w="2522" w:type="dxa"/>
            <w:vMerge w:val="restart"/>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0B7BA5FC" w14:textId="77777777" w:rsidR="00287D16" w:rsidRDefault="000D2911">
            <w:pPr>
              <w:spacing w:after="0" w:line="240" w:lineRule="auto"/>
              <w:jc w:val="left"/>
              <w:rPr>
                <w:rFonts w:ascii="Arial" w:hAnsi="Arial" w:cs="Arial"/>
                <w:sz w:val="20"/>
              </w:rPr>
            </w:pPr>
            <w:r>
              <w:rPr>
                <w:rFonts w:cs="Arial"/>
                <w:sz w:val="20"/>
              </w:rPr>
              <w:t>E2.2. Zwiększenie bezpieczeństwa transportu</w:t>
            </w:r>
          </w:p>
        </w:tc>
        <w:tc>
          <w:tcPr>
            <w:tcW w:w="2523" w:type="dxa"/>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219B5DD6" w14:textId="77777777" w:rsidR="00287D16" w:rsidRDefault="000D2911">
            <w:pPr>
              <w:spacing w:after="0" w:line="240" w:lineRule="auto"/>
              <w:jc w:val="left"/>
              <w:rPr>
                <w:rFonts w:ascii="Arial" w:hAnsi="Arial" w:cs="Arial"/>
                <w:sz w:val="20"/>
              </w:rPr>
            </w:pPr>
            <w:r>
              <w:rPr>
                <w:rFonts w:cs="Arial"/>
                <w:sz w:val="20"/>
              </w:rPr>
              <w:t>E2.2.1. Bezpieczeństwo transportu</w:t>
            </w:r>
          </w:p>
        </w:tc>
      </w:tr>
      <w:tr w:rsidR="00287D16" w14:paraId="289CFBD4" w14:textId="77777777">
        <w:trPr>
          <w:trHeight w:val="15"/>
        </w:trPr>
        <w:tc>
          <w:tcPr>
            <w:tcW w:w="2015" w:type="dxa"/>
            <w:vMerge/>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19B76675" w14:textId="77777777" w:rsidR="00287D16" w:rsidRDefault="00287D16">
            <w:pPr>
              <w:spacing w:after="0" w:line="240" w:lineRule="auto"/>
              <w:jc w:val="left"/>
              <w:rPr>
                <w:rFonts w:ascii="Arial" w:hAnsi="Arial" w:cs="Arial"/>
                <w:sz w:val="20"/>
              </w:rPr>
            </w:pPr>
          </w:p>
        </w:tc>
        <w:tc>
          <w:tcPr>
            <w:tcW w:w="2230" w:type="dxa"/>
            <w:vMerge/>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2BE25825" w14:textId="77777777" w:rsidR="00287D16" w:rsidRDefault="00287D16">
            <w:pPr>
              <w:spacing w:after="0" w:line="240" w:lineRule="auto"/>
              <w:jc w:val="left"/>
              <w:rPr>
                <w:rFonts w:ascii="Arial" w:hAnsi="Arial" w:cs="Arial"/>
                <w:sz w:val="20"/>
              </w:rPr>
            </w:pPr>
          </w:p>
        </w:tc>
        <w:tc>
          <w:tcPr>
            <w:tcW w:w="2522" w:type="dxa"/>
            <w:vMerge/>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255C3B6A" w14:textId="77777777" w:rsidR="00287D16" w:rsidRDefault="00287D16">
            <w:pPr>
              <w:spacing w:after="0" w:line="240" w:lineRule="auto"/>
              <w:jc w:val="left"/>
              <w:rPr>
                <w:rFonts w:ascii="Arial" w:hAnsi="Arial" w:cs="Arial"/>
                <w:sz w:val="20"/>
              </w:rPr>
            </w:pPr>
          </w:p>
        </w:tc>
        <w:tc>
          <w:tcPr>
            <w:tcW w:w="2523" w:type="dxa"/>
            <w:tcBorders>
              <w:top w:val="single" w:sz="24" w:space="0" w:color="FFFFFF"/>
              <w:left w:val="single" w:sz="24" w:space="0" w:color="FFFFFF"/>
              <w:bottom w:val="single" w:sz="24" w:space="0" w:color="FFFFFF"/>
              <w:right w:val="single" w:sz="24" w:space="0" w:color="FFFFFF"/>
            </w:tcBorders>
            <w:shd w:val="clear" w:color="auto" w:fill="BFBFBF" w:themeFill="background1" w:themeFillShade="BF"/>
            <w:vAlign w:val="center"/>
          </w:tcPr>
          <w:p w14:paraId="5E601F48" w14:textId="77777777" w:rsidR="00287D16" w:rsidRDefault="000D2911">
            <w:pPr>
              <w:spacing w:after="0" w:line="240" w:lineRule="auto"/>
              <w:jc w:val="left"/>
              <w:rPr>
                <w:rFonts w:ascii="Arial" w:hAnsi="Arial" w:cs="Arial"/>
                <w:sz w:val="20"/>
              </w:rPr>
            </w:pPr>
            <w:r>
              <w:rPr>
                <w:rFonts w:cs="Arial"/>
                <w:sz w:val="20"/>
              </w:rPr>
              <w:t>E2.2.2. Cyfryzacja transportu</w:t>
            </w:r>
          </w:p>
        </w:tc>
      </w:tr>
    </w:tbl>
    <w:p w14:paraId="2975B25C" w14:textId="77777777" w:rsidR="00287D16" w:rsidRDefault="000D2911">
      <w:pPr>
        <w:jc w:val="center"/>
        <w:rPr>
          <w:rStyle w:val="czeinternetowe"/>
          <w:i/>
          <w:color w:val="auto"/>
          <w:sz w:val="18"/>
          <w:szCs w:val="18"/>
          <w:u w:val="none"/>
        </w:rPr>
      </w:pPr>
      <w:r>
        <w:rPr>
          <w:i/>
          <w:sz w:val="18"/>
          <w:szCs w:val="18"/>
        </w:rPr>
        <w:t xml:space="preserve">Źródło: </w:t>
      </w:r>
      <w:hyperlink r:id="rId42">
        <w:r>
          <w:rPr>
            <w:rStyle w:val="czeinternetowe"/>
            <w:i/>
            <w:color w:val="auto"/>
            <w:sz w:val="18"/>
            <w:szCs w:val="18"/>
            <w:u w:val="none"/>
          </w:rPr>
          <w:t>https://www.funduszeeuropejskie.gov.pl/media/102479/KPO_projekt_30042021.pdf</w:t>
        </w:r>
      </w:hyperlink>
    </w:p>
    <w:p w14:paraId="23482BB2" w14:textId="77777777" w:rsidR="00287D16" w:rsidRDefault="000D2911">
      <w:pPr>
        <w:jc w:val="center"/>
        <w:rPr>
          <w:i/>
          <w:sz w:val="18"/>
          <w:szCs w:val="18"/>
        </w:rPr>
      </w:pPr>
      <w:r>
        <w:br w:type="column"/>
      </w:r>
    </w:p>
    <w:p w14:paraId="22C10EF4" w14:textId="77777777" w:rsidR="00287D16" w:rsidRDefault="000D2911" w:rsidP="00930F56">
      <w:pPr>
        <w:pStyle w:val="Nagwek2"/>
        <w:numPr>
          <w:ilvl w:val="1"/>
          <w:numId w:val="153"/>
        </w:numPr>
      </w:pPr>
      <w:bookmarkStart w:id="374" w:name="_Toc179970205"/>
      <w:bookmarkStart w:id="375" w:name="_Toc126257560"/>
      <w:r>
        <w:t>Rządowy Fundusz Polski Ład: Program Inwestycji Strategicznych</w:t>
      </w:r>
      <w:bookmarkEnd w:id="374"/>
      <w:bookmarkEnd w:id="375"/>
    </w:p>
    <w:p w14:paraId="63675E76" w14:textId="77777777" w:rsidR="00287D16" w:rsidRDefault="000D2911">
      <w:pPr>
        <w:rPr>
          <w:rFonts w:ascii="Arial" w:hAnsi="Arial" w:cs="Arial"/>
        </w:rPr>
      </w:pPr>
      <w:r>
        <w:rPr>
          <w:rFonts w:cs="Arial"/>
        </w:rPr>
        <w:t>Rządowy Fundusz Polski Ład: Program Inwestycji Strategicznych ma na celu zwiększenie skali inwestycji publicznych przez bezzwrotne dofinansowanie inwestycji realizowanych przez JST. Program realizowany jest poprzez promesy inwestycyjne udzielane przez BGK. Zakres wsparcia reguluje Uchwała nr 84/2021 Rady Ministrów z 1 lipca 2021 r. w sprawie ustanowienia Rządowego Funduszu Polski Ład: Programu Inwestycji Strategicznych wraz z późniejszymi zmianami</w:t>
      </w:r>
    </w:p>
    <w:p w14:paraId="0F9FBB13" w14:textId="77777777" w:rsidR="00287D16" w:rsidRDefault="000D2911">
      <w:pPr>
        <w:rPr>
          <w:rFonts w:ascii="Arial" w:hAnsi="Arial" w:cs="Arial"/>
        </w:rPr>
      </w:pPr>
      <w:r>
        <w:rPr>
          <w:rFonts w:cs="Arial"/>
        </w:rPr>
        <w:t>Dotacje mogą być udzielane jednostką samorządu terytorialnego na działania inwestycyjne w następujących obszarach:</w:t>
      </w:r>
    </w:p>
    <w:p w14:paraId="7DD87215" w14:textId="77777777" w:rsidR="00287D16" w:rsidRDefault="000D2911" w:rsidP="00930F56">
      <w:pPr>
        <w:pStyle w:val="Akapitzlist"/>
        <w:numPr>
          <w:ilvl w:val="0"/>
          <w:numId w:val="21"/>
        </w:numPr>
        <w:jc w:val="left"/>
        <w:rPr>
          <w:rFonts w:ascii="Arial" w:hAnsi="Arial" w:cs="Arial"/>
        </w:rPr>
      </w:pPr>
      <w:r>
        <w:rPr>
          <w:rFonts w:cs="Arial"/>
        </w:rPr>
        <w:t>budowa lub modernizacja infrastruktury drogowej;</w:t>
      </w:r>
    </w:p>
    <w:p w14:paraId="739D99F2" w14:textId="77777777" w:rsidR="00287D16" w:rsidRDefault="000D2911" w:rsidP="00930F56">
      <w:pPr>
        <w:pStyle w:val="Akapitzlist"/>
        <w:numPr>
          <w:ilvl w:val="0"/>
          <w:numId w:val="21"/>
        </w:numPr>
        <w:jc w:val="left"/>
        <w:rPr>
          <w:rFonts w:ascii="Arial" w:hAnsi="Arial" w:cs="Arial"/>
        </w:rPr>
      </w:pPr>
      <w:r>
        <w:rPr>
          <w:rFonts w:cs="Arial"/>
        </w:rPr>
        <w:t>budowa lub modernizacja infrastruktury wodno-kanalizacyjnej, w tym oczyszczalni;</w:t>
      </w:r>
    </w:p>
    <w:p w14:paraId="0027BEBF" w14:textId="77777777" w:rsidR="00287D16" w:rsidRDefault="000D2911" w:rsidP="00930F56">
      <w:pPr>
        <w:pStyle w:val="Akapitzlist"/>
        <w:numPr>
          <w:ilvl w:val="0"/>
          <w:numId w:val="21"/>
        </w:numPr>
        <w:jc w:val="left"/>
        <w:rPr>
          <w:rFonts w:ascii="Arial" w:hAnsi="Arial" w:cs="Arial"/>
        </w:rPr>
      </w:pPr>
      <w:r>
        <w:rPr>
          <w:rFonts w:cs="Arial"/>
        </w:rPr>
        <w:t>budowa lub modernizacja źródeł ciepła sieciowego zeroemisyjnego;</w:t>
      </w:r>
    </w:p>
    <w:p w14:paraId="0FCD532C" w14:textId="77777777" w:rsidR="00287D16" w:rsidRDefault="000D2911" w:rsidP="00930F56">
      <w:pPr>
        <w:pStyle w:val="Akapitzlist"/>
        <w:numPr>
          <w:ilvl w:val="0"/>
          <w:numId w:val="21"/>
        </w:numPr>
        <w:jc w:val="left"/>
        <w:rPr>
          <w:rFonts w:ascii="Arial" w:hAnsi="Arial" w:cs="Arial"/>
        </w:rPr>
      </w:pPr>
      <w:r>
        <w:rPr>
          <w:rFonts w:cs="Arial"/>
        </w:rPr>
        <w:t>budowa lub modernizacja indywidualnych źródeł ciepła zeroemisyjnego;</w:t>
      </w:r>
    </w:p>
    <w:p w14:paraId="52FC71C9" w14:textId="77777777" w:rsidR="00287D16" w:rsidRDefault="000D2911" w:rsidP="00930F56">
      <w:pPr>
        <w:pStyle w:val="Akapitzlist"/>
        <w:numPr>
          <w:ilvl w:val="0"/>
          <w:numId w:val="21"/>
        </w:numPr>
        <w:jc w:val="left"/>
        <w:rPr>
          <w:rFonts w:ascii="Arial" w:hAnsi="Arial" w:cs="Arial"/>
        </w:rPr>
      </w:pPr>
      <w:r>
        <w:rPr>
          <w:rFonts w:cs="Arial"/>
        </w:rPr>
        <w:t>budowa lub modernizacja infrastruktury gospodarki odpadami, w tym spalarnie, przetwarzanie biologiczne, segregacja;</w:t>
      </w:r>
    </w:p>
    <w:p w14:paraId="39A61A12" w14:textId="77777777" w:rsidR="00287D16" w:rsidRDefault="000D2911" w:rsidP="00930F56">
      <w:pPr>
        <w:pStyle w:val="Akapitzlist"/>
        <w:numPr>
          <w:ilvl w:val="0"/>
          <w:numId w:val="21"/>
        </w:numPr>
        <w:jc w:val="left"/>
        <w:rPr>
          <w:rFonts w:ascii="Arial" w:hAnsi="Arial" w:cs="Arial"/>
        </w:rPr>
      </w:pPr>
      <w:r>
        <w:rPr>
          <w:rFonts w:cs="Arial"/>
        </w:rPr>
        <w:t>odnawialne źródła energii;</w:t>
      </w:r>
    </w:p>
    <w:p w14:paraId="3442FFBA" w14:textId="77777777" w:rsidR="00287D16" w:rsidRDefault="000D2911" w:rsidP="00930F56">
      <w:pPr>
        <w:pStyle w:val="Akapitzlist"/>
        <w:numPr>
          <w:ilvl w:val="0"/>
          <w:numId w:val="21"/>
        </w:numPr>
        <w:jc w:val="left"/>
        <w:rPr>
          <w:rFonts w:ascii="Arial" w:hAnsi="Arial" w:cs="Arial"/>
        </w:rPr>
      </w:pPr>
      <w:r>
        <w:rPr>
          <w:rFonts w:cs="Arial"/>
        </w:rPr>
        <w:t>tabor z napędem zeroemisyjnym;</w:t>
      </w:r>
    </w:p>
    <w:p w14:paraId="09595E96" w14:textId="77777777" w:rsidR="00287D16" w:rsidRDefault="000D2911" w:rsidP="00930F56">
      <w:pPr>
        <w:pStyle w:val="Akapitzlist"/>
        <w:numPr>
          <w:ilvl w:val="0"/>
          <w:numId w:val="21"/>
        </w:numPr>
        <w:jc w:val="left"/>
        <w:rPr>
          <w:rFonts w:ascii="Arial" w:hAnsi="Arial" w:cs="Arial"/>
        </w:rPr>
      </w:pPr>
      <w:r>
        <w:rPr>
          <w:rFonts w:cs="Arial"/>
        </w:rPr>
        <w:t>budowa lub modernizacja źródeł ciepła sieciowego niskoemisyjnego;</w:t>
      </w:r>
    </w:p>
    <w:p w14:paraId="448E5611" w14:textId="77777777" w:rsidR="00287D16" w:rsidRDefault="000D2911" w:rsidP="00930F56">
      <w:pPr>
        <w:pStyle w:val="Akapitzlist"/>
        <w:numPr>
          <w:ilvl w:val="0"/>
          <w:numId w:val="21"/>
        </w:numPr>
        <w:jc w:val="left"/>
        <w:rPr>
          <w:rFonts w:ascii="Arial" w:hAnsi="Arial" w:cs="Arial"/>
        </w:rPr>
      </w:pPr>
      <w:r>
        <w:rPr>
          <w:rFonts w:cs="Arial"/>
        </w:rPr>
        <w:t>budowa lub modernizacja sieci ciepłowniczej;</w:t>
      </w:r>
    </w:p>
    <w:p w14:paraId="23889F26" w14:textId="77777777" w:rsidR="00287D16" w:rsidRDefault="000D2911" w:rsidP="00930F56">
      <w:pPr>
        <w:pStyle w:val="Akapitzlist"/>
        <w:numPr>
          <w:ilvl w:val="0"/>
          <w:numId w:val="21"/>
        </w:numPr>
        <w:jc w:val="left"/>
        <w:rPr>
          <w:rFonts w:ascii="Arial" w:hAnsi="Arial" w:cs="Arial"/>
        </w:rPr>
      </w:pPr>
      <w:r>
        <w:rPr>
          <w:rFonts w:cs="Arial"/>
        </w:rPr>
        <w:t>budowa lub modernizacja infrastruktury elektroenergetycznej, w tym oświetleniowej;</w:t>
      </w:r>
    </w:p>
    <w:p w14:paraId="4B4E2788" w14:textId="77777777" w:rsidR="00287D16" w:rsidRDefault="000D2911" w:rsidP="00930F56">
      <w:pPr>
        <w:pStyle w:val="Akapitzlist"/>
        <w:numPr>
          <w:ilvl w:val="0"/>
          <w:numId w:val="21"/>
        </w:numPr>
        <w:jc w:val="left"/>
        <w:rPr>
          <w:rFonts w:ascii="Arial" w:hAnsi="Arial" w:cs="Arial"/>
        </w:rPr>
      </w:pPr>
      <w:r>
        <w:rPr>
          <w:rFonts w:cs="Arial"/>
        </w:rPr>
        <w:t>cyfryzacja usług publicznych i komunalnych;</w:t>
      </w:r>
    </w:p>
    <w:p w14:paraId="104F6520" w14:textId="77777777" w:rsidR="00287D16" w:rsidRDefault="000D2911" w:rsidP="00930F56">
      <w:pPr>
        <w:pStyle w:val="Akapitzlist"/>
        <w:numPr>
          <w:ilvl w:val="0"/>
          <w:numId w:val="21"/>
        </w:numPr>
        <w:jc w:val="left"/>
        <w:rPr>
          <w:rFonts w:ascii="Arial" w:hAnsi="Arial" w:cs="Arial"/>
        </w:rPr>
      </w:pPr>
      <w:r>
        <w:rPr>
          <w:rFonts w:cs="Arial"/>
        </w:rPr>
        <w:t>poprawa efektywności energetycznej budynków i instalacji publicznych;</w:t>
      </w:r>
    </w:p>
    <w:p w14:paraId="50E7327F" w14:textId="77777777" w:rsidR="00287D16" w:rsidRDefault="000D2911" w:rsidP="00930F56">
      <w:pPr>
        <w:pStyle w:val="Akapitzlist"/>
        <w:numPr>
          <w:ilvl w:val="0"/>
          <w:numId w:val="21"/>
        </w:numPr>
        <w:jc w:val="left"/>
        <w:rPr>
          <w:rFonts w:ascii="Arial" w:hAnsi="Arial" w:cs="Arial"/>
        </w:rPr>
      </w:pPr>
      <w:r>
        <w:rPr>
          <w:rFonts w:cs="Arial"/>
        </w:rPr>
        <w:t>innowacyjne rozwiązania w elektroenergetyce;</w:t>
      </w:r>
    </w:p>
    <w:p w14:paraId="508922FA" w14:textId="77777777" w:rsidR="00287D16" w:rsidRDefault="000D2911" w:rsidP="00930F56">
      <w:pPr>
        <w:pStyle w:val="Akapitzlist"/>
        <w:numPr>
          <w:ilvl w:val="0"/>
          <w:numId w:val="21"/>
        </w:numPr>
        <w:jc w:val="left"/>
        <w:rPr>
          <w:rFonts w:ascii="Arial" w:hAnsi="Arial" w:cs="Arial"/>
        </w:rPr>
      </w:pPr>
      <w:r>
        <w:rPr>
          <w:rFonts w:cs="Arial"/>
        </w:rPr>
        <w:t>rewitalizacja obszarów miejskich;</w:t>
      </w:r>
    </w:p>
    <w:p w14:paraId="380FBFCA" w14:textId="77777777" w:rsidR="00287D16" w:rsidRDefault="000D2911" w:rsidP="00930F56">
      <w:pPr>
        <w:pStyle w:val="Akapitzlist"/>
        <w:numPr>
          <w:ilvl w:val="0"/>
          <w:numId w:val="21"/>
        </w:numPr>
        <w:jc w:val="left"/>
        <w:rPr>
          <w:rFonts w:ascii="Arial" w:hAnsi="Arial" w:cs="Arial"/>
        </w:rPr>
      </w:pPr>
      <w:r>
        <w:rPr>
          <w:rFonts w:cs="Arial"/>
        </w:rPr>
        <w:t>budowa lub modernizacja infrastruktury kulturalnej;</w:t>
      </w:r>
    </w:p>
    <w:p w14:paraId="4F3D8299" w14:textId="77777777" w:rsidR="00287D16" w:rsidRDefault="000D2911" w:rsidP="00930F56">
      <w:pPr>
        <w:pStyle w:val="Akapitzlist"/>
        <w:numPr>
          <w:ilvl w:val="0"/>
          <w:numId w:val="21"/>
        </w:numPr>
        <w:jc w:val="left"/>
        <w:rPr>
          <w:rFonts w:ascii="Arial" w:hAnsi="Arial" w:cs="Arial"/>
        </w:rPr>
      </w:pPr>
      <w:r>
        <w:rPr>
          <w:rFonts w:cs="Arial"/>
        </w:rPr>
        <w:t>budowa lub modernizacja infrastruktury turystycznej;</w:t>
      </w:r>
    </w:p>
    <w:p w14:paraId="05C7F5BC" w14:textId="77777777" w:rsidR="00287D16" w:rsidRDefault="000D2911" w:rsidP="00930F56">
      <w:pPr>
        <w:pStyle w:val="Akapitzlist"/>
        <w:numPr>
          <w:ilvl w:val="0"/>
          <w:numId w:val="21"/>
        </w:numPr>
        <w:jc w:val="left"/>
        <w:rPr>
          <w:rFonts w:ascii="Arial" w:hAnsi="Arial" w:cs="Arial"/>
        </w:rPr>
      </w:pPr>
      <w:r>
        <w:rPr>
          <w:rFonts w:cs="Arial"/>
        </w:rPr>
        <w:t>budowa lub modernizacja infrastruktury sportowej;</w:t>
      </w:r>
    </w:p>
    <w:p w14:paraId="632AF214" w14:textId="77777777" w:rsidR="00287D16" w:rsidRDefault="000D2911" w:rsidP="00930F56">
      <w:pPr>
        <w:pStyle w:val="Akapitzlist"/>
        <w:numPr>
          <w:ilvl w:val="0"/>
          <w:numId w:val="21"/>
        </w:numPr>
        <w:jc w:val="left"/>
        <w:rPr>
          <w:rFonts w:ascii="Arial" w:hAnsi="Arial" w:cs="Arial"/>
        </w:rPr>
      </w:pPr>
      <w:r>
        <w:rPr>
          <w:rFonts w:cs="Arial"/>
        </w:rPr>
        <w:t>budowa lub modernizacja infrastruktury technicznej drogowej;</w:t>
      </w:r>
    </w:p>
    <w:p w14:paraId="0195DFBB" w14:textId="77777777" w:rsidR="00287D16" w:rsidRDefault="000D2911" w:rsidP="00930F56">
      <w:pPr>
        <w:pStyle w:val="Akapitzlist"/>
        <w:numPr>
          <w:ilvl w:val="0"/>
          <w:numId w:val="21"/>
        </w:numPr>
        <w:jc w:val="left"/>
        <w:rPr>
          <w:rFonts w:ascii="Arial" w:hAnsi="Arial" w:cs="Arial"/>
        </w:rPr>
      </w:pPr>
      <w:r>
        <w:rPr>
          <w:rFonts w:cs="Arial"/>
        </w:rPr>
        <w:t>budowa lub modernizacja infrastruktury tramwajowej, w tym zajezdni;</w:t>
      </w:r>
    </w:p>
    <w:p w14:paraId="6DB4C313" w14:textId="77777777" w:rsidR="00287D16" w:rsidRDefault="000D2911" w:rsidP="00930F56">
      <w:pPr>
        <w:pStyle w:val="Akapitzlist"/>
        <w:numPr>
          <w:ilvl w:val="0"/>
          <w:numId w:val="21"/>
        </w:numPr>
        <w:jc w:val="left"/>
        <w:rPr>
          <w:rFonts w:ascii="Arial" w:hAnsi="Arial" w:cs="Arial"/>
        </w:rPr>
      </w:pPr>
      <w:r>
        <w:rPr>
          <w:rFonts w:cs="Arial"/>
        </w:rPr>
        <w:t>budowa lub modernizacja infrastruktury kolejowej, w tym stacji utrzymaniowo-naprawczej;</w:t>
      </w:r>
    </w:p>
    <w:p w14:paraId="4AACAE4F" w14:textId="77777777" w:rsidR="00287D16" w:rsidRDefault="000D2911" w:rsidP="00930F56">
      <w:pPr>
        <w:pStyle w:val="Akapitzlist"/>
        <w:numPr>
          <w:ilvl w:val="0"/>
          <w:numId w:val="21"/>
        </w:numPr>
        <w:jc w:val="left"/>
        <w:rPr>
          <w:rFonts w:ascii="Arial" w:hAnsi="Arial" w:cs="Arial"/>
        </w:rPr>
      </w:pPr>
      <w:r>
        <w:rPr>
          <w:rFonts w:cs="Arial"/>
        </w:rPr>
        <w:lastRenderedPageBreak/>
        <w:t>budowa lub modernizacja infrastruktury transportu wodnego;</w:t>
      </w:r>
    </w:p>
    <w:p w14:paraId="5DA7DC32" w14:textId="77777777" w:rsidR="00287D16" w:rsidRDefault="000D2911" w:rsidP="00930F56">
      <w:pPr>
        <w:pStyle w:val="Akapitzlist"/>
        <w:numPr>
          <w:ilvl w:val="0"/>
          <w:numId w:val="21"/>
        </w:numPr>
        <w:jc w:val="left"/>
        <w:rPr>
          <w:rFonts w:ascii="Arial" w:hAnsi="Arial" w:cs="Arial"/>
        </w:rPr>
      </w:pPr>
      <w:r>
        <w:rPr>
          <w:rFonts w:cs="Arial"/>
        </w:rPr>
        <w:t>tabor transportu kolejowego;</w:t>
      </w:r>
    </w:p>
    <w:p w14:paraId="0BB75FA8" w14:textId="77777777" w:rsidR="00287D16" w:rsidRDefault="000D2911" w:rsidP="00930F56">
      <w:pPr>
        <w:pStyle w:val="Akapitzlist"/>
        <w:numPr>
          <w:ilvl w:val="0"/>
          <w:numId w:val="21"/>
        </w:numPr>
        <w:jc w:val="left"/>
        <w:rPr>
          <w:rFonts w:ascii="Arial" w:hAnsi="Arial" w:cs="Arial"/>
        </w:rPr>
      </w:pPr>
      <w:r>
        <w:rPr>
          <w:rFonts w:cs="Arial"/>
        </w:rPr>
        <w:t>tabor transportu tramwajowego;</w:t>
      </w:r>
    </w:p>
    <w:p w14:paraId="14DD5C51" w14:textId="77777777" w:rsidR="00287D16" w:rsidRDefault="000D2911" w:rsidP="00930F56">
      <w:pPr>
        <w:pStyle w:val="Akapitzlist"/>
        <w:numPr>
          <w:ilvl w:val="0"/>
          <w:numId w:val="21"/>
        </w:numPr>
        <w:jc w:val="left"/>
        <w:rPr>
          <w:rFonts w:ascii="Arial" w:hAnsi="Arial" w:cs="Arial"/>
        </w:rPr>
      </w:pPr>
      <w:r>
        <w:rPr>
          <w:rFonts w:cs="Arial"/>
        </w:rPr>
        <w:t>tabor z napędem niskoemisyjnym;</w:t>
      </w:r>
    </w:p>
    <w:p w14:paraId="0B2B5051" w14:textId="77777777" w:rsidR="00287D16" w:rsidRDefault="000D2911" w:rsidP="00930F56">
      <w:pPr>
        <w:pStyle w:val="Akapitzlist"/>
        <w:numPr>
          <w:ilvl w:val="0"/>
          <w:numId w:val="21"/>
        </w:numPr>
        <w:jc w:val="left"/>
        <w:rPr>
          <w:rFonts w:ascii="Arial" w:hAnsi="Arial" w:cs="Arial"/>
        </w:rPr>
      </w:pPr>
      <w:r>
        <w:rPr>
          <w:rFonts w:cs="Arial"/>
        </w:rPr>
        <w:t>budowa lub modernizacja kanalizacji deszczowej;</w:t>
      </w:r>
    </w:p>
    <w:p w14:paraId="17B4F271" w14:textId="77777777" w:rsidR="00287D16" w:rsidRDefault="000D2911" w:rsidP="00930F56">
      <w:pPr>
        <w:pStyle w:val="Akapitzlist"/>
        <w:numPr>
          <w:ilvl w:val="0"/>
          <w:numId w:val="21"/>
        </w:numPr>
        <w:jc w:val="left"/>
        <w:rPr>
          <w:rFonts w:ascii="Arial" w:hAnsi="Arial" w:cs="Arial"/>
        </w:rPr>
      </w:pPr>
      <w:r>
        <w:rPr>
          <w:rFonts w:cs="Arial"/>
        </w:rPr>
        <w:t>gospodarka wodna, w tym melioracja, retencja, osuszanie;</w:t>
      </w:r>
    </w:p>
    <w:p w14:paraId="13C5A9AD" w14:textId="77777777" w:rsidR="00287D16" w:rsidRDefault="000D2911" w:rsidP="00930F56">
      <w:pPr>
        <w:pStyle w:val="Akapitzlist"/>
        <w:numPr>
          <w:ilvl w:val="0"/>
          <w:numId w:val="21"/>
        </w:numPr>
        <w:jc w:val="left"/>
        <w:rPr>
          <w:rFonts w:ascii="Arial" w:hAnsi="Arial" w:cs="Arial"/>
        </w:rPr>
      </w:pPr>
      <w:r>
        <w:rPr>
          <w:rFonts w:cs="Arial"/>
        </w:rPr>
        <w:t>budowa lub modernizacja indywidualnych źródeł ciepła niskoemisyjnego;</w:t>
      </w:r>
    </w:p>
    <w:p w14:paraId="210B1669" w14:textId="77777777" w:rsidR="00287D16" w:rsidRDefault="000D2911" w:rsidP="00930F56">
      <w:pPr>
        <w:pStyle w:val="Akapitzlist"/>
        <w:numPr>
          <w:ilvl w:val="0"/>
          <w:numId w:val="21"/>
        </w:numPr>
        <w:jc w:val="left"/>
        <w:rPr>
          <w:rFonts w:ascii="Arial" w:hAnsi="Arial" w:cs="Arial"/>
        </w:rPr>
      </w:pPr>
      <w:r>
        <w:rPr>
          <w:rFonts w:cs="Arial"/>
        </w:rPr>
        <w:t>budowa i modernizacja infrastruktury społecznej;</w:t>
      </w:r>
    </w:p>
    <w:p w14:paraId="41677557" w14:textId="77777777" w:rsidR="00287D16" w:rsidRDefault="000D2911" w:rsidP="00930F56">
      <w:pPr>
        <w:pStyle w:val="Akapitzlist"/>
        <w:numPr>
          <w:ilvl w:val="0"/>
          <w:numId w:val="21"/>
        </w:numPr>
        <w:jc w:val="left"/>
        <w:rPr>
          <w:rFonts w:ascii="Arial" w:hAnsi="Arial" w:cs="Arial"/>
        </w:rPr>
      </w:pPr>
      <w:r>
        <w:rPr>
          <w:rFonts w:cs="Arial"/>
        </w:rPr>
        <w:t>budowa lub modernizacja infrastruktury edukacyjnej;</w:t>
      </w:r>
    </w:p>
    <w:p w14:paraId="390D511D" w14:textId="77777777" w:rsidR="00287D16" w:rsidRDefault="000D2911" w:rsidP="00930F56">
      <w:pPr>
        <w:pStyle w:val="Akapitzlist"/>
        <w:numPr>
          <w:ilvl w:val="0"/>
          <w:numId w:val="21"/>
        </w:numPr>
        <w:jc w:val="left"/>
        <w:rPr>
          <w:rFonts w:ascii="Arial" w:hAnsi="Arial" w:cs="Arial"/>
        </w:rPr>
      </w:pPr>
      <w:r>
        <w:rPr>
          <w:rFonts w:cs="Arial"/>
        </w:rPr>
        <w:t>rewitalizacja obszarów i/lub budynków zdegradowanych i/lub poprzemysłowych;</w:t>
      </w:r>
    </w:p>
    <w:p w14:paraId="4EED9C74" w14:textId="77777777" w:rsidR="00287D16" w:rsidRDefault="000D2911" w:rsidP="00930F56">
      <w:pPr>
        <w:pStyle w:val="Akapitzlist"/>
        <w:numPr>
          <w:ilvl w:val="0"/>
          <w:numId w:val="21"/>
        </w:numPr>
        <w:jc w:val="left"/>
        <w:rPr>
          <w:rFonts w:ascii="Arial" w:hAnsi="Arial" w:cs="Arial"/>
        </w:rPr>
      </w:pPr>
      <w:r>
        <w:rPr>
          <w:rFonts w:cs="Arial"/>
        </w:rPr>
        <w:t>tabor zbiorowego transportu drogowego;</w:t>
      </w:r>
    </w:p>
    <w:p w14:paraId="0C97DC98" w14:textId="77777777" w:rsidR="00287D16" w:rsidRDefault="000D2911" w:rsidP="00930F56">
      <w:pPr>
        <w:pStyle w:val="Akapitzlist"/>
        <w:numPr>
          <w:ilvl w:val="0"/>
          <w:numId w:val="21"/>
        </w:numPr>
        <w:jc w:val="left"/>
        <w:rPr>
          <w:rFonts w:ascii="Arial" w:hAnsi="Arial" w:cs="Arial"/>
        </w:rPr>
      </w:pPr>
      <w:r>
        <w:rPr>
          <w:rFonts w:cs="Arial"/>
        </w:rPr>
        <w:t>tabor zbiorowego transportu wodnego;</w:t>
      </w:r>
    </w:p>
    <w:p w14:paraId="38F66D84" w14:textId="77777777" w:rsidR="00287D16" w:rsidRDefault="000D2911" w:rsidP="00930F56">
      <w:pPr>
        <w:pStyle w:val="Akapitzlist"/>
        <w:numPr>
          <w:ilvl w:val="0"/>
          <w:numId w:val="21"/>
        </w:numPr>
        <w:jc w:val="left"/>
        <w:rPr>
          <w:rFonts w:ascii="Arial" w:hAnsi="Arial" w:cs="Arial"/>
        </w:rPr>
      </w:pPr>
      <w:r>
        <w:rPr>
          <w:rFonts w:cs="Arial"/>
        </w:rPr>
        <w:t>budowa lub modernizacja infrastruktury telekomunikacyjnej;</w:t>
      </w:r>
    </w:p>
    <w:p w14:paraId="60D42091" w14:textId="77777777" w:rsidR="00287D16" w:rsidRDefault="000D2911" w:rsidP="00930F56">
      <w:pPr>
        <w:pStyle w:val="Akapitzlist"/>
        <w:numPr>
          <w:ilvl w:val="0"/>
          <w:numId w:val="21"/>
        </w:numPr>
        <w:jc w:val="left"/>
        <w:rPr>
          <w:rFonts w:ascii="Arial" w:hAnsi="Arial" w:cs="Arial"/>
        </w:rPr>
      </w:pPr>
      <w:r>
        <w:rPr>
          <w:rFonts w:cs="Arial"/>
        </w:rPr>
        <w:t>budowa i organizacja inkubatorów przedsiębiorczości;</w:t>
      </w:r>
    </w:p>
    <w:p w14:paraId="44F23CAF" w14:textId="77777777" w:rsidR="00287D16" w:rsidRDefault="000D2911" w:rsidP="00930F56">
      <w:pPr>
        <w:pStyle w:val="Akapitzlist"/>
        <w:numPr>
          <w:ilvl w:val="0"/>
          <w:numId w:val="21"/>
        </w:numPr>
        <w:jc w:val="left"/>
        <w:rPr>
          <w:rFonts w:ascii="Arial" w:hAnsi="Arial" w:cs="Arial"/>
        </w:rPr>
      </w:pPr>
      <w:r>
        <w:rPr>
          <w:rFonts w:cs="Arial"/>
        </w:rPr>
        <w:t>budowa i organizacja parków naukowo-technologicznych;</w:t>
      </w:r>
    </w:p>
    <w:p w14:paraId="1C0ECF88" w14:textId="77777777" w:rsidR="00287D16" w:rsidRDefault="000D2911" w:rsidP="00930F56">
      <w:pPr>
        <w:pStyle w:val="Akapitzlist"/>
        <w:numPr>
          <w:ilvl w:val="0"/>
          <w:numId w:val="21"/>
        </w:numPr>
        <w:jc w:val="left"/>
        <w:rPr>
          <w:rFonts w:ascii="Arial" w:hAnsi="Arial" w:cs="Arial"/>
        </w:rPr>
      </w:pPr>
      <w:r>
        <w:rPr>
          <w:rFonts w:cs="Arial"/>
        </w:rPr>
        <w:t>rozbiórka obiektów i urządzeń budowlanych;</w:t>
      </w:r>
    </w:p>
    <w:p w14:paraId="7F3C5298" w14:textId="77777777" w:rsidR="00287D16" w:rsidRDefault="000D2911" w:rsidP="00930F56">
      <w:pPr>
        <w:pStyle w:val="Akapitzlist"/>
        <w:numPr>
          <w:ilvl w:val="0"/>
          <w:numId w:val="21"/>
        </w:numPr>
        <w:jc w:val="left"/>
        <w:rPr>
          <w:rFonts w:ascii="Arial" w:hAnsi="Arial" w:cs="Arial"/>
        </w:rPr>
      </w:pPr>
      <w:r>
        <w:rPr>
          <w:rFonts w:cs="Arial"/>
        </w:rPr>
        <w:t>inne wskazane przez Prezesa Rady Ministrów, biorąc pod uwagę zasady zrównoważonego rozwoju oraz mające na celu przeciwdziałanie COVID-19.</w:t>
      </w:r>
    </w:p>
    <w:p w14:paraId="48398848" w14:textId="77777777" w:rsidR="00287D16" w:rsidRDefault="000D2911">
      <w:pPr>
        <w:spacing w:line="252" w:lineRule="auto"/>
        <w:rPr>
          <w:rFonts w:asciiTheme="majorHAnsi" w:eastAsiaTheme="majorEastAsia" w:hAnsiTheme="majorHAnsi" w:cstheme="majorBidi"/>
          <w:b/>
          <w:bCs/>
          <w:caps/>
          <w:spacing w:val="4"/>
          <w:sz w:val="28"/>
          <w:szCs w:val="28"/>
        </w:rPr>
      </w:pPr>
      <w:r>
        <w:rPr>
          <w:rFonts w:cs="Arial"/>
        </w:rPr>
        <w:t>Dofinansowanie przyznawane jest w wysokości nie wyższej niż 98% wartości zadania inwestycyjnego.</w:t>
      </w:r>
      <w:r>
        <w:br w:type="page"/>
      </w:r>
    </w:p>
    <w:p w14:paraId="622DFDC2" w14:textId="77777777" w:rsidR="00287D16" w:rsidRDefault="000D2911" w:rsidP="00930F56">
      <w:pPr>
        <w:pStyle w:val="Nagwek1"/>
        <w:numPr>
          <w:ilvl w:val="0"/>
          <w:numId w:val="154"/>
        </w:numPr>
      </w:pPr>
      <w:bookmarkStart w:id="376" w:name="_Toc179970206"/>
      <w:r>
        <w:lastRenderedPageBreak/>
        <w:t>System realizacji Programu</w:t>
      </w:r>
      <w:bookmarkEnd w:id="334"/>
      <w:bookmarkEnd w:id="335"/>
      <w:bookmarkEnd w:id="336"/>
      <w:bookmarkEnd w:id="376"/>
    </w:p>
    <w:p w14:paraId="196CDFE2" w14:textId="77777777" w:rsidR="00287D16" w:rsidRDefault="000D2911" w:rsidP="00930F56">
      <w:pPr>
        <w:pStyle w:val="Nagwek2"/>
        <w:numPr>
          <w:ilvl w:val="1"/>
          <w:numId w:val="155"/>
        </w:numPr>
      </w:pPr>
      <w:bookmarkStart w:id="377" w:name="_Toc179970207"/>
      <w:bookmarkStart w:id="378" w:name="_Toc126257562"/>
      <w:r>
        <w:t>Informacje ogólne</w:t>
      </w:r>
      <w:bookmarkEnd w:id="377"/>
      <w:bookmarkEnd w:id="378"/>
    </w:p>
    <w:p w14:paraId="00D5A3DE" w14:textId="77777777" w:rsidR="00287D16" w:rsidRDefault="000D2911">
      <w:pPr>
        <w:spacing w:after="0"/>
      </w:pPr>
      <w:r>
        <w:t xml:space="preserve">Program Ochrony Środowiska dla Gminy Kornowac wyznacza jedynie ramy czasowe i kierunki niezbędnych działań, wraz z zadaniami kontrolnymi. Nie jest to dokument skończony, a jego aktualizacja i ewaluacja jest konieczna w celu dostosowywania się do zmiennych komponentów środowiskowych. </w:t>
      </w:r>
    </w:p>
    <w:p w14:paraId="1EFC290F" w14:textId="77777777" w:rsidR="00287D16" w:rsidRDefault="000D2911">
      <w:pPr>
        <w:spacing w:after="0"/>
      </w:pPr>
      <w:r>
        <w:t>Zapisy Programu powinny zostać realizowane przez jednostki wskazane w harmonogramie we współpracy z podmiotami zewnętrznymi i wyższymi jednostkami administracyjnymi. Realizacja założeń spoczywa na Gminie Kornowac  przy jednoczesnej współpracy z interesariuszami. Ponadto, niezbędna jest kontrola i współpraca w przypadku działań podmiotów zewnętrznych na terenie Gminy jak i na obszarze przyległym mogących wpływać na analizowany teren.</w:t>
      </w:r>
    </w:p>
    <w:p w14:paraId="4ABFDAC6" w14:textId="77777777" w:rsidR="00287D16" w:rsidRDefault="000D2911">
      <w:pPr>
        <w:spacing w:after="0"/>
      </w:pPr>
      <w:r>
        <w:t>Okresowa aktualizacja zapisów przedstawionych w Programie nie wynika jedynie z zapisów ustawowych, ale i z konieczności dopasowywania planów inwestycyjnych Gminy i nowych form współpracy czy możliwości dotacyjnych. Niezwykle istotnym elementem jest ewaluacja zadań i sporządzanie okresowej, co najmniej co 2 lata, sprawozdawczości realizacji zapisów POŚ.</w:t>
      </w:r>
    </w:p>
    <w:p w14:paraId="3D38B75B" w14:textId="77777777" w:rsidR="00287D16" w:rsidRDefault="000D2911" w:rsidP="00930F56">
      <w:pPr>
        <w:pStyle w:val="Nagwek2"/>
        <w:numPr>
          <w:ilvl w:val="1"/>
          <w:numId w:val="156"/>
        </w:numPr>
      </w:pPr>
      <w:bookmarkStart w:id="379" w:name="_Toc179970208"/>
      <w:bookmarkStart w:id="380" w:name="_Toc126257563"/>
      <w:r>
        <w:t>Struktura organizacyjna</w:t>
      </w:r>
      <w:bookmarkEnd w:id="379"/>
      <w:bookmarkEnd w:id="380"/>
    </w:p>
    <w:p w14:paraId="43DF02EA" w14:textId="77777777" w:rsidR="00287D16" w:rsidRDefault="000D2911">
      <w:r>
        <w:t xml:space="preserve">Realizacja poszczególnych zadań wskazanych w Programie i Wieloletniej Prognozie Finansowej jest każdorazowo poprzedzona stworzeniem szczegółowych planów z wyznaczeniem odpowiedzialnych osób i harmonogramu realizacji. Ponadto obejmuje, jeśli </w:t>
      </w:r>
      <w:r>
        <w:br/>
        <w:t>to będzie konieczne, przeprowadzenie oceny oddziaływania na środowisko wraz z propozycją działań ograniczających ewentualny, negatywny wpływ. W celu stworzenia niezbędnego nadzoru organizacyjnego i monitoringu działań za realizację tych zadań odpowiadać będą pracownicy merytoryczni w poszczególnych referatach.</w:t>
      </w:r>
    </w:p>
    <w:p w14:paraId="5D7F9137" w14:textId="77777777" w:rsidR="00287D16" w:rsidRDefault="000D2911">
      <w:r>
        <w:t>Osoby odpowiedzialne które będą pełniły nadzór, cechować będzie znajomość problematyki środowiskowej. Do jej bezpośrednich zadań, oprócz nadzoru nad realizacją założeń Programu poprzez podmioty zależne, jak i działania Gminy, należy współpraca i wsparcie nad inwestycjami przedsiębiorstw, podmiotów niezależnych i działaniami własnymi mieszkańców. Dodatkowymi zadaniami osób merytorycznych jest raportowanie postępów prac związanych z wdrażaniem zapisów Programu wraz z monitoringiem dostępności zewnętrznych źródeł finansowania i prowadzeniem akcji informacyjnej wśród mieszkańców.</w:t>
      </w:r>
    </w:p>
    <w:p w14:paraId="01F2CC64" w14:textId="77777777" w:rsidR="00287D16" w:rsidRDefault="000D2911" w:rsidP="00930F56">
      <w:pPr>
        <w:pStyle w:val="Nagwek2"/>
        <w:numPr>
          <w:ilvl w:val="1"/>
          <w:numId w:val="157"/>
        </w:numPr>
      </w:pPr>
      <w:bookmarkStart w:id="381" w:name="_Toc179970209"/>
      <w:bookmarkStart w:id="382" w:name="_Toc126257564"/>
      <w:r>
        <w:lastRenderedPageBreak/>
        <w:t>Plan wdrażania, monitorowania i weryfikacji</w:t>
      </w:r>
      <w:bookmarkEnd w:id="381"/>
      <w:bookmarkEnd w:id="382"/>
    </w:p>
    <w:p w14:paraId="5A97D0E6" w14:textId="77777777" w:rsidR="00287D16" w:rsidRDefault="000D2911">
      <w:r>
        <w:t>Program ochrony środowiska jest dokumentem podlegającym bieżącej ocenie i regularnemu monitoringowi z uwagi na jego istotny wpływ na politykę środowiskową i inwestycje. Zalecane jest sporządzenie sprawozdań, w których zostanie wskazany obecny stan realizacji, określony stan środowiska, a także prognozowany dalszy etap wdrażania zapisów i działań koordynujących.</w:t>
      </w:r>
    </w:p>
    <w:p w14:paraId="0D35E6B8" w14:textId="77777777" w:rsidR="00287D16" w:rsidRDefault="000D2911">
      <w:pPr>
        <w:spacing w:after="0"/>
      </w:pPr>
      <w:r>
        <w:t>Kluczową rolę w monitoringu i weryfikacji będą pełniły osoby merytoryczne z poszczególnych wydziałów, które, dzięki systemowi zarządzania, będą w stanie na bieżąco sporządzać raporty, a także ocenić postęp wdrażania wpisanych w Programie zadań.</w:t>
      </w:r>
    </w:p>
    <w:p w14:paraId="67E0DF2F" w14:textId="77777777" w:rsidR="00287D16" w:rsidRDefault="000D2911">
      <w:pPr>
        <w:spacing w:after="0"/>
      </w:pPr>
      <w:r>
        <w:t>Raport informować będzie o działaniach zrealizowanych i ich wpływie na ochronę środowiska. Odpowiednio sporządzony raport stanowi podstawę do analizy wdrażania zapisów, a tym samym ocenę realizacji założonych celów i może posłużyć do podjęcia przez Gminę decyzji o konieczności przeprowadzenia aktualizacji Programu.</w:t>
      </w:r>
    </w:p>
    <w:p w14:paraId="38DEECB6" w14:textId="77777777" w:rsidR="00287D16" w:rsidRDefault="000D2911">
      <w:pPr>
        <w:spacing w:after="0"/>
      </w:pPr>
      <w:r>
        <w:t>Raport będzie zawierał informacje w postaci:</w:t>
      </w:r>
    </w:p>
    <w:p w14:paraId="5B2BC567" w14:textId="77777777" w:rsidR="00287D16" w:rsidRDefault="000D2911" w:rsidP="00930F56">
      <w:pPr>
        <w:pStyle w:val="Akapitzlist"/>
        <w:numPr>
          <w:ilvl w:val="0"/>
          <w:numId w:val="32"/>
        </w:numPr>
        <w:spacing w:after="0"/>
      </w:pPr>
      <w:r>
        <w:t>Odniesienie się do ogólnych celów wskazanych w Programie:</w:t>
      </w:r>
    </w:p>
    <w:p w14:paraId="3940DE9B" w14:textId="77777777" w:rsidR="00287D16" w:rsidRDefault="000D2911" w:rsidP="00930F56">
      <w:pPr>
        <w:pStyle w:val="Akapitzlist"/>
        <w:numPr>
          <w:ilvl w:val="1"/>
          <w:numId w:val="32"/>
        </w:numPr>
        <w:spacing w:after="0"/>
      </w:pPr>
      <w:r>
        <w:t>przywołanie celów,</w:t>
      </w:r>
    </w:p>
    <w:p w14:paraId="08A8A027" w14:textId="77777777" w:rsidR="00287D16" w:rsidRDefault="000D2911" w:rsidP="00930F56">
      <w:pPr>
        <w:pStyle w:val="Akapitzlist"/>
        <w:numPr>
          <w:ilvl w:val="1"/>
          <w:numId w:val="32"/>
        </w:numPr>
        <w:spacing w:after="0"/>
      </w:pPr>
      <w:r>
        <w:t>aktualny stan realizacji celów (na podstawie wskaźników monitorowania).</w:t>
      </w:r>
    </w:p>
    <w:p w14:paraId="4814A25A" w14:textId="77777777" w:rsidR="00287D16" w:rsidRDefault="000D2911" w:rsidP="00930F56">
      <w:pPr>
        <w:pStyle w:val="Akapitzlist"/>
        <w:numPr>
          <w:ilvl w:val="0"/>
          <w:numId w:val="32"/>
        </w:numPr>
      </w:pPr>
      <w:r>
        <w:t>Opis stanu realizacji Programu:</w:t>
      </w:r>
    </w:p>
    <w:p w14:paraId="5AA53AA6" w14:textId="77777777" w:rsidR="00287D16" w:rsidRDefault="000D2911" w:rsidP="00930F56">
      <w:pPr>
        <w:pStyle w:val="Akapitzlist"/>
        <w:numPr>
          <w:ilvl w:val="1"/>
          <w:numId w:val="32"/>
        </w:numPr>
      </w:pPr>
      <w:r>
        <w:t>przydzielone środki i zasoby do realizacji,</w:t>
      </w:r>
    </w:p>
    <w:p w14:paraId="0FC7D7FC" w14:textId="77777777" w:rsidR="00287D16" w:rsidRDefault="000D2911" w:rsidP="00930F56">
      <w:pPr>
        <w:pStyle w:val="Akapitzlist"/>
        <w:numPr>
          <w:ilvl w:val="1"/>
          <w:numId w:val="32"/>
        </w:numPr>
      </w:pPr>
      <w:r>
        <w:t>realizowane działania,</w:t>
      </w:r>
    </w:p>
    <w:p w14:paraId="00B5A4AF" w14:textId="77777777" w:rsidR="00287D16" w:rsidRDefault="000D2911" w:rsidP="00930F56">
      <w:pPr>
        <w:pStyle w:val="Akapitzlist"/>
        <w:numPr>
          <w:ilvl w:val="1"/>
          <w:numId w:val="32"/>
        </w:numPr>
      </w:pPr>
      <w:r>
        <w:t>napotkane problemy w realizacji.</w:t>
      </w:r>
    </w:p>
    <w:p w14:paraId="537B81A6" w14:textId="77777777" w:rsidR="00287D16" w:rsidRDefault="000D2911" w:rsidP="00930F56">
      <w:pPr>
        <w:pStyle w:val="Akapitzlist"/>
        <w:numPr>
          <w:ilvl w:val="0"/>
          <w:numId w:val="32"/>
        </w:numPr>
      </w:pPr>
      <w:r>
        <w:t>Ocena realizacji oraz propozycja działań korygujących.</w:t>
      </w:r>
    </w:p>
    <w:p w14:paraId="4429A05C" w14:textId="77777777" w:rsidR="00287D16" w:rsidRDefault="000D2911" w:rsidP="00930F56">
      <w:pPr>
        <w:pStyle w:val="Akapitzlist"/>
        <w:numPr>
          <w:ilvl w:val="0"/>
          <w:numId w:val="32"/>
        </w:numPr>
      </w:pPr>
      <w:r>
        <w:t>Stan realizacji działań:</w:t>
      </w:r>
    </w:p>
    <w:p w14:paraId="0BF9D3AC" w14:textId="77777777" w:rsidR="00287D16" w:rsidRDefault="000D2911" w:rsidP="00930F56">
      <w:pPr>
        <w:pStyle w:val="Akapitzlist"/>
        <w:numPr>
          <w:ilvl w:val="1"/>
          <w:numId w:val="27"/>
        </w:numPr>
      </w:pPr>
      <w:r>
        <w:t>zestawienie aktualnie osiąganych rezultatów zrealizowanych działań.</w:t>
      </w:r>
    </w:p>
    <w:p w14:paraId="0A3A36B1" w14:textId="77777777" w:rsidR="00287D16" w:rsidRDefault="000D2911">
      <w:r>
        <w:t>Każda wskazana w Programu inwestycja ma ustalony wskaźnik monitorowania zgodnie z tabelą poniżej. W związku z powyższym wskaźniki określone jako cele dla realizacji ochrony środowiska mogą się zmieniać w czasie obowiązywania i realizacji planu. Zmiany te będą wynikały z bieżących możliwości finansowych.</w:t>
      </w:r>
    </w:p>
    <w:p w14:paraId="7650E988" w14:textId="77777777" w:rsidR="00287D16" w:rsidRDefault="000D2911">
      <w:pPr>
        <w:spacing w:line="252" w:lineRule="auto"/>
      </w:pPr>
      <w:r>
        <w:br w:type="page"/>
      </w:r>
    </w:p>
    <w:p w14:paraId="191C0051" w14:textId="77777777" w:rsidR="00287D16" w:rsidRDefault="00287D16"/>
    <w:p w14:paraId="6244EB48" w14:textId="77777777" w:rsidR="00287D16" w:rsidRDefault="000D2911">
      <w:pPr>
        <w:pStyle w:val="Legenda"/>
      </w:pPr>
      <w:bookmarkStart w:id="383" w:name="_Toc179970126"/>
      <w:r>
        <w:t xml:space="preserve">Tabela </w:t>
      </w:r>
      <w:r w:rsidR="00CB73CA">
        <w:rPr>
          <w:noProof/>
        </w:rPr>
        <w:fldChar w:fldCharType="begin"/>
      </w:r>
      <w:r w:rsidR="00CB73CA">
        <w:rPr>
          <w:noProof/>
        </w:rPr>
        <w:instrText xml:space="preserve"> SEQ Tabela \* ARABIC </w:instrText>
      </w:r>
      <w:r w:rsidR="00CB73CA">
        <w:rPr>
          <w:noProof/>
        </w:rPr>
        <w:fldChar w:fldCharType="separate"/>
      </w:r>
      <w:r w:rsidR="00B50137">
        <w:rPr>
          <w:noProof/>
        </w:rPr>
        <w:t>30</w:t>
      </w:r>
      <w:r w:rsidR="00CB73CA">
        <w:rPr>
          <w:noProof/>
        </w:rPr>
        <w:fldChar w:fldCharType="end"/>
      </w:r>
      <w:r>
        <w:t xml:space="preserve"> Wskaźniki monitorowania</w:t>
      </w:r>
      <w:bookmarkEnd w:id="383"/>
    </w:p>
    <w:tbl>
      <w:tblPr>
        <w:tblW w:w="5000" w:type="pct"/>
        <w:tblLayout w:type="fixed"/>
        <w:tblLook w:val="04A0" w:firstRow="1" w:lastRow="0" w:firstColumn="1" w:lastColumn="0" w:noHBand="0" w:noVBand="1"/>
      </w:tblPr>
      <w:tblGrid>
        <w:gridCol w:w="734"/>
        <w:gridCol w:w="2385"/>
        <w:gridCol w:w="2971"/>
        <w:gridCol w:w="1404"/>
        <w:gridCol w:w="1568"/>
      </w:tblGrid>
      <w:tr w:rsidR="00287D16" w14:paraId="104386A8" w14:textId="77777777">
        <w:trPr>
          <w:tblHeader/>
        </w:trPr>
        <w:tc>
          <w:tcPr>
            <w:tcW w:w="735" w:type="dxa"/>
            <w:vMerge w:val="restart"/>
            <w:tcBorders>
              <w:top w:val="single" w:sz="4" w:space="0" w:color="7F7F7F"/>
              <w:left w:val="single" w:sz="4" w:space="0" w:color="7F7F7F"/>
              <w:bottom w:val="single" w:sz="4" w:space="0" w:color="7F7F7F"/>
              <w:right w:val="single" w:sz="4" w:space="0" w:color="7F7F7F"/>
            </w:tcBorders>
            <w:shd w:val="clear" w:color="auto" w:fill="BFBFBF" w:themeFill="background1" w:themeFillShade="BF"/>
            <w:vAlign w:val="center"/>
          </w:tcPr>
          <w:p w14:paraId="09030A6B" w14:textId="77777777" w:rsidR="00287D16" w:rsidRDefault="000D2911">
            <w:pPr>
              <w:pStyle w:val="Bezodstpw"/>
              <w:widowControl w:val="0"/>
              <w:jc w:val="center"/>
              <w:rPr>
                <w:rFonts w:ascii="Arial" w:hAnsi="Arial" w:cs="Arial"/>
                <w:b/>
                <w:sz w:val="18"/>
                <w:szCs w:val="18"/>
              </w:rPr>
            </w:pPr>
            <w:r>
              <w:rPr>
                <w:rFonts w:cs="Arial"/>
                <w:b/>
                <w:sz w:val="18"/>
                <w:szCs w:val="18"/>
              </w:rPr>
              <w:t>Lp.</w:t>
            </w:r>
          </w:p>
        </w:tc>
        <w:tc>
          <w:tcPr>
            <w:tcW w:w="2388" w:type="dxa"/>
            <w:vMerge w:val="restart"/>
            <w:tcBorders>
              <w:top w:val="single" w:sz="4" w:space="0" w:color="7F7F7F"/>
              <w:left w:val="single" w:sz="4" w:space="0" w:color="7F7F7F"/>
              <w:bottom w:val="single" w:sz="4" w:space="0" w:color="7F7F7F"/>
              <w:right w:val="single" w:sz="4" w:space="0" w:color="7F7F7F"/>
            </w:tcBorders>
            <w:shd w:val="clear" w:color="auto" w:fill="BFBFBF" w:themeFill="background1" w:themeFillShade="BF"/>
            <w:vAlign w:val="center"/>
          </w:tcPr>
          <w:p w14:paraId="54B35581" w14:textId="77777777" w:rsidR="00287D16" w:rsidRDefault="000D2911">
            <w:pPr>
              <w:pStyle w:val="Bezodstpw"/>
              <w:widowControl w:val="0"/>
              <w:jc w:val="center"/>
              <w:rPr>
                <w:rFonts w:ascii="Arial" w:hAnsi="Arial" w:cs="Arial"/>
                <w:b/>
                <w:sz w:val="18"/>
                <w:szCs w:val="18"/>
              </w:rPr>
            </w:pPr>
            <w:r>
              <w:rPr>
                <w:rFonts w:cs="Arial"/>
                <w:b/>
                <w:sz w:val="18"/>
                <w:szCs w:val="18"/>
              </w:rPr>
              <w:t>Obszar interwencji</w:t>
            </w:r>
          </w:p>
        </w:tc>
        <w:tc>
          <w:tcPr>
            <w:tcW w:w="5949" w:type="dxa"/>
            <w:gridSpan w:val="3"/>
            <w:tcBorders>
              <w:top w:val="single" w:sz="4" w:space="0" w:color="7F7F7F"/>
              <w:left w:val="single" w:sz="4" w:space="0" w:color="7F7F7F"/>
              <w:bottom w:val="single" w:sz="4" w:space="0" w:color="7F7F7F"/>
              <w:right w:val="single" w:sz="4" w:space="0" w:color="7F7F7F"/>
            </w:tcBorders>
            <w:shd w:val="clear" w:color="auto" w:fill="BFBFBF" w:themeFill="background1" w:themeFillShade="BF"/>
            <w:vAlign w:val="center"/>
          </w:tcPr>
          <w:p w14:paraId="7EE41D43" w14:textId="77777777" w:rsidR="00287D16" w:rsidRDefault="000D2911">
            <w:pPr>
              <w:pStyle w:val="Bezodstpw"/>
              <w:widowControl w:val="0"/>
              <w:jc w:val="center"/>
              <w:rPr>
                <w:rFonts w:ascii="Arial" w:hAnsi="Arial" w:cs="Arial"/>
                <w:b/>
                <w:sz w:val="18"/>
                <w:szCs w:val="18"/>
              </w:rPr>
            </w:pPr>
            <w:r>
              <w:rPr>
                <w:rStyle w:val="czeinternetowe"/>
                <w:rFonts w:cs="Arial"/>
                <w:b/>
                <w:color w:val="auto"/>
                <w:sz w:val="18"/>
                <w:szCs w:val="18"/>
                <w:u w:val="none"/>
              </w:rPr>
              <w:t>Wskaźnik</w:t>
            </w:r>
          </w:p>
        </w:tc>
      </w:tr>
      <w:tr w:rsidR="00287D16" w14:paraId="2BF98929" w14:textId="77777777">
        <w:trPr>
          <w:tblHeader/>
        </w:trPr>
        <w:tc>
          <w:tcPr>
            <w:tcW w:w="735" w:type="dxa"/>
            <w:vMerge/>
            <w:tcBorders>
              <w:top w:val="single" w:sz="4" w:space="0" w:color="7F7F7F"/>
              <w:left w:val="single" w:sz="4" w:space="0" w:color="7F7F7F"/>
              <w:bottom w:val="single" w:sz="4" w:space="0" w:color="7F7F7F"/>
              <w:right w:val="single" w:sz="4" w:space="0" w:color="7F7F7F"/>
            </w:tcBorders>
            <w:shd w:val="clear" w:color="auto" w:fill="BFBFBF" w:themeFill="background1" w:themeFillShade="BF"/>
            <w:vAlign w:val="center"/>
          </w:tcPr>
          <w:p w14:paraId="0991A37E" w14:textId="77777777" w:rsidR="00287D16" w:rsidRDefault="00287D16">
            <w:pPr>
              <w:pStyle w:val="Bezodstpw"/>
              <w:widowControl w:val="0"/>
              <w:jc w:val="center"/>
              <w:rPr>
                <w:rFonts w:ascii="Arial" w:hAnsi="Arial" w:cs="Arial"/>
                <w:b/>
                <w:sz w:val="18"/>
                <w:szCs w:val="18"/>
              </w:rPr>
            </w:pPr>
          </w:p>
        </w:tc>
        <w:tc>
          <w:tcPr>
            <w:tcW w:w="2388" w:type="dxa"/>
            <w:vMerge/>
            <w:tcBorders>
              <w:top w:val="single" w:sz="4" w:space="0" w:color="7F7F7F"/>
              <w:left w:val="single" w:sz="4" w:space="0" w:color="7F7F7F"/>
              <w:bottom w:val="single" w:sz="4" w:space="0" w:color="7F7F7F"/>
              <w:right w:val="single" w:sz="4" w:space="0" w:color="7F7F7F"/>
            </w:tcBorders>
            <w:shd w:val="clear" w:color="auto" w:fill="BFBFBF" w:themeFill="background1" w:themeFillShade="BF"/>
            <w:vAlign w:val="center"/>
          </w:tcPr>
          <w:p w14:paraId="3339BEB0" w14:textId="77777777" w:rsidR="00287D16" w:rsidRDefault="00287D16">
            <w:pPr>
              <w:pStyle w:val="Bezodstpw"/>
              <w:widowControl w:val="0"/>
              <w:jc w:val="center"/>
              <w:rPr>
                <w:rFonts w:ascii="Arial" w:hAnsi="Arial" w:cs="Arial"/>
                <w:b/>
                <w:sz w:val="18"/>
                <w:szCs w:val="18"/>
              </w:rPr>
            </w:pPr>
          </w:p>
        </w:tc>
        <w:tc>
          <w:tcPr>
            <w:tcW w:w="2974" w:type="dxa"/>
            <w:tcBorders>
              <w:top w:val="single" w:sz="4" w:space="0" w:color="7F7F7F"/>
              <w:left w:val="single" w:sz="4" w:space="0" w:color="7F7F7F"/>
              <w:bottom w:val="single" w:sz="4" w:space="0" w:color="7F7F7F"/>
              <w:right w:val="single" w:sz="4" w:space="0" w:color="7F7F7F"/>
            </w:tcBorders>
            <w:shd w:val="clear" w:color="auto" w:fill="BFBFBF" w:themeFill="background1" w:themeFillShade="BF"/>
            <w:vAlign w:val="center"/>
          </w:tcPr>
          <w:p w14:paraId="49553C54" w14:textId="77777777" w:rsidR="00287D16" w:rsidRDefault="000D2911">
            <w:pPr>
              <w:pStyle w:val="Bezodstpw"/>
              <w:widowControl w:val="0"/>
              <w:jc w:val="center"/>
              <w:rPr>
                <w:rFonts w:ascii="Arial" w:hAnsi="Arial" w:cs="Arial"/>
                <w:b/>
                <w:sz w:val="18"/>
                <w:szCs w:val="18"/>
              </w:rPr>
            </w:pPr>
            <w:r>
              <w:rPr>
                <w:rFonts w:cs="Arial"/>
                <w:b/>
                <w:sz w:val="18"/>
                <w:szCs w:val="18"/>
              </w:rPr>
              <w:t>Nazwa (+ źródło danych)</w:t>
            </w:r>
          </w:p>
        </w:tc>
        <w:tc>
          <w:tcPr>
            <w:tcW w:w="1405" w:type="dxa"/>
            <w:tcBorders>
              <w:top w:val="single" w:sz="4" w:space="0" w:color="7F7F7F"/>
              <w:left w:val="single" w:sz="4" w:space="0" w:color="7F7F7F"/>
              <w:bottom w:val="single" w:sz="4" w:space="0" w:color="7F7F7F"/>
              <w:right w:val="single" w:sz="4" w:space="0" w:color="7F7F7F"/>
            </w:tcBorders>
            <w:shd w:val="clear" w:color="auto" w:fill="BFBFBF" w:themeFill="background1" w:themeFillShade="BF"/>
            <w:vAlign w:val="center"/>
          </w:tcPr>
          <w:p w14:paraId="65F84CE9" w14:textId="77777777" w:rsidR="00287D16" w:rsidRDefault="000D2911">
            <w:pPr>
              <w:pStyle w:val="Bezodstpw"/>
              <w:widowControl w:val="0"/>
              <w:jc w:val="center"/>
              <w:rPr>
                <w:rFonts w:ascii="Arial" w:hAnsi="Arial" w:cs="Arial"/>
                <w:b/>
                <w:sz w:val="18"/>
                <w:szCs w:val="18"/>
              </w:rPr>
            </w:pPr>
            <w:r>
              <w:rPr>
                <w:rFonts w:cs="Arial"/>
                <w:b/>
                <w:sz w:val="18"/>
                <w:szCs w:val="18"/>
              </w:rPr>
              <w:t>Wartość bazowa</w:t>
            </w:r>
          </w:p>
        </w:tc>
        <w:tc>
          <w:tcPr>
            <w:tcW w:w="1570" w:type="dxa"/>
            <w:tcBorders>
              <w:top w:val="single" w:sz="4" w:space="0" w:color="7F7F7F"/>
              <w:left w:val="single" w:sz="4" w:space="0" w:color="7F7F7F"/>
              <w:bottom w:val="single" w:sz="4" w:space="0" w:color="7F7F7F"/>
              <w:right w:val="single" w:sz="4" w:space="0" w:color="7F7F7F"/>
            </w:tcBorders>
            <w:shd w:val="clear" w:color="auto" w:fill="BFBFBF" w:themeFill="background1" w:themeFillShade="BF"/>
            <w:vAlign w:val="center"/>
          </w:tcPr>
          <w:p w14:paraId="01AB8427" w14:textId="77777777" w:rsidR="00287D16" w:rsidRDefault="000D2911">
            <w:pPr>
              <w:pStyle w:val="Bezodstpw"/>
              <w:widowControl w:val="0"/>
              <w:jc w:val="center"/>
              <w:rPr>
                <w:rFonts w:ascii="Arial" w:hAnsi="Arial" w:cs="Arial"/>
                <w:b/>
                <w:sz w:val="18"/>
                <w:szCs w:val="18"/>
              </w:rPr>
            </w:pPr>
            <w:r>
              <w:rPr>
                <w:rFonts w:cs="Arial"/>
                <w:b/>
                <w:sz w:val="18"/>
                <w:szCs w:val="18"/>
              </w:rPr>
              <w:t>Wartość docelowa</w:t>
            </w:r>
          </w:p>
        </w:tc>
      </w:tr>
      <w:tr w:rsidR="00287D16" w14:paraId="7DCD2941" w14:textId="77777777">
        <w:trPr>
          <w:trHeight w:val="233"/>
          <w:tblHeader/>
        </w:trPr>
        <w:tc>
          <w:tcPr>
            <w:tcW w:w="735" w:type="dxa"/>
            <w:tcBorders>
              <w:top w:val="single" w:sz="4" w:space="0" w:color="7F7F7F"/>
              <w:left w:val="single" w:sz="4" w:space="0" w:color="7F7F7F"/>
              <w:bottom w:val="single" w:sz="4" w:space="0" w:color="7F7F7F"/>
              <w:right w:val="single" w:sz="4" w:space="0" w:color="7F7F7F"/>
            </w:tcBorders>
            <w:shd w:val="clear" w:color="auto" w:fill="BFBFBF" w:themeFill="background1" w:themeFillShade="BF"/>
            <w:vAlign w:val="center"/>
          </w:tcPr>
          <w:p w14:paraId="1F0FBE32" w14:textId="77777777" w:rsidR="00287D16" w:rsidRDefault="000D2911">
            <w:pPr>
              <w:pStyle w:val="Bezodstpw"/>
              <w:widowControl w:val="0"/>
              <w:jc w:val="center"/>
              <w:rPr>
                <w:rFonts w:ascii="Arial" w:hAnsi="Arial" w:cs="Arial"/>
                <w:b/>
                <w:sz w:val="18"/>
                <w:szCs w:val="18"/>
              </w:rPr>
            </w:pPr>
            <w:r>
              <w:rPr>
                <w:rFonts w:cs="Arial"/>
                <w:b/>
                <w:sz w:val="18"/>
                <w:szCs w:val="18"/>
              </w:rPr>
              <w:t>A</w:t>
            </w:r>
          </w:p>
        </w:tc>
        <w:tc>
          <w:tcPr>
            <w:tcW w:w="2388" w:type="dxa"/>
            <w:tcBorders>
              <w:top w:val="single" w:sz="4" w:space="0" w:color="7F7F7F"/>
              <w:left w:val="single" w:sz="4" w:space="0" w:color="7F7F7F"/>
              <w:bottom w:val="single" w:sz="4" w:space="0" w:color="7F7F7F"/>
              <w:right w:val="single" w:sz="4" w:space="0" w:color="7F7F7F"/>
            </w:tcBorders>
            <w:shd w:val="clear" w:color="auto" w:fill="BFBFBF" w:themeFill="background1" w:themeFillShade="BF"/>
            <w:vAlign w:val="center"/>
          </w:tcPr>
          <w:p w14:paraId="3A00358B" w14:textId="77777777" w:rsidR="00287D16" w:rsidRDefault="000D2911">
            <w:pPr>
              <w:pStyle w:val="Bezodstpw"/>
              <w:widowControl w:val="0"/>
              <w:jc w:val="center"/>
              <w:rPr>
                <w:rFonts w:ascii="Arial" w:hAnsi="Arial" w:cs="Arial"/>
                <w:b/>
                <w:sz w:val="18"/>
                <w:szCs w:val="18"/>
              </w:rPr>
            </w:pPr>
            <w:r>
              <w:rPr>
                <w:rFonts w:cs="Arial"/>
                <w:b/>
                <w:sz w:val="18"/>
                <w:szCs w:val="18"/>
              </w:rPr>
              <w:t>B</w:t>
            </w:r>
          </w:p>
        </w:tc>
        <w:tc>
          <w:tcPr>
            <w:tcW w:w="2974" w:type="dxa"/>
            <w:tcBorders>
              <w:top w:val="single" w:sz="4" w:space="0" w:color="7F7F7F"/>
              <w:left w:val="single" w:sz="4" w:space="0" w:color="7F7F7F"/>
              <w:bottom w:val="single" w:sz="4" w:space="0" w:color="7F7F7F"/>
              <w:right w:val="single" w:sz="4" w:space="0" w:color="7F7F7F"/>
            </w:tcBorders>
            <w:shd w:val="clear" w:color="auto" w:fill="BFBFBF" w:themeFill="background1" w:themeFillShade="BF"/>
            <w:vAlign w:val="center"/>
          </w:tcPr>
          <w:p w14:paraId="3512E3DF" w14:textId="77777777" w:rsidR="00287D16" w:rsidRDefault="000D2911">
            <w:pPr>
              <w:pStyle w:val="Bezodstpw"/>
              <w:widowControl w:val="0"/>
              <w:jc w:val="center"/>
              <w:rPr>
                <w:rFonts w:ascii="Arial" w:hAnsi="Arial" w:cs="Arial"/>
                <w:b/>
                <w:sz w:val="18"/>
                <w:szCs w:val="18"/>
              </w:rPr>
            </w:pPr>
            <w:r>
              <w:rPr>
                <w:rFonts w:cs="Arial"/>
                <w:b/>
                <w:sz w:val="18"/>
                <w:szCs w:val="18"/>
              </w:rPr>
              <w:t>D</w:t>
            </w:r>
          </w:p>
        </w:tc>
        <w:tc>
          <w:tcPr>
            <w:tcW w:w="1405" w:type="dxa"/>
            <w:tcBorders>
              <w:top w:val="single" w:sz="4" w:space="0" w:color="7F7F7F"/>
              <w:left w:val="single" w:sz="4" w:space="0" w:color="7F7F7F"/>
              <w:bottom w:val="single" w:sz="4" w:space="0" w:color="7F7F7F"/>
              <w:right w:val="single" w:sz="4" w:space="0" w:color="7F7F7F"/>
            </w:tcBorders>
            <w:shd w:val="clear" w:color="auto" w:fill="BFBFBF" w:themeFill="background1" w:themeFillShade="BF"/>
            <w:vAlign w:val="center"/>
          </w:tcPr>
          <w:p w14:paraId="30BCBBB4" w14:textId="77777777" w:rsidR="00287D16" w:rsidRDefault="000D2911">
            <w:pPr>
              <w:pStyle w:val="Bezodstpw"/>
              <w:widowControl w:val="0"/>
              <w:jc w:val="center"/>
              <w:rPr>
                <w:rFonts w:ascii="Arial" w:hAnsi="Arial" w:cs="Arial"/>
                <w:b/>
                <w:sz w:val="18"/>
                <w:szCs w:val="18"/>
              </w:rPr>
            </w:pPr>
            <w:r>
              <w:rPr>
                <w:rFonts w:cs="Arial"/>
                <w:b/>
                <w:sz w:val="18"/>
                <w:szCs w:val="18"/>
              </w:rPr>
              <w:t>E</w:t>
            </w:r>
          </w:p>
        </w:tc>
        <w:tc>
          <w:tcPr>
            <w:tcW w:w="1570" w:type="dxa"/>
            <w:tcBorders>
              <w:top w:val="single" w:sz="4" w:space="0" w:color="7F7F7F"/>
              <w:left w:val="single" w:sz="4" w:space="0" w:color="7F7F7F"/>
              <w:bottom w:val="single" w:sz="4" w:space="0" w:color="7F7F7F"/>
              <w:right w:val="single" w:sz="4" w:space="0" w:color="7F7F7F"/>
            </w:tcBorders>
            <w:shd w:val="clear" w:color="auto" w:fill="BFBFBF" w:themeFill="background1" w:themeFillShade="BF"/>
            <w:vAlign w:val="center"/>
          </w:tcPr>
          <w:p w14:paraId="5379AC20" w14:textId="77777777" w:rsidR="00287D16" w:rsidRDefault="000D2911">
            <w:pPr>
              <w:pStyle w:val="Bezodstpw"/>
              <w:widowControl w:val="0"/>
              <w:jc w:val="center"/>
              <w:rPr>
                <w:rFonts w:ascii="Arial" w:hAnsi="Arial" w:cs="Arial"/>
                <w:b/>
                <w:sz w:val="18"/>
                <w:szCs w:val="18"/>
              </w:rPr>
            </w:pPr>
            <w:r>
              <w:rPr>
                <w:rFonts w:cs="Arial"/>
                <w:b/>
                <w:sz w:val="18"/>
                <w:szCs w:val="18"/>
              </w:rPr>
              <w:t>F</w:t>
            </w:r>
          </w:p>
        </w:tc>
      </w:tr>
      <w:tr w:rsidR="00287D16" w14:paraId="52C26AFB" w14:textId="77777777">
        <w:trPr>
          <w:cantSplit/>
          <w:trHeight w:val="233"/>
        </w:trPr>
        <w:tc>
          <w:tcPr>
            <w:tcW w:w="735" w:type="dxa"/>
            <w:vMerge w:val="restart"/>
            <w:tcBorders>
              <w:top w:val="single" w:sz="4" w:space="0" w:color="7F7F7F"/>
              <w:left w:val="single" w:sz="4" w:space="0" w:color="7F7F7F"/>
              <w:bottom w:val="single" w:sz="4" w:space="0" w:color="7F7F7F"/>
              <w:right w:val="single" w:sz="4" w:space="0" w:color="7F7F7F"/>
            </w:tcBorders>
            <w:vAlign w:val="center"/>
          </w:tcPr>
          <w:p w14:paraId="42B49674" w14:textId="77777777" w:rsidR="00287D16" w:rsidRDefault="000D2911">
            <w:pPr>
              <w:pStyle w:val="Bezodstpw"/>
              <w:widowControl w:val="0"/>
              <w:jc w:val="center"/>
              <w:rPr>
                <w:rFonts w:ascii="Arial" w:hAnsi="Arial" w:cs="Arial"/>
                <w:sz w:val="18"/>
                <w:szCs w:val="18"/>
              </w:rPr>
            </w:pPr>
            <w:r>
              <w:rPr>
                <w:rFonts w:cs="Arial"/>
                <w:sz w:val="18"/>
                <w:szCs w:val="18"/>
              </w:rPr>
              <w:t>1</w:t>
            </w:r>
          </w:p>
        </w:tc>
        <w:tc>
          <w:tcPr>
            <w:tcW w:w="2388" w:type="dxa"/>
            <w:vMerge w:val="restart"/>
            <w:tcBorders>
              <w:top w:val="single" w:sz="4" w:space="0" w:color="7F7F7F"/>
              <w:left w:val="single" w:sz="4" w:space="0" w:color="7F7F7F"/>
              <w:bottom w:val="single" w:sz="4" w:space="0" w:color="7F7F7F"/>
              <w:right w:val="single" w:sz="4" w:space="0" w:color="7F7F7F"/>
            </w:tcBorders>
            <w:vAlign w:val="center"/>
          </w:tcPr>
          <w:p w14:paraId="24FCB317" w14:textId="77777777" w:rsidR="00287D16" w:rsidRDefault="000D2911">
            <w:pPr>
              <w:pStyle w:val="Bezodstpw"/>
              <w:widowControl w:val="0"/>
              <w:jc w:val="center"/>
              <w:rPr>
                <w:rFonts w:ascii="Arial" w:hAnsi="Arial" w:cs="Arial"/>
                <w:sz w:val="18"/>
                <w:szCs w:val="18"/>
              </w:rPr>
            </w:pPr>
            <w:r>
              <w:rPr>
                <w:rFonts w:cs="Arial"/>
                <w:sz w:val="18"/>
                <w:szCs w:val="18"/>
              </w:rPr>
              <w:t>Ochrona klimatu i jakość powietrza</w:t>
            </w:r>
          </w:p>
        </w:tc>
        <w:tc>
          <w:tcPr>
            <w:tcW w:w="2974" w:type="dxa"/>
            <w:tcBorders>
              <w:top w:val="single" w:sz="4" w:space="0" w:color="7F7F7F"/>
              <w:left w:val="single" w:sz="4" w:space="0" w:color="7F7F7F"/>
              <w:bottom w:val="single" w:sz="4" w:space="0" w:color="7F7F7F"/>
              <w:right w:val="single" w:sz="4" w:space="0" w:color="7F7F7F"/>
            </w:tcBorders>
            <w:vAlign w:val="center"/>
          </w:tcPr>
          <w:p w14:paraId="0D6F2FC2" w14:textId="77777777" w:rsidR="00287D16" w:rsidRDefault="000D2911">
            <w:pPr>
              <w:pStyle w:val="Bezodstpw"/>
              <w:widowControl w:val="0"/>
              <w:jc w:val="center"/>
              <w:rPr>
                <w:rFonts w:ascii="Arial" w:hAnsi="Arial" w:cs="Arial"/>
                <w:sz w:val="18"/>
                <w:szCs w:val="18"/>
              </w:rPr>
            </w:pPr>
            <w:r>
              <w:rPr>
                <w:rFonts w:cs="Arial"/>
                <w:sz w:val="18"/>
                <w:szCs w:val="18"/>
              </w:rPr>
              <w:t>Przekroczenia wartości stężenia PM 10</w:t>
            </w:r>
          </w:p>
          <w:p w14:paraId="7D87D401" w14:textId="77777777" w:rsidR="00287D16" w:rsidRDefault="000D2911">
            <w:pPr>
              <w:pStyle w:val="Bezodstpw"/>
              <w:widowControl w:val="0"/>
              <w:jc w:val="center"/>
              <w:rPr>
                <w:rFonts w:ascii="Arial" w:hAnsi="Arial" w:cs="Arial"/>
                <w:sz w:val="18"/>
                <w:szCs w:val="18"/>
              </w:rPr>
            </w:pPr>
            <w:r>
              <w:rPr>
                <w:rFonts w:cs="Arial"/>
                <w:sz w:val="18"/>
                <w:szCs w:val="18"/>
              </w:rPr>
              <w:t>(kg/rok), dane WIOŚ z najbliższych stacji pomiarowych (Racibórz)</w:t>
            </w:r>
          </w:p>
        </w:tc>
        <w:tc>
          <w:tcPr>
            <w:tcW w:w="1405" w:type="dxa"/>
            <w:tcBorders>
              <w:top w:val="single" w:sz="4" w:space="0" w:color="7F7F7F"/>
              <w:left w:val="single" w:sz="4" w:space="0" w:color="7F7F7F"/>
              <w:bottom w:val="single" w:sz="4" w:space="0" w:color="7F7F7F"/>
              <w:right w:val="single" w:sz="4" w:space="0" w:color="7F7F7F"/>
            </w:tcBorders>
            <w:vAlign w:val="center"/>
          </w:tcPr>
          <w:p w14:paraId="5EDD22D9" w14:textId="77777777" w:rsidR="00287D16" w:rsidRDefault="000D2911">
            <w:pPr>
              <w:pStyle w:val="Bezodstpw"/>
              <w:widowControl w:val="0"/>
              <w:jc w:val="center"/>
              <w:rPr>
                <w:rFonts w:ascii="Arial" w:hAnsi="Arial" w:cs="Arial"/>
                <w:sz w:val="18"/>
                <w:szCs w:val="18"/>
              </w:rPr>
            </w:pPr>
            <w:r>
              <w:rPr>
                <w:rFonts w:cs="Arial"/>
                <w:sz w:val="18"/>
                <w:szCs w:val="18"/>
              </w:rPr>
              <w:t>PM10</w:t>
            </w:r>
          </w:p>
        </w:tc>
        <w:tc>
          <w:tcPr>
            <w:tcW w:w="1570" w:type="dxa"/>
            <w:tcBorders>
              <w:top w:val="single" w:sz="4" w:space="0" w:color="7F7F7F"/>
              <w:left w:val="single" w:sz="4" w:space="0" w:color="7F7F7F"/>
              <w:bottom w:val="single" w:sz="4" w:space="0" w:color="7F7F7F"/>
              <w:right w:val="single" w:sz="4" w:space="0" w:color="7F7F7F"/>
            </w:tcBorders>
            <w:vAlign w:val="center"/>
          </w:tcPr>
          <w:p w14:paraId="648EBBAB" w14:textId="77777777" w:rsidR="00287D16" w:rsidRDefault="000D2911">
            <w:pPr>
              <w:pStyle w:val="Bezodstpw"/>
              <w:widowControl w:val="0"/>
              <w:jc w:val="center"/>
              <w:rPr>
                <w:rFonts w:ascii="Arial" w:hAnsi="Arial" w:cs="Arial"/>
                <w:sz w:val="18"/>
                <w:szCs w:val="18"/>
              </w:rPr>
            </w:pPr>
            <w:r>
              <w:rPr>
                <w:rFonts w:cs="Arial"/>
                <w:sz w:val="18"/>
                <w:szCs w:val="18"/>
              </w:rPr>
              <w:t>brak przekroczeń</w:t>
            </w:r>
          </w:p>
        </w:tc>
      </w:tr>
      <w:tr w:rsidR="00287D16" w14:paraId="6DEDF082" w14:textId="77777777">
        <w:trPr>
          <w:cantSplit/>
          <w:trHeight w:val="233"/>
        </w:trPr>
        <w:tc>
          <w:tcPr>
            <w:tcW w:w="735" w:type="dxa"/>
            <w:vMerge/>
            <w:tcBorders>
              <w:top w:val="single" w:sz="4" w:space="0" w:color="7F7F7F"/>
              <w:left w:val="single" w:sz="4" w:space="0" w:color="7F7F7F"/>
              <w:bottom w:val="single" w:sz="4" w:space="0" w:color="7F7F7F"/>
              <w:right w:val="single" w:sz="4" w:space="0" w:color="7F7F7F"/>
            </w:tcBorders>
            <w:vAlign w:val="center"/>
          </w:tcPr>
          <w:p w14:paraId="078F138D" w14:textId="77777777" w:rsidR="00287D16" w:rsidRDefault="00287D16">
            <w:pPr>
              <w:pStyle w:val="Bezodstpw"/>
              <w:widowControl w:val="0"/>
              <w:jc w:val="center"/>
              <w:rPr>
                <w:rFonts w:ascii="Arial" w:hAnsi="Arial" w:cs="Arial"/>
                <w:sz w:val="18"/>
                <w:szCs w:val="18"/>
              </w:rPr>
            </w:pPr>
          </w:p>
        </w:tc>
        <w:tc>
          <w:tcPr>
            <w:tcW w:w="2388" w:type="dxa"/>
            <w:vMerge/>
            <w:tcBorders>
              <w:top w:val="single" w:sz="4" w:space="0" w:color="7F7F7F"/>
              <w:left w:val="single" w:sz="4" w:space="0" w:color="7F7F7F"/>
              <w:bottom w:val="single" w:sz="4" w:space="0" w:color="7F7F7F"/>
              <w:right w:val="single" w:sz="4" w:space="0" w:color="7F7F7F"/>
            </w:tcBorders>
            <w:vAlign w:val="center"/>
          </w:tcPr>
          <w:p w14:paraId="16EDBF13" w14:textId="77777777" w:rsidR="00287D16" w:rsidRDefault="00287D16">
            <w:pPr>
              <w:pStyle w:val="Bezodstpw"/>
              <w:widowControl w:val="0"/>
              <w:jc w:val="center"/>
              <w:rPr>
                <w:rFonts w:ascii="Arial" w:hAnsi="Arial" w:cs="Arial"/>
                <w:sz w:val="18"/>
                <w:szCs w:val="18"/>
              </w:rPr>
            </w:pPr>
          </w:p>
        </w:tc>
        <w:tc>
          <w:tcPr>
            <w:tcW w:w="2974" w:type="dxa"/>
            <w:tcBorders>
              <w:top w:val="single" w:sz="4" w:space="0" w:color="7F7F7F"/>
              <w:left w:val="single" w:sz="4" w:space="0" w:color="7F7F7F"/>
              <w:bottom w:val="single" w:sz="4" w:space="0" w:color="7F7F7F"/>
              <w:right w:val="single" w:sz="4" w:space="0" w:color="7F7F7F"/>
            </w:tcBorders>
            <w:vAlign w:val="center"/>
          </w:tcPr>
          <w:p w14:paraId="39C7EDE1" w14:textId="77777777" w:rsidR="00287D16" w:rsidRDefault="000D2911">
            <w:pPr>
              <w:pStyle w:val="Bezodstpw"/>
              <w:widowControl w:val="0"/>
              <w:jc w:val="center"/>
              <w:rPr>
                <w:rFonts w:ascii="Arial" w:hAnsi="Arial" w:cs="Arial"/>
                <w:sz w:val="18"/>
                <w:szCs w:val="18"/>
              </w:rPr>
            </w:pPr>
            <w:r>
              <w:rPr>
                <w:rFonts w:cs="Arial"/>
                <w:sz w:val="18"/>
                <w:szCs w:val="18"/>
              </w:rPr>
              <w:t>Przekroczenia wartości stężenia PM 2,5</w:t>
            </w:r>
          </w:p>
          <w:p w14:paraId="45FDB07F" w14:textId="77777777" w:rsidR="00287D16" w:rsidRDefault="000D2911">
            <w:pPr>
              <w:pStyle w:val="Bezodstpw"/>
              <w:widowControl w:val="0"/>
              <w:jc w:val="center"/>
              <w:rPr>
                <w:rFonts w:ascii="Arial" w:hAnsi="Arial" w:cs="Arial"/>
                <w:sz w:val="18"/>
                <w:szCs w:val="18"/>
              </w:rPr>
            </w:pPr>
            <w:r>
              <w:rPr>
                <w:rFonts w:cs="Arial"/>
                <w:sz w:val="18"/>
                <w:szCs w:val="18"/>
              </w:rPr>
              <w:t>(kg/rok), dane WIOŚ z najbliższych stacji pomiarowych (Racibórz)</w:t>
            </w:r>
          </w:p>
        </w:tc>
        <w:tc>
          <w:tcPr>
            <w:tcW w:w="1405" w:type="dxa"/>
            <w:tcBorders>
              <w:top w:val="single" w:sz="4" w:space="0" w:color="7F7F7F"/>
              <w:left w:val="single" w:sz="4" w:space="0" w:color="7F7F7F"/>
              <w:bottom w:val="single" w:sz="4" w:space="0" w:color="7F7F7F"/>
              <w:right w:val="single" w:sz="4" w:space="0" w:color="7F7F7F"/>
            </w:tcBorders>
            <w:vAlign w:val="center"/>
          </w:tcPr>
          <w:p w14:paraId="3068D739" w14:textId="77777777" w:rsidR="00287D16" w:rsidRDefault="000D2911">
            <w:pPr>
              <w:pStyle w:val="Bezodstpw"/>
              <w:widowControl w:val="0"/>
              <w:jc w:val="center"/>
              <w:rPr>
                <w:rFonts w:ascii="Arial" w:hAnsi="Arial" w:cs="Arial"/>
                <w:sz w:val="18"/>
                <w:szCs w:val="18"/>
              </w:rPr>
            </w:pPr>
            <w:r>
              <w:rPr>
                <w:rFonts w:cs="Arial"/>
                <w:sz w:val="18"/>
                <w:szCs w:val="18"/>
              </w:rPr>
              <w:t>PM 2,5</w:t>
            </w:r>
          </w:p>
        </w:tc>
        <w:tc>
          <w:tcPr>
            <w:tcW w:w="1570" w:type="dxa"/>
            <w:tcBorders>
              <w:top w:val="single" w:sz="4" w:space="0" w:color="7F7F7F"/>
              <w:left w:val="single" w:sz="4" w:space="0" w:color="7F7F7F"/>
              <w:bottom w:val="single" w:sz="4" w:space="0" w:color="7F7F7F"/>
              <w:right w:val="single" w:sz="4" w:space="0" w:color="7F7F7F"/>
            </w:tcBorders>
            <w:vAlign w:val="center"/>
          </w:tcPr>
          <w:p w14:paraId="41156C71" w14:textId="77777777" w:rsidR="00287D16" w:rsidRDefault="000D2911">
            <w:pPr>
              <w:pStyle w:val="Bezodstpw"/>
              <w:widowControl w:val="0"/>
              <w:jc w:val="center"/>
              <w:rPr>
                <w:rFonts w:ascii="Arial" w:hAnsi="Arial" w:cs="Arial"/>
                <w:sz w:val="18"/>
                <w:szCs w:val="18"/>
              </w:rPr>
            </w:pPr>
            <w:r>
              <w:rPr>
                <w:rFonts w:cs="Arial"/>
                <w:sz w:val="18"/>
                <w:szCs w:val="18"/>
              </w:rPr>
              <w:t>brak przekroczeń</w:t>
            </w:r>
          </w:p>
        </w:tc>
      </w:tr>
      <w:tr w:rsidR="00287D16" w14:paraId="181DBAD7" w14:textId="77777777">
        <w:trPr>
          <w:cantSplit/>
          <w:trHeight w:val="233"/>
        </w:trPr>
        <w:tc>
          <w:tcPr>
            <w:tcW w:w="735" w:type="dxa"/>
            <w:vMerge/>
            <w:tcBorders>
              <w:top w:val="single" w:sz="4" w:space="0" w:color="7F7F7F"/>
              <w:left w:val="single" w:sz="4" w:space="0" w:color="7F7F7F"/>
              <w:bottom w:val="single" w:sz="4" w:space="0" w:color="7F7F7F"/>
              <w:right w:val="single" w:sz="4" w:space="0" w:color="7F7F7F"/>
            </w:tcBorders>
            <w:vAlign w:val="center"/>
          </w:tcPr>
          <w:p w14:paraId="5C3093AD" w14:textId="77777777" w:rsidR="00287D16" w:rsidRDefault="00287D16">
            <w:pPr>
              <w:pStyle w:val="Bezodstpw"/>
              <w:widowControl w:val="0"/>
              <w:jc w:val="center"/>
              <w:rPr>
                <w:rFonts w:ascii="Arial" w:hAnsi="Arial" w:cs="Arial"/>
                <w:sz w:val="18"/>
                <w:szCs w:val="18"/>
              </w:rPr>
            </w:pPr>
          </w:p>
        </w:tc>
        <w:tc>
          <w:tcPr>
            <w:tcW w:w="2388" w:type="dxa"/>
            <w:vMerge/>
            <w:tcBorders>
              <w:top w:val="single" w:sz="4" w:space="0" w:color="7F7F7F"/>
              <w:left w:val="single" w:sz="4" w:space="0" w:color="7F7F7F"/>
              <w:bottom w:val="single" w:sz="4" w:space="0" w:color="7F7F7F"/>
              <w:right w:val="single" w:sz="4" w:space="0" w:color="7F7F7F"/>
            </w:tcBorders>
            <w:vAlign w:val="center"/>
          </w:tcPr>
          <w:p w14:paraId="4E9E35C7" w14:textId="77777777" w:rsidR="00287D16" w:rsidRDefault="00287D16">
            <w:pPr>
              <w:pStyle w:val="Bezodstpw"/>
              <w:widowControl w:val="0"/>
              <w:jc w:val="center"/>
              <w:rPr>
                <w:rFonts w:ascii="Arial" w:hAnsi="Arial" w:cs="Arial"/>
                <w:sz w:val="18"/>
                <w:szCs w:val="18"/>
              </w:rPr>
            </w:pPr>
          </w:p>
        </w:tc>
        <w:tc>
          <w:tcPr>
            <w:tcW w:w="2974" w:type="dxa"/>
            <w:tcBorders>
              <w:top w:val="single" w:sz="4" w:space="0" w:color="7F7F7F"/>
              <w:left w:val="single" w:sz="4" w:space="0" w:color="7F7F7F"/>
              <w:bottom w:val="single" w:sz="4" w:space="0" w:color="7F7F7F"/>
              <w:right w:val="single" w:sz="4" w:space="0" w:color="7F7F7F"/>
            </w:tcBorders>
            <w:vAlign w:val="center"/>
          </w:tcPr>
          <w:p w14:paraId="2681FCA5" w14:textId="77777777" w:rsidR="00287D16" w:rsidRDefault="000D2911">
            <w:pPr>
              <w:pStyle w:val="Bezodstpw"/>
              <w:widowControl w:val="0"/>
              <w:jc w:val="center"/>
              <w:rPr>
                <w:rFonts w:ascii="Arial" w:hAnsi="Arial" w:cs="Arial"/>
                <w:sz w:val="18"/>
                <w:szCs w:val="18"/>
              </w:rPr>
            </w:pPr>
            <w:r>
              <w:rPr>
                <w:rFonts w:cs="Arial"/>
                <w:sz w:val="18"/>
                <w:szCs w:val="18"/>
              </w:rPr>
              <w:t>Przekroczenia wartości stężenia benzo(a)piren</w:t>
            </w:r>
          </w:p>
          <w:p w14:paraId="63C60840" w14:textId="77777777" w:rsidR="00287D16" w:rsidRDefault="000D2911">
            <w:pPr>
              <w:pStyle w:val="Bezodstpw"/>
              <w:widowControl w:val="0"/>
              <w:jc w:val="center"/>
              <w:rPr>
                <w:rFonts w:ascii="Arial" w:hAnsi="Arial" w:cs="Arial"/>
                <w:sz w:val="18"/>
                <w:szCs w:val="18"/>
              </w:rPr>
            </w:pPr>
            <w:r>
              <w:rPr>
                <w:rFonts w:cs="Arial"/>
                <w:sz w:val="18"/>
                <w:szCs w:val="18"/>
              </w:rPr>
              <w:t>(Mg/rok), dane WIOŚ z najbliższych stacji pomiarowych (Racibórz)</w:t>
            </w:r>
          </w:p>
        </w:tc>
        <w:tc>
          <w:tcPr>
            <w:tcW w:w="1405" w:type="dxa"/>
            <w:tcBorders>
              <w:top w:val="single" w:sz="4" w:space="0" w:color="7F7F7F"/>
              <w:left w:val="single" w:sz="4" w:space="0" w:color="7F7F7F"/>
              <w:bottom w:val="single" w:sz="4" w:space="0" w:color="7F7F7F"/>
              <w:right w:val="single" w:sz="4" w:space="0" w:color="7F7F7F"/>
            </w:tcBorders>
            <w:vAlign w:val="center"/>
          </w:tcPr>
          <w:p w14:paraId="3F3775F0" w14:textId="77777777" w:rsidR="00287D16" w:rsidRDefault="000D2911">
            <w:pPr>
              <w:pStyle w:val="Bezodstpw"/>
              <w:widowControl w:val="0"/>
              <w:jc w:val="center"/>
              <w:rPr>
                <w:rFonts w:ascii="Arial" w:hAnsi="Arial" w:cs="Arial"/>
                <w:sz w:val="18"/>
                <w:szCs w:val="18"/>
              </w:rPr>
            </w:pPr>
            <w:r>
              <w:rPr>
                <w:rFonts w:cs="Arial"/>
                <w:sz w:val="18"/>
                <w:szCs w:val="18"/>
              </w:rPr>
              <w:t>SO</w:t>
            </w:r>
            <w:r>
              <w:rPr>
                <w:rFonts w:cs="Arial"/>
                <w:sz w:val="18"/>
                <w:szCs w:val="18"/>
                <w:vertAlign w:val="subscript"/>
              </w:rPr>
              <w:t>2</w:t>
            </w:r>
          </w:p>
        </w:tc>
        <w:tc>
          <w:tcPr>
            <w:tcW w:w="1570" w:type="dxa"/>
            <w:tcBorders>
              <w:top w:val="single" w:sz="4" w:space="0" w:color="7F7F7F"/>
              <w:left w:val="single" w:sz="4" w:space="0" w:color="7F7F7F"/>
              <w:bottom w:val="single" w:sz="4" w:space="0" w:color="7F7F7F"/>
              <w:right w:val="single" w:sz="4" w:space="0" w:color="7F7F7F"/>
            </w:tcBorders>
            <w:vAlign w:val="center"/>
          </w:tcPr>
          <w:p w14:paraId="4DB4473D" w14:textId="77777777" w:rsidR="00287D16" w:rsidRDefault="000D2911">
            <w:pPr>
              <w:pStyle w:val="Bezodstpw"/>
              <w:widowControl w:val="0"/>
              <w:jc w:val="center"/>
              <w:rPr>
                <w:rFonts w:ascii="Arial" w:hAnsi="Arial" w:cs="Arial"/>
                <w:sz w:val="18"/>
                <w:szCs w:val="18"/>
              </w:rPr>
            </w:pPr>
            <w:r>
              <w:rPr>
                <w:rFonts w:cs="Arial"/>
                <w:sz w:val="18"/>
                <w:szCs w:val="18"/>
              </w:rPr>
              <w:t>brak przekroczeń</w:t>
            </w:r>
          </w:p>
        </w:tc>
      </w:tr>
      <w:tr w:rsidR="00287D16" w14:paraId="1AD5FFF1" w14:textId="77777777">
        <w:trPr>
          <w:cantSplit/>
          <w:trHeight w:val="233"/>
        </w:trPr>
        <w:tc>
          <w:tcPr>
            <w:tcW w:w="735" w:type="dxa"/>
            <w:vMerge/>
            <w:tcBorders>
              <w:top w:val="single" w:sz="4" w:space="0" w:color="7F7F7F"/>
              <w:left w:val="single" w:sz="4" w:space="0" w:color="7F7F7F"/>
              <w:bottom w:val="single" w:sz="4" w:space="0" w:color="7F7F7F"/>
              <w:right w:val="single" w:sz="4" w:space="0" w:color="7F7F7F"/>
            </w:tcBorders>
            <w:vAlign w:val="center"/>
          </w:tcPr>
          <w:p w14:paraId="47958F1D" w14:textId="77777777" w:rsidR="00287D16" w:rsidRDefault="00287D16">
            <w:pPr>
              <w:pStyle w:val="Bezodstpw"/>
              <w:widowControl w:val="0"/>
              <w:jc w:val="center"/>
              <w:rPr>
                <w:rFonts w:ascii="Arial" w:hAnsi="Arial" w:cs="Arial"/>
                <w:sz w:val="18"/>
                <w:szCs w:val="18"/>
              </w:rPr>
            </w:pPr>
          </w:p>
        </w:tc>
        <w:tc>
          <w:tcPr>
            <w:tcW w:w="2388" w:type="dxa"/>
            <w:vMerge/>
            <w:tcBorders>
              <w:top w:val="single" w:sz="4" w:space="0" w:color="7F7F7F"/>
              <w:left w:val="single" w:sz="4" w:space="0" w:color="7F7F7F"/>
              <w:bottom w:val="single" w:sz="4" w:space="0" w:color="7F7F7F"/>
              <w:right w:val="single" w:sz="4" w:space="0" w:color="7F7F7F"/>
            </w:tcBorders>
            <w:vAlign w:val="center"/>
          </w:tcPr>
          <w:p w14:paraId="4FA0308A" w14:textId="77777777" w:rsidR="00287D16" w:rsidRDefault="00287D16">
            <w:pPr>
              <w:pStyle w:val="Bezodstpw"/>
              <w:widowControl w:val="0"/>
              <w:jc w:val="center"/>
              <w:rPr>
                <w:rFonts w:ascii="Arial" w:hAnsi="Arial" w:cs="Arial"/>
                <w:sz w:val="18"/>
                <w:szCs w:val="18"/>
              </w:rPr>
            </w:pPr>
          </w:p>
        </w:tc>
        <w:tc>
          <w:tcPr>
            <w:tcW w:w="2974" w:type="dxa"/>
            <w:tcBorders>
              <w:top w:val="single" w:sz="4" w:space="0" w:color="7F7F7F"/>
              <w:left w:val="single" w:sz="4" w:space="0" w:color="7F7F7F"/>
              <w:bottom w:val="single" w:sz="4" w:space="0" w:color="7F7F7F"/>
              <w:right w:val="single" w:sz="4" w:space="0" w:color="7F7F7F"/>
            </w:tcBorders>
            <w:vAlign w:val="center"/>
          </w:tcPr>
          <w:p w14:paraId="4F72F247" w14:textId="77777777" w:rsidR="00287D16" w:rsidRDefault="000D2911">
            <w:pPr>
              <w:pStyle w:val="Bezodstpw"/>
              <w:widowControl w:val="0"/>
              <w:jc w:val="center"/>
              <w:rPr>
                <w:rFonts w:ascii="Arial" w:hAnsi="Arial" w:cs="Arial"/>
                <w:sz w:val="18"/>
                <w:szCs w:val="18"/>
              </w:rPr>
            </w:pPr>
            <w:r>
              <w:rPr>
                <w:rFonts w:cs="Arial"/>
                <w:sz w:val="18"/>
                <w:szCs w:val="18"/>
              </w:rPr>
              <w:t>Liczba wymienionych źródeł ciepła w ramach Programów dotacji</w:t>
            </w:r>
          </w:p>
          <w:p w14:paraId="07C566F6" w14:textId="77777777" w:rsidR="00287D16" w:rsidRDefault="000D2911">
            <w:pPr>
              <w:pStyle w:val="Bezodstpw"/>
              <w:widowControl w:val="0"/>
              <w:jc w:val="center"/>
              <w:rPr>
                <w:rFonts w:ascii="Arial" w:hAnsi="Arial" w:cs="Arial"/>
                <w:sz w:val="18"/>
                <w:szCs w:val="18"/>
              </w:rPr>
            </w:pPr>
            <w:r>
              <w:rPr>
                <w:rFonts w:cs="Arial"/>
                <w:sz w:val="18"/>
                <w:szCs w:val="18"/>
              </w:rPr>
              <w:t>(dane WFOŚiGW, dane Gminy)</w:t>
            </w:r>
          </w:p>
        </w:tc>
        <w:tc>
          <w:tcPr>
            <w:tcW w:w="1405" w:type="dxa"/>
            <w:tcBorders>
              <w:top w:val="single" w:sz="4" w:space="0" w:color="7F7F7F"/>
              <w:left w:val="single" w:sz="4" w:space="0" w:color="7F7F7F"/>
              <w:bottom w:val="single" w:sz="4" w:space="0" w:color="7F7F7F"/>
              <w:right w:val="single" w:sz="4" w:space="0" w:color="7F7F7F"/>
            </w:tcBorders>
            <w:vAlign w:val="center"/>
          </w:tcPr>
          <w:p w14:paraId="3B0BA4B0" w14:textId="77777777" w:rsidR="00287D16" w:rsidRDefault="000D2911">
            <w:pPr>
              <w:pStyle w:val="Bezodstpw"/>
              <w:widowControl w:val="0"/>
              <w:jc w:val="center"/>
              <w:rPr>
                <w:rFonts w:ascii="Arial" w:hAnsi="Arial" w:cs="Arial"/>
                <w:sz w:val="18"/>
                <w:szCs w:val="18"/>
              </w:rPr>
            </w:pPr>
            <w:r>
              <w:rPr>
                <w:rFonts w:cs="Arial"/>
                <w:sz w:val="18"/>
                <w:szCs w:val="18"/>
              </w:rPr>
              <w:t>211</w:t>
            </w:r>
          </w:p>
        </w:tc>
        <w:tc>
          <w:tcPr>
            <w:tcW w:w="1570" w:type="dxa"/>
            <w:tcBorders>
              <w:top w:val="single" w:sz="4" w:space="0" w:color="7F7F7F"/>
              <w:left w:val="single" w:sz="4" w:space="0" w:color="7F7F7F"/>
              <w:bottom w:val="single" w:sz="4" w:space="0" w:color="7F7F7F"/>
              <w:right w:val="single" w:sz="4" w:space="0" w:color="7F7F7F"/>
            </w:tcBorders>
            <w:vAlign w:val="center"/>
          </w:tcPr>
          <w:p w14:paraId="48B9CC0E" w14:textId="77777777" w:rsidR="00287D16" w:rsidRDefault="000D2911">
            <w:pPr>
              <w:pStyle w:val="Bezodstpw"/>
              <w:widowControl w:val="0"/>
              <w:jc w:val="center"/>
              <w:rPr>
                <w:rFonts w:ascii="Arial" w:hAnsi="Arial" w:cs="Arial"/>
                <w:sz w:val="18"/>
                <w:szCs w:val="18"/>
              </w:rPr>
            </w:pPr>
            <w:r>
              <w:rPr>
                <w:rFonts w:cs="Arial"/>
                <w:sz w:val="18"/>
                <w:szCs w:val="18"/>
              </w:rPr>
              <w:t>250</w:t>
            </w:r>
          </w:p>
        </w:tc>
      </w:tr>
      <w:tr w:rsidR="00287D16" w14:paraId="495FE81D" w14:textId="77777777">
        <w:trPr>
          <w:cantSplit/>
          <w:trHeight w:val="233"/>
        </w:trPr>
        <w:tc>
          <w:tcPr>
            <w:tcW w:w="735" w:type="dxa"/>
            <w:vMerge/>
            <w:tcBorders>
              <w:top w:val="single" w:sz="4" w:space="0" w:color="7F7F7F"/>
              <w:left w:val="single" w:sz="4" w:space="0" w:color="7F7F7F"/>
              <w:bottom w:val="single" w:sz="4" w:space="0" w:color="7F7F7F"/>
              <w:right w:val="single" w:sz="4" w:space="0" w:color="7F7F7F"/>
            </w:tcBorders>
            <w:vAlign w:val="center"/>
          </w:tcPr>
          <w:p w14:paraId="1EC885A3" w14:textId="77777777" w:rsidR="00287D16" w:rsidRDefault="00287D16">
            <w:pPr>
              <w:pStyle w:val="Bezodstpw"/>
              <w:widowControl w:val="0"/>
              <w:jc w:val="center"/>
              <w:rPr>
                <w:rFonts w:ascii="Arial" w:hAnsi="Arial" w:cs="Arial"/>
                <w:sz w:val="18"/>
                <w:szCs w:val="18"/>
              </w:rPr>
            </w:pPr>
          </w:p>
        </w:tc>
        <w:tc>
          <w:tcPr>
            <w:tcW w:w="2388" w:type="dxa"/>
            <w:vMerge/>
            <w:tcBorders>
              <w:top w:val="single" w:sz="4" w:space="0" w:color="7F7F7F"/>
              <w:left w:val="single" w:sz="4" w:space="0" w:color="7F7F7F"/>
              <w:bottom w:val="single" w:sz="4" w:space="0" w:color="7F7F7F"/>
              <w:right w:val="single" w:sz="4" w:space="0" w:color="7F7F7F"/>
            </w:tcBorders>
            <w:vAlign w:val="center"/>
          </w:tcPr>
          <w:p w14:paraId="0DBB83D4" w14:textId="77777777" w:rsidR="00287D16" w:rsidRDefault="00287D16">
            <w:pPr>
              <w:pStyle w:val="Bezodstpw"/>
              <w:widowControl w:val="0"/>
              <w:jc w:val="center"/>
              <w:rPr>
                <w:rFonts w:ascii="Arial" w:hAnsi="Arial" w:cs="Arial"/>
                <w:sz w:val="18"/>
                <w:szCs w:val="18"/>
              </w:rPr>
            </w:pPr>
          </w:p>
        </w:tc>
        <w:tc>
          <w:tcPr>
            <w:tcW w:w="2974" w:type="dxa"/>
            <w:tcBorders>
              <w:top w:val="single" w:sz="4" w:space="0" w:color="7F7F7F"/>
              <w:left w:val="single" w:sz="4" w:space="0" w:color="7F7F7F"/>
              <w:bottom w:val="single" w:sz="4" w:space="0" w:color="7F7F7F"/>
              <w:right w:val="single" w:sz="4" w:space="0" w:color="7F7F7F"/>
            </w:tcBorders>
            <w:vAlign w:val="center"/>
          </w:tcPr>
          <w:p w14:paraId="6DBD05AC" w14:textId="77777777" w:rsidR="00287D16" w:rsidRDefault="000D2911">
            <w:pPr>
              <w:pStyle w:val="Bezodstpw"/>
              <w:widowControl w:val="0"/>
              <w:jc w:val="center"/>
              <w:rPr>
                <w:rFonts w:ascii="Arial" w:hAnsi="Arial" w:cs="Arial"/>
                <w:sz w:val="18"/>
                <w:szCs w:val="18"/>
              </w:rPr>
            </w:pPr>
            <w:r>
              <w:rPr>
                <w:rFonts w:cs="Arial"/>
                <w:sz w:val="18"/>
                <w:szCs w:val="18"/>
              </w:rPr>
              <w:t>Liczba zamontowanych instalacji OZE na terenie Gminy</w:t>
            </w:r>
          </w:p>
          <w:p w14:paraId="078F9764" w14:textId="77777777" w:rsidR="00287D16" w:rsidRDefault="000D2911">
            <w:pPr>
              <w:pStyle w:val="Bezodstpw"/>
              <w:widowControl w:val="0"/>
              <w:jc w:val="center"/>
              <w:rPr>
                <w:rFonts w:ascii="Arial" w:hAnsi="Arial" w:cs="Arial"/>
                <w:sz w:val="18"/>
                <w:szCs w:val="18"/>
              </w:rPr>
            </w:pPr>
            <w:r>
              <w:rPr>
                <w:rFonts w:cs="Arial"/>
                <w:sz w:val="18"/>
                <w:szCs w:val="18"/>
              </w:rPr>
              <w:t>(szt.)</w:t>
            </w:r>
          </w:p>
          <w:p w14:paraId="2AAF8D34" w14:textId="77777777" w:rsidR="00287D16" w:rsidRDefault="000D2911">
            <w:pPr>
              <w:pStyle w:val="Bezodstpw"/>
              <w:widowControl w:val="0"/>
              <w:jc w:val="center"/>
              <w:rPr>
                <w:rFonts w:ascii="Arial" w:hAnsi="Arial" w:cs="Arial"/>
                <w:sz w:val="18"/>
                <w:szCs w:val="18"/>
              </w:rPr>
            </w:pPr>
            <w:r>
              <w:rPr>
                <w:rFonts w:cs="Arial"/>
                <w:sz w:val="18"/>
                <w:szCs w:val="18"/>
              </w:rPr>
              <w:t>Dane Gminy</w:t>
            </w:r>
          </w:p>
        </w:tc>
        <w:tc>
          <w:tcPr>
            <w:tcW w:w="1405" w:type="dxa"/>
            <w:tcBorders>
              <w:top w:val="single" w:sz="4" w:space="0" w:color="7F7F7F"/>
              <w:left w:val="single" w:sz="4" w:space="0" w:color="7F7F7F"/>
              <w:bottom w:val="single" w:sz="4" w:space="0" w:color="7F7F7F"/>
              <w:right w:val="single" w:sz="4" w:space="0" w:color="7F7F7F"/>
            </w:tcBorders>
            <w:vAlign w:val="center"/>
          </w:tcPr>
          <w:p w14:paraId="2BC8CE5F" w14:textId="77777777" w:rsidR="00287D16" w:rsidRDefault="000D2911">
            <w:pPr>
              <w:pStyle w:val="Bezodstpw"/>
              <w:widowControl w:val="0"/>
              <w:jc w:val="center"/>
              <w:rPr>
                <w:rFonts w:ascii="Arial" w:hAnsi="Arial" w:cs="Arial"/>
                <w:sz w:val="18"/>
                <w:szCs w:val="18"/>
              </w:rPr>
            </w:pPr>
            <w:r>
              <w:rPr>
                <w:rFonts w:cs="Arial"/>
                <w:sz w:val="18"/>
                <w:szCs w:val="18"/>
              </w:rPr>
              <w:t>237</w:t>
            </w:r>
          </w:p>
        </w:tc>
        <w:tc>
          <w:tcPr>
            <w:tcW w:w="1570" w:type="dxa"/>
            <w:tcBorders>
              <w:top w:val="single" w:sz="4" w:space="0" w:color="7F7F7F"/>
              <w:left w:val="single" w:sz="4" w:space="0" w:color="7F7F7F"/>
              <w:bottom w:val="single" w:sz="4" w:space="0" w:color="7F7F7F"/>
              <w:right w:val="single" w:sz="4" w:space="0" w:color="7F7F7F"/>
            </w:tcBorders>
            <w:vAlign w:val="center"/>
          </w:tcPr>
          <w:p w14:paraId="51A1DB1E" w14:textId="77777777" w:rsidR="00287D16" w:rsidRDefault="000D2911">
            <w:pPr>
              <w:pStyle w:val="Bezodstpw"/>
              <w:widowControl w:val="0"/>
              <w:jc w:val="center"/>
              <w:rPr>
                <w:rFonts w:ascii="Arial" w:hAnsi="Arial" w:cs="Arial"/>
                <w:sz w:val="18"/>
                <w:szCs w:val="18"/>
              </w:rPr>
            </w:pPr>
            <w:r>
              <w:rPr>
                <w:rFonts w:cs="Arial"/>
                <w:sz w:val="18"/>
                <w:szCs w:val="18"/>
              </w:rPr>
              <w:t>387</w:t>
            </w:r>
          </w:p>
        </w:tc>
      </w:tr>
      <w:tr w:rsidR="00287D16" w14:paraId="03D8B455" w14:textId="77777777">
        <w:trPr>
          <w:cantSplit/>
          <w:trHeight w:val="233"/>
        </w:trPr>
        <w:tc>
          <w:tcPr>
            <w:tcW w:w="735" w:type="dxa"/>
            <w:vMerge/>
            <w:tcBorders>
              <w:top w:val="single" w:sz="4" w:space="0" w:color="7F7F7F"/>
              <w:left w:val="single" w:sz="4" w:space="0" w:color="7F7F7F"/>
              <w:bottom w:val="single" w:sz="4" w:space="0" w:color="7F7F7F"/>
              <w:right w:val="single" w:sz="4" w:space="0" w:color="7F7F7F"/>
            </w:tcBorders>
            <w:vAlign w:val="center"/>
          </w:tcPr>
          <w:p w14:paraId="7F586EAF" w14:textId="77777777" w:rsidR="00287D16" w:rsidRDefault="00287D16">
            <w:pPr>
              <w:pStyle w:val="Bezodstpw"/>
              <w:widowControl w:val="0"/>
              <w:jc w:val="center"/>
              <w:rPr>
                <w:rFonts w:ascii="Arial" w:hAnsi="Arial" w:cs="Arial"/>
                <w:sz w:val="18"/>
                <w:szCs w:val="18"/>
              </w:rPr>
            </w:pPr>
          </w:p>
        </w:tc>
        <w:tc>
          <w:tcPr>
            <w:tcW w:w="2388" w:type="dxa"/>
            <w:vMerge/>
            <w:tcBorders>
              <w:top w:val="single" w:sz="4" w:space="0" w:color="7F7F7F"/>
              <w:left w:val="single" w:sz="4" w:space="0" w:color="7F7F7F"/>
              <w:bottom w:val="single" w:sz="4" w:space="0" w:color="7F7F7F"/>
              <w:right w:val="single" w:sz="4" w:space="0" w:color="7F7F7F"/>
            </w:tcBorders>
            <w:vAlign w:val="center"/>
          </w:tcPr>
          <w:p w14:paraId="7E9B1AB8" w14:textId="77777777" w:rsidR="00287D16" w:rsidRDefault="00287D16">
            <w:pPr>
              <w:pStyle w:val="Bezodstpw"/>
              <w:widowControl w:val="0"/>
              <w:jc w:val="center"/>
              <w:rPr>
                <w:rFonts w:ascii="Arial" w:hAnsi="Arial" w:cs="Arial"/>
                <w:sz w:val="18"/>
                <w:szCs w:val="18"/>
              </w:rPr>
            </w:pPr>
          </w:p>
        </w:tc>
        <w:tc>
          <w:tcPr>
            <w:tcW w:w="2974" w:type="dxa"/>
            <w:tcBorders>
              <w:top w:val="single" w:sz="4" w:space="0" w:color="7F7F7F"/>
              <w:left w:val="single" w:sz="4" w:space="0" w:color="7F7F7F"/>
              <w:bottom w:val="single" w:sz="4" w:space="0" w:color="7F7F7F"/>
              <w:right w:val="single" w:sz="4" w:space="0" w:color="7F7F7F"/>
            </w:tcBorders>
            <w:vAlign w:val="center"/>
          </w:tcPr>
          <w:p w14:paraId="1F5CFB75" w14:textId="77777777" w:rsidR="00287D16" w:rsidRDefault="000D2911">
            <w:pPr>
              <w:pStyle w:val="Bezodstpw"/>
              <w:widowControl w:val="0"/>
              <w:jc w:val="center"/>
              <w:rPr>
                <w:rFonts w:ascii="Arial" w:hAnsi="Arial" w:cs="Arial"/>
                <w:sz w:val="18"/>
                <w:szCs w:val="18"/>
              </w:rPr>
            </w:pPr>
            <w:r>
              <w:rPr>
                <w:rFonts w:cs="Arial"/>
                <w:sz w:val="18"/>
                <w:szCs w:val="18"/>
              </w:rPr>
              <w:t>Czujniki pomiarowe na terenie Gminy</w:t>
            </w:r>
          </w:p>
          <w:p w14:paraId="4D277FA9" w14:textId="77777777" w:rsidR="00287D16" w:rsidRDefault="000D2911">
            <w:pPr>
              <w:pStyle w:val="Bezodstpw"/>
              <w:widowControl w:val="0"/>
              <w:jc w:val="center"/>
              <w:rPr>
                <w:rFonts w:ascii="Arial" w:hAnsi="Arial" w:cs="Arial"/>
                <w:sz w:val="18"/>
                <w:szCs w:val="18"/>
              </w:rPr>
            </w:pPr>
            <w:r>
              <w:rPr>
                <w:rFonts w:cs="Arial"/>
                <w:sz w:val="18"/>
                <w:szCs w:val="18"/>
              </w:rPr>
              <w:t>(szt.)</w:t>
            </w:r>
          </w:p>
          <w:p w14:paraId="7F594D28" w14:textId="77777777" w:rsidR="00287D16" w:rsidRDefault="000D2911">
            <w:pPr>
              <w:pStyle w:val="Bezodstpw"/>
              <w:widowControl w:val="0"/>
              <w:jc w:val="center"/>
              <w:rPr>
                <w:rFonts w:ascii="Arial" w:hAnsi="Arial" w:cs="Arial"/>
                <w:sz w:val="18"/>
                <w:szCs w:val="18"/>
              </w:rPr>
            </w:pPr>
            <w:r>
              <w:rPr>
                <w:rFonts w:cs="Arial"/>
                <w:sz w:val="18"/>
                <w:szCs w:val="18"/>
              </w:rPr>
              <w:t>Dane Gminy</w:t>
            </w:r>
          </w:p>
        </w:tc>
        <w:tc>
          <w:tcPr>
            <w:tcW w:w="1405" w:type="dxa"/>
            <w:tcBorders>
              <w:top w:val="single" w:sz="4" w:space="0" w:color="7F7F7F"/>
              <w:left w:val="single" w:sz="4" w:space="0" w:color="7F7F7F"/>
              <w:bottom w:val="single" w:sz="4" w:space="0" w:color="7F7F7F"/>
              <w:right w:val="single" w:sz="4" w:space="0" w:color="7F7F7F"/>
            </w:tcBorders>
            <w:vAlign w:val="center"/>
          </w:tcPr>
          <w:p w14:paraId="1FF204C6" w14:textId="77777777" w:rsidR="00287D16" w:rsidRDefault="000D2911">
            <w:pPr>
              <w:pStyle w:val="Bezodstpw"/>
              <w:widowControl w:val="0"/>
              <w:jc w:val="center"/>
              <w:rPr>
                <w:rFonts w:ascii="Arial" w:hAnsi="Arial" w:cs="Arial"/>
                <w:sz w:val="18"/>
                <w:szCs w:val="18"/>
              </w:rPr>
            </w:pPr>
            <w:r>
              <w:rPr>
                <w:rFonts w:cs="Arial"/>
                <w:sz w:val="18"/>
                <w:szCs w:val="18"/>
              </w:rPr>
              <w:t>1</w:t>
            </w:r>
          </w:p>
        </w:tc>
        <w:tc>
          <w:tcPr>
            <w:tcW w:w="1570" w:type="dxa"/>
            <w:tcBorders>
              <w:top w:val="single" w:sz="4" w:space="0" w:color="7F7F7F"/>
              <w:left w:val="single" w:sz="4" w:space="0" w:color="7F7F7F"/>
              <w:bottom w:val="single" w:sz="4" w:space="0" w:color="7F7F7F"/>
              <w:right w:val="single" w:sz="4" w:space="0" w:color="7F7F7F"/>
            </w:tcBorders>
            <w:vAlign w:val="center"/>
          </w:tcPr>
          <w:p w14:paraId="22ADE28B" w14:textId="77777777" w:rsidR="00287D16" w:rsidRDefault="000D2911">
            <w:pPr>
              <w:pStyle w:val="Bezodstpw"/>
              <w:widowControl w:val="0"/>
              <w:jc w:val="center"/>
              <w:rPr>
                <w:rFonts w:ascii="Arial" w:hAnsi="Arial" w:cs="Arial"/>
                <w:sz w:val="18"/>
                <w:szCs w:val="18"/>
              </w:rPr>
            </w:pPr>
            <w:r>
              <w:rPr>
                <w:rFonts w:cs="Arial"/>
                <w:sz w:val="18"/>
                <w:szCs w:val="18"/>
              </w:rPr>
              <w:t>1</w:t>
            </w:r>
          </w:p>
        </w:tc>
      </w:tr>
      <w:tr w:rsidR="00287D16" w14:paraId="6CCE0F67" w14:textId="77777777">
        <w:trPr>
          <w:cantSplit/>
          <w:trHeight w:val="233"/>
        </w:trPr>
        <w:tc>
          <w:tcPr>
            <w:tcW w:w="735" w:type="dxa"/>
            <w:vMerge/>
            <w:tcBorders>
              <w:top w:val="single" w:sz="4" w:space="0" w:color="7F7F7F"/>
              <w:left w:val="single" w:sz="4" w:space="0" w:color="7F7F7F"/>
              <w:bottom w:val="single" w:sz="4" w:space="0" w:color="7F7F7F"/>
              <w:right w:val="single" w:sz="4" w:space="0" w:color="7F7F7F"/>
            </w:tcBorders>
            <w:vAlign w:val="center"/>
          </w:tcPr>
          <w:p w14:paraId="2B8ADF72" w14:textId="77777777" w:rsidR="00287D16" w:rsidRDefault="00287D16">
            <w:pPr>
              <w:pStyle w:val="Bezodstpw"/>
              <w:widowControl w:val="0"/>
              <w:jc w:val="center"/>
              <w:rPr>
                <w:rFonts w:ascii="Arial" w:hAnsi="Arial" w:cs="Arial"/>
                <w:sz w:val="18"/>
                <w:szCs w:val="18"/>
              </w:rPr>
            </w:pPr>
          </w:p>
        </w:tc>
        <w:tc>
          <w:tcPr>
            <w:tcW w:w="2388" w:type="dxa"/>
            <w:vMerge/>
            <w:tcBorders>
              <w:top w:val="single" w:sz="4" w:space="0" w:color="7F7F7F"/>
              <w:left w:val="single" w:sz="4" w:space="0" w:color="7F7F7F"/>
              <w:bottom w:val="single" w:sz="4" w:space="0" w:color="7F7F7F"/>
              <w:right w:val="single" w:sz="4" w:space="0" w:color="7F7F7F"/>
            </w:tcBorders>
            <w:vAlign w:val="center"/>
          </w:tcPr>
          <w:p w14:paraId="09AAE598" w14:textId="77777777" w:rsidR="00287D16" w:rsidRDefault="00287D16">
            <w:pPr>
              <w:pStyle w:val="Bezodstpw"/>
              <w:widowControl w:val="0"/>
              <w:jc w:val="center"/>
              <w:rPr>
                <w:rFonts w:ascii="Arial" w:hAnsi="Arial" w:cs="Arial"/>
                <w:sz w:val="18"/>
                <w:szCs w:val="18"/>
              </w:rPr>
            </w:pPr>
          </w:p>
        </w:tc>
        <w:tc>
          <w:tcPr>
            <w:tcW w:w="2974" w:type="dxa"/>
            <w:tcBorders>
              <w:top w:val="single" w:sz="4" w:space="0" w:color="7F7F7F"/>
              <w:left w:val="single" w:sz="4" w:space="0" w:color="7F7F7F"/>
              <w:bottom w:val="single" w:sz="4" w:space="0" w:color="7F7F7F"/>
              <w:right w:val="single" w:sz="4" w:space="0" w:color="7F7F7F"/>
            </w:tcBorders>
            <w:vAlign w:val="center"/>
          </w:tcPr>
          <w:p w14:paraId="7C36AF23" w14:textId="77777777" w:rsidR="00287D16" w:rsidRDefault="000D2911">
            <w:pPr>
              <w:pStyle w:val="Bezodstpw"/>
              <w:widowControl w:val="0"/>
              <w:jc w:val="center"/>
              <w:rPr>
                <w:rFonts w:ascii="Arial" w:hAnsi="Arial" w:cs="Arial"/>
                <w:sz w:val="18"/>
                <w:szCs w:val="18"/>
              </w:rPr>
            </w:pPr>
            <w:r>
              <w:rPr>
                <w:rFonts w:cs="Arial"/>
                <w:sz w:val="18"/>
                <w:szCs w:val="18"/>
              </w:rPr>
              <w:t>Długość ścieżek rowerowych(km) (dane Gminy)</w:t>
            </w:r>
          </w:p>
        </w:tc>
        <w:tc>
          <w:tcPr>
            <w:tcW w:w="1405" w:type="dxa"/>
            <w:tcBorders>
              <w:top w:val="single" w:sz="4" w:space="0" w:color="7F7F7F"/>
              <w:left w:val="single" w:sz="4" w:space="0" w:color="7F7F7F"/>
              <w:bottom w:val="single" w:sz="4" w:space="0" w:color="7F7F7F"/>
              <w:right w:val="single" w:sz="4" w:space="0" w:color="7F7F7F"/>
            </w:tcBorders>
            <w:vAlign w:val="center"/>
          </w:tcPr>
          <w:p w14:paraId="58E9D763" w14:textId="77777777" w:rsidR="00287D16" w:rsidRDefault="000D2911">
            <w:pPr>
              <w:pStyle w:val="Bezodstpw"/>
              <w:widowControl w:val="0"/>
              <w:jc w:val="center"/>
              <w:rPr>
                <w:rFonts w:ascii="Arial" w:hAnsi="Arial" w:cs="Arial"/>
                <w:sz w:val="18"/>
                <w:szCs w:val="18"/>
              </w:rPr>
            </w:pPr>
            <w:r>
              <w:rPr>
                <w:rFonts w:cs="Arial"/>
                <w:sz w:val="18"/>
                <w:szCs w:val="18"/>
              </w:rPr>
              <w:t>10,67</w:t>
            </w:r>
          </w:p>
        </w:tc>
        <w:tc>
          <w:tcPr>
            <w:tcW w:w="1570" w:type="dxa"/>
            <w:tcBorders>
              <w:top w:val="single" w:sz="4" w:space="0" w:color="7F7F7F"/>
              <w:left w:val="single" w:sz="4" w:space="0" w:color="7F7F7F"/>
              <w:bottom w:val="single" w:sz="4" w:space="0" w:color="7F7F7F"/>
              <w:right w:val="single" w:sz="4" w:space="0" w:color="7F7F7F"/>
            </w:tcBorders>
            <w:vAlign w:val="center"/>
          </w:tcPr>
          <w:p w14:paraId="1DF8CC9B" w14:textId="77777777" w:rsidR="00287D16" w:rsidRDefault="000D2911">
            <w:pPr>
              <w:pStyle w:val="Bezodstpw"/>
              <w:widowControl w:val="0"/>
              <w:jc w:val="center"/>
              <w:rPr>
                <w:rFonts w:ascii="Arial" w:hAnsi="Arial" w:cs="Arial"/>
                <w:sz w:val="18"/>
                <w:szCs w:val="18"/>
              </w:rPr>
            </w:pPr>
            <w:r>
              <w:rPr>
                <w:rFonts w:cs="Arial"/>
                <w:sz w:val="18"/>
                <w:szCs w:val="18"/>
              </w:rPr>
              <w:t>11</w:t>
            </w:r>
          </w:p>
        </w:tc>
      </w:tr>
      <w:tr w:rsidR="00287D16" w14:paraId="0B076FD5" w14:textId="77777777">
        <w:trPr>
          <w:cantSplit/>
          <w:trHeight w:val="233"/>
        </w:trPr>
        <w:tc>
          <w:tcPr>
            <w:tcW w:w="735" w:type="dxa"/>
            <w:vMerge/>
            <w:tcBorders>
              <w:top w:val="single" w:sz="4" w:space="0" w:color="7F7F7F"/>
              <w:left w:val="single" w:sz="4" w:space="0" w:color="7F7F7F"/>
              <w:bottom w:val="single" w:sz="4" w:space="0" w:color="7F7F7F"/>
              <w:right w:val="single" w:sz="4" w:space="0" w:color="7F7F7F"/>
            </w:tcBorders>
            <w:vAlign w:val="center"/>
          </w:tcPr>
          <w:p w14:paraId="3831CBFE" w14:textId="77777777" w:rsidR="00287D16" w:rsidRDefault="00287D16">
            <w:pPr>
              <w:pStyle w:val="Bezodstpw"/>
              <w:widowControl w:val="0"/>
              <w:jc w:val="center"/>
              <w:rPr>
                <w:rFonts w:ascii="Arial" w:hAnsi="Arial" w:cs="Arial"/>
                <w:sz w:val="18"/>
                <w:szCs w:val="18"/>
              </w:rPr>
            </w:pPr>
          </w:p>
        </w:tc>
        <w:tc>
          <w:tcPr>
            <w:tcW w:w="2388" w:type="dxa"/>
            <w:vMerge/>
            <w:tcBorders>
              <w:top w:val="single" w:sz="4" w:space="0" w:color="7F7F7F"/>
              <w:left w:val="single" w:sz="4" w:space="0" w:color="7F7F7F"/>
              <w:bottom w:val="single" w:sz="4" w:space="0" w:color="7F7F7F"/>
              <w:right w:val="single" w:sz="4" w:space="0" w:color="7F7F7F"/>
            </w:tcBorders>
            <w:vAlign w:val="center"/>
          </w:tcPr>
          <w:p w14:paraId="696BA690" w14:textId="77777777" w:rsidR="00287D16" w:rsidRDefault="00287D16">
            <w:pPr>
              <w:pStyle w:val="Bezodstpw"/>
              <w:widowControl w:val="0"/>
              <w:jc w:val="center"/>
              <w:rPr>
                <w:rFonts w:ascii="Arial" w:hAnsi="Arial" w:cs="Arial"/>
                <w:sz w:val="18"/>
                <w:szCs w:val="18"/>
              </w:rPr>
            </w:pPr>
          </w:p>
        </w:tc>
        <w:tc>
          <w:tcPr>
            <w:tcW w:w="2974" w:type="dxa"/>
            <w:tcBorders>
              <w:top w:val="single" w:sz="4" w:space="0" w:color="7F7F7F"/>
              <w:left w:val="single" w:sz="4" w:space="0" w:color="7F7F7F"/>
              <w:bottom w:val="single" w:sz="4" w:space="0" w:color="7F7F7F"/>
              <w:right w:val="single" w:sz="4" w:space="0" w:color="7F7F7F"/>
            </w:tcBorders>
            <w:vAlign w:val="center"/>
          </w:tcPr>
          <w:p w14:paraId="61E1D39A" w14:textId="77777777" w:rsidR="00287D16" w:rsidRDefault="000D2911">
            <w:pPr>
              <w:pStyle w:val="Bezodstpw"/>
              <w:widowControl w:val="0"/>
              <w:jc w:val="center"/>
              <w:rPr>
                <w:rFonts w:ascii="Arial" w:hAnsi="Arial" w:cs="Arial"/>
                <w:sz w:val="18"/>
                <w:szCs w:val="18"/>
              </w:rPr>
            </w:pPr>
            <w:r>
              <w:rPr>
                <w:rFonts w:cs="Arial"/>
                <w:sz w:val="18"/>
                <w:szCs w:val="18"/>
              </w:rPr>
              <w:t>Elementy należące do zielono-błękitnej infrastruktury</w:t>
            </w:r>
          </w:p>
        </w:tc>
        <w:tc>
          <w:tcPr>
            <w:tcW w:w="1405" w:type="dxa"/>
            <w:tcBorders>
              <w:top w:val="single" w:sz="4" w:space="0" w:color="7F7F7F"/>
              <w:left w:val="single" w:sz="4" w:space="0" w:color="7F7F7F"/>
              <w:bottom w:val="single" w:sz="4" w:space="0" w:color="7F7F7F"/>
              <w:right w:val="single" w:sz="4" w:space="0" w:color="7F7F7F"/>
            </w:tcBorders>
            <w:vAlign w:val="center"/>
          </w:tcPr>
          <w:p w14:paraId="2F7FAD5D" w14:textId="77777777" w:rsidR="00287D16" w:rsidRDefault="000D2911">
            <w:pPr>
              <w:pStyle w:val="Bezodstpw"/>
              <w:widowControl w:val="0"/>
              <w:jc w:val="center"/>
              <w:rPr>
                <w:rFonts w:ascii="Arial" w:hAnsi="Arial" w:cs="Arial"/>
                <w:sz w:val="18"/>
                <w:szCs w:val="18"/>
              </w:rPr>
            </w:pPr>
            <w:r>
              <w:rPr>
                <w:rFonts w:cs="Arial"/>
                <w:sz w:val="18"/>
                <w:szCs w:val="18"/>
              </w:rPr>
              <w:t>0</w:t>
            </w:r>
          </w:p>
        </w:tc>
        <w:tc>
          <w:tcPr>
            <w:tcW w:w="1570" w:type="dxa"/>
            <w:tcBorders>
              <w:top w:val="single" w:sz="4" w:space="0" w:color="7F7F7F"/>
              <w:left w:val="single" w:sz="4" w:space="0" w:color="7F7F7F"/>
              <w:bottom w:val="single" w:sz="4" w:space="0" w:color="7F7F7F"/>
              <w:right w:val="single" w:sz="4" w:space="0" w:color="7F7F7F"/>
            </w:tcBorders>
            <w:vAlign w:val="center"/>
          </w:tcPr>
          <w:p w14:paraId="502A8A46" w14:textId="77777777" w:rsidR="00287D16" w:rsidRDefault="000D2911">
            <w:pPr>
              <w:pStyle w:val="Bezodstpw"/>
              <w:widowControl w:val="0"/>
              <w:jc w:val="center"/>
              <w:rPr>
                <w:rFonts w:ascii="Arial" w:hAnsi="Arial" w:cs="Arial"/>
                <w:sz w:val="18"/>
                <w:szCs w:val="18"/>
              </w:rPr>
            </w:pPr>
            <w:r>
              <w:rPr>
                <w:rFonts w:cs="Arial"/>
                <w:sz w:val="18"/>
                <w:szCs w:val="18"/>
              </w:rPr>
              <w:t>2</w:t>
            </w:r>
          </w:p>
        </w:tc>
      </w:tr>
      <w:tr w:rsidR="00287D16" w14:paraId="3ABB3C65" w14:textId="77777777">
        <w:trPr>
          <w:cantSplit/>
          <w:trHeight w:val="233"/>
        </w:trPr>
        <w:tc>
          <w:tcPr>
            <w:tcW w:w="735" w:type="dxa"/>
            <w:vMerge/>
            <w:tcBorders>
              <w:top w:val="single" w:sz="4" w:space="0" w:color="7F7F7F"/>
              <w:left w:val="single" w:sz="4" w:space="0" w:color="7F7F7F"/>
              <w:bottom w:val="single" w:sz="4" w:space="0" w:color="7F7F7F"/>
              <w:right w:val="single" w:sz="4" w:space="0" w:color="7F7F7F"/>
            </w:tcBorders>
            <w:vAlign w:val="center"/>
          </w:tcPr>
          <w:p w14:paraId="3759EE09" w14:textId="77777777" w:rsidR="00287D16" w:rsidRDefault="00287D16">
            <w:pPr>
              <w:pStyle w:val="Bezodstpw"/>
              <w:widowControl w:val="0"/>
              <w:jc w:val="center"/>
              <w:rPr>
                <w:rFonts w:ascii="Arial" w:hAnsi="Arial" w:cs="Arial"/>
                <w:sz w:val="18"/>
                <w:szCs w:val="18"/>
              </w:rPr>
            </w:pPr>
          </w:p>
        </w:tc>
        <w:tc>
          <w:tcPr>
            <w:tcW w:w="2388" w:type="dxa"/>
            <w:vMerge/>
            <w:tcBorders>
              <w:top w:val="single" w:sz="4" w:space="0" w:color="7F7F7F"/>
              <w:left w:val="single" w:sz="4" w:space="0" w:color="7F7F7F"/>
              <w:bottom w:val="single" w:sz="4" w:space="0" w:color="7F7F7F"/>
              <w:right w:val="single" w:sz="4" w:space="0" w:color="7F7F7F"/>
            </w:tcBorders>
            <w:vAlign w:val="center"/>
          </w:tcPr>
          <w:p w14:paraId="100D96D4" w14:textId="77777777" w:rsidR="00287D16" w:rsidRDefault="00287D16">
            <w:pPr>
              <w:pStyle w:val="Bezodstpw"/>
              <w:widowControl w:val="0"/>
              <w:jc w:val="center"/>
              <w:rPr>
                <w:rFonts w:ascii="Arial" w:hAnsi="Arial" w:cs="Arial"/>
                <w:sz w:val="18"/>
                <w:szCs w:val="18"/>
              </w:rPr>
            </w:pPr>
          </w:p>
        </w:tc>
        <w:tc>
          <w:tcPr>
            <w:tcW w:w="2974" w:type="dxa"/>
            <w:tcBorders>
              <w:top w:val="single" w:sz="4" w:space="0" w:color="7F7F7F"/>
              <w:left w:val="single" w:sz="4" w:space="0" w:color="7F7F7F"/>
              <w:bottom w:val="single" w:sz="4" w:space="0" w:color="7F7F7F"/>
              <w:right w:val="single" w:sz="4" w:space="0" w:color="7F7F7F"/>
            </w:tcBorders>
            <w:vAlign w:val="center"/>
          </w:tcPr>
          <w:p w14:paraId="74600865" w14:textId="77777777" w:rsidR="00287D16" w:rsidRDefault="000D2911">
            <w:pPr>
              <w:pStyle w:val="Bezodstpw"/>
              <w:widowControl w:val="0"/>
              <w:jc w:val="center"/>
              <w:rPr>
                <w:rFonts w:ascii="Arial" w:hAnsi="Arial" w:cs="Arial"/>
                <w:sz w:val="18"/>
                <w:szCs w:val="18"/>
              </w:rPr>
            </w:pPr>
            <w:r>
              <w:rPr>
                <w:rFonts w:cs="Arial"/>
                <w:sz w:val="18"/>
                <w:szCs w:val="18"/>
              </w:rPr>
              <w:t>Utrzymanie punktu obsługi mieszkańca</w:t>
            </w:r>
          </w:p>
        </w:tc>
        <w:tc>
          <w:tcPr>
            <w:tcW w:w="1405" w:type="dxa"/>
            <w:tcBorders>
              <w:top w:val="single" w:sz="4" w:space="0" w:color="7F7F7F"/>
              <w:left w:val="single" w:sz="4" w:space="0" w:color="7F7F7F"/>
              <w:bottom w:val="single" w:sz="4" w:space="0" w:color="7F7F7F"/>
              <w:right w:val="single" w:sz="4" w:space="0" w:color="7F7F7F"/>
            </w:tcBorders>
            <w:vAlign w:val="center"/>
          </w:tcPr>
          <w:p w14:paraId="232F128A" w14:textId="77777777" w:rsidR="00287D16" w:rsidRDefault="000D2911">
            <w:pPr>
              <w:pStyle w:val="Bezodstpw"/>
              <w:widowControl w:val="0"/>
              <w:jc w:val="center"/>
              <w:rPr>
                <w:rFonts w:ascii="Arial" w:hAnsi="Arial" w:cs="Arial"/>
                <w:sz w:val="18"/>
                <w:szCs w:val="18"/>
              </w:rPr>
            </w:pPr>
            <w:r>
              <w:rPr>
                <w:rFonts w:cs="Arial"/>
                <w:sz w:val="18"/>
                <w:szCs w:val="18"/>
              </w:rPr>
              <w:t>1</w:t>
            </w:r>
          </w:p>
        </w:tc>
        <w:tc>
          <w:tcPr>
            <w:tcW w:w="1570" w:type="dxa"/>
            <w:tcBorders>
              <w:top w:val="single" w:sz="4" w:space="0" w:color="7F7F7F"/>
              <w:left w:val="single" w:sz="4" w:space="0" w:color="7F7F7F"/>
              <w:bottom w:val="single" w:sz="4" w:space="0" w:color="7F7F7F"/>
              <w:right w:val="single" w:sz="4" w:space="0" w:color="7F7F7F"/>
            </w:tcBorders>
            <w:vAlign w:val="center"/>
          </w:tcPr>
          <w:p w14:paraId="5FE6F7BF" w14:textId="77777777" w:rsidR="00287D16" w:rsidRDefault="000D2911">
            <w:pPr>
              <w:pStyle w:val="Bezodstpw"/>
              <w:widowControl w:val="0"/>
              <w:jc w:val="center"/>
              <w:rPr>
                <w:rFonts w:ascii="Arial" w:hAnsi="Arial" w:cs="Arial"/>
                <w:sz w:val="18"/>
                <w:szCs w:val="18"/>
              </w:rPr>
            </w:pPr>
            <w:r>
              <w:rPr>
                <w:rFonts w:cs="Arial"/>
                <w:sz w:val="18"/>
                <w:szCs w:val="18"/>
              </w:rPr>
              <w:t>1</w:t>
            </w:r>
          </w:p>
        </w:tc>
      </w:tr>
      <w:tr w:rsidR="00287D16" w14:paraId="4D15FCC8" w14:textId="77777777">
        <w:trPr>
          <w:cantSplit/>
          <w:trHeight w:val="233"/>
        </w:trPr>
        <w:tc>
          <w:tcPr>
            <w:tcW w:w="735" w:type="dxa"/>
            <w:vMerge/>
            <w:tcBorders>
              <w:top w:val="single" w:sz="4" w:space="0" w:color="7F7F7F"/>
              <w:left w:val="single" w:sz="4" w:space="0" w:color="7F7F7F"/>
              <w:bottom w:val="single" w:sz="4" w:space="0" w:color="7F7F7F"/>
              <w:right w:val="single" w:sz="4" w:space="0" w:color="7F7F7F"/>
            </w:tcBorders>
            <w:vAlign w:val="center"/>
          </w:tcPr>
          <w:p w14:paraId="3C08B8A5" w14:textId="77777777" w:rsidR="00287D16" w:rsidRDefault="00287D16">
            <w:pPr>
              <w:pStyle w:val="Bezodstpw"/>
              <w:widowControl w:val="0"/>
              <w:jc w:val="center"/>
              <w:rPr>
                <w:rFonts w:ascii="Arial" w:hAnsi="Arial" w:cs="Arial"/>
                <w:sz w:val="18"/>
                <w:szCs w:val="18"/>
              </w:rPr>
            </w:pPr>
          </w:p>
        </w:tc>
        <w:tc>
          <w:tcPr>
            <w:tcW w:w="2388" w:type="dxa"/>
            <w:vMerge/>
            <w:tcBorders>
              <w:top w:val="single" w:sz="4" w:space="0" w:color="7F7F7F"/>
              <w:left w:val="single" w:sz="4" w:space="0" w:color="7F7F7F"/>
              <w:bottom w:val="single" w:sz="4" w:space="0" w:color="7F7F7F"/>
              <w:right w:val="single" w:sz="4" w:space="0" w:color="7F7F7F"/>
            </w:tcBorders>
            <w:vAlign w:val="center"/>
          </w:tcPr>
          <w:p w14:paraId="35A0767F" w14:textId="77777777" w:rsidR="00287D16" w:rsidRDefault="00287D16">
            <w:pPr>
              <w:pStyle w:val="Bezodstpw"/>
              <w:widowControl w:val="0"/>
              <w:jc w:val="center"/>
              <w:rPr>
                <w:rFonts w:ascii="Arial" w:hAnsi="Arial" w:cs="Arial"/>
                <w:sz w:val="18"/>
                <w:szCs w:val="18"/>
              </w:rPr>
            </w:pPr>
          </w:p>
        </w:tc>
        <w:tc>
          <w:tcPr>
            <w:tcW w:w="2974" w:type="dxa"/>
            <w:tcBorders>
              <w:top w:val="single" w:sz="4" w:space="0" w:color="7F7F7F"/>
              <w:left w:val="single" w:sz="4" w:space="0" w:color="7F7F7F"/>
              <w:bottom w:val="single" w:sz="4" w:space="0" w:color="7F7F7F"/>
              <w:right w:val="single" w:sz="4" w:space="0" w:color="7F7F7F"/>
            </w:tcBorders>
            <w:vAlign w:val="center"/>
          </w:tcPr>
          <w:p w14:paraId="67EEB6D5" w14:textId="77777777" w:rsidR="00287D16" w:rsidRDefault="000D2911">
            <w:pPr>
              <w:pStyle w:val="Bezodstpw"/>
              <w:widowControl w:val="0"/>
              <w:jc w:val="center"/>
              <w:rPr>
                <w:rFonts w:ascii="Arial" w:hAnsi="Arial" w:cs="Arial"/>
                <w:sz w:val="18"/>
                <w:szCs w:val="18"/>
              </w:rPr>
            </w:pPr>
            <w:r>
              <w:rPr>
                <w:rFonts w:cs="Arial"/>
                <w:sz w:val="18"/>
                <w:szCs w:val="18"/>
              </w:rPr>
              <w:t>Kampania promocyjna (szt.)</w:t>
            </w:r>
          </w:p>
          <w:p w14:paraId="4BE8FB45" w14:textId="77777777" w:rsidR="00287D16" w:rsidRDefault="000D2911">
            <w:pPr>
              <w:pStyle w:val="Bezodstpw"/>
              <w:widowControl w:val="0"/>
              <w:jc w:val="center"/>
              <w:rPr>
                <w:rFonts w:ascii="Arial" w:hAnsi="Arial" w:cs="Arial"/>
                <w:sz w:val="18"/>
                <w:szCs w:val="18"/>
              </w:rPr>
            </w:pPr>
            <w:r>
              <w:rPr>
                <w:rFonts w:cs="Arial"/>
                <w:sz w:val="18"/>
                <w:szCs w:val="18"/>
              </w:rPr>
              <w:t>(dane Gminy)</w:t>
            </w:r>
          </w:p>
        </w:tc>
        <w:tc>
          <w:tcPr>
            <w:tcW w:w="1405" w:type="dxa"/>
            <w:tcBorders>
              <w:top w:val="single" w:sz="4" w:space="0" w:color="7F7F7F"/>
              <w:left w:val="single" w:sz="4" w:space="0" w:color="7F7F7F"/>
              <w:bottom w:val="single" w:sz="4" w:space="0" w:color="7F7F7F"/>
              <w:right w:val="single" w:sz="4" w:space="0" w:color="7F7F7F"/>
            </w:tcBorders>
            <w:vAlign w:val="center"/>
          </w:tcPr>
          <w:p w14:paraId="43FC6381" w14:textId="77777777" w:rsidR="00287D16" w:rsidRDefault="000D2911">
            <w:pPr>
              <w:pStyle w:val="Bezodstpw"/>
              <w:widowControl w:val="0"/>
              <w:jc w:val="center"/>
              <w:rPr>
                <w:rFonts w:ascii="Arial" w:hAnsi="Arial" w:cs="Arial"/>
                <w:sz w:val="18"/>
                <w:szCs w:val="18"/>
              </w:rPr>
            </w:pPr>
            <w:r>
              <w:rPr>
                <w:rFonts w:cs="Arial"/>
                <w:sz w:val="18"/>
                <w:szCs w:val="18"/>
              </w:rPr>
              <w:t>0</w:t>
            </w:r>
          </w:p>
        </w:tc>
        <w:tc>
          <w:tcPr>
            <w:tcW w:w="1570" w:type="dxa"/>
            <w:tcBorders>
              <w:top w:val="single" w:sz="4" w:space="0" w:color="7F7F7F"/>
              <w:left w:val="single" w:sz="4" w:space="0" w:color="7F7F7F"/>
              <w:bottom w:val="single" w:sz="4" w:space="0" w:color="7F7F7F"/>
              <w:right w:val="single" w:sz="4" w:space="0" w:color="7F7F7F"/>
            </w:tcBorders>
            <w:vAlign w:val="center"/>
          </w:tcPr>
          <w:p w14:paraId="448212BF" w14:textId="77777777" w:rsidR="00287D16" w:rsidRDefault="000D2911">
            <w:pPr>
              <w:pStyle w:val="Bezodstpw"/>
              <w:widowControl w:val="0"/>
              <w:jc w:val="center"/>
              <w:rPr>
                <w:rFonts w:ascii="Arial" w:hAnsi="Arial" w:cs="Arial"/>
                <w:sz w:val="18"/>
                <w:szCs w:val="18"/>
              </w:rPr>
            </w:pPr>
            <w:r>
              <w:rPr>
                <w:rFonts w:cs="Arial"/>
                <w:sz w:val="18"/>
                <w:szCs w:val="18"/>
              </w:rPr>
              <w:t>1</w:t>
            </w:r>
          </w:p>
        </w:tc>
      </w:tr>
      <w:tr w:rsidR="00287D16" w14:paraId="27793FDA" w14:textId="77777777">
        <w:trPr>
          <w:cantSplit/>
          <w:trHeight w:val="233"/>
        </w:trPr>
        <w:tc>
          <w:tcPr>
            <w:tcW w:w="735" w:type="dxa"/>
            <w:vMerge/>
            <w:tcBorders>
              <w:top w:val="single" w:sz="4" w:space="0" w:color="7F7F7F"/>
              <w:left w:val="single" w:sz="4" w:space="0" w:color="7F7F7F"/>
              <w:bottom w:val="single" w:sz="4" w:space="0" w:color="7F7F7F"/>
              <w:right w:val="single" w:sz="4" w:space="0" w:color="7F7F7F"/>
            </w:tcBorders>
            <w:vAlign w:val="center"/>
          </w:tcPr>
          <w:p w14:paraId="5F8F64DD" w14:textId="77777777" w:rsidR="00287D16" w:rsidRDefault="00287D16">
            <w:pPr>
              <w:pStyle w:val="Bezodstpw"/>
              <w:widowControl w:val="0"/>
              <w:jc w:val="center"/>
              <w:rPr>
                <w:rFonts w:ascii="Arial" w:hAnsi="Arial" w:cs="Arial"/>
                <w:sz w:val="18"/>
                <w:szCs w:val="18"/>
              </w:rPr>
            </w:pPr>
          </w:p>
        </w:tc>
        <w:tc>
          <w:tcPr>
            <w:tcW w:w="2388" w:type="dxa"/>
            <w:vMerge/>
            <w:tcBorders>
              <w:top w:val="single" w:sz="4" w:space="0" w:color="7F7F7F"/>
              <w:left w:val="single" w:sz="4" w:space="0" w:color="7F7F7F"/>
              <w:bottom w:val="single" w:sz="4" w:space="0" w:color="7F7F7F"/>
              <w:right w:val="single" w:sz="4" w:space="0" w:color="7F7F7F"/>
            </w:tcBorders>
            <w:vAlign w:val="center"/>
          </w:tcPr>
          <w:p w14:paraId="1B1D54D2" w14:textId="77777777" w:rsidR="00287D16" w:rsidRDefault="00287D16">
            <w:pPr>
              <w:pStyle w:val="Bezodstpw"/>
              <w:widowControl w:val="0"/>
              <w:jc w:val="center"/>
              <w:rPr>
                <w:rFonts w:ascii="Arial" w:hAnsi="Arial" w:cs="Arial"/>
                <w:sz w:val="18"/>
                <w:szCs w:val="18"/>
              </w:rPr>
            </w:pPr>
          </w:p>
        </w:tc>
        <w:tc>
          <w:tcPr>
            <w:tcW w:w="2974" w:type="dxa"/>
            <w:tcBorders>
              <w:top w:val="single" w:sz="4" w:space="0" w:color="7F7F7F"/>
              <w:left w:val="single" w:sz="4" w:space="0" w:color="7F7F7F"/>
              <w:bottom w:val="single" w:sz="4" w:space="0" w:color="7F7F7F"/>
              <w:right w:val="single" w:sz="4" w:space="0" w:color="7F7F7F"/>
            </w:tcBorders>
            <w:vAlign w:val="center"/>
          </w:tcPr>
          <w:p w14:paraId="4F4BAA4B" w14:textId="77777777" w:rsidR="00287D16" w:rsidRDefault="000D2911">
            <w:pPr>
              <w:pStyle w:val="Bezodstpw"/>
              <w:widowControl w:val="0"/>
              <w:jc w:val="center"/>
              <w:rPr>
                <w:rFonts w:ascii="Arial" w:hAnsi="Arial" w:cs="Arial"/>
                <w:sz w:val="18"/>
                <w:szCs w:val="18"/>
              </w:rPr>
            </w:pPr>
            <w:r>
              <w:rPr>
                <w:rFonts w:cs="Arial"/>
                <w:sz w:val="18"/>
                <w:szCs w:val="18"/>
              </w:rPr>
              <w:t>Liczba kontroli (szt.)</w:t>
            </w:r>
          </w:p>
          <w:p w14:paraId="24D0ED51" w14:textId="77777777" w:rsidR="00287D16" w:rsidRDefault="000D2911">
            <w:pPr>
              <w:pStyle w:val="Bezodstpw"/>
              <w:widowControl w:val="0"/>
              <w:jc w:val="center"/>
              <w:rPr>
                <w:rFonts w:ascii="Arial" w:hAnsi="Arial" w:cs="Arial"/>
                <w:sz w:val="18"/>
                <w:szCs w:val="18"/>
              </w:rPr>
            </w:pPr>
            <w:r>
              <w:rPr>
                <w:rFonts w:cs="Arial"/>
                <w:sz w:val="18"/>
                <w:szCs w:val="18"/>
              </w:rPr>
              <w:t>(dane Gminy, dane jednostek zewnętrznych)</w:t>
            </w:r>
          </w:p>
        </w:tc>
        <w:tc>
          <w:tcPr>
            <w:tcW w:w="1405" w:type="dxa"/>
            <w:tcBorders>
              <w:top w:val="single" w:sz="4" w:space="0" w:color="7F7F7F"/>
              <w:left w:val="single" w:sz="4" w:space="0" w:color="7F7F7F"/>
              <w:bottom w:val="single" w:sz="4" w:space="0" w:color="7F7F7F"/>
              <w:right w:val="single" w:sz="4" w:space="0" w:color="7F7F7F"/>
            </w:tcBorders>
            <w:vAlign w:val="center"/>
          </w:tcPr>
          <w:p w14:paraId="7E2D0FBE" w14:textId="77777777" w:rsidR="00287D16" w:rsidRDefault="000D2911">
            <w:pPr>
              <w:pStyle w:val="Bezodstpw"/>
              <w:widowControl w:val="0"/>
              <w:jc w:val="center"/>
              <w:rPr>
                <w:rFonts w:ascii="Arial" w:hAnsi="Arial" w:cs="Arial"/>
                <w:sz w:val="18"/>
                <w:szCs w:val="18"/>
              </w:rPr>
            </w:pPr>
            <w:r>
              <w:rPr>
                <w:rFonts w:cs="Arial"/>
                <w:sz w:val="18"/>
                <w:szCs w:val="18"/>
              </w:rPr>
              <w:t>10</w:t>
            </w:r>
          </w:p>
        </w:tc>
        <w:tc>
          <w:tcPr>
            <w:tcW w:w="1570" w:type="dxa"/>
            <w:tcBorders>
              <w:top w:val="single" w:sz="4" w:space="0" w:color="7F7F7F"/>
              <w:left w:val="single" w:sz="4" w:space="0" w:color="7F7F7F"/>
              <w:bottom w:val="single" w:sz="4" w:space="0" w:color="7F7F7F"/>
              <w:right w:val="single" w:sz="4" w:space="0" w:color="7F7F7F"/>
            </w:tcBorders>
            <w:vAlign w:val="center"/>
          </w:tcPr>
          <w:p w14:paraId="21C1EBA1" w14:textId="77777777" w:rsidR="00287D16" w:rsidRDefault="000D2911">
            <w:pPr>
              <w:pStyle w:val="Bezodstpw"/>
              <w:widowControl w:val="0"/>
              <w:jc w:val="center"/>
              <w:rPr>
                <w:rFonts w:ascii="Arial" w:hAnsi="Arial" w:cs="Arial"/>
                <w:sz w:val="18"/>
                <w:szCs w:val="18"/>
              </w:rPr>
            </w:pPr>
            <w:r>
              <w:rPr>
                <w:rFonts w:cs="Arial"/>
                <w:sz w:val="18"/>
                <w:szCs w:val="18"/>
              </w:rPr>
              <w:t>15</w:t>
            </w:r>
          </w:p>
        </w:tc>
      </w:tr>
      <w:tr w:rsidR="00287D16" w14:paraId="7D449ACF" w14:textId="77777777">
        <w:trPr>
          <w:cantSplit/>
          <w:trHeight w:val="233"/>
        </w:trPr>
        <w:tc>
          <w:tcPr>
            <w:tcW w:w="735" w:type="dxa"/>
            <w:vMerge w:val="restart"/>
            <w:tcBorders>
              <w:top w:val="single" w:sz="4" w:space="0" w:color="7F7F7F"/>
              <w:left w:val="single" w:sz="4" w:space="0" w:color="7F7F7F"/>
              <w:bottom w:val="single" w:sz="4" w:space="0" w:color="7F7F7F"/>
              <w:right w:val="single" w:sz="4" w:space="0" w:color="7F7F7F"/>
            </w:tcBorders>
            <w:vAlign w:val="center"/>
          </w:tcPr>
          <w:p w14:paraId="71936928" w14:textId="77777777" w:rsidR="00287D16" w:rsidRDefault="000D2911">
            <w:pPr>
              <w:pStyle w:val="Bezodstpw"/>
              <w:widowControl w:val="0"/>
              <w:jc w:val="center"/>
              <w:rPr>
                <w:rFonts w:ascii="Arial" w:hAnsi="Arial" w:cs="Arial"/>
                <w:sz w:val="18"/>
                <w:szCs w:val="18"/>
              </w:rPr>
            </w:pPr>
            <w:r>
              <w:rPr>
                <w:rFonts w:cs="Arial"/>
                <w:sz w:val="18"/>
                <w:szCs w:val="18"/>
              </w:rPr>
              <w:t>2</w:t>
            </w:r>
          </w:p>
        </w:tc>
        <w:tc>
          <w:tcPr>
            <w:tcW w:w="2388" w:type="dxa"/>
            <w:vMerge w:val="restart"/>
            <w:tcBorders>
              <w:top w:val="single" w:sz="4" w:space="0" w:color="7F7F7F"/>
              <w:left w:val="single" w:sz="4" w:space="0" w:color="7F7F7F"/>
              <w:bottom w:val="single" w:sz="4" w:space="0" w:color="7F7F7F"/>
              <w:right w:val="single" w:sz="4" w:space="0" w:color="7F7F7F"/>
            </w:tcBorders>
            <w:vAlign w:val="center"/>
          </w:tcPr>
          <w:p w14:paraId="3F361100" w14:textId="77777777" w:rsidR="00287D16" w:rsidRDefault="000D2911">
            <w:pPr>
              <w:pStyle w:val="Bezodstpw"/>
              <w:widowControl w:val="0"/>
              <w:jc w:val="center"/>
              <w:rPr>
                <w:rFonts w:ascii="Arial" w:hAnsi="Arial" w:cs="Arial"/>
                <w:sz w:val="18"/>
                <w:szCs w:val="18"/>
              </w:rPr>
            </w:pPr>
            <w:r>
              <w:rPr>
                <w:rFonts w:cs="Arial"/>
                <w:sz w:val="18"/>
                <w:szCs w:val="18"/>
              </w:rPr>
              <w:t>Zagrożenie hałasem</w:t>
            </w:r>
          </w:p>
        </w:tc>
        <w:tc>
          <w:tcPr>
            <w:tcW w:w="2974" w:type="dxa"/>
            <w:tcBorders>
              <w:top w:val="single" w:sz="4" w:space="0" w:color="7F7F7F"/>
              <w:left w:val="single" w:sz="4" w:space="0" w:color="7F7F7F"/>
              <w:bottom w:val="single" w:sz="4" w:space="0" w:color="7F7F7F"/>
              <w:right w:val="single" w:sz="4" w:space="0" w:color="7F7F7F"/>
            </w:tcBorders>
            <w:vAlign w:val="center"/>
          </w:tcPr>
          <w:p w14:paraId="18371561" w14:textId="77777777" w:rsidR="00287D16" w:rsidRDefault="000D2911">
            <w:pPr>
              <w:pStyle w:val="Bezodstpw"/>
              <w:widowControl w:val="0"/>
              <w:jc w:val="center"/>
              <w:rPr>
                <w:rFonts w:ascii="Arial" w:hAnsi="Arial" w:cs="Arial"/>
                <w:sz w:val="18"/>
                <w:szCs w:val="18"/>
              </w:rPr>
            </w:pPr>
            <w:r>
              <w:rPr>
                <w:rFonts w:cs="Arial"/>
                <w:sz w:val="18"/>
                <w:szCs w:val="18"/>
              </w:rPr>
              <w:t>Liczba kontroli (szt.)</w:t>
            </w:r>
          </w:p>
          <w:p w14:paraId="143BDEB1" w14:textId="77777777" w:rsidR="00287D16" w:rsidRDefault="000D2911">
            <w:pPr>
              <w:pStyle w:val="Bezodstpw"/>
              <w:widowControl w:val="0"/>
              <w:jc w:val="center"/>
              <w:rPr>
                <w:rFonts w:ascii="Arial" w:hAnsi="Arial" w:cs="Arial"/>
                <w:sz w:val="18"/>
                <w:szCs w:val="18"/>
              </w:rPr>
            </w:pPr>
            <w:r>
              <w:rPr>
                <w:rFonts w:cs="Arial"/>
                <w:sz w:val="18"/>
                <w:szCs w:val="18"/>
              </w:rPr>
              <w:t>(dane Gminy, dane jednostek zewnętrznych)</w:t>
            </w:r>
          </w:p>
        </w:tc>
        <w:tc>
          <w:tcPr>
            <w:tcW w:w="1405" w:type="dxa"/>
            <w:tcBorders>
              <w:top w:val="single" w:sz="4" w:space="0" w:color="7F7F7F"/>
              <w:left w:val="single" w:sz="4" w:space="0" w:color="7F7F7F"/>
              <w:bottom w:val="single" w:sz="4" w:space="0" w:color="7F7F7F"/>
              <w:right w:val="single" w:sz="4" w:space="0" w:color="7F7F7F"/>
            </w:tcBorders>
            <w:vAlign w:val="center"/>
          </w:tcPr>
          <w:p w14:paraId="57DAE578" w14:textId="77777777" w:rsidR="00287D16" w:rsidRDefault="000D2911">
            <w:pPr>
              <w:pStyle w:val="Bezodstpw"/>
              <w:widowControl w:val="0"/>
              <w:jc w:val="center"/>
              <w:rPr>
                <w:rFonts w:ascii="Arial" w:hAnsi="Arial" w:cs="Arial"/>
                <w:sz w:val="18"/>
                <w:szCs w:val="18"/>
              </w:rPr>
            </w:pPr>
            <w:r>
              <w:rPr>
                <w:rFonts w:cs="Arial"/>
                <w:sz w:val="18"/>
                <w:szCs w:val="18"/>
              </w:rPr>
              <w:t>0</w:t>
            </w:r>
          </w:p>
        </w:tc>
        <w:tc>
          <w:tcPr>
            <w:tcW w:w="1570" w:type="dxa"/>
            <w:tcBorders>
              <w:top w:val="single" w:sz="4" w:space="0" w:color="7F7F7F"/>
              <w:left w:val="single" w:sz="4" w:space="0" w:color="7F7F7F"/>
              <w:bottom w:val="single" w:sz="4" w:space="0" w:color="7F7F7F"/>
              <w:right w:val="single" w:sz="4" w:space="0" w:color="7F7F7F"/>
            </w:tcBorders>
            <w:vAlign w:val="center"/>
          </w:tcPr>
          <w:p w14:paraId="03A21D24" w14:textId="77777777" w:rsidR="00287D16" w:rsidRDefault="000D2911">
            <w:pPr>
              <w:pStyle w:val="Bezodstpw"/>
              <w:widowControl w:val="0"/>
              <w:jc w:val="center"/>
              <w:rPr>
                <w:rFonts w:ascii="Arial" w:hAnsi="Arial" w:cs="Arial"/>
                <w:sz w:val="18"/>
                <w:szCs w:val="18"/>
              </w:rPr>
            </w:pPr>
            <w:r>
              <w:rPr>
                <w:rFonts w:cs="Arial"/>
                <w:sz w:val="18"/>
                <w:szCs w:val="18"/>
              </w:rPr>
              <w:t>1</w:t>
            </w:r>
          </w:p>
        </w:tc>
      </w:tr>
      <w:tr w:rsidR="00287D16" w14:paraId="6FE974F9" w14:textId="77777777">
        <w:trPr>
          <w:cantSplit/>
          <w:trHeight w:val="233"/>
        </w:trPr>
        <w:tc>
          <w:tcPr>
            <w:tcW w:w="735" w:type="dxa"/>
            <w:vMerge/>
            <w:tcBorders>
              <w:top w:val="single" w:sz="4" w:space="0" w:color="7F7F7F"/>
              <w:left w:val="single" w:sz="4" w:space="0" w:color="7F7F7F"/>
              <w:bottom w:val="single" w:sz="4" w:space="0" w:color="7F7F7F"/>
              <w:right w:val="single" w:sz="4" w:space="0" w:color="7F7F7F"/>
            </w:tcBorders>
            <w:vAlign w:val="center"/>
          </w:tcPr>
          <w:p w14:paraId="4BF3E1E6" w14:textId="77777777" w:rsidR="00287D16" w:rsidRDefault="00287D16">
            <w:pPr>
              <w:pStyle w:val="Bezodstpw"/>
              <w:widowControl w:val="0"/>
              <w:jc w:val="center"/>
              <w:rPr>
                <w:rFonts w:ascii="Arial" w:hAnsi="Arial" w:cs="Arial"/>
                <w:sz w:val="18"/>
                <w:szCs w:val="18"/>
              </w:rPr>
            </w:pPr>
          </w:p>
        </w:tc>
        <w:tc>
          <w:tcPr>
            <w:tcW w:w="2388" w:type="dxa"/>
            <w:vMerge/>
            <w:tcBorders>
              <w:top w:val="single" w:sz="4" w:space="0" w:color="7F7F7F"/>
              <w:left w:val="single" w:sz="4" w:space="0" w:color="7F7F7F"/>
              <w:bottom w:val="single" w:sz="4" w:space="0" w:color="7F7F7F"/>
              <w:right w:val="single" w:sz="4" w:space="0" w:color="7F7F7F"/>
            </w:tcBorders>
            <w:vAlign w:val="center"/>
          </w:tcPr>
          <w:p w14:paraId="662E0134" w14:textId="77777777" w:rsidR="00287D16" w:rsidRDefault="00287D16">
            <w:pPr>
              <w:pStyle w:val="Bezodstpw"/>
              <w:widowControl w:val="0"/>
              <w:jc w:val="center"/>
              <w:rPr>
                <w:rFonts w:ascii="Arial" w:hAnsi="Arial" w:cs="Arial"/>
                <w:sz w:val="18"/>
                <w:szCs w:val="18"/>
              </w:rPr>
            </w:pPr>
          </w:p>
        </w:tc>
        <w:tc>
          <w:tcPr>
            <w:tcW w:w="2974" w:type="dxa"/>
            <w:tcBorders>
              <w:top w:val="single" w:sz="4" w:space="0" w:color="7F7F7F"/>
              <w:left w:val="single" w:sz="4" w:space="0" w:color="7F7F7F"/>
              <w:bottom w:val="single" w:sz="4" w:space="0" w:color="7F7F7F"/>
              <w:right w:val="single" w:sz="4" w:space="0" w:color="7F7F7F"/>
            </w:tcBorders>
            <w:vAlign w:val="center"/>
          </w:tcPr>
          <w:p w14:paraId="0DF12121" w14:textId="77777777" w:rsidR="00287D16" w:rsidRDefault="000D2911">
            <w:pPr>
              <w:pStyle w:val="Bezodstpw"/>
              <w:widowControl w:val="0"/>
              <w:jc w:val="center"/>
              <w:rPr>
                <w:rFonts w:ascii="Arial" w:hAnsi="Arial" w:cs="Arial"/>
                <w:sz w:val="18"/>
                <w:szCs w:val="18"/>
              </w:rPr>
            </w:pPr>
            <w:r>
              <w:rPr>
                <w:rFonts w:cs="Arial"/>
                <w:sz w:val="18"/>
                <w:szCs w:val="18"/>
              </w:rPr>
              <w:t>Kampania promocyjna (szt.)</w:t>
            </w:r>
          </w:p>
          <w:p w14:paraId="76909E6A" w14:textId="77777777" w:rsidR="00287D16" w:rsidRDefault="000D2911">
            <w:pPr>
              <w:pStyle w:val="Bezodstpw"/>
              <w:widowControl w:val="0"/>
              <w:jc w:val="center"/>
              <w:rPr>
                <w:rFonts w:ascii="Arial" w:hAnsi="Arial" w:cs="Arial"/>
                <w:sz w:val="18"/>
                <w:szCs w:val="18"/>
              </w:rPr>
            </w:pPr>
            <w:r>
              <w:rPr>
                <w:rFonts w:cs="Arial"/>
                <w:sz w:val="18"/>
                <w:szCs w:val="18"/>
              </w:rPr>
              <w:t>(dane Gminy, dane jednostek zewnętrznych)</w:t>
            </w:r>
          </w:p>
        </w:tc>
        <w:tc>
          <w:tcPr>
            <w:tcW w:w="1405" w:type="dxa"/>
            <w:tcBorders>
              <w:top w:val="single" w:sz="4" w:space="0" w:color="7F7F7F"/>
              <w:left w:val="single" w:sz="4" w:space="0" w:color="7F7F7F"/>
              <w:bottom w:val="single" w:sz="4" w:space="0" w:color="7F7F7F"/>
              <w:right w:val="single" w:sz="4" w:space="0" w:color="7F7F7F"/>
            </w:tcBorders>
            <w:vAlign w:val="center"/>
          </w:tcPr>
          <w:p w14:paraId="251A47E3" w14:textId="77777777" w:rsidR="00287D16" w:rsidRDefault="000D2911">
            <w:pPr>
              <w:pStyle w:val="Bezodstpw"/>
              <w:widowControl w:val="0"/>
              <w:jc w:val="center"/>
              <w:rPr>
                <w:rFonts w:ascii="Arial" w:hAnsi="Arial" w:cs="Arial"/>
                <w:sz w:val="18"/>
                <w:szCs w:val="18"/>
              </w:rPr>
            </w:pPr>
            <w:r>
              <w:rPr>
                <w:rFonts w:cs="Arial"/>
                <w:sz w:val="18"/>
                <w:szCs w:val="18"/>
              </w:rPr>
              <w:t>0</w:t>
            </w:r>
          </w:p>
        </w:tc>
        <w:tc>
          <w:tcPr>
            <w:tcW w:w="1570" w:type="dxa"/>
            <w:tcBorders>
              <w:top w:val="single" w:sz="4" w:space="0" w:color="7F7F7F"/>
              <w:left w:val="single" w:sz="4" w:space="0" w:color="7F7F7F"/>
              <w:bottom w:val="single" w:sz="4" w:space="0" w:color="7F7F7F"/>
              <w:right w:val="single" w:sz="4" w:space="0" w:color="7F7F7F"/>
            </w:tcBorders>
            <w:vAlign w:val="center"/>
          </w:tcPr>
          <w:p w14:paraId="7C44A135" w14:textId="77777777" w:rsidR="00287D16" w:rsidRDefault="000D2911">
            <w:pPr>
              <w:pStyle w:val="Bezodstpw"/>
              <w:widowControl w:val="0"/>
              <w:jc w:val="center"/>
              <w:rPr>
                <w:rFonts w:ascii="Arial" w:hAnsi="Arial" w:cs="Arial"/>
                <w:sz w:val="18"/>
                <w:szCs w:val="18"/>
              </w:rPr>
            </w:pPr>
            <w:r>
              <w:rPr>
                <w:rFonts w:cs="Arial"/>
                <w:sz w:val="18"/>
                <w:szCs w:val="18"/>
              </w:rPr>
              <w:t>1</w:t>
            </w:r>
          </w:p>
        </w:tc>
      </w:tr>
      <w:tr w:rsidR="00287D16" w14:paraId="2F7F266B" w14:textId="77777777">
        <w:trPr>
          <w:cantSplit/>
          <w:trHeight w:val="233"/>
        </w:trPr>
        <w:tc>
          <w:tcPr>
            <w:tcW w:w="735" w:type="dxa"/>
            <w:vMerge w:val="restart"/>
            <w:tcBorders>
              <w:top w:val="single" w:sz="4" w:space="0" w:color="7F7F7F"/>
              <w:left w:val="single" w:sz="4" w:space="0" w:color="7F7F7F"/>
              <w:bottom w:val="single" w:sz="4" w:space="0" w:color="7F7F7F"/>
              <w:right w:val="single" w:sz="4" w:space="0" w:color="7F7F7F"/>
            </w:tcBorders>
            <w:vAlign w:val="center"/>
          </w:tcPr>
          <w:p w14:paraId="6A396512" w14:textId="77777777" w:rsidR="00287D16" w:rsidRDefault="000D2911">
            <w:pPr>
              <w:pStyle w:val="Bezodstpw"/>
              <w:widowControl w:val="0"/>
              <w:jc w:val="center"/>
              <w:rPr>
                <w:rFonts w:ascii="Arial" w:hAnsi="Arial" w:cs="Arial"/>
                <w:sz w:val="18"/>
                <w:szCs w:val="18"/>
              </w:rPr>
            </w:pPr>
            <w:r>
              <w:rPr>
                <w:rFonts w:cs="Arial"/>
                <w:sz w:val="18"/>
                <w:szCs w:val="18"/>
              </w:rPr>
              <w:t>3</w:t>
            </w:r>
          </w:p>
        </w:tc>
        <w:tc>
          <w:tcPr>
            <w:tcW w:w="2388" w:type="dxa"/>
            <w:vMerge w:val="restart"/>
            <w:tcBorders>
              <w:top w:val="single" w:sz="4" w:space="0" w:color="7F7F7F"/>
              <w:left w:val="single" w:sz="4" w:space="0" w:color="7F7F7F"/>
              <w:bottom w:val="single" w:sz="4" w:space="0" w:color="7F7F7F"/>
              <w:right w:val="single" w:sz="4" w:space="0" w:color="7F7F7F"/>
            </w:tcBorders>
            <w:vAlign w:val="center"/>
          </w:tcPr>
          <w:p w14:paraId="36E7640B" w14:textId="77777777" w:rsidR="00287D16" w:rsidRDefault="000D2911">
            <w:pPr>
              <w:pStyle w:val="Bezodstpw"/>
              <w:widowControl w:val="0"/>
              <w:jc w:val="center"/>
              <w:rPr>
                <w:rFonts w:ascii="Arial" w:hAnsi="Arial" w:cs="Arial"/>
                <w:sz w:val="18"/>
                <w:szCs w:val="18"/>
              </w:rPr>
            </w:pPr>
            <w:r>
              <w:rPr>
                <w:rFonts w:cs="Arial"/>
                <w:sz w:val="18"/>
                <w:szCs w:val="18"/>
              </w:rPr>
              <w:t>Gospodarka wodno-ściekowa</w:t>
            </w:r>
          </w:p>
        </w:tc>
        <w:tc>
          <w:tcPr>
            <w:tcW w:w="2974" w:type="dxa"/>
            <w:tcBorders>
              <w:top w:val="single" w:sz="4" w:space="0" w:color="7F7F7F"/>
              <w:left w:val="single" w:sz="4" w:space="0" w:color="7F7F7F"/>
              <w:bottom w:val="single" w:sz="4" w:space="0" w:color="7F7F7F"/>
              <w:right w:val="single" w:sz="4" w:space="0" w:color="7F7F7F"/>
            </w:tcBorders>
            <w:vAlign w:val="center"/>
          </w:tcPr>
          <w:p w14:paraId="65F5C12D" w14:textId="77777777" w:rsidR="00287D16" w:rsidRDefault="000D2911">
            <w:pPr>
              <w:pStyle w:val="Bezodstpw"/>
              <w:widowControl w:val="0"/>
              <w:jc w:val="center"/>
              <w:rPr>
                <w:rFonts w:ascii="Arial" w:hAnsi="Arial" w:cs="Arial"/>
                <w:sz w:val="18"/>
                <w:szCs w:val="18"/>
              </w:rPr>
            </w:pPr>
            <w:r>
              <w:rPr>
                <w:rFonts w:cs="Arial"/>
                <w:sz w:val="18"/>
                <w:szCs w:val="18"/>
              </w:rPr>
              <w:t>Zwiększenie liczby przyłączy do sieci kanalizacyjnej</w:t>
            </w:r>
          </w:p>
          <w:p w14:paraId="2000CA9E" w14:textId="77777777" w:rsidR="00287D16" w:rsidRDefault="000D2911">
            <w:pPr>
              <w:pStyle w:val="Bezodstpw"/>
              <w:widowControl w:val="0"/>
              <w:jc w:val="center"/>
              <w:rPr>
                <w:rFonts w:ascii="Arial" w:hAnsi="Arial" w:cs="Arial"/>
                <w:sz w:val="18"/>
                <w:szCs w:val="18"/>
              </w:rPr>
            </w:pPr>
            <w:r>
              <w:rPr>
                <w:rFonts w:cs="Arial"/>
                <w:sz w:val="18"/>
                <w:szCs w:val="18"/>
              </w:rPr>
              <w:t>(szt.)</w:t>
            </w:r>
          </w:p>
          <w:p w14:paraId="5969DF1F" w14:textId="77777777" w:rsidR="00287D16" w:rsidRDefault="000D2911">
            <w:pPr>
              <w:pStyle w:val="Bezodstpw"/>
              <w:widowControl w:val="0"/>
              <w:jc w:val="center"/>
              <w:rPr>
                <w:rFonts w:ascii="Arial" w:hAnsi="Arial" w:cs="Arial"/>
                <w:sz w:val="18"/>
                <w:szCs w:val="18"/>
              </w:rPr>
            </w:pPr>
            <w:r>
              <w:rPr>
                <w:rFonts w:cs="Arial"/>
                <w:sz w:val="18"/>
                <w:szCs w:val="18"/>
              </w:rPr>
              <w:t>(dane Gminy)</w:t>
            </w:r>
          </w:p>
        </w:tc>
        <w:tc>
          <w:tcPr>
            <w:tcW w:w="1405" w:type="dxa"/>
            <w:tcBorders>
              <w:top w:val="single" w:sz="4" w:space="0" w:color="7F7F7F"/>
              <w:left w:val="single" w:sz="4" w:space="0" w:color="7F7F7F"/>
              <w:bottom w:val="single" w:sz="4" w:space="0" w:color="7F7F7F"/>
              <w:right w:val="single" w:sz="4" w:space="0" w:color="7F7F7F"/>
            </w:tcBorders>
            <w:vAlign w:val="center"/>
          </w:tcPr>
          <w:p w14:paraId="4DA18C4A" w14:textId="77777777" w:rsidR="00287D16" w:rsidRDefault="000D2911">
            <w:pPr>
              <w:pStyle w:val="Bezodstpw"/>
              <w:widowControl w:val="0"/>
              <w:jc w:val="center"/>
              <w:rPr>
                <w:rFonts w:ascii="Arial" w:hAnsi="Arial" w:cs="Arial"/>
                <w:sz w:val="18"/>
                <w:szCs w:val="18"/>
              </w:rPr>
            </w:pPr>
            <w:r>
              <w:rPr>
                <w:rFonts w:cs="Arial"/>
                <w:sz w:val="18"/>
                <w:szCs w:val="18"/>
              </w:rPr>
              <w:t>561</w:t>
            </w:r>
          </w:p>
        </w:tc>
        <w:tc>
          <w:tcPr>
            <w:tcW w:w="1570" w:type="dxa"/>
            <w:tcBorders>
              <w:top w:val="single" w:sz="4" w:space="0" w:color="7F7F7F"/>
              <w:left w:val="single" w:sz="4" w:space="0" w:color="7F7F7F"/>
              <w:bottom w:val="single" w:sz="4" w:space="0" w:color="7F7F7F"/>
              <w:right w:val="single" w:sz="4" w:space="0" w:color="7F7F7F"/>
            </w:tcBorders>
            <w:vAlign w:val="center"/>
          </w:tcPr>
          <w:p w14:paraId="498FDF87" w14:textId="77777777" w:rsidR="00287D16" w:rsidRDefault="000D2911">
            <w:pPr>
              <w:pStyle w:val="Bezodstpw"/>
              <w:widowControl w:val="0"/>
              <w:jc w:val="center"/>
              <w:rPr>
                <w:rFonts w:ascii="Arial" w:hAnsi="Arial" w:cs="Arial"/>
                <w:sz w:val="18"/>
                <w:szCs w:val="18"/>
              </w:rPr>
            </w:pPr>
            <w:r>
              <w:rPr>
                <w:rFonts w:cs="Arial"/>
                <w:sz w:val="18"/>
                <w:szCs w:val="18"/>
              </w:rPr>
              <w:t>800</w:t>
            </w:r>
          </w:p>
        </w:tc>
      </w:tr>
      <w:tr w:rsidR="00287D16" w14:paraId="2B179E56" w14:textId="77777777">
        <w:trPr>
          <w:cantSplit/>
          <w:trHeight w:val="233"/>
        </w:trPr>
        <w:tc>
          <w:tcPr>
            <w:tcW w:w="735" w:type="dxa"/>
            <w:vMerge/>
            <w:tcBorders>
              <w:top w:val="single" w:sz="4" w:space="0" w:color="7F7F7F"/>
              <w:left w:val="single" w:sz="4" w:space="0" w:color="7F7F7F"/>
              <w:bottom w:val="single" w:sz="4" w:space="0" w:color="7F7F7F"/>
              <w:right w:val="single" w:sz="4" w:space="0" w:color="7F7F7F"/>
            </w:tcBorders>
            <w:vAlign w:val="center"/>
          </w:tcPr>
          <w:p w14:paraId="3BF1B1AF" w14:textId="77777777" w:rsidR="00287D16" w:rsidRDefault="00287D16">
            <w:pPr>
              <w:pStyle w:val="Bezodstpw"/>
              <w:widowControl w:val="0"/>
              <w:jc w:val="center"/>
              <w:rPr>
                <w:rFonts w:ascii="Arial" w:hAnsi="Arial" w:cs="Arial"/>
                <w:sz w:val="18"/>
                <w:szCs w:val="18"/>
              </w:rPr>
            </w:pPr>
          </w:p>
        </w:tc>
        <w:tc>
          <w:tcPr>
            <w:tcW w:w="2388" w:type="dxa"/>
            <w:vMerge/>
            <w:tcBorders>
              <w:top w:val="single" w:sz="4" w:space="0" w:color="7F7F7F"/>
              <w:left w:val="single" w:sz="4" w:space="0" w:color="7F7F7F"/>
              <w:bottom w:val="single" w:sz="4" w:space="0" w:color="7F7F7F"/>
              <w:right w:val="single" w:sz="4" w:space="0" w:color="7F7F7F"/>
            </w:tcBorders>
            <w:vAlign w:val="center"/>
          </w:tcPr>
          <w:p w14:paraId="423A661C" w14:textId="77777777" w:rsidR="00287D16" w:rsidRDefault="00287D16">
            <w:pPr>
              <w:pStyle w:val="Bezodstpw"/>
              <w:widowControl w:val="0"/>
              <w:jc w:val="center"/>
              <w:rPr>
                <w:rFonts w:ascii="Arial" w:hAnsi="Arial" w:cs="Arial"/>
                <w:sz w:val="18"/>
                <w:szCs w:val="18"/>
              </w:rPr>
            </w:pPr>
          </w:p>
        </w:tc>
        <w:tc>
          <w:tcPr>
            <w:tcW w:w="2974" w:type="dxa"/>
            <w:tcBorders>
              <w:top w:val="single" w:sz="4" w:space="0" w:color="7F7F7F"/>
              <w:left w:val="single" w:sz="4" w:space="0" w:color="7F7F7F"/>
              <w:bottom w:val="single" w:sz="4" w:space="0" w:color="7F7F7F"/>
              <w:right w:val="single" w:sz="4" w:space="0" w:color="7F7F7F"/>
            </w:tcBorders>
            <w:vAlign w:val="center"/>
          </w:tcPr>
          <w:p w14:paraId="556C0A5A" w14:textId="77777777" w:rsidR="00287D16" w:rsidRDefault="000D2911">
            <w:pPr>
              <w:pStyle w:val="Bezodstpw"/>
              <w:widowControl w:val="0"/>
              <w:jc w:val="center"/>
              <w:rPr>
                <w:rFonts w:ascii="Arial" w:hAnsi="Arial" w:cs="Arial"/>
                <w:sz w:val="18"/>
                <w:szCs w:val="18"/>
              </w:rPr>
            </w:pPr>
            <w:r>
              <w:rPr>
                <w:rFonts w:cs="Arial"/>
                <w:sz w:val="18"/>
                <w:szCs w:val="18"/>
              </w:rPr>
              <w:t>Budowa sieci kanalizacyjnej</w:t>
            </w:r>
          </w:p>
          <w:p w14:paraId="2CD5F1CB" w14:textId="77777777" w:rsidR="00287D16" w:rsidRDefault="000D2911">
            <w:pPr>
              <w:pStyle w:val="Bezodstpw"/>
              <w:widowControl w:val="0"/>
              <w:jc w:val="center"/>
              <w:rPr>
                <w:rFonts w:ascii="Arial" w:hAnsi="Arial" w:cs="Arial"/>
                <w:sz w:val="18"/>
                <w:szCs w:val="18"/>
              </w:rPr>
            </w:pPr>
            <w:r>
              <w:rPr>
                <w:rFonts w:cs="Arial"/>
                <w:sz w:val="18"/>
                <w:szCs w:val="18"/>
              </w:rPr>
              <w:t>(km)</w:t>
            </w:r>
          </w:p>
          <w:p w14:paraId="26A9BD15" w14:textId="77777777" w:rsidR="00287D16" w:rsidRDefault="000D2911">
            <w:pPr>
              <w:pStyle w:val="Bezodstpw"/>
              <w:widowControl w:val="0"/>
              <w:jc w:val="center"/>
              <w:rPr>
                <w:rFonts w:ascii="Arial" w:hAnsi="Arial" w:cs="Arial"/>
                <w:sz w:val="18"/>
                <w:szCs w:val="18"/>
              </w:rPr>
            </w:pPr>
            <w:r>
              <w:rPr>
                <w:rFonts w:cs="Arial"/>
                <w:sz w:val="18"/>
                <w:szCs w:val="18"/>
              </w:rPr>
              <w:t>(dane Gminy)</w:t>
            </w:r>
          </w:p>
        </w:tc>
        <w:tc>
          <w:tcPr>
            <w:tcW w:w="1405" w:type="dxa"/>
            <w:tcBorders>
              <w:top w:val="single" w:sz="4" w:space="0" w:color="7F7F7F"/>
              <w:left w:val="single" w:sz="4" w:space="0" w:color="7F7F7F"/>
              <w:bottom w:val="single" w:sz="4" w:space="0" w:color="7F7F7F"/>
              <w:right w:val="single" w:sz="4" w:space="0" w:color="7F7F7F"/>
            </w:tcBorders>
            <w:vAlign w:val="center"/>
          </w:tcPr>
          <w:p w14:paraId="58C79B48" w14:textId="77777777" w:rsidR="00287D16" w:rsidRDefault="000D2911">
            <w:pPr>
              <w:pStyle w:val="Bezodstpw"/>
              <w:widowControl w:val="0"/>
              <w:jc w:val="center"/>
              <w:rPr>
                <w:rFonts w:ascii="Arial" w:hAnsi="Arial" w:cs="Arial"/>
                <w:sz w:val="18"/>
                <w:szCs w:val="18"/>
              </w:rPr>
            </w:pPr>
            <w:r>
              <w:rPr>
                <w:rFonts w:cs="Arial"/>
                <w:sz w:val="18"/>
                <w:szCs w:val="18"/>
              </w:rPr>
              <w:t>66,4</w:t>
            </w:r>
          </w:p>
        </w:tc>
        <w:tc>
          <w:tcPr>
            <w:tcW w:w="1570" w:type="dxa"/>
            <w:tcBorders>
              <w:top w:val="single" w:sz="4" w:space="0" w:color="7F7F7F"/>
              <w:left w:val="single" w:sz="4" w:space="0" w:color="7F7F7F"/>
              <w:bottom w:val="single" w:sz="4" w:space="0" w:color="7F7F7F"/>
              <w:right w:val="single" w:sz="4" w:space="0" w:color="7F7F7F"/>
            </w:tcBorders>
            <w:vAlign w:val="center"/>
          </w:tcPr>
          <w:p w14:paraId="7C9CEC06" w14:textId="77777777" w:rsidR="00287D16" w:rsidRDefault="000D2911">
            <w:pPr>
              <w:pStyle w:val="Bezodstpw"/>
              <w:widowControl w:val="0"/>
              <w:jc w:val="center"/>
              <w:rPr>
                <w:rFonts w:ascii="Arial" w:hAnsi="Arial" w:cs="Arial"/>
                <w:sz w:val="18"/>
                <w:szCs w:val="18"/>
              </w:rPr>
            </w:pPr>
            <w:r>
              <w:rPr>
                <w:rFonts w:cs="Arial"/>
                <w:sz w:val="18"/>
                <w:szCs w:val="18"/>
              </w:rPr>
              <w:t>75</w:t>
            </w:r>
          </w:p>
        </w:tc>
      </w:tr>
      <w:tr w:rsidR="00287D16" w14:paraId="79149F43" w14:textId="77777777">
        <w:trPr>
          <w:cantSplit/>
          <w:trHeight w:val="233"/>
        </w:trPr>
        <w:tc>
          <w:tcPr>
            <w:tcW w:w="735" w:type="dxa"/>
            <w:vMerge/>
            <w:tcBorders>
              <w:top w:val="single" w:sz="4" w:space="0" w:color="7F7F7F"/>
              <w:left w:val="single" w:sz="4" w:space="0" w:color="7F7F7F"/>
              <w:bottom w:val="single" w:sz="4" w:space="0" w:color="7F7F7F"/>
              <w:right w:val="single" w:sz="4" w:space="0" w:color="7F7F7F"/>
            </w:tcBorders>
            <w:vAlign w:val="center"/>
          </w:tcPr>
          <w:p w14:paraId="44222255" w14:textId="77777777" w:rsidR="00287D16" w:rsidRDefault="00287D16">
            <w:pPr>
              <w:pStyle w:val="Bezodstpw"/>
              <w:widowControl w:val="0"/>
              <w:jc w:val="center"/>
              <w:rPr>
                <w:rFonts w:ascii="Arial" w:hAnsi="Arial" w:cs="Arial"/>
                <w:sz w:val="18"/>
                <w:szCs w:val="18"/>
              </w:rPr>
            </w:pPr>
          </w:p>
        </w:tc>
        <w:tc>
          <w:tcPr>
            <w:tcW w:w="2388" w:type="dxa"/>
            <w:vMerge/>
            <w:tcBorders>
              <w:top w:val="single" w:sz="4" w:space="0" w:color="7F7F7F"/>
              <w:left w:val="single" w:sz="4" w:space="0" w:color="7F7F7F"/>
              <w:bottom w:val="single" w:sz="4" w:space="0" w:color="7F7F7F"/>
              <w:right w:val="single" w:sz="4" w:space="0" w:color="7F7F7F"/>
            </w:tcBorders>
            <w:vAlign w:val="center"/>
          </w:tcPr>
          <w:p w14:paraId="6C8BEF97" w14:textId="77777777" w:rsidR="00287D16" w:rsidRDefault="00287D16">
            <w:pPr>
              <w:pStyle w:val="Bezodstpw"/>
              <w:widowControl w:val="0"/>
              <w:jc w:val="center"/>
              <w:rPr>
                <w:rFonts w:ascii="Arial" w:hAnsi="Arial" w:cs="Arial"/>
                <w:sz w:val="18"/>
                <w:szCs w:val="18"/>
              </w:rPr>
            </w:pPr>
          </w:p>
        </w:tc>
        <w:tc>
          <w:tcPr>
            <w:tcW w:w="2974" w:type="dxa"/>
            <w:tcBorders>
              <w:top w:val="single" w:sz="4" w:space="0" w:color="7F7F7F"/>
              <w:left w:val="single" w:sz="4" w:space="0" w:color="7F7F7F"/>
              <w:bottom w:val="single" w:sz="4" w:space="0" w:color="7F7F7F"/>
              <w:right w:val="single" w:sz="4" w:space="0" w:color="7F7F7F"/>
            </w:tcBorders>
            <w:vAlign w:val="center"/>
          </w:tcPr>
          <w:p w14:paraId="4F737674" w14:textId="77777777" w:rsidR="00287D16" w:rsidRDefault="000D2911">
            <w:pPr>
              <w:pStyle w:val="Bezodstpw"/>
              <w:widowControl w:val="0"/>
              <w:jc w:val="center"/>
              <w:rPr>
                <w:rFonts w:ascii="Arial" w:hAnsi="Arial" w:cs="Arial"/>
                <w:sz w:val="18"/>
                <w:szCs w:val="18"/>
              </w:rPr>
            </w:pPr>
            <w:r>
              <w:rPr>
                <w:rFonts w:cs="Arial"/>
                <w:sz w:val="18"/>
                <w:szCs w:val="18"/>
              </w:rPr>
              <w:t>Budowa przydomowych oczyszczalni ścieków</w:t>
            </w:r>
          </w:p>
          <w:p w14:paraId="1B94310F" w14:textId="77777777" w:rsidR="00287D16" w:rsidRDefault="000D2911">
            <w:pPr>
              <w:pStyle w:val="Bezodstpw"/>
              <w:widowControl w:val="0"/>
              <w:jc w:val="center"/>
              <w:rPr>
                <w:rFonts w:ascii="Arial" w:hAnsi="Arial" w:cs="Arial"/>
                <w:sz w:val="18"/>
                <w:szCs w:val="18"/>
              </w:rPr>
            </w:pPr>
            <w:r>
              <w:rPr>
                <w:rFonts w:cs="Arial"/>
                <w:sz w:val="18"/>
                <w:szCs w:val="18"/>
              </w:rPr>
              <w:t>(szt.)</w:t>
            </w:r>
          </w:p>
          <w:p w14:paraId="1F2ADC07" w14:textId="77777777" w:rsidR="00287D16" w:rsidRDefault="000D2911">
            <w:pPr>
              <w:pStyle w:val="Bezodstpw"/>
              <w:widowControl w:val="0"/>
              <w:jc w:val="center"/>
              <w:rPr>
                <w:rFonts w:ascii="Arial" w:hAnsi="Arial" w:cs="Arial"/>
                <w:sz w:val="18"/>
                <w:szCs w:val="18"/>
              </w:rPr>
            </w:pPr>
            <w:r>
              <w:rPr>
                <w:rFonts w:cs="Arial"/>
                <w:sz w:val="18"/>
                <w:szCs w:val="18"/>
              </w:rPr>
              <w:t>(dane Gminy)</w:t>
            </w:r>
          </w:p>
        </w:tc>
        <w:tc>
          <w:tcPr>
            <w:tcW w:w="1405" w:type="dxa"/>
            <w:tcBorders>
              <w:top w:val="single" w:sz="4" w:space="0" w:color="7F7F7F"/>
              <w:left w:val="single" w:sz="4" w:space="0" w:color="7F7F7F"/>
              <w:bottom w:val="single" w:sz="4" w:space="0" w:color="7F7F7F"/>
              <w:right w:val="single" w:sz="4" w:space="0" w:color="7F7F7F"/>
            </w:tcBorders>
            <w:vAlign w:val="center"/>
          </w:tcPr>
          <w:p w14:paraId="4A47A846" w14:textId="77777777" w:rsidR="00287D16" w:rsidRDefault="000D2911">
            <w:pPr>
              <w:pStyle w:val="Bezodstpw"/>
              <w:widowControl w:val="0"/>
              <w:jc w:val="center"/>
              <w:rPr>
                <w:rFonts w:ascii="Arial" w:hAnsi="Arial" w:cs="Arial"/>
                <w:sz w:val="18"/>
                <w:szCs w:val="18"/>
              </w:rPr>
            </w:pPr>
            <w:r>
              <w:rPr>
                <w:rFonts w:cs="Arial"/>
                <w:sz w:val="18"/>
                <w:szCs w:val="18"/>
              </w:rPr>
              <w:t>63</w:t>
            </w:r>
          </w:p>
        </w:tc>
        <w:tc>
          <w:tcPr>
            <w:tcW w:w="1570" w:type="dxa"/>
            <w:tcBorders>
              <w:top w:val="single" w:sz="4" w:space="0" w:color="7F7F7F"/>
              <w:left w:val="single" w:sz="4" w:space="0" w:color="7F7F7F"/>
              <w:bottom w:val="single" w:sz="4" w:space="0" w:color="7F7F7F"/>
              <w:right w:val="single" w:sz="4" w:space="0" w:color="7F7F7F"/>
            </w:tcBorders>
            <w:vAlign w:val="center"/>
          </w:tcPr>
          <w:p w14:paraId="3A0F53F5" w14:textId="77777777" w:rsidR="00287D16" w:rsidRDefault="000D2911">
            <w:pPr>
              <w:pStyle w:val="Bezodstpw"/>
              <w:widowControl w:val="0"/>
              <w:jc w:val="center"/>
              <w:rPr>
                <w:rFonts w:ascii="Arial" w:hAnsi="Arial" w:cs="Arial"/>
                <w:sz w:val="18"/>
                <w:szCs w:val="18"/>
              </w:rPr>
            </w:pPr>
            <w:r>
              <w:rPr>
                <w:rFonts w:cs="Arial"/>
                <w:sz w:val="18"/>
                <w:szCs w:val="18"/>
              </w:rPr>
              <w:t>80</w:t>
            </w:r>
          </w:p>
        </w:tc>
      </w:tr>
      <w:tr w:rsidR="00287D16" w14:paraId="606BB5E3" w14:textId="77777777">
        <w:trPr>
          <w:cantSplit/>
          <w:trHeight w:val="233"/>
        </w:trPr>
        <w:tc>
          <w:tcPr>
            <w:tcW w:w="735" w:type="dxa"/>
            <w:vMerge/>
            <w:tcBorders>
              <w:top w:val="single" w:sz="4" w:space="0" w:color="7F7F7F"/>
              <w:left w:val="single" w:sz="4" w:space="0" w:color="7F7F7F"/>
              <w:bottom w:val="single" w:sz="4" w:space="0" w:color="7F7F7F"/>
              <w:right w:val="single" w:sz="4" w:space="0" w:color="7F7F7F"/>
            </w:tcBorders>
            <w:vAlign w:val="center"/>
          </w:tcPr>
          <w:p w14:paraId="272ED590" w14:textId="77777777" w:rsidR="00287D16" w:rsidRDefault="00287D16">
            <w:pPr>
              <w:pStyle w:val="Bezodstpw"/>
              <w:widowControl w:val="0"/>
              <w:jc w:val="center"/>
              <w:rPr>
                <w:rFonts w:ascii="Arial" w:hAnsi="Arial" w:cs="Arial"/>
                <w:sz w:val="18"/>
                <w:szCs w:val="18"/>
              </w:rPr>
            </w:pPr>
          </w:p>
        </w:tc>
        <w:tc>
          <w:tcPr>
            <w:tcW w:w="2388" w:type="dxa"/>
            <w:vMerge/>
            <w:tcBorders>
              <w:top w:val="single" w:sz="4" w:space="0" w:color="7F7F7F"/>
              <w:left w:val="single" w:sz="4" w:space="0" w:color="7F7F7F"/>
              <w:bottom w:val="single" w:sz="4" w:space="0" w:color="7F7F7F"/>
              <w:right w:val="single" w:sz="4" w:space="0" w:color="7F7F7F"/>
            </w:tcBorders>
            <w:vAlign w:val="center"/>
          </w:tcPr>
          <w:p w14:paraId="4AC3B17B" w14:textId="77777777" w:rsidR="00287D16" w:rsidRDefault="00287D16">
            <w:pPr>
              <w:pStyle w:val="Bezodstpw"/>
              <w:widowControl w:val="0"/>
              <w:jc w:val="center"/>
              <w:rPr>
                <w:rFonts w:ascii="Arial" w:hAnsi="Arial" w:cs="Arial"/>
                <w:sz w:val="18"/>
                <w:szCs w:val="18"/>
              </w:rPr>
            </w:pPr>
          </w:p>
        </w:tc>
        <w:tc>
          <w:tcPr>
            <w:tcW w:w="2974" w:type="dxa"/>
            <w:tcBorders>
              <w:top w:val="single" w:sz="4" w:space="0" w:color="7F7F7F"/>
              <w:left w:val="single" w:sz="4" w:space="0" w:color="7F7F7F"/>
              <w:bottom w:val="single" w:sz="4" w:space="0" w:color="7F7F7F"/>
              <w:right w:val="single" w:sz="4" w:space="0" w:color="7F7F7F"/>
            </w:tcBorders>
            <w:vAlign w:val="center"/>
          </w:tcPr>
          <w:p w14:paraId="507C900D" w14:textId="77777777" w:rsidR="00287D16" w:rsidRDefault="000D2911">
            <w:pPr>
              <w:pStyle w:val="Bezodstpw"/>
              <w:widowControl w:val="0"/>
              <w:jc w:val="center"/>
              <w:rPr>
                <w:rFonts w:asciiTheme="majorHAnsi" w:hAnsiTheme="majorHAnsi" w:cstheme="majorHAnsi"/>
                <w:sz w:val="18"/>
                <w:szCs w:val="20"/>
              </w:rPr>
            </w:pPr>
            <w:r>
              <w:rPr>
                <w:rFonts w:cstheme="majorHAnsi"/>
                <w:sz w:val="18"/>
                <w:szCs w:val="20"/>
              </w:rPr>
              <w:t>Działania związane z małą retencją</w:t>
            </w:r>
          </w:p>
          <w:p w14:paraId="55AF30CB" w14:textId="77777777" w:rsidR="00287D16" w:rsidRDefault="000D2911">
            <w:pPr>
              <w:pStyle w:val="Bezodstpw"/>
              <w:widowControl w:val="0"/>
              <w:jc w:val="center"/>
              <w:rPr>
                <w:rFonts w:asciiTheme="majorHAnsi" w:hAnsiTheme="majorHAnsi" w:cstheme="majorHAnsi"/>
                <w:sz w:val="18"/>
                <w:szCs w:val="20"/>
              </w:rPr>
            </w:pPr>
            <w:r>
              <w:rPr>
                <w:rFonts w:cstheme="majorHAnsi"/>
                <w:sz w:val="18"/>
                <w:szCs w:val="20"/>
              </w:rPr>
              <w:t>(szt.)</w:t>
            </w:r>
          </w:p>
          <w:p w14:paraId="3CEFAF11" w14:textId="77777777" w:rsidR="00287D16" w:rsidRDefault="000D2911">
            <w:pPr>
              <w:pStyle w:val="Bezodstpw"/>
              <w:widowControl w:val="0"/>
              <w:jc w:val="center"/>
              <w:rPr>
                <w:rFonts w:ascii="Arial" w:hAnsi="Arial" w:cs="Arial"/>
                <w:sz w:val="18"/>
                <w:szCs w:val="18"/>
              </w:rPr>
            </w:pPr>
            <w:r>
              <w:rPr>
                <w:rFonts w:cstheme="majorHAnsi"/>
                <w:sz w:val="18"/>
                <w:szCs w:val="20"/>
              </w:rPr>
              <w:t>(dane Gminy)</w:t>
            </w:r>
          </w:p>
        </w:tc>
        <w:tc>
          <w:tcPr>
            <w:tcW w:w="1405" w:type="dxa"/>
            <w:tcBorders>
              <w:top w:val="single" w:sz="4" w:space="0" w:color="7F7F7F"/>
              <w:left w:val="single" w:sz="4" w:space="0" w:color="7F7F7F"/>
              <w:bottom w:val="single" w:sz="4" w:space="0" w:color="7F7F7F"/>
              <w:right w:val="single" w:sz="4" w:space="0" w:color="7F7F7F"/>
            </w:tcBorders>
            <w:vAlign w:val="center"/>
          </w:tcPr>
          <w:p w14:paraId="521BF86A" w14:textId="77777777" w:rsidR="00287D16" w:rsidRDefault="000D2911">
            <w:pPr>
              <w:pStyle w:val="Bezodstpw"/>
              <w:widowControl w:val="0"/>
              <w:jc w:val="center"/>
              <w:rPr>
                <w:rFonts w:ascii="Arial" w:hAnsi="Arial" w:cs="Arial"/>
                <w:sz w:val="18"/>
                <w:szCs w:val="18"/>
              </w:rPr>
            </w:pPr>
            <w:r>
              <w:rPr>
                <w:rFonts w:cstheme="majorHAnsi"/>
                <w:sz w:val="18"/>
                <w:szCs w:val="20"/>
              </w:rPr>
              <w:t>0</w:t>
            </w:r>
          </w:p>
        </w:tc>
        <w:tc>
          <w:tcPr>
            <w:tcW w:w="1570" w:type="dxa"/>
            <w:tcBorders>
              <w:top w:val="single" w:sz="4" w:space="0" w:color="7F7F7F"/>
              <w:left w:val="single" w:sz="4" w:space="0" w:color="7F7F7F"/>
              <w:bottom w:val="single" w:sz="4" w:space="0" w:color="7F7F7F"/>
              <w:right w:val="single" w:sz="4" w:space="0" w:color="7F7F7F"/>
            </w:tcBorders>
            <w:vAlign w:val="center"/>
          </w:tcPr>
          <w:p w14:paraId="1615E12A" w14:textId="77777777" w:rsidR="00287D16" w:rsidRDefault="000D2911">
            <w:pPr>
              <w:pStyle w:val="Bezodstpw"/>
              <w:widowControl w:val="0"/>
              <w:jc w:val="center"/>
              <w:rPr>
                <w:rFonts w:ascii="Arial" w:hAnsi="Arial" w:cs="Arial"/>
                <w:sz w:val="18"/>
                <w:szCs w:val="18"/>
              </w:rPr>
            </w:pPr>
            <w:r>
              <w:rPr>
                <w:rFonts w:cstheme="majorHAnsi"/>
                <w:sz w:val="18"/>
                <w:szCs w:val="20"/>
              </w:rPr>
              <w:t>1</w:t>
            </w:r>
          </w:p>
        </w:tc>
      </w:tr>
      <w:tr w:rsidR="00287D16" w14:paraId="0B3551B8" w14:textId="77777777">
        <w:trPr>
          <w:cantSplit/>
          <w:trHeight w:val="233"/>
        </w:trPr>
        <w:tc>
          <w:tcPr>
            <w:tcW w:w="735" w:type="dxa"/>
            <w:vMerge/>
            <w:tcBorders>
              <w:top w:val="single" w:sz="4" w:space="0" w:color="7F7F7F"/>
              <w:left w:val="single" w:sz="4" w:space="0" w:color="7F7F7F"/>
              <w:bottom w:val="single" w:sz="4" w:space="0" w:color="7F7F7F"/>
              <w:right w:val="single" w:sz="4" w:space="0" w:color="7F7F7F"/>
            </w:tcBorders>
            <w:vAlign w:val="center"/>
          </w:tcPr>
          <w:p w14:paraId="1F2DB70F" w14:textId="77777777" w:rsidR="00287D16" w:rsidRDefault="00287D16">
            <w:pPr>
              <w:pStyle w:val="Bezodstpw"/>
              <w:widowControl w:val="0"/>
              <w:jc w:val="center"/>
              <w:rPr>
                <w:rFonts w:ascii="Arial" w:hAnsi="Arial" w:cs="Arial"/>
                <w:sz w:val="18"/>
                <w:szCs w:val="18"/>
              </w:rPr>
            </w:pPr>
          </w:p>
        </w:tc>
        <w:tc>
          <w:tcPr>
            <w:tcW w:w="2388" w:type="dxa"/>
            <w:vMerge/>
            <w:tcBorders>
              <w:top w:val="single" w:sz="4" w:space="0" w:color="7F7F7F"/>
              <w:left w:val="single" w:sz="4" w:space="0" w:color="7F7F7F"/>
              <w:bottom w:val="single" w:sz="4" w:space="0" w:color="7F7F7F"/>
              <w:right w:val="single" w:sz="4" w:space="0" w:color="7F7F7F"/>
            </w:tcBorders>
            <w:vAlign w:val="center"/>
          </w:tcPr>
          <w:p w14:paraId="37D47C03" w14:textId="77777777" w:rsidR="00287D16" w:rsidRDefault="00287D16">
            <w:pPr>
              <w:pStyle w:val="Bezodstpw"/>
              <w:widowControl w:val="0"/>
              <w:jc w:val="center"/>
              <w:rPr>
                <w:rFonts w:ascii="Arial" w:hAnsi="Arial" w:cs="Arial"/>
                <w:sz w:val="18"/>
                <w:szCs w:val="18"/>
              </w:rPr>
            </w:pPr>
          </w:p>
        </w:tc>
        <w:tc>
          <w:tcPr>
            <w:tcW w:w="2974" w:type="dxa"/>
            <w:tcBorders>
              <w:top w:val="single" w:sz="4" w:space="0" w:color="7F7F7F"/>
              <w:left w:val="single" w:sz="4" w:space="0" w:color="7F7F7F"/>
              <w:bottom w:val="single" w:sz="4" w:space="0" w:color="7F7F7F"/>
              <w:right w:val="single" w:sz="4" w:space="0" w:color="7F7F7F"/>
            </w:tcBorders>
            <w:vAlign w:val="center"/>
          </w:tcPr>
          <w:p w14:paraId="6DA65674" w14:textId="77777777" w:rsidR="00287D16" w:rsidRDefault="000D2911">
            <w:pPr>
              <w:pStyle w:val="Bezodstpw"/>
              <w:widowControl w:val="0"/>
              <w:jc w:val="center"/>
              <w:rPr>
                <w:rFonts w:ascii="Arial" w:hAnsi="Arial" w:cs="Arial"/>
                <w:sz w:val="18"/>
                <w:szCs w:val="18"/>
              </w:rPr>
            </w:pPr>
            <w:r>
              <w:rPr>
                <w:rFonts w:cs="Arial"/>
                <w:sz w:val="18"/>
                <w:szCs w:val="18"/>
              </w:rPr>
              <w:t>Liczba kontroli (szt.)</w:t>
            </w:r>
          </w:p>
          <w:p w14:paraId="214F9867" w14:textId="77777777" w:rsidR="00287D16" w:rsidRDefault="000D2911">
            <w:pPr>
              <w:pStyle w:val="Bezodstpw"/>
              <w:widowControl w:val="0"/>
              <w:jc w:val="center"/>
              <w:rPr>
                <w:rFonts w:ascii="Arial" w:hAnsi="Arial" w:cs="Arial"/>
                <w:sz w:val="18"/>
                <w:szCs w:val="18"/>
              </w:rPr>
            </w:pPr>
            <w:r>
              <w:rPr>
                <w:rFonts w:cs="Arial"/>
                <w:sz w:val="18"/>
                <w:szCs w:val="18"/>
              </w:rPr>
              <w:t>(dane Gminy)</w:t>
            </w:r>
          </w:p>
        </w:tc>
        <w:tc>
          <w:tcPr>
            <w:tcW w:w="1405" w:type="dxa"/>
            <w:tcBorders>
              <w:top w:val="single" w:sz="4" w:space="0" w:color="7F7F7F"/>
              <w:left w:val="single" w:sz="4" w:space="0" w:color="7F7F7F"/>
              <w:bottom w:val="single" w:sz="4" w:space="0" w:color="7F7F7F"/>
              <w:right w:val="single" w:sz="4" w:space="0" w:color="7F7F7F"/>
            </w:tcBorders>
            <w:vAlign w:val="center"/>
          </w:tcPr>
          <w:p w14:paraId="05966F6E" w14:textId="77777777" w:rsidR="00287D16" w:rsidRDefault="000D2911">
            <w:pPr>
              <w:pStyle w:val="Bezodstpw"/>
              <w:widowControl w:val="0"/>
              <w:jc w:val="center"/>
              <w:rPr>
                <w:rFonts w:ascii="Arial" w:hAnsi="Arial" w:cs="Arial"/>
                <w:sz w:val="18"/>
                <w:szCs w:val="18"/>
              </w:rPr>
            </w:pPr>
            <w:r>
              <w:rPr>
                <w:rFonts w:cs="Arial"/>
                <w:sz w:val="18"/>
                <w:szCs w:val="18"/>
              </w:rPr>
              <w:t>114</w:t>
            </w:r>
          </w:p>
        </w:tc>
        <w:tc>
          <w:tcPr>
            <w:tcW w:w="1570" w:type="dxa"/>
            <w:tcBorders>
              <w:top w:val="single" w:sz="4" w:space="0" w:color="7F7F7F"/>
              <w:left w:val="single" w:sz="4" w:space="0" w:color="7F7F7F"/>
              <w:bottom w:val="single" w:sz="4" w:space="0" w:color="7F7F7F"/>
              <w:right w:val="single" w:sz="4" w:space="0" w:color="7F7F7F"/>
            </w:tcBorders>
            <w:vAlign w:val="center"/>
          </w:tcPr>
          <w:p w14:paraId="773D716D" w14:textId="77777777" w:rsidR="00287D16" w:rsidRDefault="000D2911">
            <w:pPr>
              <w:pStyle w:val="Bezodstpw"/>
              <w:widowControl w:val="0"/>
              <w:jc w:val="center"/>
              <w:rPr>
                <w:rFonts w:ascii="Arial" w:hAnsi="Arial" w:cs="Arial"/>
                <w:sz w:val="18"/>
                <w:szCs w:val="18"/>
              </w:rPr>
            </w:pPr>
            <w:r>
              <w:rPr>
                <w:rFonts w:cs="Arial"/>
                <w:sz w:val="18"/>
                <w:szCs w:val="18"/>
              </w:rPr>
              <w:t>120</w:t>
            </w:r>
          </w:p>
        </w:tc>
      </w:tr>
      <w:tr w:rsidR="00287D16" w14:paraId="1B6D48E9" w14:textId="77777777">
        <w:trPr>
          <w:cantSplit/>
          <w:trHeight w:val="233"/>
        </w:trPr>
        <w:tc>
          <w:tcPr>
            <w:tcW w:w="735" w:type="dxa"/>
            <w:vMerge/>
            <w:tcBorders>
              <w:top w:val="single" w:sz="4" w:space="0" w:color="7F7F7F"/>
              <w:left w:val="single" w:sz="4" w:space="0" w:color="7F7F7F"/>
              <w:bottom w:val="single" w:sz="4" w:space="0" w:color="7F7F7F"/>
              <w:right w:val="single" w:sz="4" w:space="0" w:color="7F7F7F"/>
            </w:tcBorders>
            <w:vAlign w:val="center"/>
          </w:tcPr>
          <w:p w14:paraId="178CC1B5" w14:textId="77777777" w:rsidR="00287D16" w:rsidRDefault="00287D16">
            <w:pPr>
              <w:pStyle w:val="Bezodstpw"/>
              <w:widowControl w:val="0"/>
              <w:jc w:val="center"/>
              <w:rPr>
                <w:rFonts w:ascii="Arial" w:hAnsi="Arial" w:cs="Arial"/>
                <w:sz w:val="18"/>
                <w:szCs w:val="18"/>
              </w:rPr>
            </w:pPr>
          </w:p>
        </w:tc>
        <w:tc>
          <w:tcPr>
            <w:tcW w:w="2388" w:type="dxa"/>
            <w:vMerge/>
            <w:tcBorders>
              <w:top w:val="single" w:sz="4" w:space="0" w:color="7F7F7F"/>
              <w:left w:val="single" w:sz="4" w:space="0" w:color="7F7F7F"/>
              <w:bottom w:val="single" w:sz="4" w:space="0" w:color="7F7F7F"/>
              <w:right w:val="single" w:sz="4" w:space="0" w:color="7F7F7F"/>
            </w:tcBorders>
            <w:vAlign w:val="center"/>
          </w:tcPr>
          <w:p w14:paraId="0DF009A2" w14:textId="77777777" w:rsidR="00287D16" w:rsidRDefault="00287D16">
            <w:pPr>
              <w:pStyle w:val="Bezodstpw"/>
              <w:widowControl w:val="0"/>
              <w:jc w:val="center"/>
              <w:rPr>
                <w:rFonts w:ascii="Arial" w:hAnsi="Arial" w:cs="Arial"/>
                <w:sz w:val="18"/>
                <w:szCs w:val="18"/>
              </w:rPr>
            </w:pPr>
          </w:p>
        </w:tc>
        <w:tc>
          <w:tcPr>
            <w:tcW w:w="2974" w:type="dxa"/>
            <w:tcBorders>
              <w:top w:val="single" w:sz="4" w:space="0" w:color="7F7F7F"/>
              <w:left w:val="single" w:sz="4" w:space="0" w:color="7F7F7F"/>
              <w:bottom w:val="single" w:sz="4" w:space="0" w:color="7F7F7F"/>
              <w:right w:val="single" w:sz="4" w:space="0" w:color="7F7F7F"/>
            </w:tcBorders>
            <w:vAlign w:val="center"/>
          </w:tcPr>
          <w:p w14:paraId="4CAE4D43" w14:textId="77777777" w:rsidR="00287D16" w:rsidRDefault="000D2911">
            <w:pPr>
              <w:pStyle w:val="Bezodstpw"/>
              <w:widowControl w:val="0"/>
              <w:jc w:val="center"/>
              <w:rPr>
                <w:rFonts w:ascii="Arial" w:hAnsi="Arial" w:cs="Arial"/>
                <w:sz w:val="18"/>
                <w:szCs w:val="18"/>
              </w:rPr>
            </w:pPr>
            <w:r>
              <w:rPr>
                <w:rFonts w:cs="Arial"/>
                <w:sz w:val="18"/>
                <w:szCs w:val="18"/>
              </w:rPr>
              <w:t>Kampania promocyjna (szt.)</w:t>
            </w:r>
          </w:p>
          <w:p w14:paraId="55D6F322" w14:textId="77777777" w:rsidR="00287D16" w:rsidRDefault="000D2911">
            <w:pPr>
              <w:pStyle w:val="Bezodstpw"/>
              <w:widowControl w:val="0"/>
              <w:jc w:val="center"/>
              <w:rPr>
                <w:rFonts w:ascii="Arial" w:hAnsi="Arial" w:cs="Arial"/>
                <w:sz w:val="18"/>
                <w:szCs w:val="18"/>
              </w:rPr>
            </w:pPr>
            <w:r>
              <w:rPr>
                <w:rFonts w:cs="Arial"/>
                <w:sz w:val="18"/>
                <w:szCs w:val="18"/>
              </w:rPr>
              <w:t>(dane Gminy, dane jednostek zewnętrznych)</w:t>
            </w:r>
          </w:p>
        </w:tc>
        <w:tc>
          <w:tcPr>
            <w:tcW w:w="1405" w:type="dxa"/>
            <w:tcBorders>
              <w:top w:val="single" w:sz="4" w:space="0" w:color="7F7F7F"/>
              <w:left w:val="single" w:sz="4" w:space="0" w:color="7F7F7F"/>
              <w:bottom w:val="single" w:sz="4" w:space="0" w:color="7F7F7F"/>
              <w:right w:val="single" w:sz="4" w:space="0" w:color="7F7F7F"/>
            </w:tcBorders>
            <w:vAlign w:val="center"/>
          </w:tcPr>
          <w:p w14:paraId="323A397E" w14:textId="77777777" w:rsidR="00287D16" w:rsidRDefault="000D2911">
            <w:pPr>
              <w:pStyle w:val="Bezodstpw"/>
              <w:widowControl w:val="0"/>
              <w:jc w:val="center"/>
              <w:rPr>
                <w:rFonts w:ascii="Arial" w:hAnsi="Arial" w:cs="Arial"/>
                <w:sz w:val="18"/>
                <w:szCs w:val="18"/>
              </w:rPr>
            </w:pPr>
            <w:r>
              <w:rPr>
                <w:rFonts w:cs="Arial"/>
                <w:sz w:val="18"/>
                <w:szCs w:val="18"/>
              </w:rPr>
              <w:t>0</w:t>
            </w:r>
          </w:p>
        </w:tc>
        <w:tc>
          <w:tcPr>
            <w:tcW w:w="1570" w:type="dxa"/>
            <w:tcBorders>
              <w:top w:val="single" w:sz="4" w:space="0" w:color="7F7F7F"/>
              <w:left w:val="single" w:sz="4" w:space="0" w:color="7F7F7F"/>
              <w:bottom w:val="single" w:sz="4" w:space="0" w:color="7F7F7F"/>
              <w:right w:val="single" w:sz="4" w:space="0" w:color="7F7F7F"/>
            </w:tcBorders>
            <w:vAlign w:val="center"/>
          </w:tcPr>
          <w:p w14:paraId="7EBC5DF4" w14:textId="77777777" w:rsidR="00287D16" w:rsidRDefault="000D2911">
            <w:pPr>
              <w:pStyle w:val="Bezodstpw"/>
              <w:widowControl w:val="0"/>
              <w:jc w:val="center"/>
              <w:rPr>
                <w:rFonts w:ascii="Arial" w:hAnsi="Arial" w:cs="Arial"/>
                <w:sz w:val="18"/>
                <w:szCs w:val="18"/>
              </w:rPr>
            </w:pPr>
            <w:r>
              <w:rPr>
                <w:rFonts w:cs="Arial"/>
                <w:sz w:val="18"/>
                <w:szCs w:val="18"/>
              </w:rPr>
              <w:t>1</w:t>
            </w:r>
          </w:p>
        </w:tc>
      </w:tr>
      <w:tr w:rsidR="00287D16" w14:paraId="21E39649" w14:textId="77777777">
        <w:trPr>
          <w:cantSplit/>
          <w:trHeight w:val="233"/>
        </w:trPr>
        <w:tc>
          <w:tcPr>
            <w:tcW w:w="735" w:type="dxa"/>
            <w:vMerge w:val="restart"/>
            <w:tcBorders>
              <w:top w:val="single" w:sz="4" w:space="0" w:color="7F7F7F"/>
              <w:left w:val="single" w:sz="4" w:space="0" w:color="7F7F7F"/>
              <w:bottom w:val="single" w:sz="4" w:space="0" w:color="7F7F7F"/>
              <w:right w:val="single" w:sz="4" w:space="0" w:color="7F7F7F"/>
            </w:tcBorders>
            <w:vAlign w:val="center"/>
          </w:tcPr>
          <w:p w14:paraId="4A92E271" w14:textId="77777777" w:rsidR="00287D16" w:rsidRDefault="000D2911">
            <w:pPr>
              <w:pStyle w:val="Bezodstpw"/>
              <w:widowControl w:val="0"/>
              <w:jc w:val="center"/>
              <w:rPr>
                <w:rFonts w:ascii="Arial" w:hAnsi="Arial" w:cs="Arial"/>
                <w:sz w:val="18"/>
                <w:szCs w:val="18"/>
              </w:rPr>
            </w:pPr>
            <w:r>
              <w:rPr>
                <w:rFonts w:cs="Arial"/>
                <w:sz w:val="18"/>
                <w:szCs w:val="18"/>
              </w:rPr>
              <w:t>4</w:t>
            </w:r>
          </w:p>
        </w:tc>
        <w:tc>
          <w:tcPr>
            <w:tcW w:w="2388" w:type="dxa"/>
            <w:vMerge w:val="restart"/>
            <w:tcBorders>
              <w:top w:val="single" w:sz="4" w:space="0" w:color="7F7F7F"/>
              <w:left w:val="single" w:sz="4" w:space="0" w:color="7F7F7F"/>
              <w:bottom w:val="single" w:sz="4" w:space="0" w:color="7F7F7F"/>
              <w:right w:val="single" w:sz="4" w:space="0" w:color="7F7F7F"/>
            </w:tcBorders>
            <w:vAlign w:val="center"/>
          </w:tcPr>
          <w:p w14:paraId="0005F40D" w14:textId="77777777" w:rsidR="00287D16" w:rsidRDefault="000D2911">
            <w:pPr>
              <w:pStyle w:val="Bezodstpw"/>
              <w:widowControl w:val="0"/>
              <w:jc w:val="center"/>
              <w:rPr>
                <w:rFonts w:ascii="Arial" w:hAnsi="Arial" w:cs="Arial"/>
                <w:sz w:val="18"/>
                <w:szCs w:val="18"/>
              </w:rPr>
            </w:pPr>
            <w:r>
              <w:rPr>
                <w:rFonts w:cs="Arial"/>
                <w:sz w:val="18"/>
                <w:szCs w:val="18"/>
              </w:rPr>
              <w:t>Zasoby przyrodnicze</w:t>
            </w:r>
          </w:p>
        </w:tc>
        <w:tc>
          <w:tcPr>
            <w:tcW w:w="2974" w:type="dxa"/>
            <w:tcBorders>
              <w:top w:val="single" w:sz="4" w:space="0" w:color="7F7F7F"/>
              <w:left w:val="single" w:sz="4" w:space="0" w:color="7F7F7F"/>
              <w:bottom w:val="single" w:sz="4" w:space="0" w:color="7F7F7F"/>
              <w:right w:val="single" w:sz="4" w:space="0" w:color="7F7F7F"/>
            </w:tcBorders>
            <w:vAlign w:val="center"/>
          </w:tcPr>
          <w:p w14:paraId="7F7058E1" w14:textId="77777777" w:rsidR="00287D16" w:rsidRDefault="000D2911">
            <w:pPr>
              <w:pStyle w:val="Bezodstpw"/>
              <w:widowControl w:val="0"/>
              <w:jc w:val="center"/>
              <w:rPr>
                <w:rFonts w:ascii="Arial" w:hAnsi="Arial" w:cs="Arial"/>
                <w:sz w:val="18"/>
                <w:szCs w:val="18"/>
              </w:rPr>
            </w:pPr>
            <w:r>
              <w:rPr>
                <w:rFonts w:cs="Arial"/>
                <w:sz w:val="18"/>
                <w:szCs w:val="18"/>
              </w:rPr>
              <w:t xml:space="preserve">Zwiększenie użytków leśnych (ha) (dane </w:t>
            </w:r>
            <w:r>
              <w:rPr>
                <w:rFonts w:eastAsia="Times New Roman" w:cs="Arial"/>
                <w:sz w:val="18"/>
                <w:szCs w:val="18"/>
                <w:lang w:eastAsia="pl-PL"/>
              </w:rPr>
              <w:t>Gmina)</w:t>
            </w:r>
          </w:p>
        </w:tc>
        <w:tc>
          <w:tcPr>
            <w:tcW w:w="1405" w:type="dxa"/>
            <w:tcBorders>
              <w:top w:val="single" w:sz="4" w:space="0" w:color="7F7F7F"/>
              <w:left w:val="single" w:sz="4" w:space="0" w:color="7F7F7F"/>
              <w:bottom w:val="single" w:sz="4" w:space="0" w:color="7F7F7F"/>
              <w:right w:val="single" w:sz="4" w:space="0" w:color="7F7F7F"/>
            </w:tcBorders>
            <w:vAlign w:val="center"/>
          </w:tcPr>
          <w:p w14:paraId="140EBEDB" w14:textId="77777777" w:rsidR="00287D16" w:rsidRDefault="000D2911">
            <w:pPr>
              <w:pStyle w:val="Bezodstpw"/>
              <w:widowControl w:val="0"/>
              <w:jc w:val="center"/>
              <w:rPr>
                <w:rFonts w:ascii="Arial" w:hAnsi="Arial" w:cs="Arial"/>
                <w:sz w:val="18"/>
                <w:szCs w:val="18"/>
              </w:rPr>
            </w:pPr>
            <w:r>
              <w:rPr>
                <w:rFonts w:cs="Arial"/>
                <w:sz w:val="18"/>
                <w:szCs w:val="18"/>
              </w:rPr>
              <w:t>176,23</w:t>
            </w:r>
          </w:p>
        </w:tc>
        <w:tc>
          <w:tcPr>
            <w:tcW w:w="1570" w:type="dxa"/>
            <w:tcBorders>
              <w:top w:val="single" w:sz="4" w:space="0" w:color="7F7F7F"/>
              <w:left w:val="single" w:sz="4" w:space="0" w:color="7F7F7F"/>
              <w:bottom w:val="single" w:sz="4" w:space="0" w:color="7F7F7F"/>
              <w:right w:val="single" w:sz="4" w:space="0" w:color="7F7F7F"/>
            </w:tcBorders>
            <w:vAlign w:val="center"/>
          </w:tcPr>
          <w:p w14:paraId="14BC966D" w14:textId="77777777" w:rsidR="00287D16" w:rsidRDefault="000D2911">
            <w:pPr>
              <w:pStyle w:val="Bezodstpw"/>
              <w:widowControl w:val="0"/>
              <w:jc w:val="center"/>
              <w:rPr>
                <w:rFonts w:ascii="Arial" w:hAnsi="Arial" w:cs="Arial"/>
                <w:sz w:val="18"/>
                <w:szCs w:val="18"/>
              </w:rPr>
            </w:pPr>
            <w:r>
              <w:rPr>
                <w:rFonts w:cs="Arial"/>
                <w:sz w:val="18"/>
                <w:szCs w:val="18"/>
              </w:rPr>
              <w:t>176,23</w:t>
            </w:r>
          </w:p>
        </w:tc>
      </w:tr>
      <w:tr w:rsidR="00287D16" w14:paraId="72373E5A" w14:textId="77777777">
        <w:trPr>
          <w:cantSplit/>
          <w:trHeight w:val="233"/>
        </w:trPr>
        <w:tc>
          <w:tcPr>
            <w:tcW w:w="735" w:type="dxa"/>
            <w:vMerge/>
            <w:tcBorders>
              <w:top w:val="single" w:sz="4" w:space="0" w:color="7F7F7F"/>
              <w:left w:val="single" w:sz="4" w:space="0" w:color="7F7F7F"/>
              <w:bottom w:val="single" w:sz="4" w:space="0" w:color="7F7F7F"/>
              <w:right w:val="single" w:sz="4" w:space="0" w:color="7F7F7F"/>
            </w:tcBorders>
            <w:vAlign w:val="center"/>
          </w:tcPr>
          <w:p w14:paraId="33093B52" w14:textId="77777777" w:rsidR="00287D16" w:rsidRDefault="00287D16">
            <w:pPr>
              <w:pStyle w:val="Bezodstpw"/>
              <w:widowControl w:val="0"/>
              <w:jc w:val="center"/>
              <w:rPr>
                <w:rFonts w:ascii="Arial" w:hAnsi="Arial" w:cs="Arial"/>
                <w:sz w:val="18"/>
                <w:szCs w:val="18"/>
              </w:rPr>
            </w:pPr>
          </w:p>
        </w:tc>
        <w:tc>
          <w:tcPr>
            <w:tcW w:w="2388" w:type="dxa"/>
            <w:vMerge/>
            <w:tcBorders>
              <w:top w:val="single" w:sz="4" w:space="0" w:color="7F7F7F"/>
              <w:left w:val="single" w:sz="4" w:space="0" w:color="7F7F7F"/>
              <w:bottom w:val="single" w:sz="4" w:space="0" w:color="7F7F7F"/>
              <w:right w:val="single" w:sz="4" w:space="0" w:color="7F7F7F"/>
            </w:tcBorders>
            <w:vAlign w:val="center"/>
          </w:tcPr>
          <w:p w14:paraId="0435999A" w14:textId="77777777" w:rsidR="00287D16" w:rsidRDefault="00287D16">
            <w:pPr>
              <w:pStyle w:val="Bezodstpw"/>
              <w:widowControl w:val="0"/>
              <w:jc w:val="center"/>
              <w:rPr>
                <w:rFonts w:ascii="Arial" w:hAnsi="Arial" w:cs="Arial"/>
                <w:sz w:val="18"/>
                <w:szCs w:val="18"/>
              </w:rPr>
            </w:pPr>
          </w:p>
        </w:tc>
        <w:tc>
          <w:tcPr>
            <w:tcW w:w="2974" w:type="dxa"/>
            <w:tcBorders>
              <w:top w:val="single" w:sz="4" w:space="0" w:color="7F7F7F"/>
              <w:left w:val="single" w:sz="4" w:space="0" w:color="7F7F7F"/>
              <w:bottom w:val="single" w:sz="4" w:space="0" w:color="7F7F7F"/>
              <w:right w:val="single" w:sz="4" w:space="0" w:color="7F7F7F"/>
            </w:tcBorders>
            <w:vAlign w:val="center"/>
          </w:tcPr>
          <w:p w14:paraId="17525023" w14:textId="77777777" w:rsidR="00287D16" w:rsidRDefault="000D2911">
            <w:pPr>
              <w:pStyle w:val="Bezodstpw"/>
              <w:widowControl w:val="0"/>
              <w:jc w:val="center"/>
              <w:rPr>
                <w:rFonts w:asciiTheme="majorHAnsi" w:hAnsiTheme="majorHAnsi" w:cstheme="majorHAnsi"/>
                <w:sz w:val="18"/>
                <w:szCs w:val="20"/>
              </w:rPr>
            </w:pPr>
            <w:r>
              <w:rPr>
                <w:rFonts w:cstheme="majorHAnsi"/>
                <w:sz w:val="18"/>
                <w:szCs w:val="20"/>
              </w:rPr>
              <w:t>Uproszczone plany urządzenia lasów</w:t>
            </w:r>
          </w:p>
          <w:p w14:paraId="4BD9021E" w14:textId="77777777" w:rsidR="00287D16" w:rsidRDefault="000D2911">
            <w:pPr>
              <w:pStyle w:val="Bezodstpw"/>
              <w:widowControl w:val="0"/>
              <w:jc w:val="center"/>
              <w:rPr>
                <w:rFonts w:ascii="Arial" w:hAnsi="Arial" w:cs="Arial"/>
                <w:sz w:val="18"/>
                <w:szCs w:val="18"/>
              </w:rPr>
            </w:pPr>
            <w:r>
              <w:rPr>
                <w:rFonts w:cstheme="majorHAnsi"/>
                <w:sz w:val="18"/>
                <w:szCs w:val="20"/>
              </w:rPr>
              <w:t>(szt.) (komplet)</w:t>
            </w:r>
          </w:p>
        </w:tc>
        <w:tc>
          <w:tcPr>
            <w:tcW w:w="1405" w:type="dxa"/>
            <w:tcBorders>
              <w:top w:val="single" w:sz="4" w:space="0" w:color="7F7F7F"/>
              <w:left w:val="single" w:sz="4" w:space="0" w:color="7F7F7F"/>
              <w:bottom w:val="single" w:sz="4" w:space="0" w:color="7F7F7F"/>
              <w:right w:val="single" w:sz="4" w:space="0" w:color="7F7F7F"/>
            </w:tcBorders>
            <w:vAlign w:val="center"/>
          </w:tcPr>
          <w:p w14:paraId="5F33039A" w14:textId="77777777" w:rsidR="00287D16" w:rsidRDefault="000D2911">
            <w:pPr>
              <w:pStyle w:val="Bezodstpw"/>
              <w:widowControl w:val="0"/>
              <w:jc w:val="center"/>
              <w:rPr>
                <w:rFonts w:ascii="Arial" w:hAnsi="Arial" w:cs="Arial"/>
                <w:sz w:val="18"/>
                <w:szCs w:val="18"/>
              </w:rPr>
            </w:pPr>
            <w:r>
              <w:rPr>
                <w:rFonts w:cstheme="majorHAnsi"/>
                <w:sz w:val="18"/>
                <w:szCs w:val="20"/>
              </w:rPr>
              <w:t>1</w:t>
            </w:r>
          </w:p>
        </w:tc>
        <w:tc>
          <w:tcPr>
            <w:tcW w:w="1570" w:type="dxa"/>
            <w:tcBorders>
              <w:top w:val="single" w:sz="4" w:space="0" w:color="7F7F7F"/>
              <w:left w:val="single" w:sz="4" w:space="0" w:color="7F7F7F"/>
              <w:bottom w:val="single" w:sz="4" w:space="0" w:color="7F7F7F"/>
              <w:right w:val="single" w:sz="4" w:space="0" w:color="7F7F7F"/>
            </w:tcBorders>
            <w:vAlign w:val="center"/>
          </w:tcPr>
          <w:p w14:paraId="431E0875" w14:textId="77777777" w:rsidR="00287D16" w:rsidRDefault="000D2911">
            <w:pPr>
              <w:pStyle w:val="Bezodstpw"/>
              <w:widowControl w:val="0"/>
              <w:jc w:val="center"/>
              <w:rPr>
                <w:rFonts w:ascii="Arial" w:hAnsi="Arial" w:cs="Arial"/>
                <w:sz w:val="18"/>
                <w:szCs w:val="18"/>
              </w:rPr>
            </w:pPr>
            <w:r>
              <w:rPr>
                <w:rFonts w:cstheme="majorHAnsi"/>
                <w:sz w:val="18"/>
                <w:szCs w:val="20"/>
              </w:rPr>
              <w:t>1</w:t>
            </w:r>
          </w:p>
        </w:tc>
      </w:tr>
      <w:tr w:rsidR="00287D16" w14:paraId="1FA260DE" w14:textId="77777777">
        <w:trPr>
          <w:cantSplit/>
          <w:trHeight w:val="233"/>
        </w:trPr>
        <w:tc>
          <w:tcPr>
            <w:tcW w:w="735" w:type="dxa"/>
            <w:vMerge/>
            <w:tcBorders>
              <w:top w:val="single" w:sz="4" w:space="0" w:color="7F7F7F"/>
              <w:left w:val="single" w:sz="4" w:space="0" w:color="7F7F7F"/>
              <w:bottom w:val="single" w:sz="4" w:space="0" w:color="7F7F7F"/>
              <w:right w:val="single" w:sz="4" w:space="0" w:color="7F7F7F"/>
            </w:tcBorders>
            <w:vAlign w:val="center"/>
          </w:tcPr>
          <w:p w14:paraId="4C5FF855" w14:textId="77777777" w:rsidR="00287D16" w:rsidRDefault="00287D16">
            <w:pPr>
              <w:pStyle w:val="Bezodstpw"/>
              <w:widowControl w:val="0"/>
              <w:jc w:val="center"/>
              <w:rPr>
                <w:rFonts w:ascii="Arial" w:hAnsi="Arial" w:cs="Arial"/>
                <w:sz w:val="18"/>
                <w:szCs w:val="18"/>
              </w:rPr>
            </w:pPr>
          </w:p>
        </w:tc>
        <w:tc>
          <w:tcPr>
            <w:tcW w:w="2388" w:type="dxa"/>
            <w:vMerge/>
            <w:tcBorders>
              <w:top w:val="single" w:sz="4" w:space="0" w:color="7F7F7F"/>
              <w:left w:val="single" w:sz="4" w:space="0" w:color="7F7F7F"/>
              <w:bottom w:val="single" w:sz="4" w:space="0" w:color="7F7F7F"/>
              <w:right w:val="single" w:sz="4" w:space="0" w:color="7F7F7F"/>
            </w:tcBorders>
            <w:vAlign w:val="center"/>
          </w:tcPr>
          <w:p w14:paraId="18C6B59D" w14:textId="77777777" w:rsidR="00287D16" w:rsidRDefault="00287D16">
            <w:pPr>
              <w:pStyle w:val="Bezodstpw"/>
              <w:widowControl w:val="0"/>
              <w:jc w:val="center"/>
              <w:rPr>
                <w:rFonts w:ascii="Arial" w:hAnsi="Arial" w:cs="Arial"/>
                <w:sz w:val="18"/>
                <w:szCs w:val="18"/>
              </w:rPr>
            </w:pPr>
          </w:p>
        </w:tc>
        <w:tc>
          <w:tcPr>
            <w:tcW w:w="2974" w:type="dxa"/>
            <w:tcBorders>
              <w:top w:val="single" w:sz="4" w:space="0" w:color="7F7F7F"/>
              <w:left w:val="single" w:sz="4" w:space="0" w:color="7F7F7F"/>
              <w:bottom w:val="single" w:sz="4" w:space="0" w:color="7F7F7F"/>
              <w:right w:val="single" w:sz="4" w:space="0" w:color="7F7F7F"/>
            </w:tcBorders>
            <w:vAlign w:val="center"/>
          </w:tcPr>
          <w:p w14:paraId="1A320E9F" w14:textId="77777777" w:rsidR="00287D16" w:rsidRDefault="000D2911">
            <w:pPr>
              <w:pStyle w:val="Bezodstpw"/>
              <w:widowControl w:val="0"/>
              <w:jc w:val="center"/>
              <w:rPr>
                <w:rFonts w:ascii="Arial" w:hAnsi="Arial" w:cs="Arial"/>
                <w:sz w:val="18"/>
                <w:szCs w:val="18"/>
              </w:rPr>
            </w:pPr>
            <w:r>
              <w:rPr>
                <w:rFonts w:cs="Arial"/>
                <w:sz w:val="18"/>
                <w:szCs w:val="18"/>
              </w:rPr>
              <w:t>Liczba obiektów przyrodniczych (pomniki przyrody, użytki itp.) (szt.) (dane CRFOP)</w:t>
            </w:r>
          </w:p>
        </w:tc>
        <w:tc>
          <w:tcPr>
            <w:tcW w:w="1405" w:type="dxa"/>
            <w:tcBorders>
              <w:top w:val="single" w:sz="4" w:space="0" w:color="7F7F7F"/>
              <w:left w:val="single" w:sz="4" w:space="0" w:color="7F7F7F"/>
              <w:bottom w:val="single" w:sz="4" w:space="0" w:color="7F7F7F"/>
              <w:right w:val="single" w:sz="4" w:space="0" w:color="7F7F7F"/>
            </w:tcBorders>
            <w:vAlign w:val="center"/>
          </w:tcPr>
          <w:p w14:paraId="0D67A149" w14:textId="77777777" w:rsidR="00287D16" w:rsidRDefault="000D2911">
            <w:pPr>
              <w:pStyle w:val="Bezodstpw"/>
              <w:widowControl w:val="0"/>
              <w:jc w:val="center"/>
              <w:rPr>
                <w:rFonts w:ascii="Arial" w:hAnsi="Arial" w:cs="Arial"/>
                <w:sz w:val="18"/>
                <w:szCs w:val="18"/>
              </w:rPr>
            </w:pPr>
            <w:r>
              <w:rPr>
                <w:rFonts w:cs="Arial"/>
                <w:sz w:val="18"/>
                <w:szCs w:val="18"/>
              </w:rPr>
              <w:t>3</w:t>
            </w:r>
          </w:p>
        </w:tc>
        <w:tc>
          <w:tcPr>
            <w:tcW w:w="1570" w:type="dxa"/>
            <w:tcBorders>
              <w:top w:val="single" w:sz="4" w:space="0" w:color="7F7F7F"/>
              <w:left w:val="single" w:sz="4" w:space="0" w:color="7F7F7F"/>
              <w:bottom w:val="single" w:sz="4" w:space="0" w:color="7F7F7F"/>
              <w:right w:val="single" w:sz="4" w:space="0" w:color="7F7F7F"/>
            </w:tcBorders>
            <w:vAlign w:val="center"/>
          </w:tcPr>
          <w:p w14:paraId="5BA337D9" w14:textId="77777777" w:rsidR="00287D16" w:rsidRDefault="000D2911">
            <w:pPr>
              <w:pStyle w:val="Bezodstpw"/>
              <w:widowControl w:val="0"/>
              <w:jc w:val="center"/>
              <w:rPr>
                <w:rFonts w:ascii="Arial" w:hAnsi="Arial" w:cs="Arial"/>
                <w:sz w:val="18"/>
                <w:szCs w:val="18"/>
              </w:rPr>
            </w:pPr>
            <w:r>
              <w:rPr>
                <w:rFonts w:cs="Arial"/>
                <w:sz w:val="18"/>
                <w:szCs w:val="18"/>
              </w:rPr>
              <w:t>3</w:t>
            </w:r>
          </w:p>
        </w:tc>
      </w:tr>
      <w:tr w:rsidR="00287D16" w14:paraId="0217BEE6" w14:textId="77777777">
        <w:trPr>
          <w:cantSplit/>
          <w:trHeight w:val="233"/>
        </w:trPr>
        <w:tc>
          <w:tcPr>
            <w:tcW w:w="735" w:type="dxa"/>
            <w:vMerge/>
            <w:tcBorders>
              <w:top w:val="single" w:sz="4" w:space="0" w:color="7F7F7F"/>
              <w:left w:val="single" w:sz="4" w:space="0" w:color="7F7F7F"/>
              <w:bottom w:val="single" w:sz="4" w:space="0" w:color="7F7F7F"/>
              <w:right w:val="single" w:sz="4" w:space="0" w:color="7F7F7F"/>
            </w:tcBorders>
            <w:vAlign w:val="center"/>
          </w:tcPr>
          <w:p w14:paraId="336AE0BE" w14:textId="77777777" w:rsidR="00287D16" w:rsidRDefault="00287D16">
            <w:pPr>
              <w:pStyle w:val="Bezodstpw"/>
              <w:widowControl w:val="0"/>
              <w:jc w:val="center"/>
              <w:rPr>
                <w:rFonts w:ascii="Arial" w:hAnsi="Arial" w:cs="Arial"/>
                <w:sz w:val="18"/>
                <w:szCs w:val="18"/>
              </w:rPr>
            </w:pPr>
          </w:p>
        </w:tc>
        <w:tc>
          <w:tcPr>
            <w:tcW w:w="2388" w:type="dxa"/>
            <w:vMerge/>
            <w:tcBorders>
              <w:top w:val="single" w:sz="4" w:space="0" w:color="7F7F7F"/>
              <w:left w:val="single" w:sz="4" w:space="0" w:color="7F7F7F"/>
              <w:bottom w:val="single" w:sz="4" w:space="0" w:color="7F7F7F"/>
              <w:right w:val="single" w:sz="4" w:space="0" w:color="7F7F7F"/>
            </w:tcBorders>
            <w:vAlign w:val="center"/>
          </w:tcPr>
          <w:p w14:paraId="263CA66D" w14:textId="77777777" w:rsidR="00287D16" w:rsidRDefault="00287D16">
            <w:pPr>
              <w:pStyle w:val="Bezodstpw"/>
              <w:widowControl w:val="0"/>
              <w:jc w:val="center"/>
              <w:rPr>
                <w:rFonts w:ascii="Arial" w:hAnsi="Arial" w:cs="Arial"/>
                <w:sz w:val="18"/>
                <w:szCs w:val="18"/>
              </w:rPr>
            </w:pPr>
          </w:p>
        </w:tc>
        <w:tc>
          <w:tcPr>
            <w:tcW w:w="2974" w:type="dxa"/>
            <w:tcBorders>
              <w:top w:val="single" w:sz="4" w:space="0" w:color="7F7F7F"/>
              <w:left w:val="single" w:sz="4" w:space="0" w:color="7F7F7F"/>
              <w:bottom w:val="single" w:sz="4" w:space="0" w:color="7F7F7F"/>
              <w:right w:val="single" w:sz="4" w:space="0" w:color="7F7F7F"/>
            </w:tcBorders>
            <w:vAlign w:val="center"/>
          </w:tcPr>
          <w:p w14:paraId="7FC96F6C" w14:textId="77777777" w:rsidR="00287D16" w:rsidRDefault="000D2911">
            <w:pPr>
              <w:pStyle w:val="Bezodstpw"/>
              <w:widowControl w:val="0"/>
              <w:jc w:val="center"/>
              <w:rPr>
                <w:rFonts w:ascii="Arial" w:hAnsi="Arial" w:cs="Arial"/>
                <w:sz w:val="18"/>
                <w:szCs w:val="18"/>
              </w:rPr>
            </w:pPr>
            <w:r>
              <w:rPr>
                <w:rFonts w:cs="Arial"/>
                <w:sz w:val="18"/>
                <w:szCs w:val="18"/>
              </w:rPr>
              <w:t>Kampania promocyjna (szt.)</w:t>
            </w:r>
          </w:p>
          <w:p w14:paraId="6DC47B8A" w14:textId="77777777" w:rsidR="00287D16" w:rsidRDefault="000D2911">
            <w:pPr>
              <w:pStyle w:val="Bezodstpw"/>
              <w:widowControl w:val="0"/>
              <w:jc w:val="center"/>
              <w:rPr>
                <w:rFonts w:ascii="Arial" w:hAnsi="Arial" w:cs="Arial"/>
                <w:sz w:val="18"/>
                <w:szCs w:val="18"/>
              </w:rPr>
            </w:pPr>
            <w:r>
              <w:rPr>
                <w:rFonts w:cs="Arial"/>
                <w:sz w:val="18"/>
                <w:szCs w:val="18"/>
              </w:rPr>
              <w:t>(dane Gminy, dane jednostek zewnętrznych)</w:t>
            </w:r>
          </w:p>
        </w:tc>
        <w:tc>
          <w:tcPr>
            <w:tcW w:w="1405" w:type="dxa"/>
            <w:tcBorders>
              <w:top w:val="single" w:sz="4" w:space="0" w:color="7F7F7F"/>
              <w:left w:val="single" w:sz="4" w:space="0" w:color="7F7F7F"/>
              <w:bottom w:val="single" w:sz="4" w:space="0" w:color="7F7F7F"/>
              <w:right w:val="single" w:sz="4" w:space="0" w:color="7F7F7F"/>
            </w:tcBorders>
            <w:vAlign w:val="center"/>
          </w:tcPr>
          <w:p w14:paraId="25C46056" w14:textId="77777777" w:rsidR="00287D16" w:rsidRDefault="000D2911">
            <w:pPr>
              <w:pStyle w:val="Bezodstpw"/>
              <w:widowControl w:val="0"/>
              <w:jc w:val="center"/>
              <w:rPr>
                <w:rFonts w:ascii="Arial" w:hAnsi="Arial" w:cs="Arial"/>
                <w:sz w:val="18"/>
                <w:szCs w:val="18"/>
              </w:rPr>
            </w:pPr>
            <w:r>
              <w:rPr>
                <w:rFonts w:cs="Arial"/>
                <w:sz w:val="18"/>
                <w:szCs w:val="18"/>
              </w:rPr>
              <w:t>0</w:t>
            </w:r>
          </w:p>
        </w:tc>
        <w:tc>
          <w:tcPr>
            <w:tcW w:w="1570" w:type="dxa"/>
            <w:tcBorders>
              <w:top w:val="single" w:sz="4" w:space="0" w:color="7F7F7F"/>
              <w:left w:val="single" w:sz="4" w:space="0" w:color="7F7F7F"/>
              <w:bottom w:val="single" w:sz="4" w:space="0" w:color="7F7F7F"/>
              <w:right w:val="single" w:sz="4" w:space="0" w:color="7F7F7F"/>
            </w:tcBorders>
            <w:vAlign w:val="center"/>
          </w:tcPr>
          <w:p w14:paraId="79B078D0" w14:textId="77777777" w:rsidR="00287D16" w:rsidRDefault="000D2911">
            <w:pPr>
              <w:pStyle w:val="Bezodstpw"/>
              <w:widowControl w:val="0"/>
              <w:jc w:val="center"/>
              <w:rPr>
                <w:rFonts w:ascii="Arial" w:hAnsi="Arial" w:cs="Arial"/>
                <w:sz w:val="18"/>
                <w:szCs w:val="18"/>
              </w:rPr>
            </w:pPr>
            <w:r>
              <w:rPr>
                <w:rFonts w:cs="Arial"/>
                <w:sz w:val="18"/>
                <w:szCs w:val="18"/>
              </w:rPr>
              <w:t>1</w:t>
            </w:r>
          </w:p>
        </w:tc>
      </w:tr>
      <w:tr w:rsidR="00287D16" w14:paraId="7ED2EF50" w14:textId="77777777">
        <w:trPr>
          <w:cantSplit/>
          <w:trHeight w:val="233"/>
        </w:trPr>
        <w:tc>
          <w:tcPr>
            <w:tcW w:w="735" w:type="dxa"/>
            <w:vMerge w:val="restart"/>
            <w:tcBorders>
              <w:top w:val="single" w:sz="4" w:space="0" w:color="7F7F7F"/>
              <w:left w:val="single" w:sz="4" w:space="0" w:color="7F7F7F"/>
              <w:bottom w:val="single" w:sz="4" w:space="0" w:color="7F7F7F"/>
              <w:right w:val="single" w:sz="4" w:space="0" w:color="7F7F7F"/>
            </w:tcBorders>
            <w:vAlign w:val="center"/>
          </w:tcPr>
          <w:p w14:paraId="6403306E" w14:textId="77777777" w:rsidR="00287D16" w:rsidRDefault="000D2911">
            <w:pPr>
              <w:pStyle w:val="Bezodstpw"/>
              <w:widowControl w:val="0"/>
              <w:jc w:val="center"/>
              <w:rPr>
                <w:rFonts w:ascii="Arial" w:hAnsi="Arial" w:cs="Arial"/>
                <w:sz w:val="18"/>
                <w:szCs w:val="18"/>
              </w:rPr>
            </w:pPr>
            <w:r>
              <w:rPr>
                <w:rFonts w:cs="Arial"/>
                <w:sz w:val="18"/>
                <w:szCs w:val="18"/>
              </w:rPr>
              <w:t>5</w:t>
            </w:r>
          </w:p>
        </w:tc>
        <w:tc>
          <w:tcPr>
            <w:tcW w:w="2388" w:type="dxa"/>
            <w:vMerge w:val="restart"/>
            <w:tcBorders>
              <w:top w:val="single" w:sz="4" w:space="0" w:color="7F7F7F"/>
              <w:left w:val="single" w:sz="4" w:space="0" w:color="7F7F7F"/>
              <w:bottom w:val="single" w:sz="4" w:space="0" w:color="7F7F7F"/>
              <w:right w:val="single" w:sz="4" w:space="0" w:color="7F7F7F"/>
            </w:tcBorders>
            <w:vAlign w:val="center"/>
          </w:tcPr>
          <w:p w14:paraId="6965D29D" w14:textId="77777777" w:rsidR="00287D16" w:rsidRDefault="000D2911">
            <w:pPr>
              <w:pStyle w:val="Bezodstpw"/>
              <w:widowControl w:val="0"/>
              <w:jc w:val="center"/>
              <w:rPr>
                <w:rFonts w:ascii="Arial" w:hAnsi="Arial" w:cs="Arial"/>
                <w:sz w:val="18"/>
                <w:szCs w:val="18"/>
              </w:rPr>
            </w:pPr>
            <w:r>
              <w:rPr>
                <w:rFonts w:cs="Arial"/>
                <w:sz w:val="18"/>
                <w:szCs w:val="18"/>
              </w:rPr>
              <w:t>Gospodarka odpadami</w:t>
            </w:r>
          </w:p>
        </w:tc>
        <w:tc>
          <w:tcPr>
            <w:tcW w:w="2974" w:type="dxa"/>
            <w:tcBorders>
              <w:top w:val="single" w:sz="4" w:space="0" w:color="7F7F7F"/>
              <w:left w:val="single" w:sz="4" w:space="0" w:color="7F7F7F"/>
              <w:bottom w:val="single" w:sz="4" w:space="0" w:color="7F7F7F"/>
              <w:right w:val="single" w:sz="4" w:space="0" w:color="7F7F7F"/>
            </w:tcBorders>
            <w:vAlign w:val="center"/>
          </w:tcPr>
          <w:p w14:paraId="024DBC09" w14:textId="77777777" w:rsidR="00287D16" w:rsidRDefault="000D2911">
            <w:pPr>
              <w:pStyle w:val="Bezodstpw"/>
              <w:widowControl w:val="0"/>
              <w:jc w:val="center"/>
              <w:rPr>
                <w:rFonts w:ascii="Arial" w:hAnsi="Arial" w:cs="Arial"/>
                <w:sz w:val="18"/>
                <w:szCs w:val="18"/>
              </w:rPr>
            </w:pPr>
            <w:r>
              <w:rPr>
                <w:rFonts w:cs="Arial"/>
                <w:sz w:val="18"/>
                <w:szCs w:val="18"/>
              </w:rPr>
              <w:t>Zwiększenie masy odpadów nadających się do recyklingu</w:t>
            </w:r>
          </w:p>
          <w:p w14:paraId="7B33676E" w14:textId="77777777" w:rsidR="00287D16" w:rsidRDefault="000D2911">
            <w:pPr>
              <w:pStyle w:val="Bezodstpw"/>
              <w:widowControl w:val="0"/>
              <w:jc w:val="center"/>
              <w:rPr>
                <w:rFonts w:ascii="Arial" w:hAnsi="Arial" w:cs="Arial"/>
                <w:sz w:val="18"/>
                <w:szCs w:val="18"/>
              </w:rPr>
            </w:pPr>
            <w:r>
              <w:rPr>
                <w:rFonts w:cs="Arial"/>
                <w:sz w:val="18"/>
                <w:szCs w:val="18"/>
              </w:rPr>
              <w:t>(Mg/rok, dane Gminy)</w:t>
            </w:r>
          </w:p>
        </w:tc>
        <w:tc>
          <w:tcPr>
            <w:tcW w:w="1405" w:type="dxa"/>
            <w:tcBorders>
              <w:top w:val="single" w:sz="4" w:space="0" w:color="7F7F7F"/>
              <w:left w:val="single" w:sz="4" w:space="0" w:color="7F7F7F"/>
              <w:bottom w:val="single" w:sz="4" w:space="0" w:color="7F7F7F"/>
              <w:right w:val="single" w:sz="4" w:space="0" w:color="7F7F7F"/>
            </w:tcBorders>
            <w:vAlign w:val="center"/>
          </w:tcPr>
          <w:p w14:paraId="7E13CFB6" w14:textId="77777777" w:rsidR="00287D16" w:rsidRDefault="000D2911">
            <w:pPr>
              <w:pStyle w:val="Bezodstpw"/>
              <w:widowControl w:val="0"/>
              <w:jc w:val="center"/>
              <w:rPr>
                <w:rFonts w:ascii="Arial" w:hAnsi="Arial" w:cs="Arial"/>
                <w:sz w:val="18"/>
                <w:szCs w:val="18"/>
              </w:rPr>
            </w:pPr>
            <w:r>
              <w:rPr>
                <w:rFonts w:cs="Arial"/>
                <w:sz w:val="18"/>
                <w:szCs w:val="18"/>
              </w:rPr>
              <w:t>986,84</w:t>
            </w:r>
          </w:p>
        </w:tc>
        <w:tc>
          <w:tcPr>
            <w:tcW w:w="1570" w:type="dxa"/>
            <w:tcBorders>
              <w:top w:val="single" w:sz="4" w:space="0" w:color="7F7F7F"/>
              <w:left w:val="single" w:sz="4" w:space="0" w:color="7F7F7F"/>
              <w:bottom w:val="single" w:sz="4" w:space="0" w:color="7F7F7F"/>
              <w:right w:val="single" w:sz="4" w:space="0" w:color="7F7F7F"/>
            </w:tcBorders>
            <w:vAlign w:val="center"/>
          </w:tcPr>
          <w:p w14:paraId="5914677C" w14:textId="77777777" w:rsidR="00287D16" w:rsidRDefault="000D2911">
            <w:pPr>
              <w:pStyle w:val="Bezodstpw"/>
              <w:widowControl w:val="0"/>
              <w:jc w:val="center"/>
              <w:rPr>
                <w:rFonts w:ascii="Arial" w:hAnsi="Arial" w:cs="Arial"/>
                <w:sz w:val="18"/>
                <w:szCs w:val="18"/>
              </w:rPr>
            </w:pPr>
            <w:r>
              <w:rPr>
                <w:rFonts w:cs="Arial"/>
                <w:sz w:val="18"/>
                <w:szCs w:val="18"/>
              </w:rPr>
              <w:t>1000</w:t>
            </w:r>
          </w:p>
        </w:tc>
      </w:tr>
      <w:tr w:rsidR="00287D16" w14:paraId="5DA9F52F" w14:textId="77777777">
        <w:trPr>
          <w:cantSplit/>
          <w:trHeight w:val="233"/>
        </w:trPr>
        <w:tc>
          <w:tcPr>
            <w:tcW w:w="735" w:type="dxa"/>
            <w:vMerge/>
            <w:tcBorders>
              <w:top w:val="single" w:sz="4" w:space="0" w:color="7F7F7F"/>
              <w:left w:val="single" w:sz="4" w:space="0" w:color="7F7F7F"/>
              <w:bottom w:val="single" w:sz="4" w:space="0" w:color="7F7F7F"/>
              <w:right w:val="single" w:sz="4" w:space="0" w:color="7F7F7F"/>
            </w:tcBorders>
            <w:vAlign w:val="center"/>
          </w:tcPr>
          <w:p w14:paraId="7D33C625" w14:textId="77777777" w:rsidR="00287D16" w:rsidRDefault="00287D16">
            <w:pPr>
              <w:pStyle w:val="Bezodstpw"/>
              <w:widowControl w:val="0"/>
              <w:jc w:val="center"/>
              <w:rPr>
                <w:rFonts w:ascii="Arial" w:hAnsi="Arial" w:cs="Arial"/>
                <w:sz w:val="18"/>
                <w:szCs w:val="18"/>
              </w:rPr>
            </w:pPr>
          </w:p>
        </w:tc>
        <w:tc>
          <w:tcPr>
            <w:tcW w:w="2388" w:type="dxa"/>
            <w:vMerge/>
            <w:tcBorders>
              <w:top w:val="single" w:sz="4" w:space="0" w:color="7F7F7F"/>
              <w:left w:val="single" w:sz="4" w:space="0" w:color="7F7F7F"/>
              <w:bottom w:val="single" w:sz="4" w:space="0" w:color="7F7F7F"/>
              <w:right w:val="single" w:sz="4" w:space="0" w:color="7F7F7F"/>
            </w:tcBorders>
            <w:vAlign w:val="center"/>
          </w:tcPr>
          <w:p w14:paraId="464583D5" w14:textId="77777777" w:rsidR="00287D16" w:rsidRDefault="00287D16">
            <w:pPr>
              <w:pStyle w:val="Bezodstpw"/>
              <w:widowControl w:val="0"/>
              <w:jc w:val="center"/>
              <w:rPr>
                <w:rFonts w:ascii="Arial" w:hAnsi="Arial" w:cs="Arial"/>
                <w:sz w:val="18"/>
                <w:szCs w:val="18"/>
              </w:rPr>
            </w:pPr>
          </w:p>
        </w:tc>
        <w:tc>
          <w:tcPr>
            <w:tcW w:w="2974" w:type="dxa"/>
            <w:tcBorders>
              <w:top w:val="single" w:sz="4" w:space="0" w:color="7F7F7F"/>
              <w:left w:val="single" w:sz="4" w:space="0" w:color="7F7F7F"/>
              <w:bottom w:val="single" w:sz="4" w:space="0" w:color="7F7F7F"/>
              <w:right w:val="single" w:sz="4" w:space="0" w:color="7F7F7F"/>
            </w:tcBorders>
            <w:vAlign w:val="center"/>
          </w:tcPr>
          <w:p w14:paraId="73DF6F19" w14:textId="77777777" w:rsidR="00287D16" w:rsidRDefault="000D2911">
            <w:pPr>
              <w:pStyle w:val="Bezodstpw"/>
              <w:widowControl w:val="0"/>
              <w:jc w:val="center"/>
              <w:rPr>
                <w:rFonts w:ascii="Arial" w:hAnsi="Arial" w:cs="Arial"/>
                <w:sz w:val="18"/>
                <w:szCs w:val="18"/>
              </w:rPr>
            </w:pPr>
            <w:r>
              <w:rPr>
                <w:rFonts w:cs="Arial"/>
                <w:sz w:val="18"/>
                <w:szCs w:val="18"/>
              </w:rPr>
              <w:t>Masa usuniętych wyrobów zwierających azbest</w:t>
            </w:r>
          </w:p>
          <w:p w14:paraId="5DB6016D" w14:textId="77777777" w:rsidR="00287D16" w:rsidRDefault="000D2911">
            <w:pPr>
              <w:pStyle w:val="Bezodstpw"/>
              <w:widowControl w:val="0"/>
              <w:jc w:val="center"/>
              <w:rPr>
                <w:rFonts w:ascii="Arial" w:hAnsi="Arial" w:cs="Arial"/>
                <w:sz w:val="18"/>
                <w:szCs w:val="18"/>
              </w:rPr>
            </w:pPr>
            <w:r>
              <w:rPr>
                <w:rFonts w:cs="Arial"/>
                <w:sz w:val="18"/>
                <w:szCs w:val="18"/>
              </w:rPr>
              <w:t>(Mg/rok, dane Gminy)</w:t>
            </w:r>
          </w:p>
        </w:tc>
        <w:tc>
          <w:tcPr>
            <w:tcW w:w="1405" w:type="dxa"/>
            <w:tcBorders>
              <w:top w:val="single" w:sz="4" w:space="0" w:color="7F7F7F"/>
              <w:left w:val="single" w:sz="4" w:space="0" w:color="7F7F7F"/>
              <w:bottom w:val="single" w:sz="4" w:space="0" w:color="7F7F7F"/>
              <w:right w:val="single" w:sz="4" w:space="0" w:color="7F7F7F"/>
            </w:tcBorders>
            <w:vAlign w:val="center"/>
          </w:tcPr>
          <w:p w14:paraId="2A618971" w14:textId="77777777" w:rsidR="00287D16" w:rsidRDefault="000D2911">
            <w:pPr>
              <w:pStyle w:val="Bezodstpw"/>
              <w:widowControl w:val="0"/>
              <w:jc w:val="center"/>
              <w:rPr>
                <w:rFonts w:ascii="Arial" w:hAnsi="Arial" w:cs="Arial"/>
                <w:sz w:val="18"/>
                <w:szCs w:val="18"/>
              </w:rPr>
            </w:pPr>
            <w:r>
              <w:rPr>
                <w:rFonts w:cs="Arial"/>
                <w:sz w:val="18"/>
                <w:szCs w:val="18"/>
              </w:rPr>
              <w:t>265,392</w:t>
            </w:r>
          </w:p>
        </w:tc>
        <w:tc>
          <w:tcPr>
            <w:tcW w:w="1570" w:type="dxa"/>
            <w:tcBorders>
              <w:top w:val="single" w:sz="4" w:space="0" w:color="7F7F7F"/>
              <w:left w:val="single" w:sz="4" w:space="0" w:color="7F7F7F"/>
              <w:bottom w:val="single" w:sz="4" w:space="0" w:color="7F7F7F"/>
              <w:right w:val="single" w:sz="4" w:space="0" w:color="7F7F7F"/>
            </w:tcBorders>
            <w:vAlign w:val="center"/>
          </w:tcPr>
          <w:p w14:paraId="7AE27B87" w14:textId="77777777" w:rsidR="00287D16" w:rsidRDefault="000D2911">
            <w:pPr>
              <w:pStyle w:val="Bezodstpw"/>
              <w:widowControl w:val="0"/>
              <w:jc w:val="center"/>
              <w:rPr>
                <w:rFonts w:ascii="Arial" w:hAnsi="Arial" w:cs="Arial"/>
                <w:sz w:val="18"/>
                <w:szCs w:val="18"/>
              </w:rPr>
            </w:pPr>
            <w:r>
              <w:rPr>
                <w:rFonts w:cs="Arial"/>
                <w:sz w:val="18"/>
                <w:szCs w:val="18"/>
              </w:rPr>
              <w:t>403,74</w:t>
            </w:r>
          </w:p>
        </w:tc>
      </w:tr>
      <w:tr w:rsidR="00287D16" w14:paraId="78AF3480" w14:textId="77777777">
        <w:trPr>
          <w:cantSplit/>
          <w:trHeight w:val="233"/>
        </w:trPr>
        <w:tc>
          <w:tcPr>
            <w:tcW w:w="735" w:type="dxa"/>
            <w:vMerge/>
            <w:tcBorders>
              <w:top w:val="single" w:sz="4" w:space="0" w:color="7F7F7F"/>
              <w:left w:val="single" w:sz="4" w:space="0" w:color="7F7F7F"/>
              <w:bottom w:val="single" w:sz="4" w:space="0" w:color="7F7F7F"/>
              <w:right w:val="single" w:sz="4" w:space="0" w:color="7F7F7F"/>
            </w:tcBorders>
            <w:vAlign w:val="center"/>
          </w:tcPr>
          <w:p w14:paraId="5C2FF1C0" w14:textId="77777777" w:rsidR="00287D16" w:rsidRDefault="00287D16">
            <w:pPr>
              <w:pStyle w:val="Bezodstpw"/>
              <w:widowControl w:val="0"/>
              <w:jc w:val="center"/>
              <w:rPr>
                <w:rFonts w:ascii="Arial" w:hAnsi="Arial" w:cs="Arial"/>
                <w:sz w:val="18"/>
                <w:szCs w:val="18"/>
              </w:rPr>
            </w:pPr>
          </w:p>
        </w:tc>
        <w:tc>
          <w:tcPr>
            <w:tcW w:w="2388" w:type="dxa"/>
            <w:vMerge/>
            <w:tcBorders>
              <w:top w:val="single" w:sz="4" w:space="0" w:color="7F7F7F"/>
              <w:left w:val="single" w:sz="4" w:space="0" w:color="7F7F7F"/>
              <w:bottom w:val="single" w:sz="4" w:space="0" w:color="7F7F7F"/>
              <w:right w:val="single" w:sz="4" w:space="0" w:color="7F7F7F"/>
            </w:tcBorders>
            <w:vAlign w:val="center"/>
          </w:tcPr>
          <w:p w14:paraId="365A3F3F" w14:textId="77777777" w:rsidR="00287D16" w:rsidRDefault="00287D16">
            <w:pPr>
              <w:pStyle w:val="Bezodstpw"/>
              <w:widowControl w:val="0"/>
              <w:jc w:val="center"/>
              <w:rPr>
                <w:rFonts w:ascii="Arial" w:hAnsi="Arial" w:cs="Arial"/>
                <w:sz w:val="18"/>
                <w:szCs w:val="18"/>
              </w:rPr>
            </w:pPr>
          </w:p>
        </w:tc>
        <w:tc>
          <w:tcPr>
            <w:tcW w:w="2974" w:type="dxa"/>
            <w:tcBorders>
              <w:top w:val="single" w:sz="4" w:space="0" w:color="7F7F7F"/>
              <w:left w:val="single" w:sz="4" w:space="0" w:color="7F7F7F"/>
              <w:bottom w:val="single" w:sz="4" w:space="0" w:color="7F7F7F"/>
              <w:right w:val="single" w:sz="4" w:space="0" w:color="7F7F7F"/>
            </w:tcBorders>
            <w:vAlign w:val="center"/>
          </w:tcPr>
          <w:p w14:paraId="3F392E53" w14:textId="77777777" w:rsidR="00287D16" w:rsidRDefault="000D2911">
            <w:pPr>
              <w:pStyle w:val="Bezodstpw"/>
              <w:widowControl w:val="0"/>
              <w:jc w:val="center"/>
              <w:rPr>
                <w:rFonts w:ascii="Arial" w:hAnsi="Arial" w:cs="Arial"/>
                <w:sz w:val="18"/>
                <w:szCs w:val="18"/>
              </w:rPr>
            </w:pPr>
            <w:r>
              <w:rPr>
                <w:rFonts w:cs="Arial"/>
                <w:sz w:val="18"/>
                <w:szCs w:val="18"/>
              </w:rPr>
              <w:t>Liczba kontroli (szt.)</w:t>
            </w:r>
          </w:p>
          <w:p w14:paraId="0FB30936" w14:textId="77777777" w:rsidR="00287D16" w:rsidRDefault="000D2911">
            <w:pPr>
              <w:pStyle w:val="Bezodstpw"/>
              <w:widowControl w:val="0"/>
              <w:jc w:val="center"/>
              <w:rPr>
                <w:rFonts w:ascii="Arial" w:hAnsi="Arial" w:cs="Arial"/>
                <w:sz w:val="18"/>
                <w:szCs w:val="18"/>
              </w:rPr>
            </w:pPr>
            <w:r>
              <w:rPr>
                <w:rFonts w:cs="Arial"/>
                <w:sz w:val="18"/>
                <w:szCs w:val="18"/>
              </w:rPr>
              <w:t>(dane Gminy)</w:t>
            </w:r>
          </w:p>
        </w:tc>
        <w:tc>
          <w:tcPr>
            <w:tcW w:w="1405" w:type="dxa"/>
            <w:tcBorders>
              <w:top w:val="single" w:sz="4" w:space="0" w:color="7F7F7F"/>
              <w:left w:val="single" w:sz="4" w:space="0" w:color="7F7F7F"/>
              <w:bottom w:val="single" w:sz="4" w:space="0" w:color="7F7F7F"/>
              <w:right w:val="single" w:sz="4" w:space="0" w:color="7F7F7F"/>
            </w:tcBorders>
            <w:vAlign w:val="center"/>
          </w:tcPr>
          <w:p w14:paraId="62751509" w14:textId="77777777" w:rsidR="00287D16" w:rsidRDefault="000D2911">
            <w:pPr>
              <w:pStyle w:val="Bezodstpw"/>
              <w:widowControl w:val="0"/>
              <w:jc w:val="center"/>
              <w:rPr>
                <w:rFonts w:ascii="Arial" w:hAnsi="Arial" w:cs="Arial"/>
                <w:sz w:val="18"/>
                <w:szCs w:val="18"/>
              </w:rPr>
            </w:pPr>
            <w:r>
              <w:rPr>
                <w:rFonts w:cs="Arial"/>
                <w:sz w:val="18"/>
                <w:szCs w:val="18"/>
              </w:rPr>
              <w:t>37</w:t>
            </w:r>
          </w:p>
        </w:tc>
        <w:tc>
          <w:tcPr>
            <w:tcW w:w="1570" w:type="dxa"/>
            <w:tcBorders>
              <w:top w:val="single" w:sz="4" w:space="0" w:color="7F7F7F"/>
              <w:left w:val="single" w:sz="4" w:space="0" w:color="7F7F7F"/>
              <w:bottom w:val="single" w:sz="4" w:space="0" w:color="7F7F7F"/>
              <w:right w:val="single" w:sz="4" w:space="0" w:color="7F7F7F"/>
            </w:tcBorders>
            <w:vAlign w:val="center"/>
          </w:tcPr>
          <w:p w14:paraId="40B4F1DB" w14:textId="77777777" w:rsidR="00287D16" w:rsidRDefault="000D2911">
            <w:pPr>
              <w:pStyle w:val="Bezodstpw"/>
              <w:widowControl w:val="0"/>
              <w:jc w:val="center"/>
              <w:rPr>
                <w:rFonts w:ascii="Arial" w:hAnsi="Arial" w:cs="Arial"/>
                <w:sz w:val="18"/>
                <w:szCs w:val="18"/>
              </w:rPr>
            </w:pPr>
            <w:r>
              <w:rPr>
                <w:rFonts w:cs="Arial"/>
                <w:sz w:val="18"/>
                <w:szCs w:val="18"/>
              </w:rPr>
              <w:t>37</w:t>
            </w:r>
          </w:p>
        </w:tc>
      </w:tr>
      <w:tr w:rsidR="00287D16" w14:paraId="33F864D3" w14:textId="77777777">
        <w:trPr>
          <w:cantSplit/>
          <w:trHeight w:val="233"/>
        </w:trPr>
        <w:tc>
          <w:tcPr>
            <w:tcW w:w="735" w:type="dxa"/>
            <w:vMerge/>
            <w:tcBorders>
              <w:top w:val="single" w:sz="4" w:space="0" w:color="7F7F7F"/>
              <w:left w:val="single" w:sz="4" w:space="0" w:color="7F7F7F"/>
              <w:bottom w:val="single" w:sz="4" w:space="0" w:color="7F7F7F"/>
              <w:right w:val="single" w:sz="4" w:space="0" w:color="7F7F7F"/>
            </w:tcBorders>
            <w:vAlign w:val="center"/>
          </w:tcPr>
          <w:p w14:paraId="747DF973" w14:textId="77777777" w:rsidR="00287D16" w:rsidRDefault="00287D16">
            <w:pPr>
              <w:pStyle w:val="Bezodstpw"/>
              <w:widowControl w:val="0"/>
              <w:jc w:val="center"/>
              <w:rPr>
                <w:rFonts w:ascii="Arial" w:hAnsi="Arial" w:cs="Arial"/>
                <w:sz w:val="18"/>
                <w:szCs w:val="18"/>
              </w:rPr>
            </w:pPr>
          </w:p>
        </w:tc>
        <w:tc>
          <w:tcPr>
            <w:tcW w:w="2388" w:type="dxa"/>
            <w:vMerge/>
            <w:tcBorders>
              <w:top w:val="single" w:sz="4" w:space="0" w:color="7F7F7F"/>
              <w:left w:val="single" w:sz="4" w:space="0" w:color="7F7F7F"/>
              <w:bottom w:val="single" w:sz="4" w:space="0" w:color="7F7F7F"/>
              <w:right w:val="single" w:sz="4" w:space="0" w:color="7F7F7F"/>
            </w:tcBorders>
            <w:vAlign w:val="center"/>
          </w:tcPr>
          <w:p w14:paraId="1FD7A0CC" w14:textId="77777777" w:rsidR="00287D16" w:rsidRDefault="00287D16">
            <w:pPr>
              <w:pStyle w:val="Bezodstpw"/>
              <w:widowControl w:val="0"/>
              <w:jc w:val="center"/>
              <w:rPr>
                <w:rFonts w:ascii="Arial" w:hAnsi="Arial" w:cs="Arial"/>
                <w:sz w:val="18"/>
                <w:szCs w:val="18"/>
              </w:rPr>
            </w:pPr>
          </w:p>
        </w:tc>
        <w:tc>
          <w:tcPr>
            <w:tcW w:w="2974" w:type="dxa"/>
            <w:tcBorders>
              <w:top w:val="single" w:sz="4" w:space="0" w:color="7F7F7F"/>
              <w:left w:val="single" w:sz="4" w:space="0" w:color="7F7F7F"/>
              <w:bottom w:val="single" w:sz="4" w:space="0" w:color="7F7F7F"/>
              <w:right w:val="single" w:sz="4" w:space="0" w:color="7F7F7F"/>
            </w:tcBorders>
            <w:vAlign w:val="center"/>
          </w:tcPr>
          <w:p w14:paraId="2E407ADE" w14:textId="77777777" w:rsidR="00287D16" w:rsidRDefault="000D2911">
            <w:pPr>
              <w:pStyle w:val="Bezodstpw"/>
              <w:widowControl w:val="0"/>
              <w:jc w:val="center"/>
              <w:rPr>
                <w:rFonts w:ascii="Arial" w:hAnsi="Arial" w:cs="Arial"/>
                <w:sz w:val="18"/>
                <w:szCs w:val="18"/>
              </w:rPr>
            </w:pPr>
            <w:r>
              <w:rPr>
                <w:rFonts w:cs="Arial"/>
                <w:sz w:val="18"/>
                <w:szCs w:val="18"/>
              </w:rPr>
              <w:t>Kampania promocyjna (szt.)</w:t>
            </w:r>
          </w:p>
          <w:p w14:paraId="7AB6586F" w14:textId="77777777" w:rsidR="00287D16" w:rsidRDefault="000D2911">
            <w:pPr>
              <w:pStyle w:val="Bezodstpw"/>
              <w:widowControl w:val="0"/>
              <w:jc w:val="center"/>
              <w:rPr>
                <w:rFonts w:ascii="Arial" w:hAnsi="Arial" w:cs="Arial"/>
                <w:sz w:val="18"/>
                <w:szCs w:val="18"/>
              </w:rPr>
            </w:pPr>
            <w:r>
              <w:rPr>
                <w:rFonts w:cs="Arial"/>
                <w:sz w:val="18"/>
                <w:szCs w:val="18"/>
              </w:rPr>
              <w:t>(dane Gminy, dane jednostek zewnętrznych)</w:t>
            </w:r>
          </w:p>
        </w:tc>
        <w:tc>
          <w:tcPr>
            <w:tcW w:w="1405" w:type="dxa"/>
            <w:tcBorders>
              <w:top w:val="single" w:sz="4" w:space="0" w:color="7F7F7F"/>
              <w:left w:val="single" w:sz="4" w:space="0" w:color="7F7F7F"/>
              <w:bottom w:val="single" w:sz="4" w:space="0" w:color="7F7F7F"/>
              <w:right w:val="single" w:sz="4" w:space="0" w:color="7F7F7F"/>
            </w:tcBorders>
            <w:vAlign w:val="center"/>
          </w:tcPr>
          <w:p w14:paraId="406B8699" w14:textId="77777777" w:rsidR="00287D16" w:rsidRDefault="000D2911">
            <w:pPr>
              <w:pStyle w:val="Bezodstpw"/>
              <w:widowControl w:val="0"/>
              <w:jc w:val="center"/>
              <w:rPr>
                <w:rFonts w:ascii="Arial" w:hAnsi="Arial" w:cs="Arial"/>
                <w:sz w:val="18"/>
                <w:szCs w:val="18"/>
              </w:rPr>
            </w:pPr>
            <w:r>
              <w:rPr>
                <w:rFonts w:cs="Arial"/>
                <w:sz w:val="18"/>
                <w:szCs w:val="18"/>
              </w:rPr>
              <w:t>2</w:t>
            </w:r>
          </w:p>
        </w:tc>
        <w:tc>
          <w:tcPr>
            <w:tcW w:w="1570" w:type="dxa"/>
            <w:tcBorders>
              <w:top w:val="single" w:sz="4" w:space="0" w:color="7F7F7F"/>
              <w:left w:val="single" w:sz="4" w:space="0" w:color="7F7F7F"/>
              <w:bottom w:val="single" w:sz="4" w:space="0" w:color="7F7F7F"/>
              <w:right w:val="single" w:sz="4" w:space="0" w:color="7F7F7F"/>
            </w:tcBorders>
            <w:vAlign w:val="center"/>
          </w:tcPr>
          <w:p w14:paraId="78176130" w14:textId="77777777" w:rsidR="00287D16" w:rsidRDefault="000D2911">
            <w:pPr>
              <w:pStyle w:val="Bezodstpw"/>
              <w:widowControl w:val="0"/>
              <w:jc w:val="center"/>
              <w:rPr>
                <w:rFonts w:ascii="Arial" w:hAnsi="Arial" w:cs="Arial"/>
                <w:sz w:val="18"/>
                <w:szCs w:val="18"/>
              </w:rPr>
            </w:pPr>
            <w:bookmarkStart w:id="384" w:name="_Hlk178860804"/>
            <w:r>
              <w:rPr>
                <w:rFonts w:cs="Arial"/>
                <w:sz w:val="18"/>
                <w:szCs w:val="18"/>
              </w:rPr>
              <w:t>2</w:t>
            </w:r>
            <w:bookmarkEnd w:id="384"/>
          </w:p>
        </w:tc>
      </w:tr>
    </w:tbl>
    <w:p w14:paraId="5B40CC31" w14:textId="77777777" w:rsidR="00287D16" w:rsidRDefault="000D2911">
      <w:pPr>
        <w:pStyle w:val="rdo"/>
      </w:pPr>
      <w:r>
        <w:t>Źródło: Opracowanie własne</w:t>
      </w:r>
    </w:p>
    <w:p w14:paraId="5FE64FF6" w14:textId="77777777" w:rsidR="00287D16" w:rsidRDefault="000D2911">
      <w:r>
        <w:t>W trakcie realizacji założeń Programu będzie istniała możliwość jego aktualizowania w związku ze zmianami wynikającymi z bieżących potrzeb w zakresie działań inwestycyjnych, a także technicznej i organizacyjnej możliwości wykonania założonych planów. Wprowadzanie zmian w Programie wraz z aktualizacjami listy inwestycji będzie odbywać się poprzez Uchwałę Rady Gminy, po wcześniejszym zaopiniowaniu dokumentu przez jednostki odpowiedzialne za ochronę środowiska w zakresie przeprowadzania procedury oddziaływania na środowisko</w:t>
      </w:r>
    </w:p>
    <w:p w14:paraId="21967A3E" w14:textId="77777777" w:rsidR="00287D16" w:rsidRDefault="00287D16"/>
    <w:p w14:paraId="24DC6941" w14:textId="77777777" w:rsidR="00287D16" w:rsidRDefault="000D2911" w:rsidP="00930F56">
      <w:pPr>
        <w:pStyle w:val="Nagwek2"/>
        <w:numPr>
          <w:ilvl w:val="1"/>
          <w:numId w:val="158"/>
        </w:numPr>
      </w:pPr>
      <w:bookmarkStart w:id="385" w:name="_Toc179970210"/>
      <w:bookmarkStart w:id="386" w:name="_Toc126257565"/>
      <w:r>
        <w:t>Identyfikacja interesariuszy</w:t>
      </w:r>
      <w:bookmarkEnd w:id="385"/>
      <w:bookmarkEnd w:id="386"/>
    </w:p>
    <w:p w14:paraId="36BE9617" w14:textId="77777777" w:rsidR="00287D16" w:rsidRDefault="000D2911">
      <w:r>
        <w:t xml:space="preserve">W opracowanie Programu włączyło się wiele podmiotów instytucjonalnych, prywatnych oraz osób fizycznych. Interesariusze ci, przede wszystkim, przekazywali niezbędne do stworzenia Programu informacje, w tym także o planowanych inwestycjach, które opisane zostały w rozdziale 6 Programu. Utrzymywany był stały kontakt z interesariuszami, w tym drogą elektroniczną. Udział interesariuszy nie ogranicza się jednak tylko do przekazywania </w:t>
      </w:r>
      <w:r>
        <w:lastRenderedPageBreak/>
        <w:t>informacji. Są oni odpowiedzialni za realizację działań, które opisane zostały w niniejszym Programie.</w:t>
      </w:r>
    </w:p>
    <w:p w14:paraId="4890C207" w14:textId="77777777" w:rsidR="00287D16" w:rsidRDefault="000D2911">
      <w:pPr>
        <w:spacing w:after="0"/>
      </w:pPr>
      <w:r>
        <w:t>Poniżej przedstawiono listę głównych interesariuszy Programu:</w:t>
      </w:r>
    </w:p>
    <w:p w14:paraId="74705FEE" w14:textId="77777777" w:rsidR="00287D16" w:rsidRDefault="000D2911" w:rsidP="00930F56">
      <w:pPr>
        <w:pStyle w:val="Akapitzlist"/>
        <w:numPr>
          <w:ilvl w:val="6"/>
          <w:numId w:val="25"/>
        </w:numPr>
        <w:spacing w:after="0"/>
        <w:ind w:left="567"/>
      </w:pPr>
      <w:r>
        <w:t>Władze Gminy jako Zleceniodawca Programu i główny podmiot odpowiedzialny za jego wykonanie.</w:t>
      </w:r>
    </w:p>
    <w:p w14:paraId="161D220D" w14:textId="77777777" w:rsidR="00287D16" w:rsidRDefault="000D2911" w:rsidP="00930F56">
      <w:pPr>
        <w:pStyle w:val="Akapitzlist"/>
        <w:numPr>
          <w:ilvl w:val="6"/>
          <w:numId w:val="25"/>
        </w:numPr>
        <w:spacing w:after="0"/>
        <w:ind w:left="567"/>
      </w:pPr>
      <w:r>
        <w:t>Przedsiębiorcy, podmioty świadczące usługi na terenie Gminy (infrastruktura wodno-kanalizacyjna, transport publiczny) – przekazywali informacje na temat stanu budynków oraz planowanych inwestycji, a także zużywanych paliw.</w:t>
      </w:r>
    </w:p>
    <w:p w14:paraId="76B01879" w14:textId="77777777" w:rsidR="00287D16" w:rsidRDefault="000D2911" w:rsidP="00930F56">
      <w:pPr>
        <w:pStyle w:val="Akapitzlist"/>
        <w:numPr>
          <w:ilvl w:val="6"/>
          <w:numId w:val="25"/>
        </w:numPr>
        <w:spacing w:after="0"/>
        <w:ind w:left="567"/>
      </w:pPr>
      <w:r>
        <w:t>Mieszkańcy Gminy - wnoszą uwagi na etapie konsultacji społecznych.</w:t>
      </w:r>
    </w:p>
    <w:p w14:paraId="5CA7CC4C" w14:textId="77777777" w:rsidR="00287D16" w:rsidRDefault="000D2911" w:rsidP="00930F56">
      <w:pPr>
        <w:pStyle w:val="Akapitzlist"/>
        <w:numPr>
          <w:ilvl w:val="6"/>
          <w:numId w:val="25"/>
        </w:numPr>
        <w:spacing w:after="0"/>
        <w:ind w:left="567"/>
      </w:pPr>
      <w:r>
        <w:br w:type="page"/>
      </w:r>
    </w:p>
    <w:p w14:paraId="2C5560A5" w14:textId="77777777" w:rsidR="00287D16" w:rsidRDefault="000D2911" w:rsidP="00930F56">
      <w:pPr>
        <w:pStyle w:val="Nagwek1"/>
        <w:numPr>
          <w:ilvl w:val="0"/>
          <w:numId w:val="159"/>
        </w:numPr>
      </w:pPr>
      <w:bookmarkStart w:id="387" w:name="_Toc179970211"/>
      <w:bookmarkStart w:id="388" w:name="_Toc126257566"/>
      <w:r>
        <w:lastRenderedPageBreak/>
        <w:t>Spis tabel</w:t>
      </w:r>
      <w:bookmarkEnd w:id="337"/>
      <w:bookmarkEnd w:id="338"/>
      <w:bookmarkEnd w:id="387"/>
      <w:bookmarkEnd w:id="388"/>
    </w:p>
    <w:p w14:paraId="62695608" w14:textId="77777777" w:rsidR="00287D16" w:rsidRDefault="000D2911">
      <w:pPr>
        <w:pStyle w:val="Spisilustracji"/>
        <w:tabs>
          <w:tab w:val="right" w:leader="dot" w:pos="9062"/>
        </w:tabs>
        <w:rPr>
          <w:rFonts w:cstheme="minorBidi"/>
          <w:i w:val="0"/>
          <w:iCs w:val="0"/>
          <w:kern w:val="2"/>
          <w:sz w:val="22"/>
          <w:szCs w:val="22"/>
          <w:lang w:eastAsia="pl-PL"/>
          <w14:ligatures w14:val="standardContextual"/>
        </w:rPr>
      </w:pPr>
      <w:r>
        <w:fldChar w:fldCharType="begin"/>
      </w:r>
      <w:r>
        <w:rPr>
          <w:rStyle w:val="czeindeksu"/>
        </w:rPr>
        <w:instrText xml:space="preserve"> TOC \c "Tabela" </w:instrText>
      </w:r>
      <w:r>
        <w:rPr>
          <w:rStyle w:val="czeindeksu"/>
        </w:rPr>
        <w:fldChar w:fldCharType="separate"/>
      </w:r>
      <w:hyperlink w:anchor="_Toc179970097">
        <w:r>
          <w:rPr>
            <w:rStyle w:val="czeindeksu"/>
          </w:rPr>
          <w:t>Tabela 1 Dane na temat podziału administracyjnego Gminy Kornowac</w:t>
        </w:r>
        <w:r>
          <w:rPr>
            <w:webHidden/>
          </w:rPr>
          <w:fldChar w:fldCharType="begin"/>
        </w:r>
        <w:r>
          <w:rPr>
            <w:webHidden/>
          </w:rPr>
          <w:instrText>PAGEREF _Toc179970097 \h</w:instrText>
        </w:r>
        <w:r>
          <w:rPr>
            <w:webHidden/>
          </w:rPr>
        </w:r>
        <w:r>
          <w:rPr>
            <w:webHidden/>
          </w:rPr>
          <w:fldChar w:fldCharType="separate"/>
        </w:r>
        <w:r w:rsidR="00B50137">
          <w:rPr>
            <w:noProof/>
            <w:webHidden/>
          </w:rPr>
          <w:t>31</w:t>
        </w:r>
        <w:r>
          <w:rPr>
            <w:webHidden/>
          </w:rPr>
          <w:fldChar w:fldCharType="end"/>
        </w:r>
      </w:hyperlink>
    </w:p>
    <w:p w14:paraId="7E1664AB" w14:textId="77777777" w:rsidR="00287D16" w:rsidRDefault="00CB73CA">
      <w:pPr>
        <w:pStyle w:val="Spisilustracji"/>
        <w:tabs>
          <w:tab w:val="right" w:leader="dot" w:pos="9062"/>
        </w:tabs>
        <w:rPr>
          <w:rFonts w:cstheme="minorBidi"/>
          <w:i w:val="0"/>
          <w:iCs w:val="0"/>
          <w:kern w:val="2"/>
          <w:sz w:val="22"/>
          <w:szCs w:val="22"/>
          <w:lang w:eastAsia="pl-PL"/>
          <w14:ligatures w14:val="standardContextual"/>
        </w:rPr>
      </w:pPr>
      <w:hyperlink w:anchor="_Toc179970098">
        <w:r w:rsidR="000D2911">
          <w:rPr>
            <w:rStyle w:val="czeindeksu"/>
          </w:rPr>
          <w:t>Tabela 2</w:t>
        </w:r>
        <w:r w:rsidR="000D2911">
          <w:rPr>
            <w:rStyle w:val="czeindeksu"/>
            <w:rFonts w:cstheme="majorHAnsi"/>
          </w:rPr>
          <w:t xml:space="preserve"> Stan ludności Gminy Kornowac w latach 2019 – 2023</w:t>
        </w:r>
        <w:r w:rsidR="000D2911">
          <w:rPr>
            <w:webHidden/>
          </w:rPr>
          <w:fldChar w:fldCharType="begin"/>
        </w:r>
        <w:r w:rsidR="000D2911">
          <w:rPr>
            <w:webHidden/>
          </w:rPr>
          <w:instrText>PAGEREF _Toc179970098 \h</w:instrText>
        </w:r>
        <w:r w:rsidR="000D2911">
          <w:rPr>
            <w:webHidden/>
          </w:rPr>
        </w:r>
        <w:r w:rsidR="000D2911">
          <w:rPr>
            <w:webHidden/>
          </w:rPr>
          <w:fldChar w:fldCharType="separate"/>
        </w:r>
        <w:r w:rsidR="00B50137">
          <w:rPr>
            <w:noProof/>
            <w:webHidden/>
          </w:rPr>
          <w:t>33</w:t>
        </w:r>
        <w:r w:rsidR="000D2911">
          <w:rPr>
            <w:webHidden/>
          </w:rPr>
          <w:fldChar w:fldCharType="end"/>
        </w:r>
      </w:hyperlink>
    </w:p>
    <w:p w14:paraId="3C20E650" w14:textId="77777777" w:rsidR="00287D16" w:rsidRDefault="00CB73CA">
      <w:pPr>
        <w:pStyle w:val="Spisilustracji"/>
        <w:tabs>
          <w:tab w:val="right" w:leader="dot" w:pos="9062"/>
        </w:tabs>
        <w:rPr>
          <w:rFonts w:cstheme="minorBidi"/>
          <w:i w:val="0"/>
          <w:iCs w:val="0"/>
          <w:kern w:val="2"/>
          <w:sz w:val="22"/>
          <w:szCs w:val="22"/>
          <w:lang w:eastAsia="pl-PL"/>
          <w14:ligatures w14:val="standardContextual"/>
        </w:rPr>
      </w:pPr>
      <w:hyperlink w:anchor="_Toc179970099">
        <w:r w:rsidR="000D2911">
          <w:rPr>
            <w:rStyle w:val="czeindeksu"/>
          </w:rPr>
          <w:t>Tabela 3 Zasoby mieszkaniowe na terenie Gminy Kornowac w latach 2019 – 2023</w:t>
        </w:r>
        <w:r w:rsidR="000D2911">
          <w:rPr>
            <w:webHidden/>
          </w:rPr>
          <w:fldChar w:fldCharType="begin"/>
        </w:r>
        <w:r w:rsidR="000D2911">
          <w:rPr>
            <w:webHidden/>
          </w:rPr>
          <w:instrText>PAGEREF _Toc179970099 \h</w:instrText>
        </w:r>
        <w:r w:rsidR="000D2911">
          <w:rPr>
            <w:webHidden/>
          </w:rPr>
        </w:r>
        <w:r w:rsidR="000D2911">
          <w:rPr>
            <w:webHidden/>
          </w:rPr>
          <w:fldChar w:fldCharType="separate"/>
        </w:r>
        <w:r w:rsidR="00B50137">
          <w:rPr>
            <w:noProof/>
            <w:webHidden/>
          </w:rPr>
          <w:t>34</w:t>
        </w:r>
        <w:r w:rsidR="000D2911">
          <w:rPr>
            <w:webHidden/>
          </w:rPr>
          <w:fldChar w:fldCharType="end"/>
        </w:r>
      </w:hyperlink>
    </w:p>
    <w:p w14:paraId="55305E02" w14:textId="77777777" w:rsidR="00287D16" w:rsidRDefault="00CB73CA">
      <w:pPr>
        <w:pStyle w:val="Spisilustracji"/>
        <w:tabs>
          <w:tab w:val="right" w:leader="dot" w:pos="9062"/>
        </w:tabs>
        <w:rPr>
          <w:rFonts w:cstheme="minorBidi"/>
          <w:i w:val="0"/>
          <w:iCs w:val="0"/>
          <w:kern w:val="2"/>
          <w:sz w:val="22"/>
          <w:szCs w:val="22"/>
          <w:lang w:eastAsia="pl-PL"/>
          <w14:ligatures w14:val="standardContextual"/>
        </w:rPr>
      </w:pPr>
      <w:hyperlink w:anchor="_Toc179970100">
        <w:r w:rsidR="000D2911">
          <w:rPr>
            <w:rStyle w:val="czeindeksu"/>
          </w:rPr>
          <w:t>Tabela 4 Podmioty gospodarcze według klas wielkości na terenie Gminy Kornowac w latach 2019-2024</w:t>
        </w:r>
        <w:r w:rsidR="000D2911">
          <w:rPr>
            <w:webHidden/>
          </w:rPr>
          <w:fldChar w:fldCharType="begin"/>
        </w:r>
        <w:r w:rsidR="000D2911">
          <w:rPr>
            <w:webHidden/>
          </w:rPr>
          <w:instrText>PAGEREF _Toc179970100 \h</w:instrText>
        </w:r>
        <w:r w:rsidR="000D2911">
          <w:rPr>
            <w:webHidden/>
          </w:rPr>
        </w:r>
        <w:r w:rsidR="000D2911">
          <w:rPr>
            <w:webHidden/>
          </w:rPr>
          <w:fldChar w:fldCharType="separate"/>
        </w:r>
        <w:r w:rsidR="00B50137">
          <w:rPr>
            <w:noProof/>
            <w:webHidden/>
          </w:rPr>
          <w:t>34</w:t>
        </w:r>
        <w:r w:rsidR="000D2911">
          <w:rPr>
            <w:webHidden/>
          </w:rPr>
          <w:fldChar w:fldCharType="end"/>
        </w:r>
      </w:hyperlink>
    </w:p>
    <w:p w14:paraId="3B934F7D" w14:textId="77777777" w:rsidR="00287D16" w:rsidRDefault="00CB73CA">
      <w:pPr>
        <w:pStyle w:val="Spisilustracji"/>
        <w:tabs>
          <w:tab w:val="right" w:leader="dot" w:pos="9062"/>
        </w:tabs>
        <w:rPr>
          <w:rFonts w:cstheme="minorBidi"/>
          <w:i w:val="0"/>
          <w:iCs w:val="0"/>
          <w:kern w:val="2"/>
          <w:sz w:val="22"/>
          <w:szCs w:val="22"/>
          <w:lang w:eastAsia="pl-PL"/>
          <w14:ligatures w14:val="standardContextual"/>
        </w:rPr>
      </w:pPr>
      <w:hyperlink w:anchor="_Toc179970101">
        <w:r w:rsidR="000D2911">
          <w:rPr>
            <w:rStyle w:val="czeindeksu"/>
          </w:rPr>
          <w:t>Tabela 5 Podmioty gospodarcze według rodzajów działalności na terenie Gminy Kornowac w latach 2020-2023</w:t>
        </w:r>
        <w:r w:rsidR="000D2911">
          <w:rPr>
            <w:webHidden/>
          </w:rPr>
          <w:fldChar w:fldCharType="begin"/>
        </w:r>
        <w:r w:rsidR="000D2911">
          <w:rPr>
            <w:webHidden/>
          </w:rPr>
          <w:instrText>PAGEREF _Toc179970101 \h</w:instrText>
        </w:r>
        <w:r w:rsidR="000D2911">
          <w:rPr>
            <w:webHidden/>
          </w:rPr>
        </w:r>
        <w:r w:rsidR="000D2911">
          <w:rPr>
            <w:webHidden/>
          </w:rPr>
          <w:fldChar w:fldCharType="separate"/>
        </w:r>
        <w:r w:rsidR="00B50137">
          <w:rPr>
            <w:noProof/>
            <w:webHidden/>
          </w:rPr>
          <w:t>35</w:t>
        </w:r>
        <w:r w:rsidR="000D2911">
          <w:rPr>
            <w:webHidden/>
          </w:rPr>
          <w:fldChar w:fldCharType="end"/>
        </w:r>
      </w:hyperlink>
    </w:p>
    <w:p w14:paraId="1D5D434E" w14:textId="77777777" w:rsidR="00287D16" w:rsidRDefault="00CB73CA">
      <w:pPr>
        <w:pStyle w:val="Spisilustracji"/>
        <w:tabs>
          <w:tab w:val="right" w:leader="dot" w:pos="9062"/>
        </w:tabs>
        <w:rPr>
          <w:rFonts w:cstheme="minorBidi"/>
          <w:i w:val="0"/>
          <w:iCs w:val="0"/>
          <w:kern w:val="2"/>
          <w:sz w:val="22"/>
          <w:szCs w:val="22"/>
          <w:lang w:eastAsia="pl-PL"/>
          <w14:ligatures w14:val="standardContextual"/>
        </w:rPr>
      </w:pPr>
      <w:hyperlink w:anchor="_Toc179970102">
        <w:r w:rsidR="000D2911">
          <w:rPr>
            <w:rStyle w:val="czeindeksu"/>
          </w:rPr>
          <w:t>Tabela 6 Użytki rolne na terenie Gminy Kornowac w 2020 roku</w:t>
        </w:r>
        <w:r w:rsidR="000D2911">
          <w:rPr>
            <w:webHidden/>
          </w:rPr>
          <w:fldChar w:fldCharType="begin"/>
        </w:r>
        <w:r w:rsidR="000D2911">
          <w:rPr>
            <w:webHidden/>
          </w:rPr>
          <w:instrText>PAGEREF _Toc179970102 \h</w:instrText>
        </w:r>
        <w:r w:rsidR="000D2911">
          <w:rPr>
            <w:webHidden/>
          </w:rPr>
        </w:r>
        <w:r w:rsidR="000D2911">
          <w:rPr>
            <w:webHidden/>
          </w:rPr>
          <w:fldChar w:fldCharType="separate"/>
        </w:r>
        <w:r w:rsidR="00B50137">
          <w:rPr>
            <w:noProof/>
            <w:webHidden/>
          </w:rPr>
          <w:t>35</w:t>
        </w:r>
        <w:r w:rsidR="000D2911">
          <w:rPr>
            <w:webHidden/>
          </w:rPr>
          <w:fldChar w:fldCharType="end"/>
        </w:r>
      </w:hyperlink>
    </w:p>
    <w:p w14:paraId="1DEBD976" w14:textId="77777777" w:rsidR="00287D16" w:rsidRDefault="00CB73CA">
      <w:pPr>
        <w:pStyle w:val="Spisilustracji"/>
        <w:tabs>
          <w:tab w:val="right" w:leader="dot" w:pos="9062"/>
        </w:tabs>
        <w:rPr>
          <w:rFonts w:cstheme="minorBidi"/>
          <w:i w:val="0"/>
          <w:iCs w:val="0"/>
          <w:kern w:val="2"/>
          <w:sz w:val="22"/>
          <w:szCs w:val="22"/>
          <w:lang w:eastAsia="pl-PL"/>
          <w14:ligatures w14:val="standardContextual"/>
        </w:rPr>
      </w:pPr>
      <w:hyperlink w:anchor="_Toc179970103">
        <w:r w:rsidR="000D2911">
          <w:rPr>
            <w:rStyle w:val="czeindeksu"/>
          </w:rPr>
          <w:t>Tabela 7 Powierzchnia gruntów leśnych na terenie Gminy Kornowac w latach 2019-2023</w:t>
        </w:r>
        <w:r w:rsidR="000D2911">
          <w:rPr>
            <w:webHidden/>
          </w:rPr>
          <w:fldChar w:fldCharType="begin"/>
        </w:r>
        <w:r w:rsidR="000D2911">
          <w:rPr>
            <w:webHidden/>
          </w:rPr>
          <w:instrText>PAGEREF _Toc179970103 \h</w:instrText>
        </w:r>
        <w:r w:rsidR="000D2911">
          <w:rPr>
            <w:webHidden/>
          </w:rPr>
        </w:r>
        <w:r w:rsidR="000D2911">
          <w:rPr>
            <w:webHidden/>
          </w:rPr>
          <w:fldChar w:fldCharType="separate"/>
        </w:r>
        <w:r w:rsidR="00B50137">
          <w:rPr>
            <w:noProof/>
            <w:webHidden/>
          </w:rPr>
          <w:t>36</w:t>
        </w:r>
        <w:r w:rsidR="000D2911">
          <w:rPr>
            <w:webHidden/>
          </w:rPr>
          <w:fldChar w:fldCharType="end"/>
        </w:r>
      </w:hyperlink>
    </w:p>
    <w:p w14:paraId="7C023A56" w14:textId="77777777" w:rsidR="00287D16" w:rsidRDefault="00CB73CA">
      <w:pPr>
        <w:pStyle w:val="Spisilustracji"/>
        <w:tabs>
          <w:tab w:val="right" w:leader="dot" w:pos="9062"/>
        </w:tabs>
        <w:rPr>
          <w:rFonts w:cstheme="minorBidi"/>
          <w:i w:val="0"/>
          <w:iCs w:val="0"/>
          <w:kern w:val="2"/>
          <w:sz w:val="22"/>
          <w:szCs w:val="22"/>
          <w:lang w:eastAsia="pl-PL"/>
          <w14:ligatures w14:val="standardContextual"/>
        </w:rPr>
      </w:pPr>
      <w:hyperlink w:anchor="_Toc179970104">
        <w:r w:rsidR="000D2911">
          <w:rPr>
            <w:rStyle w:val="czeindeksu"/>
          </w:rPr>
          <w:t>Tabela 8 Wskaźniki opisujące zasoby mieszkaniowe na terenie Gminy Kornowac w latach 2019-2023 roku</w:t>
        </w:r>
        <w:r w:rsidR="000D2911">
          <w:rPr>
            <w:webHidden/>
          </w:rPr>
          <w:fldChar w:fldCharType="begin"/>
        </w:r>
        <w:r w:rsidR="000D2911">
          <w:rPr>
            <w:webHidden/>
          </w:rPr>
          <w:instrText>PAGEREF _Toc179970104 \h</w:instrText>
        </w:r>
        <w:r w:rsidR="000D2911">
          <w:rPr>
            <w:webHidden/>
          </w:rPr>
        </w:r>
        <w:r w:rsidR="000D2911">
          <w:rPr>
            <w:webHidden/>
          </w:rPr>
          <w:fldChar w:fldCharType="separate"/>
        </w:r>
        <w:r w:rsidR="00B50137">
          <w:rPr>
            <w:noProof/>
            <w:webHidden/>
          </w:rPr>
          <w:t>40</w:t>
        </w:r>
        <w:r w:rsidR="000D2911">
          <w:rPr>
            <w:webHidden/>
          </w:rPr>
          <w:fldChar w:fldCharType="end"/>
        </w:r>
      </w:hyperlink>
    </w:p>
    <w:p w14:paraId="7C84F777" w14:textId="77777777" w:rsidR="00287D16" w:rsidRDefault="00CB73CA">
      <w:pPr>
        <w:pStyle w:val="Spisilustracji"/>
        <w:tabs>
          <w:tab w:val="right" w:leader="dot" w:pos="9062"/>
        </w:tabs>
        <w:rPr>
          <w:rFonts w:cstheme="minorBidi"/>
          <w:i w:val="0"/>
          <w:iCs w:val="0"/>
          <w:kern w:val="2"/>
          <w:sz w:val="22"/>
          <w:szCs w:val="22"/>
          <w:lang w:eastAsia="pl-PL"/>
          <w14:ligatures w14:val="standardContextual"/>
        </w:rPr>
      </w:pPr>
      <w:hyperlink w:anchor="_Toc179970105">
        <w:r w:rsidR="000D2911">
          <w:rPr>
            <w:rStyle w:val="czeindeksu"/>
          </w:rPr>
          <w:t>Tabela 9 Urządzenia techniczno-sanitarne w mieszkaniach na terenie Gminy Kornowac w latach 2018-2022</w:t>
        </w:r>
        <w:r w:rsidR="000D2911">
          <w:rPr>
            <w:webHidden/>
          </w:rPr>
          <w:fldChar w:fldCharType="begin"/>
        </w:r>
        <w:r w:rsidR="000D2911">
          <w:rPr>
            <w:webHidden/>
          </w:rPr>
          <w:instrText>PAGEREF _Toc179970105 \h</w:instrText>
        </w:r>
        <w:r w:rsidR="000D2911">
          <w:rPr>
            <w:webHidden/>
          </w:rPr>
        </w:r>
        <w:r w:rsidR="000D2911">
          <w:rPr>
            <w:webHidden/>
          </w:rPr>
          <w:fldChar w:fldCharType="separate"/>
        </w:r>
        <w:r w:rsidR="00B50137">
          <w:rPr>
            <w:noProof/>
            <w:webHidden/>
          </w:rPr>
          <w:t>40</w:t>
        </w:r>
        <w:r w:rsidR="000D2911">
          <w:rPr>
            <w:webHidden/>
          </w:rPr>
          <w:fldChar w:fldCharType="end"/>
        </w:r>
      </w:hyperlink>
    </w:p>
    <w:p w14:paraId="141684BF" w14:textId="77777777" w:rsidR="00287D16" w:rsidRDefault="00CB73CA">
      <w:pPr>
        <w:pStyle w:val="Spisilustracji"/>
        <w:tabs>
          <w:tab w:val="right" w:leader="dot" w:pos="9062"/>
        </w:tabs>
        <w:rPr>
          <w:rFonts w:cstheme="minorBidi"/>
          <w:i w:val="0"/>
          <w:iCs w:val="0"/>
          <w:kern w:val="2"/>
          <w:sz w:val="22"/>
          <w:szCs w:val="22"/>
          <w:lang w:eastAsia="pl-PL"/>
          <w14:ligatures w14:val="standardContextual"/>
        </w:rPr>
      </w:pPr>
      <w:hyperlink w:anchor="_Toc179970106">
        <w:r w:rsidR="000D2911">
          <w:rPr>
            <w:rStyle w:val="czeindeksu"/>
          </w:rPr>
          <w:t xml:space="preserve">Tabela 10 Zbiorcze zestawienie wyników klasyfikacji </w:t>
        </w:r>
        <w:r w:rsidR="000D2911">
          <w:rPr>
            <w:rStyle w:val="czeindeksu"/>
            <w:rFonts w:cs="Arial"/>
          </w:rPr>
          <w:t>dla poszczególnych zanieczyszczeń</w:t>
        </w:r>
        <w:r w:rsidR="000D2911">
          <w:rPr>
            <w:rStyle w:val="czeindeksu"/>
          </w:rPr>
          <w:t xml:space="preserve"> wg kryterium </w:t>
        </w:r>
        <w:r w:rsidR="000D2911">
          <w:rPr>
            <w:rStyle w:val="czeindeksu"/>
            <w:rFonts w:cs="Arial"/>
          </w:rPr>
          <w:t>ustanowionych w celu ochrony zdrowia ludzi - klasyfikacja podstawowa</w:t>
        </w:r>
        <w:r w:rsidR="000D2911">
          <w:rPr>
            <w:rStyle w:val="czeindeksu"/>
          </w:rPr>
          <w:t xml:space="preserve"> dla strefy śląskiej</w:t>
        </w:r>
        <w:r w:rsidR="000D2911">
          <w:rPr>
            <w:rStyle w:val="czeindeksu"/>
            <w:rFonts w:cs="Arial"/>
          </w:rPr>
          <w:t>, uzyskane w ocenie za 2023 rok (klasy: A, C oraz A1, C1 dla pyłu zawieszonego PM2,5).</w:t>
        </w:r>
        <w:r w:rsidR="000D2911">
          <w:rPr>
            <w:webHidden/>
          </w:rPr>
          <w:fldChar w:fldCharType="begin"/>
        </w:r>
        <w:r w:rsidR="000D2911">
          <w:rPr>
            <w:webHidden/>
          </w:rPr>
          <w:instrText>PAGEREF _Toc179970106 \h</w:instrText>
        </w:r>
        <w:r w:rsidR="000D2911">
          <w:rPr>
            <w:webHidden/>
          </w:rPr>
        </w:r>
        <w:r w:rsidR="000D2911">
          <w:rPr>
            <w:webHidden/>
          </w:rPr>
          <w:fldChar w:fldCharType="separate"/>
        </w:r>
        <w:r w:rsidR="00B50137">
          <w:rPr>
            <w:noProof/>
            <w:webHidden/>
          </w:rPr>
          <w:t>50</w:t>
        </w:r>
        <w:r w:rsidR="000D2911">
          <w:rPr>
            <w:webHidden/>
          </w:rPr>
          <w:fldChar w:fldCharType="end"/>
        </w:r>
      </w:hyperlink>
    </w:p>
    <w:p w14:paraId="3EEF583F" w14:textId="77777777" w:rsidR="00287D16" w:rsidRDefault="00CB73CA">
      <w:pPr>
        <w:pStyle w:val="Spisilustracji"/>
        <w:tabs>
          <w:tab w:val="right" w:leader="dot" w:pos="9062"/>
        </w:tabs>
        <w:rPr>
          <w:rFonts w:cstheme="minorBidi"/>
          <w:i w:val="0"/>
          <w:iCs w:val="0"/>
          <w:kern w:val="2"/>
          <w:sz w:val="22"/>
          <w:szCs w:val="22"/>
          <w:lang w:eastAsia="pl-PL"/>
          <w14:ligatures w14:val="standardContextual"/>
        </w:rPr>
      </w:pPr>
      <w:hyperlink w:anchor="_Toc179970107">
        <w:r w:rsidR="000D2911">
          <w:rPr>
            <w:rStyle w:val="czeindeksu"/>
          </w:rPr>
          <w:t>Tabela 11 Zbiorcze zestawienie wyników klasyfikacji stref wg kryterium ochrona roślin w 2023 roku dla strefy śląskiej</w:t>
        </w:r>
        <w:r w:rsidR="000D2911">
          <w:rPr>
            <w:webHidden/>
          </w:rPr>
          <w:fldChar w:fldCharType="begin"/>
        </w:r>
        <w:r w:rsidR="000D2911">
          <w:rPr>
            <w:webHidden/>
          </w:rPr>
          <w:instrText>PAGEREF _Toc179970107 \h</w:instrText>
        </w:r>
        <w:r w:rsidR="000D2911">
          <w:rPr>
            <w:webHidden/>
          </w:rPr>
        </w:r>
        <w:r w:rsidR="000D2911">
          <w:rPr>
            <w:webHidden/>
          </w:rPr>
          <w:fldChar w:fldCharType="separate"/>
        </w:r>
        <w:r w:rsidR="00B50137">
          <w:rPr>
            <w:noProof/>
            <w:webHidden/>
          </w:rPr>
          <w:t>50</w:t>
        </w:r>
        <w:r w:rsidR="000D2911">
          <w:rPr>
            <w:webHidden/>
          </w:rPr>
          <w:fldChar w:fldCharType="end"/>
        </w:r>
      </w:hyperlink>
    </w:p>
    <w:p w14:paraId="7F193FF3" w14:textId="77777777" w:rsidR="00287D16" w:rsidRDefault="00CB73CA">
      <w:pPr>
        <w:pStyle w:val="Spisilustracji"/>
        <w:tabs>
          <w:tab w:val="right" w:leader="dot" w:pos="9062"/>
        </w:tabs>
        <w:rPr>
          <w:rFonts w:cstheme="minorBidi"/>
          <w:i w:val="0"/>
          <w:iCs w:val="0"/>
          <w:kern w:val="2"/>
          <w:sz w:val="22"/>
          <w:szCs w:val="22"/>
          <w:lang w:eastAsia="pl-PL"/>
          <w14:ligatures w14:val="standardContextual"/>
        </w:rPr>
      </w:pPr>
      <w:hyperlink w:anchor="_Toc179970108">
        <w:r w:rsidR="000D2911">
          <w:rPr>
            <w:rStyle w:val="czeindeksu"/>
          </w:rPr>
          <w:t>Tabela 12 Analiza SWOT dla obszaru interwencyjnego związanego z klimatem i powietrzem – słabe i mocne strony</w:t>
        </w:r>
        <w:r w:rsidR="000D2911">
          <w:rPr>
            <w:webHidden/>
          </w:rPr>
          <w:fldChar w:fldCharType="begin"/>
        </w:r>
        <w:r w:rsidR="000D2911">
          <w:rPr>
            <w:webHidden/>
          </w:rPr>
          <w:instrText>PAGEREF _Toc179970108 \h</w:instrText>
        </w:r>
        <w:r w:rsidR="000D2911">
          <w:rPr>
            <w:webHidden/>
          </w:rPr>
        </w:r>
        <w:r w:rsidR="000D2911">
          <w:rPr>
            <w:webHidden/>
          </w:rPr>
          <w:fldChar w:fldCharType="separate"/>
        </w:r>
        <w:r w:rsidR="00B50137">
          <w:rPr>
            <w:noProof/>
            <w:webHidden/>
          </w:rPr>
          <w:t>58</w:t>
        </w:r>
        <w:r w:rsidR="000D2911">
          <w:rPr>
            <w:webHidden/>
          </w:rPr>
          <w:fldChar w:fldCharType="end"/>
        </w:r>
      </w:hyperlink>
    </w:p>
    <w:p w14:paraId="06B75008" w14:textId="77777777" w:rsidR="00287D16" w:rsidRDefault="00CB73CA">
      <w:pPr>
        <w:pStyle w:val="Spisilustracji"/>
        <w:tabs>
          <w:tab w:val="right" w:leader="dot" w:pos="9062"/>
        </w:tabs>
        <w:rPr>
          <w:rFonts w:cstheme="minorBidi"/>
          <w:i w:val="0"/>
          <w:iCs w:val="0"/>
          <w:kern w:val="2"/>
          <w:sz w:val="22"/>
          <w:szCs w:val="22"/>
          <w:lang w:eastAsia="pl-PL"/>
          <w14:ligatures w14:val="standardContextual"/>
        </w:rPr>
      </w:pPr>
      <w:hyperlink w:anchor="_Toc179970109">
        <w:r w:rsidR="000D2911">
          <w:rPr>
            <w:rStyle w:val="czeindeksu"/>
          </w:rPr>
          <w:t>Tabela 13 Analiza SWOT dla obszaru interwencyjnego związanego z klimatem i powietrzem – szanse i zagrożenia</w:t>
        </w:r>
        <w:r w:rsidR="000D2911">
          <w:rPr>
            <w:webHidden/>
          </w:rPr>
          <w:fldChar w:fldCharType="begin"/>
        </w:r>
        <w:r w:rsidR="000D2911">
          <w:rPr>
            <w:webHidden/>
          </w:rPr>
          <w:instrText>PAGEREF _Toc179970109 \h</w:instrText>
        </w:r>
        <w:r w:rsidR="000D2911">
          <w:rPr>
            <w:webHidden/>
          </w:rPr>
        </w:r>
        <w:r w:rsidR="000D2911">
          <w:rPr>
            <w:webHidden/>
          </w:rPr>
          <w:fldChar w:fldCharType="separate"/>
        </w:r>
        <w:r w:rsidR="00B50137">
          <w:rPr>
            <w:noProof/>
            <w:webHidden/>
          </w:rPr>
          <w:t>58</w:t>
        </w:r>
        <w:r w:rsidR="000D2911">
          <w:rPr>
            <w:webHidden/>
          </w:rPr>
          <w:fldChar w:fldCharType="end"/>
        </w:r>
      </w:hyperlink>
    </w:p>
    <w:p w14:paraId="4185F509" w14:textId="77777777" w:rsidR="00287D16" w:rsidRDefault="00CB73CA">
      <w:pPr>
        <w:pStyle w:val="Spisilustracji"/>
        <w:tabs>
          <w:tab w:val="right" w:leader="dot" w:pos="9062"/>
        </w:tabs>
        <w:rPr>
          <w:rFonts w:cstheme="minorBidi"/>
          <w:i w:val="0"/>
          <w:iCs w:val="0"/>
          <w:kern w:val="2"/>
          <w:sz w:val="22"/>
          <w:szCs w:val="22"/>
          <w:lang w:eastAsia="pl-PL"/>
          <w14:ligatures w14:val="standardContextual"/>
        </w:rPr>
      </w:pPr>
      <w:hyperlink w:anchor="_Toc179970110">
        <w:r w:rsidR="000D2911">
          <w:rPr>
            <w:rStyle w:val="czeindeksu"/>
          </w:rPr>
          <w:t>Tabela 14 Zestawienie dróg powiatowych na terenie Gminy Kornowac</w:t>
        </w:r>
        <w:r w:rsidR="000D2911">
          <w:rPr>
            <w:webHidden/>
          </w:rPr>
          <w:fldChar w:fldCharType="begin"/>
        </w:r>
        <w:r w:rsidR="000D2911">
          <w:rPr>
            <w:webHidden/>
          </w:rPr>
          <w:instrText>PAGEREF _Toc179970110 \h</w:instrText>
        </w:r>
        <w:r w:rsidR="000D2911">
          <w:rPr>
            <w:webHidden/>
          </w:rPr>
        </w:r>
        <w:r w:rsidR="000D2911">
          <w:rPr>
            <w:webHidden/>
          </w:rPr>
          <w:fldChar w:fldCharType="separate"/>
        </w:r>
        <w:r w:rsidR="00B50137">
          <w:rPr>
            <w:noProof/>
            <w:webHidden/>
          </w:rPr>
          <w:t>61</w:t>
        </w:r>
        <w:r w:rsidR="000D2911">
          <w:rPr>
            <w:webHidden/>
          </w:rPr>
          <w:fldChar w:fldCharType="end"/>
        </w:r>
      </w:hyperlink>
    </w:p>
    <w:p w14:paraId="4B16219A" w14:textId="77777777" w:rsidR="00287D16" w:rsidRDefault="00CB73CA">
      <w:pPr>
        <w:pStyle w:val="Spisilustracji"/>
        <w:tabs>
          <w:tab w:val="right" w:leader="dot" w:pos="9062"/>
        </w:tabs>
        <w:rPr>
          <w:rFonts w:cstheme="minorBidi"/>
          <w:i w:val="0"/>
          <w:iCs w:val="0"/>
          <w:kern w:val="2"/>
          <w:sz w:val="22"/>
          <w:szCs w:val="22"/>
          <w:lang w:eastAsia="pl-PL"/>
          <w14:ligatures w14:val="standardContextual"/>
        </w:rPr>
      </w:pPr>
      <w:hyperlink w:anchor="_Toc179970111">
        <w:r w:rsidR="000D2911">
          <w:rPr>
            <w:rStyle w:val="czeindeksu"/>
          </w:rPr>
          <w:t>Tabela 15 Analiza SWOT dla obszaru interwencyjnego związanego z klimatem akustycznym – mocne i słabe strony</w:t>
        </w:r>
        <w:r w:rsidR="000D2911">
          <w:rPr>
            <w:webHidden/>
          </w:rPr>
          <w:fldChar w:fldCharType="begin"/>
        </w:r>
        <w:r w:rsidR="000D2911">
          <w:rPr>
            <w:webHidden/>
          </w:rPr>
          <w:instrText>PAGEREF _Toc179970111 \h</w:instrText>
        </w:r>
        <w:r w:rsidR="000D2911">
          <w:rPr>
            <w:webHidden/>
          </w:rPr>
        </w:r>
        <w:r w:rsidR="000D2911">
          <w:rPr>
            <w:webHidden/>
          </w:rPr>
          <w:fldChar w:fldCharType="separate"/>
        </w:r>
        <w:r w:rsidR="00B50137">
          <w:rPr>
            <w:noProof/>
            <w:webHidden/>
          </w:rPr>
          <w:t>66</w:t>
        </w:r>
        <w:r w:rsidR="000D2911">
          <w:rPr>
            <w:webHidden/>
          </w:rPr>
          <w:fldChar w:fldCharType="end"/>
        </w:r>
      </w:hyperlink>
    </w:p>
    <w:p w14:paraId="2B13E7CA" w14:textId="77777777" w:rsidR="00287D16" w:rsidRDefault="00CB73CA">
      <w:pPr>
        <w:pStyle w:val="Spisilustracji"/>
        <w:tabs>
          <w:tab w:val="right" w:leader="dot" w:pos="9062"/>
        </w:tabs>
        <w:rPr>
          <w:rFonts w:cstheme="minorBidi"/>
          <w:i w:val="0"/>
          <w:iCs w:val="0"/>
          <w:kern w:val="2"/>
          <w:sz w:val="22"/>
          <w:szCs w:val="22"/>
          <w:lang w:eastAsia="pl-PL"/>
          <w14:ligatures w14:val="standardContextual"/>
        </w:rPr>
      </w:pPr>
      <w:hyperlink w:anchor="_Toc179970112">
        <w:r w:rsidR="000D2911">
          <w:rPr>
            <w:rStyle w:val="czeindeksu"/>
          </w:rPr>
          <w:t>Tabela 16 Analiza SWOT dla obszaru interwencyjnego związanego z klimatem akustycznym – szanse i zagrożenia</w:t>
        </w:r>
        <w:r w:rsidR="000D2911">
          <w:rPr>
            <w:webHidden/>
          </w:rPr>
          <w:fldChar w:fldCharType="begin"/>
        </w:r>
        <w:r w:rsidR="000D2911">
          <w:rPr>
            <w:webHidden/>
          </w:rPr>
          <w:instrText>PAGEREF _Toc179970112 \h</w:instrText>
        </w:r>
        <w:r w:rsidR="000D2911">
          <w:rPr>
            <w:webHidden/>
          </w:rPr>
        </w:r>
        <w:r w:rsidR="000D2911">
          <w:rPr>
            <w:webHidden/>
          </w:rPr>
          <w:fldChar w:fldCharType="separate"/>
        </w:r>
        <w:r w:rsidR="00B50137">
          <w:rPr>
            <w:noProof/>
            <w:webHidden/>
          </w:rPr>
          <w:t>66</w:t>
        </w:r>
        <w:r w:rsidR="000D2911">
          <w:rPr>
            <w:webHidden/>
          </w:rPr>
          <w:fldChar w:fldCharType="end"/>
        </w:r>
      </w:hyperlink>
    </w:p>
    <w:p w14:paraId="35AFF7DE" w14:textId="77777777" w:rsidR="00287D16" w:rsidRDefault="00CB73CA">
      <w:pPr>
        <w:pStyle w:val="Spisilustracji"/>
        <w:tabs>
          <w:tab w:val="right" w:leader="dot" w:pos="9062"/>
        </w:tabs>
        <w:rPr>
          <w:rFonts w:cstheme="minorBidi"/>
          <w:i w:val="0"/>
          <w:iCs w:val="0"/>
          <w:kern w:val="2"/>
          <w:sz w:val="22"/>
          <w:szCs w:val="22"/>
          <w:lang w:eastAsia="pl-PL"/>
          <w14:ligatures w14:val="standardContextual"/>
        </w:rPr>
      </w:pPr>
      <w:hyperlink w:anchor="_Toc179970113">
        <w:r w:rsidR="000D2911">
          <w:rPr>
            <w:rStyle w:val="czeindeksu"/>
          </w:rPr>
          <w:t>Tabela 17 Zestawienie wyników pomiarów uzyskanych w 2023 roku. na stacjach wczesnego wykrywania skażeń promieniotwórczych IMGW</w:t>
        </w:r>
        <w:r w:rsidR="000D2911">
          <w:rPr>
            <w:webHidden/>
          </w:rPr>
          <w:fldChar w:fldCharType="begin"/>
        </w:r>
        <w:r w:rsidR="000D2911">
          <w:rPr>
            <w:webHidden/>
          </w:rPr>
          <w:instrText>PAGEREF _Toc179970113 \h</w:instrText>
        </w:r>
        <w:r w:rsidR="000D2911">
          <w:rPr>
            <w:webHidden/>
          </w:rPr>
        </w:r>
        <w:r w:rsidR="000D2911">
          <w:rPr>
            <w:webHidden/>
          </w:rPr>
          <w:fldChar w:fldCharType="separate"/>
        </w:r>
        <w:r w:rsidR="00B50137">
          <w:rPr>
            <w:noProof/>
            <w:webHidden/>
          </w:rPr>
          <w:t>73</w:t>
        </w:r>
        <w:r w:rsidR="000D2911">
          <w:rPr>
            <w:webHidden/>
          </w:rPr>
          <w:fldChar w:fldCharType="end"/>
        </w:r>
      </w:hyperlink>
    </w:p>
    <w:p w14:paraId="3AC4BE10" w14:textId="77777777" w:rsidR="00287D16" w:rsidRDefault="00CB73CA">
      <w:pPr>
        <w:pStyle w:val="Spisilustracji"/>
        <w:tabs>
          <w:tab w:val="right" w:leader="dot" w:pos="9062"/>
        </w:tabs>
        <w:rPr>
          <w:rFonts w:cstheme="minorBidi"/>
          <w:i w:val="0"/>
          <w:iCs w:val="0"/>
          <w:kern w:val="2"/>
          <w:sz w:val="22"/>
          <w:szCs w:val="22"/>
          <w:lang w:eastAsia="pl-PL"/>
          <w14:ligatures w14:val="standardContextual"/>
        </w:rPr>
      </w:pPr>
      <w:hyperlink w:anchor="_Toc179970114">
        <w:r w:rsidR="000D2911">
          <w:rPr>
            <w:rStyle w:val="czeindeksu"/>
          </w:rPr>
          <w:t>Tabela 18 Lokalizacje punktów pomiarowych na terenie województwa śląskiego i wyniki oznaczeń depozycji 137Cs w próbkach gleby pobranych jesienią 2022 r.</w:t>
        </w:r>
        <w:r w:rsidR="000D2911">
          <w:rPr>
            <w:webHidden/>
          </w:rPr>
          <w:fldChar w:fldCharType="begin"/>
        </w:r>
        <w:r w:rsidR="000D2911">
          <w:rPr>
            <w:webHidden/>
          </w:rPr>
          <w:instrText>PAGEREF _Toc179970114 \h</w:instrText>
        </w:r>
        <w:r w:rsidR="000D2911">
          <w:rPr>
            <w:webHidden/>
          </w:rPr>
        </w:r>
        <w:r w:rsidR="000D2911">
          <w:rPr>
            <w:webHidden/>
          </w:rPr>
          <w:fldChar w:fldCharType="separate"/>
        </w:r>
        <w:r w:rsidR="00B50137">
          <w:rPr>
            <w:noProof/>
            <w:webHidden/>
          </w:rPr>
          <w:t>74</w:t>
        </w:r>
        <w:r w:rsidR="000D2911">
          <w:rPr>
            <w:webHidden/>
          </w:rPr>
          <w:fldChar w:fldCharType="end"/>
        </w:r>
      </w:hyperlink>
    </w:p>
    <w:p w14:paraId="28BC516B" w14:textId="77777777" w:rsidR="00287D16" w:rsidRDefault="00CB73CA">
      <w:pPr>
        <w:pStyle w:val="Spisilustracji"/>
        <w:tabs>
          <w:tab w:val="right" w:leader="dot" w:pos="9062"/>
        </w:tabs>
        <w:rPr>
          <w:rFonts w:cstheme="minorBidi"/>
          <w:i w:val="0"/>
          <w:iCs w:val="0"/>
          <w:kern w:val="2"/>
          <w:sz w:val="22"/>
          <w:szCs w:val="22"/>
          <w:lang w:eastAsia="pl-PL"/>
          <w14:ligatures w14:val="standardContextual"/>
        </w:rPr>
      </w:pPr>
      <w:hyperlink w:anchor="_Toc179970115">
        <w:r w:rsidR="000D2911">
          <w:rPr>
            <w:rStyle w:val="czeindeksu"/>
          </w:rPr>
          <w:t>Tabela 19 Częstotliwość pola elektromagnetycznego, dla której określa się parametry fizyczne charakteryzujące oddziaływa-nie pola elektromagnetycznego na środowisko oraz dopuszczalne poziomy pola elektromagnetycznego, charakteryzowane przez dopuszczalne wartości</w:t>
        </w:r>
        <w:r w:rsidR="000D2911">
          <w:rPr>
            <w:webHidden/>
          </w:rPr>
          <w:fldChar w:fldCharType="begin"/>
        </w:r>
        <w:r w:rsidR="000D2911">
          <w:rPr>
            <w:webHidden/>
          </w:rPr>
          <w:instrText>PAGEREF _Toc179970115 \h</w:instrText>
        </w:r>
        <w:r w:rsidR="000D2911">
          <w:rPr>
            <w:webHidden/>
          </w:rPr>
        </w:r>
        <w:r w:rsidR="000D2911">
          <w:rPr>
            <w:webHidden/>
          </w:rPr>
          <w:fldChar w:fldCharType="separate"/>
        </w:r>
        <w:r w:rsidR="00B50137">
          <w:rPr>
            <w:noProof/>
            <w:webHidden/>
          </w:rPr>
          <w:t>76</w:t>
        </w:r>
        <w:r w:rsidR="000D2911">
          <w:rPr>
            <w:webHidden/>
          </w:rPr>
          <w:fldChar w:fldCharType="end"/>
        </w:r>
      </w:hyperlink>
    </w:p>
    <w:p w14:paraId="5B8C3509" w14:textId="77777777" w:rsidR="00287D16" w:rsidRDefault="00CB73CA">
      <w:pPr>
        <w:pStyle w:val="Spisilustracji"/>
        <w:tabs>
          <w:tab w:val="right" w:leader="dot" w:pos="9062"/>
        </w:tabs>
        <w:rPr>
          <w:rFonts w:cstheme="minorBidi"/>
          <w:i w:val="0"/>
          <w:iCs w:val="0"/>
          <w:kern w:val="2"/>
          <w:sz w:val="22"/>
          <w:szCs w:val="22"/>
          <w:lang w:eastAsia="pl-PL"/>
          <w14:ligatures w14:val="standardContextual"/>
        </w:rPr>
      </w:pPr>
      <w:hyperlink w:anchor="_Toc179970116">
        <w:r w:rsidR="000D2911">
          <w:rPr>
            <w:rStyle w:val="czeindeksu"/>
          </w:rPr>
          <w:t>Tabela 20 Zakresy częstotliwości pól elektromagnetycznych, dla których określa się parametry fizyczne charakteryzujące oddziaływanie pól elektromagnetycznych na środowisko oraz dopuszczalne poziomy pól elektromagnetycznych, charakteryzowane przez dopuszczalne war</w:t>
        </w:r>
        <w:r w:rsidR="000D2911">
          <w:rPr>
            <w:webHidden/>
          </w:rPr>
          <w:fldChar w:fldCharType="begin"/>
        </w:r>
        <w:r w:rsidR="000D2911">
          <w:rPr>
            <w:webHidden/>
          </w:rPr>
          <w:instrText>PAGEREF _Toc179970116 \h</w:instrText>
        </w:r>
        <w:r w:rsidR="000D2911">
          <w:rPr>
            <w:webHidden/>
          </w:rPr>
        </w:r>
        <w:r w:rsidR="000D2911">
          <w:rPr>
            <w:webHidden/>
          </w:rPr>
          <w:fldChar w:fldCharType="separate"/>
        </w:r>
        <w:r w:rsidR="00B50137">
          <w:rPr>
            <w:noProof/>
            <w:webHidden/>
          </w:rPr>
          <w:t>76</w:t>
        </w:r>
        <w:r w:rsidR="000D2911">
          <w:rPr>
            <w:webHidden/>
          </w:rPr>
          <w:fldChar w:fldCharType="end"/>
        </w:r>
      </w:hyperlink>
    </w:p>
    <w:p w14:paraId="2CDB78D5" w14:textId="77777777" w:rsidR="00287D16" w:rsidRDefault="00CB73CA">
      <w:pPr>
        <w:pStyle w:val="Spisilustracji"/>
        <w:tabs>
          <w:tab w:val="right" w:leader="dot" w:pos="9062"/>
        </w:tabs>
        <w:rPr>
          <w:rFonts w:cstheme="minorBidi"/>
          <w:i w:val="0"/>
          <w:iCs w:val="0"/>
          <w:kern w:val="2"/>
          <w:sz w:val="22"/>
          <w:szCs w:val="22"/>
          <w:lang w:eastAsia="pl-PL"/>
          <w14:ligatures w14:val="standardContextual"/>
        </w:rPr>
      </w:pPr>
      <w:hyperlink w:anchor="_Toc179970117">
        <w:r w:rsidR="000D2911">
          <w:rPr>
            <w:rStyle w:val="czeindeksu"/>
          </w:rPr>
          <w:t>Tabela 21 Analiza SWOT dla obszaru interwencyjnego związanego z polami elektromagnetycznymi – mocne i słabe strony</w:t>
        </w:r>
        <w:r w:rsidR="000D2911">
          <w:rPr>
            <w:webHidden/>
          </w:rPr>
          <w:fldChar w:fldCharType="begin"/>
        </w:r>
        <w:r w:rsidR="000D2911">
          <w:rPr>
            <w:webHidden/>
          </w:rPr>
          <w:instrText>PAGEREF _Toc179970117 \h</w:instrText>
        </w:r>
        <w:r w:rsidR="000D2911">
          <w:rPr>
            <w:webHidden/>
          </w:rPr>
        </w:r>
        <w:r w:rsidR="000D2911">
          <w:rPr>
            <w:webHidden/>
          </w:rPr>
          <w:fldChar w:fldCharType="separate"/>
        </w:r>
        <w:r w:rsidR="00B50137">
          <w:rPr>
            <w:noProof/>
            <w:webHidden/>
          </w:rPr>
          <w:t>81</w:t>
        </w:r>
        <w:r w:rsidR="000D2911">
          <w:rPr>
            <w:webHidden/>
          </w:rPr>
          <w:fldChar w:fldCharType="end"/>
        </w:r>
      </w:hyperlink>
    </w:p>
    <w:p w14:paraId="7AB73FB1" w14:textId="77777777" w:rsidR="00287D16" w:rsidRDefault="00CB73CA">
      <w:pPr>
        <w:pStyle w:val="Spisilustracji"/>
        <w:tabs>
          <w:tab w:val="right" w:leader="dot" w:pos="9062"/>
        </w:tabs>
        <w:rPr>
          <w:rFonts w:cstheme="minorBidi"/>
          <w:i w:val="0"/>
          <w:iCs w:val="0"/>
          <w:kern w:val="2"/>
          <w:sz w:val="22"/>
          <w:szCs w:val="22"/>
          <w:lang w:eastAsia="pl-PL"/>
          <w14:ligatures w14:val="standardContextual"/>
        </w:rPr>
      </w:pPr>
      <w:hyperlink w:anchor="_Toc179970118">
        <w:r w:rsidR="000D2911">
          <w:rPr>
            <w:rStyle w:val="czeindeksu"/>
          </w:rPr>
          <w:t>Tabela 22 Analiza SWOT dla obszaru interwencyjnego związanego z polami elektromagnetycznymi – szanse i zagrożenia</w:t>
        </w:r>
        <w:r w:rsidR="000D2911">
          <w:rPr>
            <w:webHidden/>
          </w:rPr>
          <w:fldChar w:fldCharType="begin"/>
        </w:r>
        <w:r w:rsidR="000D2911">
          <w:rPr>
            <w:webHidden/>
          </w:rPr>
          <w:instrText>PAGEREF _Toc179970118 \h</w:instrText>
        </w:r>
        <w:r w:rsidR="000D2911">
          <w:rPr>
            <w:webHidden/>
          </w:rPr>
        </w:r>
        <w:r w:rsidR="000D2911">
          <w:rPr>
            <w:webHidden/>
          </w:rPr>
          <w:fldChar w:fldCharType="separate"/>
        </w:r>
        <w:r w:rsidR="00B50137">
          <w:rPr>
            <w:noProof/>
            <w:webHidden/>
          </w:rPr>
          <w:t>81</w:t>
        </w:r>
        <w:r w:rsidR="000D2911">
          <w:rPr>
            <w:webHidden/>
          </w:rPr>
          <w:fldChar w:fldCharType="end"/>
        </w:r>
      </w:hyperlink>
    </w:p>
    <w:p w14:paraId="631371F8" w14:textId="77777777" w:rsidR="00287D16" w:rsidRDefault="00CB73CA">
      <w:pPr>
        <w:pStyle w:val="Spisilustracji"/>
        <w:tabs>
          <w:tab w:val="right" w:leader="dot" w:pos="9062"/>
        </w:tabs>
        <w:rPr>
          <w:rFonts w:cstheme="minorBidi"/>
          <w:i w:val="0"/>
          <w:iCs w:val="0"/>
          <w:kern w:val="2"/>
          <w:sz w:val="22"/>
          <w:szCs w:val="22"/>
          <w:lang w:eastAsia="pl-PL"/>
          <w14:ligatures w14:val="standardContextual"/>
        </w:rPr>
      </w:pPr>
      <w:hyperlink w:anchor="_Toc179970119">
        <w:r w:rsidR="000D2911">
          <w:rPr>
            <w:rStyle w:val="czeindeksu"/>
          </w:rPr>
          <w:t>Tabela 23 Wyznaczone cele wraz z kierunkami działań i obszarami interwencyjnymi na terenie Gminy</w:t>
        </w:r>
        <w:r w:rsidR="000D2911">
          <w:rPr>
            <w:webHidden/>
          </w:rPr>
          <w:fldChar w:fldCharType="begin"/>
        </w:r>
        <w:r w:rsidR="000D2911">
          <w:rPr>
            <w:webHidden/>
          </w:rPr>
          <w:instrText>PAGEREF _Toc179970119 \h</w:instrText>
        </w:r>
        <w:r w:rsidR="000D2911">
          <w:rPr>
            <w:webHidden/>
          </w:rPr>
        </w:r>
        <w:r w:rsidR="000D2911">
          <w:rPr>
            <w:webHidden/>
          </w:rPr>
          <w:fldChar w:fldCharType="separate"/>
        </w:r>
        <w:r w:rsidR="00B50137">
          <w:rPr>
            <w:noProof/>
            <w:webHidden/>
          </w:rPr>
          <w:t>90</w:t>
        </w:r>
        <w:r w:rsidR="000D2911">
          <w:rPr>
            <w:webHidden/>
          </w:rPr>
          <w:fldChar w:fldCharType="end"/>
        </w:r>
      </w:hyperlink>
    </w:p>
    <w:p w14:paraId="7C081CEB" w14:textId="77777777" w:rsidR="00287D16" w:rsidRDefault="00CB73CA">
      <w:pPr>
        <w:pStyle w:val="Spisilustracji"/>
        <w:tabs>
          <w:tab w:val="right" w:leader="dot" w:pos="9062"/>
        </w:tabs>
        <w:rPr>
          <w:rFonts w:cstheme="minorBidi"/>
          <w:i w:val="0"/>
          <w:iCs w:val="0"/>
          <w:kern w:val="2"/>
          <w:sz w:val="22"/>
          <w:szCs w:val="22"/>
          <w:lang w:eastAsia="pl-PL"/>
          <w14:ligatures w14:val="standardContextual"/>
        </w:rPr>
      </w:pPr>
      <w:hyperlink w:anchor="_Toc179970120">
        <w:r w:rsidR="000D2911">
          <w:rPr>
            <w:rStyle w:val="czeindeksu"/>
          </w:rPr>
          <w:t>Tabela 24 Harmonogram realizacji zadań własnych wraz z ich finansowaniem</w:t>
        </w:r>
        <w:r w:rsidR="000D2911">
          <w:rPr>
            <w:webHidden/>
          </w:rPr>
          <w:fldChar w:fldCharType="begin"/>
        </w:r>
        <w:r w:rsidR="000D2911">
          <w:rPr>
            <w:webHidden/>
          </w:rPr>
          <w:instrText>PAGEREF _Toc179970120 \h</w:instrText>
        </w:r>
        <w:r w:rsidR="000D2911">
          <w:rPr>
            <w:webHidden/>
          </w:rPr>
        </w:r>
        <w:r w:rsidR="000D2911">
          <w:rPr>
            <w:webHidden/>
          </w:rPr>
          <w:fldChar w:fldCharType="separate"/>
        </w:r>
        <w:r w:rsidR="00B50137">
          <w:rPr>
            <w:noProof/>
            <w:webHidden/>
          </w:rPr>
          <w:t>98</w:t>
        </w:r>
        <w:r w:rsidR="000D2911">
          <w:rPr>
            <w:webHidden/>
          </w:rPr>
          <w:fldChar w:fldCharType="end"/>
        </w:r>
      </w:hyperlink>
    </w:p>
    <w:p w14:paraId="5E4A5DCD" w14:textId="77777777" w:rsidR="00287D16" w:rsidRDefault="00CB73CA">
      <w:pPr>
        <w:pStyle w:val="Spisilustracji"/>
        <w:tabs>
          <w:tab w:val="right" w:leader="dot" w:pos="9062"/>
        </w:tabs>
        <w:rPr>
          <w:rFonts w:cstheme="minorBidi"/>
          <w:i w:val="0"/>
          <w:iCs w:val="0"/>
          <w:kern w:val="2"/>
          <w:sz w:val="22"/>
          <w:szCs w:val="22"/>
          <w:lang w:eastAsia="pl-PL"/>
          <w14:ligatures w14:val="standardContextual"/>
        </w:rPr>
      </w:pPr>
      <w:hyperlink w:anchor="_Toc179970121">
        <w:r w:rsidR="000D2911">
          <w:rPr>
            <w:rStyle w:val="czeindeksu"/>
          </w:rPr>
          <w:t>Tabela 25 Cele programu – Komponent A</w:t>
        </w:r>
        <w:r w:rsidR="000D2911">
          <w:rPr>
            <w:webHidden/>
          </w:rPr>
          <w:fldChar w:fldCharType="begin"/>
        </w:r>
        <w:r w:rsidR="000D2911">
          <w:rPr>
            <w:webHidden/>
          </w:rPr>
          <w:instrText>PAGEREF _Toc179970121 \h</w:instrText>
        </w:r>
        <w:r w:rsidR="000D2911">
          <w:rPr>
            <w:webHidden/>
          </w:rPr>
        </w:r>
        <w:r w:rsidR="000D2911">
          <w:rPr>
            <w:webHidden/>
          </w:rPr>
          <w:fldChar w:fldCharType="separate"/>
        </w:r>
        <w:r w:rsidR="00B50137">
          <w:rPr>
            <w:noProof/>
            <w:webHidden/>
          </w:rPr>
          <w:t>109</w:t>
        </w:r>
        <w:r w:rsidR="000D2911">
          <w:rPr>
            <w:webHidden/>
          </w:rPr>
          <w:fldChar w:fldCharType="end"/>
        </w:r>
      </w:hyperlink>
    </w:p>
    <w:p w14:paraId="65FD7A2E" w14:textId="77777777" w:rsidR="00287D16" w:rsidRDefault="00CB73CA">
      <w:pPr>
        <w:pStyle w:val="Spisilustracji"/>
        <w:tabs>
          <w:tab w:val="right" w:leader="dot" w:pos="9062"/>
        </w:tabs>
        <w:rPr>
          <w:rFonts w:cstheme="minorBidi"/>
          <w:i w:val="0"/>
          <w:iCs w:val="0"/>
          <w:kern w:val="2"/>
          <w:sz w:val="22"/>
          <w:szCs w:val="22"/>
          <w:lang w:eastAsia="pl-PL"/>
          <w14:ligatures w14:val="standardContextual"/>
        </w:rPr>
      </w:pPr>
      <w:hyperlink w:anchor="_Toc179970122">
        <w:r w:rsidR="000D2911">
          <w:rPr>
            <w:rStyle w:val="czeindeksu"/>
          </w:rPr>
          <w:t>Tabela 26 Cele programu – Komponent B</w:t>
        </w:r>
        <w:r w:rsidR="000D2911">
          <w:rPr>
            <w:webHidden/>
          </w:rPr>
          <w:fldChar w:fldCharType="begin"/>
        </w:r>
        <w:r w:rsidR="000D2911">
          <w:rPr>
            <w:webHidden/>
          </w:rPr>
          <w:instrText>PAGEREF _Toc179970122 \h</w:instrText>
        </w:r>
        <w:r w:rsidR="000D2911">
          <w:rPr>
            <w:webHidden/>
          </w:rPr>
        </w:r>
        <w:r w:rsidR="000D2911">
          <w:rPr>
            <w:webHidden/>
          </w:rPr>
          <w:fldChar w:fldCharType="separate"/>
        </w:r>
        <w:r w:rsidR="00B50137">
          <w:rPr>
            <w:noProof/>
            <w:webHidden/>
          </w:rPr>
          <w:t>112</w:t>
        </w:r>
        <w:r w:rsidR="000D2911">
          <w:rPr>
            <w:webHidden/>
          </w:rPr>
          <w:fldChar w:fldCharType="end"/>
        </w:r>
      </w:hyperlink>
    </w:p>
    <w:p w14:paraId="48452874" w14:textId="77777777" w:rsidR="00287D16" w:rsidRDefault="00CB73CA">
      <w:pPr>
        <w:pStyle w:val="Spisilustracji"/>
        <w:tabs>
          <w:tab w:val="right" w:leader="dot" w:pos="9062"/>
        </w:tabs>
        <w:rPr>
          <w:rFonts w:cstheme="minorBidi"/>
          <w:i w:val="0"/>
          <w:iCs w:val="0"/>
          <w:kern w:val="2"/>
          <w:sz w:val="22"/>
          <w:szCs w:val="22"/>
          <w:lang w:eastAsia="pl-PL"/>
          <w14:ligatures w14:val="standardContextual"/>
        </w:rPr>
      </w:pPr>
      <w:hyperlink w:anchor="_Toc179970123">
        <w:r w:rsidR="000D2911">
          <w:rPr>
            <w:rStyle w:val="czeindeksu"/>
          </w:rPr>
          <w:t>Tabela 27 Cele programu – Komponent C</w:t>
        </w:r>
        <w:r w:rsidR="000D2911">
          <w:rPr>
            <w:webHidden/>
          </w:rPr>
          <w:fldChar w:fldCharType="begin"/>
        </w:r>
        <w:r w:rsidR="000D2911">
          <w:rPr>
            <w:webHidden/>
          </w:rPr>
          <w:instrText>PAGEREF _Toc179970123 \h</w:instrText>
        </w:r>
        <w:r w:rsidR="000D2911">
          <w:rPr>
            <w:webHidden/>
          </w:rPr>
        </w:r>
        <w:r w:rsidR="000D2911">
          <w:rPr>
            <w:webHidden/>
          </w:rPr>
          <w:fldChar w:fldCharType="separate"/>
        </w:r>
        <w:r w:rsidR="00B50137">
          <w:rPr>
            <w:noProof/>
            <w:webHidden/>
          </w:rPr>
          <w:t>114</w:t>
        </w:r>
        <w:r w:rsidR="000D2911">
          <w:rPr>
            <w:webHidden/>
          </w:rPr>
          <w:fldChar w:fldCharType="end"/>
        </w:r>
      </w:hyperlink>
    </w:p>
    <w:p w14:paraId="202DB9A4" w14:textId="77777777" w:rsidR="00287D16" w:rsidRDefault="00CB73CA">
      <w:pPr>
        <w:pStyle w:val="Spisilustracji"/>
        <w:tabs>
          <w:tab w:val="right" w:leader="dot" w:pos="9062"/>
        </w:tabs>
        <w:rPr>
          <w:rFonts w:cstheme="minorBidi"/>
          <w:i w:val="0"/>
          <w:iCs w:val="0"/>
          <w:kern w:val="2"/>
          <w:sz w:val="22"/>
          <w:szCs w:val="22"/>
          <w:lang w:eastAsia="pl-PL"/>
          <w14:ligatures w14:val="standardContextual"/>
        </w:rPr>
      </w:pPr>
      <w:hyperlink w:anchor="_Toc179970124">
        <w:r w:rsidR="000D2911">
          <w:rPr>
            <w:rStyle w:val="czeindeksu"/>
          </w:rPr>
          <w:t>Tabela 28 Cele programu – Komponent D</w:t>
        </w:r>
        <w:r w:rsidR="000D2911">
          <w:rPr>
            <w:webHidden/>
          </w:rPr>
          <w:fldChar w:fldCharType="begin"/>
        </w:r>
        <w:r w:rsidR="000D2911">
          <w:rPr>
            <w:webHidden/>
          </w:rPr>
          <w:instrText>PAGEREF _Toc179970124 \h</w:instrText>
        </w:r>
        <w:r w:rsidR="000D2911">
          <w:rPr>
            <w:webHidden/>
          </w:rPr>
        </w:r>
        <w:r w:rsidR="000D2911">
          <w:rPr>
            <w:webHidden/>
          </w:rPr>
          <w:fldChar w:fldCharType="separate"/>
        </w:r>
        <w:r w:rsidR="00B50137">
          <w:rPr>
            <w:noProof/>
            <w:webHidden/>
          </w:rPr>
          <w:t>115</w:t>
        </w:r>
        <w:r w:rsidR="000D2911">
          <w:rPr>
            <w:webHidden/>
          </w:rPr>
          <w:fldChar w:fldCharType="end"/>
        </w:r>
      </w:hyperlink>
    </w:p>
    <w:p w14:paraId="153797B5" w14:textId="77777777" w:rsidR="00287D16" w:rsidRDefault="00CB73CA">
      <w:pPr>
        <w:pStyle w:val="Spisilustracji"/>
        <w:tabs>
          <w:tab w:val="right" w:leader="dot" w:pos="9062"/>
        </w:tabs>
        <w:rPr>
          <w:rFonts w:cstheme="minorBidi"/>
          <w:i w:val="0"/>
          <w:iCs w:val="0"/>
          <w:kern w:val="2"/>
          <w:sz w:val="22"/>
          <w:szCs w:val="22"/>
          <w:lang w:eastAsia="pl-PL"/>
          <w14:ligatures w14:val="standardContextual"/>
        </w:rPr>
      </w:pPr>
      <w:hyperlink w:anchor="_Toc179970125">
        <w:r w:rsidR="000D2911">
          <w:rPr>
            <w:rStyle w:val="czeindeksu"/>
          </w:rPr>
          <w:t>Tabela 29 Cele programu – Komponent E</w:t>
        </w:r>
        <w:r w:rsidR="000D2911">
          <w:rPr>
            <w:webHidden/>
          </w:rPr>
          <w:fldChar w:fldCharType="begin"/>
        </w:r>
        <w:r w:rsidR="000D2911">
          <w:rPr>
            <w:webHidden/>
          </w:rPr>
          <w:instrText>PAGEREF _Toc179970125 \h</w:instrText>
        </w:r>
        <w:r w:rsidR="000D2911">
          <w:rPr>
            <w:webHidden/>
          </w:rPr>
        </w:r>
        <w:r w:rsidR="000D2911">
          <w:rPr>
            <w:webHidden/>
          </w:rPr>
          <w:fldChar w:fldCharType="separate"/>
        </w:r>
        <w:r w:rsidR="00B50137">
          <w:rPr>
            <w:noProof/>
            <w:webHidden/>
          </w:rPr>
          <w:t>116</w:t>
        </w:r>
        <w:r w:rsidR="000D2911">
          <w:rPr>
            <w:webHidden/>
          </w:rPr>
          <w:fldChar w:fldCharType="end"/>
        </w:r>
      </w:hyperlink>
    </w:p>
    <w:p w14:paraId="10C3A70A" w14:textId="77777777" w:rsidR="00287D16" w:rsidRDefault="00CB73CA">
      <w:pPr>
        <w:pStyle w:val="Spisilustracji"/>
        <w:tabs>
          <w:tab w:val="right" w:leader="dot" w:pos="9062"/>
        </w:tabs>
        <w:rPr>
          <w:rFonts w:cstheme="minorBidi"/>
          <w:i w:val="0"/>
          <w:iCs w:val="0"/>
          <w:kern w:val="2"/>
          <w:sz w:val="22"/>
          <w:szCs w:val="22"/>
          <w:lang w:eastAsia="pl-PL"/>
          <w14:ligatures w14:val="standardContextual"/>
        </w:rPr>
      </w:pPr>
      <w:hyperlink w:anchor="_Toc179970126">
        <w:r w:rsidR="000D2911">
          <w:rPr>
            <w:rStyle w:val="czeindeksu"/>
          </w:rPr>
          <w:t>Tabela 30 Wskaźniki monitorowania</w:t>
        </w:r>
        <w:r w:rsidR="000D2911">
          <w:rPr>
            <w:webHidden/>
          </w:rPr>
          <w:fldChar w:fldCharType="begin"/>
        </w:r>
        <w:r w:rsidR="000D2911">
          <w:rPr>
            <w:webHidden/>
          </w:rPr>
          <w:instrText>PAGEREF _Toc179970126 \h</w:instrText>
        </w:r>
        <w:r w:rsidR="000D2911">
          <w:rPr>
            <w:webHidden/>
          </w:rPr>
        </w:r>
        <w:r w:rsidR="000D2911">
          <w:rPr>
            <w:webHidden/>
          </w:rPr>
          <w:fldChar w:fldCharType="separate"/>
        </w:r>
        <w:r w:rsidR="00B50137">
          <w:rPr>
            <w:noProof/>
            <w:webHidden/>
          </w:rPr>
          <w:t>121</w:t>
        </w:r>
        <w:r w:rsidR="000D2911">
          <w:rPr>
            <w:webHidden/>
          </w:rPr>
          <w:fldChar w:fldCharType="end"/>
        </w:r>
      </w:hyperlink>
      <w:r w:rsidR="000D2911">
        <w:rPr>
          <w:rStyle w:val="czeindeksu"/>
        </w:rPr>
        <w:fldChar w:fldCharType="end"/>
      </w:r>
    </w:p>
    <w:p w14:paraId="3CEBEB85" w14:textId="77777777" w:rsidR="00287D16" w:rsidRDefault="000D2911">
      <w:pPr>
        <w:rPr>
          <w:rFonts w:asciiTheme="majorHAnsi" w:eastAsiaTheme="majorEastAsia" w:hAnsiTheme="majorHAnsi" w:cstheme="majorHAnsi"/>
          <w:color w:val="A5A5A5" w:themeColor="accent1" w:themeShade="BF"/>
        </w:rPr>
      </w:pPr>
      <w:r>
        <w:br w:type="page"/>
      </w:r>
    </w:p>
    <w:p w14:paraId="41B732B2" w14:textId="77777777" w:rsidR="00287D16" w:rsidRDefault="000D2911" w:rsidP="00930F56">
      <w:pPr>
        <w:pStyle w:val="Nagwek1"/>
        <w:numPr>
          <w:ilvl w:val="0"/>
          <w:numId w:val="160"/>
        </w:numPr>
      </w:pPr>
      <w:bookmarkStart w:id="389" w:name="_Toc179970212"/>
      <w:bookmarkStart w:id="390" w:name="_Toc126257567"/>
      <w:bookmarkStart w:id="391" w:name="_Toc14710802"/>
      <w:bookmarkStart w:id="392" w:name="_Toc469402494"/>
      <w:r>
        <w:lastRenderedPageBreak/>
        <w:t>Spis rysunków</w:t>
      </w:r>
      <w:bookmarkEnd w:id="389"/>
      <w:bookmarkEnd w:id="390"/>
      <w:bookmarkEnd w:id="391"/>
      <w:bookmarkEnd w:id="392"/>
    </w:p>
    <w:p w14:paraId="2C20A74A" w14:textId="77777777" w:rsidR="00287D16" w:rsidRDefault="000D2911">
      <w:pPr>
        <w:pStyle w:val="Spisilustracji"/>
        <w:tabs>
          <w:tab w:val="right" w:leader="dot" w:pos="9062"/>
        </w:tabs>
        <w:rPr>
          <w:rFonts w:cstheme="minorBidi"/>
          <w:i w:val="0"/>
          <w:iCs w:val="0"/>
          <w:kern w:val="2"/>
          <w:sz w:val="22"/>
          <w:szCs w:val="22"/>
          <w:lang w:eastAsia="pl-PL"/>
          <w14:ligatures w14:val="standardContextual"/>
        </w:rPr>
      </w:pPr>
      <w:r>
        <w:fldChar w:fldCharType="begin"/>
      </w:r>
      <w:r>
        <w:rPr>
          <w:rStyle w:val="czeindeksu"/>
        </w:rPr>
        <w:instrText xml:space="preserve"> TOC \c "Rysunek" </w:instrText>
      </w:r>
      <w:r>
        <w:rPr>
          <w:rStyle w:val="czeindeksu"/>
        </w:rPr>
        <w:fldChar w:fldCharType="separate"/>
      </w:r>
      <w:hyperlink w:anchor="_Toc179970129">
        <w:r>
          <w:rPr>
            <w:rStyle w:val="czeindeksu"/>
          </w:rPr>
          <w:t>Rysunek 1 Mapa poglądowa Gminy Kornowac</w:t>
        </w:r>
        <w:r>
          <w:rPr>
            <w:webHidden/>
          </w:rPr>
          <w:fldChar w:fldCharType="begin"/>
        </w:r>
        <w:r>
          <w:rPr>
            <w:webHidden/>
          </w:rPr>
          <w:instrText>PAGEREF _Toc179970129 \h</w:instrText>
        </w:r>
        <w:r>
          <w:rPr>
            <w:webHidden/>
          </w:rPr>
        </w:r>
        <w:r>
          <w:rPr>
            <w:webHidden/>
          </w:rPr>
          <w:fldChar w:fldCharType="separate"/>
        </w:r>
        <w:r w:rsidR="00B50137">
          <w:rPr>
            <w:noProof/>
            <w:webHidden/>
          </w:rPr>
          <w:t>32</w:t>
        </w:r>
        <w:r>
          <w:rPr>
            <w:webHidden/>
          </w:rPr>
          <w:fldChar w:fldCharType="end"/>
        </w:r>
      </w:hyperlink>
    </w:p>
    <w:p w14:paraId="7BBE8670" w14:textId="77777777" w:rsidR="00287D16" w:rsidRDefault="00CB73CA">
      <w:pPr>
        <w:pStyle w:val="Spisilustracji"/>
        <w:tabs>
          <w:tab w:val="right" w:leader="dot" w:pos="9062"/>
        </w:tabs>
        <w:rPr>
          <w:rFonts w:cstheme="minorBidi"/>
          <w:i w:val="0"/>
          <w:iCs w:val="0"/>
          <w:kern w:val="2"/>
          <w:sz w:val="22"/>
          <w:szCs w:val="22"/>
          <w:lang w:eastAsia="pl-PL"/>
          <w14:ligatures w14:val="standardContextual"/>
        </w:rPr>
      </w:pPr>
      <w:hyperlink w:anchor="_Toc179970130">
        <w:r w:rsidR="000D2911">
          <w:rPr>
            <w:rStyle w:val="czeindeksu"/>
          </w:rPr>
          <w:t>Rysunek 2 Przebieg dróg na terenie Gminy Kornowac</w:t>
        </w:r>
        <w:r w:rsidR="000D2911">
          <w:rPr>
            <w:webHidden/>
          </w:rPr>
          <w:fldChar w:fldCharType="begin"/>
        </w:r>
        <w:r w:rsidR="000D2911">
          <w:rPr>
            <w:webHidden/>
          </w:rPr>
          <w:instrText>PAGEREF _Toc179970130 \h</w:instrText>
        </w:r>
        <w:r w:rsidR="000D2911">
          <w:rPr>
            <w:webHidden/>
          </w:rPr>
        </w:r>
        <w:r w:rsidR="000D2911">
          <w:rPr>
            <w:webHidden/>
          </w:rPr>
          <w:fldChar w:fldCharType="separate"/>
        </w:r>
        <w:r w:rsidR="00B50137">
          <w:rPr>
            <w:noProof/>
            <w:webHidden/>
          </w:rPr>
          <w:t>38</w:t>
        </w:r>
        <w:r w:rsidR="000D2911">
          <w:rPr>
            <w:webHidden/>
          </w:rPr>
          <w:fldChar w:fldCharType="end"/>
        </w:r>
      </w:hyperlink>
    </w:p>
    <w:p w14:paraId="57387E9B" w14:textId="77777777" w:rsidR="00287D16" w:rsidRDefault="00CB73CA">
      <w:pPr>
        <w:pStyle w:val="Spisilustracji"/>
        <w:tabs>
          <w:tab w:val="right" w:leader="dot" w:pos="9062"/>
        </w:tabs>
        <w:rPr>
          <w:rFonts w:cstheme="minorBidi"/>
          <w:i w:val="0"/>
          <w:iCs w:val="0"/>
          <w:kern w:val="2"/>
          <w:sz w:val="22"/>
          <w:szCs w:val="22"/>
          <w:lang w:eastAsia="pl-PL"/>
          <w14:ligatures w14:val="standardContextual"/>
        </w:rPr>
      </w:pPr>
      <w:hyperlink w:anchor="_Toc179970131">
        <w:r w:rsidR="000D2911">
          <w:rPr>
            <w:rStyle w:val="czeindeksu"/>
          </w:rPr>
          <w:t>Rysunek 3 Budynek Urzędu Gminy Kornowac</w:t>
        </w:r>
        <w:r w:rsidR="000D2911">
          <w:rPr>
            <w:webHidden/>
          </w:rPr>
          <w:fldChar w:fldCharType="begin"/>
        </w:r>
        <w:r w:rsidR="000D2911">
          <w:rPr>
            <w:webHidden/>
          </w:rPr>
          <w:instrText>PAGEREF _Toc179970131 \h</w:instrText>
        </w:r>
        <w:r w:rsidR="000D2911">
          <w:rPr>
            <w:webHidden/>
          </w:rPr>
        </w:r>
        <w:r w:rsidR="000D2911">
          <w:rPr>
            <w:webHidden/>
          </w:rPr>
          <w:fldChar w:fldCharType="separate"/>
        </w:r>
        <w:r w:rsidR="00B50137">
          <w:rPr>
            <w:noProof/>
            <w:webHidden/>
          </w:rPr>
          <w:t>41</w:t>
        </w:r>
        <w:r w:rsidR="000D2911">
          <w:rPr>
            <w:webHidden/>
          </w:rPr>
          <w:fldChar w:fldCharType="end"/>
        </w:r>
      </w:hyperlink>
    </w:p>
    <w:p w14:paraId="2D5DED55" w14:textId="77777777" w:rsidR="00287D16" w:rsidRDefault="00CB73CA">
      <w:pPr>
        <w:pStyle w:val="Spisilustracji"/>
        <w:tabs>
          <w:tab w:val="right" w:leader="dot" w:pos="9062"/>
        </w:tabs>
        <w:rPr>
          <w:rFonts w:cstheme="minorBidi"/>
          <w:i w:val="0"/>
          <w:iCs w:val="0"/>
          <w:kern w:val="2"/>
          <w:sz w:val="22"/>
          <w:szCs w:val="22"/>
          <w:lang w:eastAsia="pl-PL"/>
          <w14:ligatures w14:val="standardContextual"/>
        </w:rPr>
      </w:pPr>
      <w:hyperlink w:anchor="_Toc179970132">
        <w:r w:rsidR="000D2911">
          <w:rPr>
            <w:rStyle w:val="czeindeksu"/>
          </w:rPr>
          <w:t>Rysunek 4 Średnie temperatury i opady na terenie Gminy Kornowac</w:t>
        </w:r>
        <w:r w:rsidR="000D2911">
          <w:rPr>
            <w:webHidden/>
          </w:rPr>
          <w:fldChar w:fldCharType="begin"/>
        </w:r>
        <w:r w:rsidR="000D2911">
          <w:rPr>
            <w:webHidden/>
          </w:rPr>
          <w:instrText>PAGEREF _Toc179970132 \h</w:instrText>
        </w:r>
        <w:r w:rsidR="000D2911">
          <w:rPr>
            <w:webHidden/>
          </w:rPr>
        </w:r>
        <w:r w:rsidR="000D2911">
          <w:rPr>
            <w:webHidden/>
          </w:rPr>
          <w:fldChar w:fldCharType="separate"/>
        </w:r>
        <w:r w:rsidR="00B50137">
          <w:rPr>
            <w:noProof/>
            <w:webHidden/>
          </w:rPr>
          <w:t>43</w:t>
        </w:r>
        <w:r w:rsidR="000D2911">
          <w:rPr>
            <w:webHidden/>
          </w:rPr>
          <w:fldChar w:fldCharType="end"/>
        </w:r>
      </w:hyperlink>
    </w:p>
    <w:p w14:paraId="0766945F" w14:textId="77777777" w:rsidR="00287D16" w:rsidRDefault="00CB73CA">
      <w:pPr>
        <w:pStyle w:val="Spisilustracji"/>
        <w:tabs>
          <w:tab w:val="right" w:leader="dot" w:pos="9062"/>
        </w:tabs>
        <w:rPr>
          <w:rFonts w:cstheme="minorBidi"/>
          <w:i w:val="0"/>
          <w:iCs w:val="0"/>
          <w:kern w:val="2"/>
          <w:sz w:val="22"/>
          <w:szCs w:val="22"/>
          <w:lang w:eastAsia="pl-PL"/>
          <w14:ligatures w14:val="standardContextual"/>
        </w:rPr>
      </w:pPr>
      <w:hyperlink w:anchor="_Toc179970133">
        <w:r w:rsidR="000D2911">
          <w:rPr>
            <w:rStyle w:val="czeindeksu"/>
          </w:rPr>
          <w:t>Rysunek 5 Dni o dużym zachmurzeniu, słoneczne i z opadami na terenie Gminy Kornowac</w:t>
        </w:r>
        <w:r w:rsidR="000D2911">
          <w:rPr>
            <w:webHidden/>
          </w:rPr>
          <w:fldChar w:fldCharType="begin"/>
        </w:r>
        <w:r w:rsidR="000D2911">
          <w:rPr>
            <w:webHidden/>
          </w:rPr>
          <w:instrText>PAGEREF _Toc179970133 \h</w:instrText>
        </w:r>
        <w:r w:rsidR="000D2911">
          <w:rPr>
            <w:webHidden/>
          </w:rPr>
        </w:r>
        <w:r w:rsidR="000D2911">
          <w:rPr>
            <w:webHidden/>
          </w:rPr>
          <w:fldChar w:fldCharType="separate"/>
        </w:r>
        <w:r w:rsidR="00B50137">
          <w:rPr>
            <w:noProof/>
            <w:webHidden/>
          </w:rPr>
          <w:t>44</w:t>
        </w:r>
        <w:r w:rsidR="000D2911">
          <w:rPr>
            <w:webHidden/>
          </w:rPr>
          <w:fldChar w:fldCharType="end"/>
        </w:r>
      </w:hyperlink>
    </w:p>
    <w:p w14:paraId="0556C6B9" w14:textId="77777777" w:rsidR="00287D16" w:rsidRDefault="00CB73CA">
      <w:pPr>
        <w:pStyle w:val="Spisilustracji"/>
        <w:tabs>
          <w:tab w:val="right" w:leader="dot" w:pos="9062"/>
        </w:tabs>
        <w:rPr>
          <w:rFonts w:cstheme="minorBidi"/>
          <w:i w:val="0"/>
          <w:iCs w:val="0"/>
          <w:kern w:val="2"/>
          <w:sz w:val="22"/>
          <w:szCs w:val="22"/>
          <w:lang w:eastAsia="pl-PL"/>
          <w14:ligatures w14:val="standardContextual"/>
        </w:rPr>
      </w:pPr>
      <w:hyperlink w:anchor="_Toc179970134">
        <w:r w:rsidR="000D2911">
          <w:rPr>
            <w:rStyle w:val="czeindeksu"/>
          </w:rPr>
          <w:t>Rysunek 6 Prędkość wiatru na terenie Gminy Kornowac</w:t>
        </w:r>
        <w:r w:rsidR="000D2911">
          <w:rPr>
            <w:webHidden/>
          </w:rPr>
          <w:fldChar w:fldCharType="begin"/>
        </w:r>
        <w:r w:rsidR="000D2911">
          <w:rPr>
            <w:webHidden/>
          </w:rPr>
          <w:instrText>PAGEREF _Toc179970134 \h</w:instrText>
        </w:r>
        <w:r w:rsidR="000D2911">
          <w:rPr>
            <w:webHidden/>
          </w:rPr>
        </w:r>
        <w:r w:rsidR="000D2911">
          <w:rPr>
            <w:webHidden/>
          </w:rPr>
          <w:fldChar w:fldCharType="separate"/>
        </w:r>
        <w:r w:rsidR="00B50137">
          <w:rPr>
            <w:noProof/>
            <w:webHidden/>
          </w:rPr>
          <w:t>45</w:t>
        </w:r>
        <w:r w:rsidR="000D2911">
          <w:rPr>
            <w:webHidden/>
          </w:rPr>
          <w:fldChar w:fldCharType="end"/>
        </w:r>
      </w:hyperlink>
    </w:p>
    <w:p w14:paraId="6D126240" w14:textId="77777777" w:rsidR="00287D16" w:rsidRDefault="00CB73CA">
      <w:pPr>
        <w:pStyle w:val="Spisilustracji"/>
        <w:tabs>
          <w:tab w:val="right" w:leader="dot" w:pos="9062"/>
        </w:tabs>
        <w:rPr>
          <w:rFonts w:cstheme="minorBidi"/>
          <w:i w:val="0"/>
          <w:iCs w:val="0"/>
          <w:kern w:val="2"/>
          <w:sz w:val="22"/>
          <w:szCs w:val="22"/>
          <w:lang w:eastAsia="pl-PL"/>
          <w14:ligatures w14:val="standardContextual"/>
        </w:rPr>
      </w:pPr>
      <w:hyperlink w:anchor="_Toc179970135">
        <w:r w:rsidR="000D2911">
          <w:rPr>
            <w:rStyle w:val="czeindeksu"/>
          </w:rPr>
          <w:t>Rysunek 7 Róża wiatrów dla Gminy Kornowac</w:t>
        </w:r>
        <w:r w:rsidR="000D2911">
          <w:rPr>
            <w:webHidden/>
          </w:rPr>
          <w:fldChar w:fldCharType="begin"/>
        </w:r>
        <w:r w:rsidR="000D2911">
          <w:rPr>
            <w:webHidden/>
          </w:rPr>
          <w:instrText>PAGEREF _Toc179970135 \h</w:instrText>
        </w:r>
        <w:r w:rsidR="000D2911">
          <w:rPr>
            <w:webHidden/>
          </w:rPr>
        </w:r>
        <w:r w:rsidR="000D2911">
          <w:rPr>
            <w:webHidden/>
          </w:rPr>
          <w:fldChar w:fldCharType="separate"/>
        </w:r>
        <w:r w:rsidR="00B50137">
          <w:rPr>
            <w:noProof/>
            <w:webHidden/>
          </w:rPr>
          <w:t>46</w:t>
        </w:r>
        <w:r w:rsidR="000D2911">
          <w:rPr>
            <w:webHidden/>
          </w:rPr>
          <w:fldChar w:fldCharType="end"/>
        </w:r>
      </w:hyperlink>
    </w:p>
    <w:p w14:paraId="7550102E" w14:textId="77777777" w:rsidR="00287D16" w:rsidRDefault="00CB73CA">
      <w:pPr>
        <w:pStyle w:val="Spisilustracji"/>
        <w:tabs>
          <w:tab w:val="right" w:leader="dot" w:pos="9062"/>
        </w:tabs>
        <w:rPr>
          <w:rFonts w:cstheme="minorBidi"/>
          <w:i w:val="0"/>
          <w:iCs w:val="0"/>
          <w:kern w:val="2"/>
          <w:sz w:val="22"/>
          <w:szCs w:val="22"/>
          <w:lang w:eastAsia="pl-PL"/>
          <w14:ligatures w14:val="standardContextual"/>
        </w:rPr>
      </w:pPr>
      <w:hyperlink w:anchor="_Toc179970136">
        <w:r w:rsidR="000D2911">
          <w:rPr>
            <w:rStyle w:val="czeindeksu"/>
          </w:rPr>
          <w:t>Rysunek 8 Podział województwa śląskiego na strefy dla celów oceny jakości powietrza za 2023 rok</w:t>
        </w:r>
        <w:r w:rsidR="000D2911">
          <w:rPr>
            <w:webHidden/>
          </w:rPr>
          <w:fldChar w:fldCharType="begin"/>
        </w:r>
        <w:r w:rsidR="000D2911">
          <w:rPr>
            <w:webHidden/>
          </w:rPr>
          <w:instrText>PAGEREF _Toc179970136 \h</w:instrText>
        </w:r>
        <w:r w:rsidR="000D2911">
          <w:rPr>
            <w:webHidden/>
          </w:rPr>
        </w:r>
        <w:r w:rsidR="000D2911">
          <w:rPr>
            <w:webHidden/>
          </w:rPr>
          <w:fldChar w:fldCharType="separate"/>
        </w:r>
        <w:r w:rsidR="00B50137">
          <w:rPr>
            <w:noProof/>
            <w:webHidden/>
          </w:rPr>
          <w:t>48</w:t>
        </w:r>
        <w:r w:rsidR="000D2911">
          <w:rPr>
            <w:webHidden/>
          </w:rPr>
          <w:fldChar w:fldCharType="end"/>
        </w:r>
      </w:hyperlink>
    </w:p>
    <w:p w14:paraId="1B89BA50" w14:textId="77777777" w:rsidR="00287D16" w:rsidRDefault="00CB73CA">
      <w:pPr>
        <w:pStyle w:val="Spisilustracji"/>
        <w:tabs>
          <w:tab w:val="right" w:leader="dot" w:pos="9062"/>
        </w:tabs>
        <w:rPr>
          <w:rFonts w:cstheme="minorBidi"/>
          <w:i w:val="0"/>
          <w:iCs w:val="0"/>
          <w:kern w:val="2"/>
          <w:sz w:val="22"/>
          <w:szCs w:val="22"/>
          <w:lang w:eastAsia="pl-PL"/>
          <w14:ligatures w14:val="standardContextual"/>
        </w:rPr>
      </w:pPr>
      <w:hyperlink w:anchor="_Toc179970137">
        <w:r w:rsidR="000D2911">
          <w:rPr>
            <w:rStyle w:val="czeindeksu"/>
          </w:rPr>
          <w:t>Rysunek 9 Dane pomiarowe SO2 dla stacji Racibórz, ul. Wojska Polskiego w roku 2023 r.</w:t>
        </w:r>
        <w:r w:rsidR="000D2911">
          <w:rPr>
            <w:webHidden/>
          </w:rPr>
          <w:fldChar w:fldCharType="begin"/>
        </w:r>
        <w:r w:rsidR="000D2911">
          <w:rPr>
            <w:webHidden/>
          </w:rPr>
          <w:instrText>PAGEREF _Toc179970137 \h</w:instrText>
        </w:r>
        <w:r w:rsidR="000D2911">
          <w:rPr>
            <w:webHidden/>
          </w:rPr>
        </w:r>
        <w:r w:rsidR="000D2911">
          <w:rPr>
            <w:webHidden/>
          </w:rPr>
          <w:fldChar w:fldCharType="separate"/>
        </w:r>
        <w:r w:rsidR="00B50137">
          <w:rPr>
            <w:noProof/>
            <w:webHidden/>
          </w:rPr>
          <w:t>53</w:t>
        </w:r>
        <w:r w:rsidR="000D2911">
          <w:rPr>
            <w:webHidden/>
          </w:rPr>
          <w:fldChar w:fldCharType="end"/>
        </w:r>
      </w:hyperlink>
    </w:p>
    <w:p w14:paraId="0DBD3D72" w14:textId="77777777" w:rsidR="00287D16" w:rsidRDefault="00CB73CA">
      <w:pPr>
        <w:pStyle w:val="Spisilustracji"/>
        <w:tabs>
          <w:tab w:val="right" w:leader="dot" w:pos="9062"/>
        </w:tabs>
        <w:rPr>
          <w:rFonts w:cstheme="minorBidi"/>
          <w:i w:val="0"/>
          <w:iCs w:val="0"/>
          <w:kern w:val="2"/>
          <w:sz w:val="22"/>
          <w:szCs w:val="22"/>
          <w:lang w:eastAsia="pl-PL"/>
          <w14:ligatures w14:val="standardContextual"/>
        </w:rPr>
      </w:pPr>
      <w:hyperlink w:anchor="_Toc179970138">
        <w:r w:rsidR="000D2911">
          <w:rPr>
            <w:rStyle w:val="czeindeksu"/>
          </w:rPr>
          <w:t>Rysunek 10 Dane pomiarowe PM10 dla stacji Racibórz, ul. Wojska Polskiego w roku 2023 r.</w:t>
        </w:r>
        <w:r w:rsidR="000D2911">
          <w:rPr>
            <w:webHidden/>
          </w:rPr>
          <w:fldChar w:fldCharType="begin"/>
        </w:r>
        <w:r w:rsidR="000D2911">
          <w:rPr>
            <w:webHidden/>
          </w:rPr>
          <w:instrText>PAGEREF _Toc179970138 \h</w:instrText>
        </w:r>
        <w:r w:rsidR="000D2911">
          <w:rPr>
            <w:webHidden/>
          </w:rPr>
        </w:r>
        <w:r w:rsidR="000D2911">
          <w:rPr>
            <w:webHidden/>
          </w:rPr>
          <w:fldChar w:fldCharType="separate"/>
        </w:r>
        <w:r w:rsidR="00B50137">
          <w:rPr>
            <w:noProof/>
            <w:webHidden/>
          </w:rPr>
          <w:t>53</w:t>
        </w:r>
        <w:r w:rsidR="000D2911">
          <w:rPr>
            <w:webHidden/>
          </w:rPr>
          <w:fldChar w:fldCharType="end"/>
        </w:r>
      </w:hyperlink>
    </w:p>
    <w:p w14:paraId="2FEB029A" w14:textId="77777777" w:rsidR="00287D16" w:rsidRDefault="00CB73CA">
      <w:pPr>
        <w:pStyle w:val="Spisilustracji"/>
        <w:tabs>
          <w:tab w:val="right" w:leader="dot" w:pos="9062"/>
        </w:tabs>
        <w:rPr>
          <w:rFonts w:cstheme="minorBidi"/>
          <w:i w:val="0"/>
          <w:iCs w:val="0"/>
          <w:kern w:val="2"/>
          <w:sz w:val="22"/>
          <w:szCs w:val="22"/>
          <w:lang w:eastAsia="pl-PL"/>
          <w14:ligatures w14:val="standardContextual"/>
        </w:rPr>
      </w:pPr>
      <w:hyperlink w:anchor="_Toc179970139">
        <w:r w:rsidR="000D2911">
          <w:rPr>
            <w:rStyle w:val="czeindeksu"/>
          </w:rPr>
          <w:t>Rysunek 11 Dane pomiarowe PM 2,5  dla stacji Racibórz, ul. Wojska Polskiego w roku 2023 r.</w:t>
        </w:r>
        <w:r w:rsidR="000D2911">
          <w:rPr>
            <w:webHidden/>
          </w:rPr>
          <w:fldChar w:fldCharType="begin"/>
        </w:r>
        <w:r w:rsidR="000D2911">
          <w:rPr>
            <w:webHidden/>
          </w:rPr>
          <w:instrText>PAGEREF _Toc179970139 \h</w:instrText>
        </w:r>
        <w:r w:rsidR="000D2911">
          <w:rPr>
            <w:webHidden/>
          </w:rPr>
        </w:r>
        <w:r w:rsidR="000D2911">
          <w:rPr>
            <w:webHidden/>
          </w:rPr>
          <w:fldChar w:fldCharType="separate"/>
        </w:r>
        <w:r w:rsidR="00B50137">
          <w:rPr>
            <w:noProof/>
            <w:webHidden/>
          </w:rPr>
          <w:t>54</w:t>
        </w:r>
        <w:r w:rsidR="000D2911">
          <w:rPr>
            <w:webHidden/>
          </w:rPr>
          <w:fldChar w:fldCharType="end"/>
        </w:r>
      </w:hyperlink>
    </w:p>
    <w:p w14:paraId="65CF8CA9" w14:textId="77777777" w:rsidR="00287D16" w:rsidRDefault="00CB73CA">
      <w:pPr>
        <w:pStyle w:val="Spisilustracji"/>
        <w:tabs>
          <w:tab w:val="right" w:leader="dot" w:pos="9062"/>
        </w:tabs>
        <w:rPr>
          <w:rFonts w:cstheme="minorBidi"/>
          <w:i w:val="0"/>
          <w:iCs w:val="0"/>
          <w:kern w:val="2"/>
          <w:sz w:val="22"/>
          <w:szCs w:val="22"/>
          <w:lang w:eastAsia="pl-PL"/>
          <w14:ligatures w14:val="standardContextual"/>
        </w:rPr>
      </w:pPr>
      <w:hyperlink w:anchor="_Toc179970140">
        <w:r w:rsidR="000D2911">
          <w:rPr>
            <w:rStyle w:val="czeindeksu"/>
          </w:rPr>
          <w:t>Rysunek 12 Dane z czujników pomiarowych przy UG w Kornowac ul Raciborska 48</w:t>
        </w:r>
        <w:r w:rsidR="000D2911">
          <w:rPr>
            <w:webHidden/>
          </w:rPr>
          <w:fldChar w:fldCharType="begin"/>
        </w:r>
        <w:r w:rsidR="000D2911">
          <w:rPr>
            <w:webHidden/>
          </w:rPr>
          <w:instrText>PAGEREF _Toc179970140 \h</w:instrText>
        </w:r>
        <w:r w:rsidR="000D2911">
          <w:rPr>
            <w:webHidden/>
          </w:rPr>
        </w:r>
        <w:r w:rsidR="000D2911">
          <w:rPr>
            <w:webHidden/>
          </w:rPr>
          <w:fldChar w:fldCharType="separate"/>
        </w:r>
        <w:r w:rsidR="00B50137">
          <w:rPr>
            <w:noProof/>
            <w:webHidden/>
          </w:rPr>
          <w:t>55</w:t>
        </w:r>
        <w:r w:rsidR="000D2911">
          <w:rPr>
            <w:webHidden/>
          </w:rPr>
          <w:fldChar w:fldCharType="end"/>
        </w:r>
      </w:hyperlink>
    </w:p>
    <w:p w14:paraId="66540A81" w14:textId="77777777" w:rsidR="00287D16" w:rsidRDefault="00CB73CA">
      <w:pPr>
        <w:pStyle w:val="Spisilustracji"/>
        <w:tabs>
          <w:tab w:val="right" w:leader="dot" w:pos="9062"/>
        </w:tabs>
        <w:rPr>
          <w:rFonts w:cstheme="minorBidi"/>
          <w:i w:val="0"/>
          <w:iCs w:val="0"/>
          <w:kern w:val="2"/>
          <w:sz w:val="22"/>
          <w:szCs w:val="22"/>
          <w:lang w:eastAsia="pl-PL"/>
          <w14:ligatures w14:val="standardContextual"/>
        </w:rPr>
      </w:pPr>
      <w:hyperlink w:anchor="_Toc179970141">
        <w:r w:rsidR="000D2911">
          <w:rPr>
            <w:rStyle w:val="czeindeksu"/>
          </w:rPr>
          <w:t>Rysunek 13 Szlaki drogowe na terenie Gminy Kornowac</w:t>
        </w:r>
        <w:r w:rsidR="000D2911">
          <w:rPr>
            <w:webHidden/>
          </w:rPr>
          <w:fldChar w:fldCharType="begin"/>
        </w:r>
        <w:r w:rsidR="000D2911">
          <w:rPr>
            <w:webHidden/>
          </w:rPr>
          <w:instrText>PAGEREF _Toc179970141 \h</w:instrText>
        </w:r>
        <w:r w:rsidR="000D2911">
          <w:rPr>
            <w:webHidden/>
          </w:rPr>
        </w:r>
        <w:r w:rsidR="000D2911">
          <w:rPr>
            <w:webHidden/>
          </w:rPr>
          <w:fldChar w:fldCharType="separate"/>
        </w:r>
        <w:r w:rsidR="00B50137">
          <w:rPr>
            <w:noProof/>
            <w:webHidden/>
          </w:rPr>
          <w:t>59</w:t>
        </w:r>
        <w:r w:rsidR="000D2911">
          <w:rPr>
            <w:webHidden/>
          </w:rPr>
          <w:fldChar w:fldCharType="end"/>
        </w:r>
      </w:hyperlink>
    </w:p>
    <w:p w14:paraId="4123F245" w14:textId="77777777" w:rsidR="00287D16" w:rsidRDefault="00CB73CA">
      <w:pPr>
        <w:pStyle w:val="Spisilustracji"/>
        <w:tabs>
          <w:tab w:val="right" w:leader="dot" w:pos="9062"/>
        </w:tabs>
        <w:rPr>
          <w:rFonts w:cstheme="minorBidi"/>
          <w:i w:val="0"/>
          <w:iCs w:val="0"/>
          <w:kern w:val="2"/>
          <w:sz w:val="22"/>
          <w:szCs w:val="22"/>
          <w:lang w:eastAsia="pl-PL"/>
          <w14:ligatures w14:val="standardContextual"/>
        </w:rPr>
      </w:pPr>
      <w:hyperlink w:anchor="_Toc179970142">
        <w:r w:rsidR="000D2911">
          <w:rPr>
            <w:rStyle w:val="czeindeksu"/>
          </w:rPr>
          <w:t>Rysunek 14 Lokalizacja stacji wczesnego wykrywania skażeń promieniotwórczych</w:t>
        </w:r>
        <w:r w:rsidR="000D2911">
          <w:rPr>
            <w:webHidden/>
          </w:rPr>
          <w:fldChar w:fldCharType="begin"/>
        </w:r>
        <w:r w:rsidR="000D2911">
          <w:rPr>
            <w:webHidden/>
          </w:rPr>
          <w:instrText>PAGEREF _Toc179970142 \h</w:instrText>
        </w:r>
        <w:r w:rsidR="000D2911">
          <w:rPr>
            <w:webHidden/>
          </w:rPr>
        </w:r>
        <w:r w:rsidR="000D2911">
          <w:rPr>
            <w:webHidden/>
          </w:rPr>
          <w:fldChar w:fldCharType="separate"/>
        </w:r>
        <w:r w:rsidR="00B50137">
          <w:rPr>
            <w:noProof/>
            <w:webHidden/>
          </w:rPr>
          <w:t>71</w:t>
        </w:r>
        <w:r w:rsidR="000D2911">
          <w:rPr>
            <w:webHidden/>
          </w:rPr>
          <w:fldChar w:fldCharType="end"/>
        </w:r>
      </w:hyperlink>
    </w:p>
    <w:p w14:paraId="1B122121" w14:textId="77777777" w:rsidR="00287D16" w:rsidRDefault="00CB73CA">
      <w:pPr>
        <w:pStyle w:val="Spisilustracji"/>
        <w:tabs>
          <w:tab w:val="right" w:leader="dot" w:pos="9062"/>
        </w:tabs>
        <w:rPr>
          <w:rFonts w:cstheme="minorBidi"/>
          <w:i w:val="0"/>
          <w:iCs w:val="0"/>
          <w:kern w:val="2"/>
          <w:sz w:val="22"/>
          <w:szCs w:val="22"/>
          <w:lang w:eastAsia="pl-PL"/>
          <w14:ligatures w14:val="standardContextual"/>
        </w:rPr>
      </w:pPr>
      <w:hyperlink w:anchor="_Toc179970143">
        <w:r w:rsidR="000D2911">
          <w:rPr>
            <w:rStyle w:val="czeindeksu"/>
          </w:rPr>
          <w:t>Rysunek 15 Lokalizacja punktów pomiarowych stałej sieci monitoringi i monitoringu badawczego na terenie województwa śląskiego w latach 2021 – 2022</w:t>
        </w:r>
        <w:r w:rsidR="000D2911">
          <w:rPr>
            <w:webHidden/>
          </w:rPr>
          <w:fldChar w:fldCharType="begin"/>
        </w:r>
        <w:r w:rsidR="000D2911">
          <w:rPr>
            <w:webHidden/>
          </w:rPr>
          <w:instrText>PAGEREF _Toc179970143 \h</w:instrText>
        </w:r>
        <w:r w:rsidR="000D2911">
          <w:rPr>
            <w:webHidden/>
          </w:rPr>
        </w:r>
        <w:r w:rsidR="000D2911">
          <w:rPr>
            <w:webHidden/>
          </w:rPr>
          <w:fldChar w:fldCharType="separate"/>
        </w:r>
        <w:r w:rsidR="00B50137">
          <w:rPr>
            <w:noProof/>
            <w:webHidden/>
          </w:rPr>
          <w:t>78</w:t>
        </w:r>
        <w:r w:rsidR="000D2911">
          <w:rPr>
            <w:webHidden/>
          </w:rPr>
          <w:fldChar w:fldCharType="end"/>
        </w:r>
      </w:hyperlink>
    </w:p>
    <w:p w14:paraId="218D9D39" w14:textId="77777777" w:rsidR="00287D16" w:rsidRDefault="00CB73CA">
      <w:pPr>
        <w:pStyle w:val="Spisilustracji"/>
        <w:tabs>
          <w:tab w:val="right" w:leader="dot" w:pos="9062"/>
        </w:tabs>
        <w:rPr>
          <w:rFonts w:cstheme="minorBidi"/>
          <w:i w:val="0"/>
          <w:iCs w:val="0"/>
          <w:kern w:val="2"/>
          <w:sz w:val="22"/>
          <w:szCs w:val="22"/>
          <w:lang w:eastAsia="pl-PL"/>
          <w14:ligatures w14:val="standardContextual"/>
        </w:rPr>
      </w:pPr>
      <w:hyperlink w:anchor="_Toc179970144">
        <w:r w:rsidR="000D2911">
          <w:rPr>
            <w:rStyle w:val="czeindeksu"/>
          </w:rPr>
          <w:t>Rysunek 16 Lokalizacja Gminy Kornowac względem mezoregionów Polski</w:t>
        </w:r>
        <w:r w:rsidR="000D2911">
          <w:rPr>
            <w:webHidden/>
          </w:rPr>
          <w:fldChar w:fldCharType="begin"/>
        </w:r>
        <w:r w:rsidR="000D2911">
          <w:rPr>
            <w:webHidden/>
          </w:rPr>
          <w:instrText>PAGEREF _Toc179970144 \h</w:instrText>
        </w:r>
        <w:r w:rsidR="000D2911">
          <w:rPr>
            <w:webHidden/>
          </w:rPr>
        </w:r>
        <w:r w:rsidR="000D2911">
          <w:rPr>
            <w:webHidden/>
          </w:rPr>
          <w:fldChar w:fldCharType="separate"/>
        </w:r>
        <w:r w:rsidR="00B50137">
          <w:rPr>
            <w:noProof/>
            <w:webHidden/>
          </w:rPr>
          <w:t>82</w:t>
        </w:r>
        <w:r w:rsidR="000D2911">
          <w:rPr>
            <w:webHidden/>
          </w:rPr>
          <w:fldChar w:fldCharType="end"/>
        </w:r>
      </w:hyperlink>
    </w:p>
    <w:p w14:paraId="50D549F4" w14:textId="77777777" w:rsidR="00287D16" w:rsidRDefault="00CB73CA">
      <w:pPr>
        <w:pStyle w:val="Spisilustracji"/>
        <w:tabs>
          <w:tab w:val="right" w:leader="dot" w:pos="9062"/>
        </w:tabs>
        <w:rPr>
          <w:rFonts w:cstheme="minorBidi"/>
          <w:i w:val="0"/>
          <w:iCs w:val="0"/>
          <w:kern w:val="2"/>
          <w:sz w:val="22"/>
          <w:szCs w:val="22"/>
          <w:lang w:eastAsia="pl-PL"/>
          <w14:ligatures w14:val="standardContextual"/>
        </w:rPr>
      </w:pPr>
      <w:hyperlink w:anchor="_Toc179970145">
        <w:r w:rsidR="000D2911">
          <w:rPr>
            <w:rStyle w:val="czeindeksu"/>
          </w:rPr>
          <w:t>Rysunek 17 Mapa nadleśnictw na terenie Gminy Kornowac</w:t>
        </w:r>
        <w:r w:rsidR="000D2911">
          <w:rPr>
            <w:webHidden/>
          </w:rPr>
          <w:fldChar w:fldCharType="begin"/>
        </w:r>
        <w:r w:rsidR="000D2911">
          <w:rPr>
            <w:webHidden/>
          </w:rPr>
          <w:instrText>PAGEREF _Toc179970145 \h</w:instrText>
        </w:r>
        <w:r w:rsidR="000D2911">
          <w:rPr>
            <w:webHidden/>
          </w:rPr>
        </w:r>
        <w:r w:rsidR="000D2911">
          <w:rPr>
            <w:webHidden/>
          </w:rPr>
          <w:fldChar w:fldCharType="separate"/>
        </w:r>
        <w:r w:rsidR="00B50137">
          <w:rPr>
            <w:noProof/>
            <w:webHidden/>
          </w:rPr>
          <w:t>84</w:t>
        </w:r>
        <w:r w:rsidR="000D2911">
          <w:rPr>
            <w:webHidden/>
          </w:rPr>
          <w:fldChar w:fldCharType="end"/>
        </w:r>
      </w:hyperlink>
      <w:r w:rsidR="000D2911">
        <w:rPr>
          <w:rStyle w:val="czeindeksu"/>
        </w:rPr>
        <w:fldChar w:fldCharType="end"/>
      </w:r>
    </w:p>
    <w:p w14:paraId="218302F7" w14:textId="77777777" w:rsidR="00287D16" w:rsidRDefault="00287D16"/>
    <w:sectPr w:rsidR="00287D16">
      <w:footerReference w:type="default" r:id="rId43"/>
      <w:pgSz w:w="11906" w:h="16838"/>
      <w:pgMar w:top="1417" w:right="1417" w:bottom="1843" w:left="1417" w:header="0" w:footer="557" w:gutter="0"/>
      <w:cols w:space="708"/>
      <w:formProt w:val="0"/>
      <w:docGrid w:linePitch="360" w:charSpace="409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ED51C3D" w14:textId="77777777" w:rsidR="00CB73CA" w:rsidRDefault="00CB73CA">
      <w:pPr>
        <w:spacing w:after="0" w:line="240" w:lineRule="auto"/>
      </w:pPr>
      <w:r>
        <w:separator/>
      </w:r>
    </w:p>
  </w:endnote>
  <w:endnote w:type="continuationSeparator" w:id="0">
    <w:p w14:paraId="536FA2AC" w14:textId="77777777" w:rsidR="00CB73CA" w:rsidRDefault="00CB73C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HumanistTripleSevenPL-Light">
    <w:panose1 w:val="00000000000000000000"/>
    <w:charset w:val="00"/>
    <w:family w:val="roman"/>
    <w:notTrueType/>
    <w:pitch w:val="default"/>
  </w:font>
  <w:font w:name="Arial Unicode MS">
    <w:panose1 w:val="020B0604020202020204"/>
    <w:charset w:val="00"/>
    <w:family w:val="roman"/>
    <w:notTrueType/>
    <w:pitch w:val="variable"/>
    <w:sig w:usb0="00000003" w:usb1="00000000" w:usb2="00000000" w:usb3="00000000" w:csb0="00000001" w:csb1="00000000"/>
  </w:font>
  <w:font w:name="David">
    <w:charset w:val="EE"/>
    <w:family w:val="roman"/>
    <w:pitch w:val="variable"/>
  </w:font>
  <w:font w:name="Corbel">
    <w:panose1 w:val="020B0503020204020204"/>
    <w:charset w:val="EE"/>
    <w:family w:val="swiss"/>
    <w:pitch w:val="variable"/>
    <w:sig w:usb0="A00002EF" w:usb1="4000A44B" w:usb2="00000000" w:usb3="00000000" w:csb0="0000019F" w:csb1="00000000"/>
  </w:font>
  <w:font w:name="FrankRuehl">
    <w:charset w:val="EE"/>
    <w:family w:val="roman"/>
    <w:pitch w:val="variable"/>
  </w:font>
  <w:font w:name="Franklin Gothic Heavy">
    <w:panose1 w:val="020B0903020102020204"/>
    <w:charset w:val="EE"/>
    <w:family w:val="swiss"/>
    <w:pitch w:val="variable"/>
    <w:sig w:usb0="00000287" w:usb1="00000000" w:usb2="00000000" w:usb3="00000000" w:csb0="0000009F" w:csb1="00000000"/>
  </w:font>
  <w:font w:name="Segoe UI">
    <w:panose1 w:val="020B0502040204020203"/>
    <w:charset w:val="00"/>
    <w:family w:val="swiss"/>
    <w:notTrueType/>
    <w:pitch w:val="variable"/>
    <w:sig w:usb0="00000003" w:usb1="00000000" w:usb2="00000000" w:usb3="00000000" w:csb0="00000001" w:csb1="00000000"/>
  </w:font>
  <w:font w:name="Liberation Sans Narrow">
    <w:panose1 w:val="020B0606020202030204"/>
    <w:charset w:val="EE"/>
    <w:family w:val="swiss"/>
    <w:pitch w:val="variable"/>
    <w:sig w:usb0="A00002AF" w:usb1="500078FB" w:usb2="00000000" w:usb3="00000000" w:csb0="0000009F" w:csb1="00000000"/>
  </w:font>
  <w:font w:name="SimSun">
    <w:altName w:val="宋体"/>
    <w:panose1 w:val="02010600030101010101"/>
    <w:charset w:val="86"/>
    <w:family w:val="auto"/>
    <w:notTrueType/>
    <w:pitch w:val="variable"/>
    <w:sig w:usb0="00000001" w:usb1="080E0000" w:usb2="00000010" w:usb3="00000000" w:csb0="00040000" w:csb1="00000000"/>
  </w:font>
  <w:font w:name="Mangal">
    <w:panose1 w:val="00000400000000000000"/>
    <w:charset w:val="01"/>
    <w:family w:val="roman"/>
    <w:notTrueType/>
    <w:pitch w:val="variable"/>
    <w:sig w:usb0="00002000" w:usb1="00000000" w:usb2="00000000" w:usb3="00000000" w:csb0="00000000" w:csb1="00000000"/>
  </w:font>
  <w:font w:name="Calibri">
    <w:panose1 w:val="020F0502020204030204"/>
    <w:charset w:val="EE"/>
    <w:family w:val="swiss"/>
    <w:pitch w:val="variable"/>
    <w:sig w:usb0="E4002EFF" w:usb1="C000247B" w:usb2="00000009" w:usb3="00000000" w:csb0="000001FF" w:csb1="00000000"/>
  </w:font>
  <w:font w:name="Verdana">
    <w:panose1 w:val="020B0604030504040204"/>
    <w:charset w:val="EE"/>
    <w:family w:val="swiss"/>
    <w:pitch w:val="variable"/>
    <w:sig w:usb0="A00006FF" w:usb1="4000205B" w:usb2="00000010" w:usb3="00000000" w:csb0="0000019F" w:csb1="00000000"/>
  </w:font>
  <w:font w:name="CG Times">
    <w:charset w:val="EE"/>
    <w:family w:val="roman"/>
    <w:pitch w:val="variable"/>
  </w:font>
  <w:font w:name="Lucida Sans Unicode">
    <w:panose1 w:val="020B0602030504020204"/>
    <w:charset w:val="EE"/>
    <w:family w:val="swiss"/>
    <w:pitch w:val="variable"/>
    <w:sig w:usb0="80000AFF" w:usb1="0000396B" w:usb2="00000000" w:usb3="00000000" w:csb0="000000B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DCCE3C1" w14:textId="77777777" w:rsidR="000D2911" w:rsidRDefault="000D2911">
    <w:pPr>
      <w:pStyle w:val="Stopka"/>
    </w:pPr>
  </w:p>
  <w:sdt>
    <w:sdtPr>
      <w:id w:val="1113622207"/>
      <w:docPartObj>
        <w:docPartGallery w:val="Page Numbers (Bottom of Page)"/>
        <w:docPartUnique/>
      </w:docPartObj>
    </w:sdtPr>
    <w:sdtEndPr/>
    <w:sdtContent>
      <w:p w14:paraId="484A493E" w14:textId="77777777" w:rsidR="000D2911" w:rsidRDefault="000D2911">
        <w:pPr>
          <w:pStyle w:val="Stopka"/>
          <w:pBdr>
            <w:top w:val="single" w:sz="4" w:space="1" w:color="D9D9D9"/>
          </w:pBdr>
          <w:jc w:val="right"/>
          <w:rPr>
            <w:rFonts w:asciiTheme="majorHAnsi" w:hAnsiTheme="majorHAnsi" w:cstheme="majorHAnsi"/>
            <w:sz w:val="20"/>
          </w:rPr>
        </w:pPr>
        <w:r>
          <w:rPr>
            <w:rFonts w:asciiTheme="majorHAnsi" w:hAnsiTheme="majorHAnsi" w:cstheme="majorHAnsi"/>
            <w:sz w:val="20"/>
          </w:rPr>
          <w:fldChar w:fldCharType="begin"/>
        </w:r>
        <w:r>
          <w:rPr>
            <w:rFonts w:ascii="Arial" w:hAnsi="Arial" w:cs="Arial"/>
            <w:sz w:val="20"/>
          </w:rPr>
          <w:instrText xml:space="preserve"> PAGE </w:instrText>
        </w:r>
        <w:r>
          <w:rPr>
            <w:rFonts w:ascii="Arial" w:hAnsi="Arial" w:cs="Arial"/>
            <w:sz w:val="20"/>
          </w:rPr>
          <w:fldChar w:fldCharType="separate"/>
        </w:r>
        <w:r w:rsidR="00065B44">
          <w:rPr>
            <w:rFonts w:ascii="Arial" w:hAnsi="Arial" w:cs="Arial"/>
            <w:noProof/>
            <w:sz w:val="20"/>
          </w:rPr>
          <w:t>102</w:t>
        </w:r>
        <w:r>
          <w:rPr>
            <w:rFonts w:ascii="Arial" w:hAnsi="Arial" w:cs="Arial"/>
            <w:sz w:val="20"/>
          </w:rPr>
          <w:fldChar w:fldCharType="end"/>
        </w:r>
        <w:r>
          <w:rPr>
            <w:rFonts w:asciiTheme="majorHAnsi" w:hAnsiTheme="majorHAnsi" w:cstheme="majorHAnsi"/>
            <w:sz w:val="20"/>
          </w:rPr>
          <w:t xml:space="preserve"> | </w:t>
        </w:r>
        <w:r>
          <w:rPr>
            <w:rFonts w:asciiTheme="majorHAnsi" w:hAnsiTheme="majorHAnsi" w:cstheme="majorHAnsi"/>
            <w:color w:val="7F7F7F" w:themeColor="background1" w:themeShade="7F"/>
            <w:spacing w:val="60"/>
            <w:sz w:val="20"/>
          </w:rPr>
          <w:t>Strona</w:t>
        </w:r>
      </w:p>
    </w:sdtContent>
  </w:sdt>
  <w:p w14:paraId="64E8991A" w14:textId="77777777" w:rsidR="000D2911" w:rsidRDefault="000D2911">
    <w:pPr>
      <w:pStyle w:val="Stopka"/>
      <w:jc w:val="center"/>
      <w:rPr>
        <w:rFonts w:asciiTheme="majorHAnsi" w:hAnsiTheme="majorHAnsi" w:cstheme="majorHAnsi"/>
        <w:b/>
        <w:sz w:val="20"/>
      </w:rPr>
    </w:pPr>
    <w:r>
      <w:rPr>
        <w:rFonts w:asciiTheme="majorHAnsi" w:hAnsiTheme="majorHAnsi" w:cstheme="majorHAnsi"/>
        <w:b/>
        <w:sz w:val="20"/>
      </w:rPr>
      <w:t xml:space="preserve">Program Ochrony Środowiska dla Gminy Kornowac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93E6DA0" w14:textId="77777777" w:rsidR="000D2911" w:rsidRDefault="000D2911">
    <w:pPr>
      <w:pStyle w:val="Stopka"/>
    </w:pPr>
  </w:p>
  <w:sdt>
    <w:sdtPr>
      <w:id w:val="1038885514"/>
      <w:docPartObj>
        <w:docPartGallery w:val="Page Numbers (Bottom of Page)"/>
        <w:docPartUnique/>
      </w:docPartObj>
    </w:sdtPr>
    <w:sdtEndPr/>
    <w:sdtContent>
      <w:p w14:paraId="3B00366B" w14:textId="77777777" w:rsidR="000D2911" w:rsidRDefault="000D2911">
        <w:pPr>
          <w:pStyle w:val="Stopka"/>
          <w:pBdr>
            <w:top w:val="single" w:sz="4" w:space="1" w:color="D9D9D9"/>
          </w:pBdr>
          <w:jc w:val="right"/>
          <w:rPr>
            <w:rFonts w:asciiTheme="majorHAnsi" w:hAnsiTheme="majorHAnsi" w:cstheme="majorHAnsi"/>
            <w:sz w:val="20"/>
          </w:rPr>
        </w:pPr>
        <w:r>
          <w:rPr>
            <w:rFonts w:asciiTheme="majorHAnsi" w:hAnsiTheme="majorHAnsi" w:cstheme="majorHAnsi"/>
            <w:sz w:val="20"/>
          </w:rPr>
          <w:fldChar w:fldCharType="begin"/>
        </w:r>
        <w:r>
          <w:rPr>
            <w:rFonts w:ascii="Arial" w:hAnsi="Arial" w:cs="Arial"/>
            <w:sz w:val="20"/>
          </w:rPr>
          <w:instrText xml:space="preserve"> PAGE </w:instrText>
        </w:r>
        <w:r>
          <w:rPr>
            <w:rFonts w:ascii="Arial" w:hAnsi="Arial" w:cs="Arial"/>
            <w:sz w:val="20"/>
          </w:rPr>
          <w:fldChar w:fldCharType="separate"/>
        </w:r>
        <w:r w:rsidR="00065B44">
          <w:rPr>
            <w:rFonts w:ascii="Arial" w:hAnsi="Arial" w:cs="Arial"/>
            <w:noProof/>
            <w:sz w:val="20"/>
          </w:rPr>
          <w:t>126</w:t>
        </w:r>
        <w:r>
          <w:rPr>
            <w:rFonts w:ascii="Arial" w:hAnsi="Arial" w:cs="Arial"/>
            <w:sz w:val="20"/>
          </w:rPr>
          <w:fldChar w:fldCharType="end"/>
        </w:r>
        <w:r>
          <w:rPr>
            <w:rFonts w:asciiTheme="majorHAnsi" w:hAnsiTheme="majorHAnsi" w:cstheme="majorHAnsi"/>
            <w:sz w:val="20"/>
          </w:rPr>
          <w:t xml:space="preserve"> | </w:t>
        </w:r>
        <w:r>
          <w:rPr>
            <w:rFonts w:asciiTheme="majorHAnsi" w:hAnsiTheme="majorHAnsi" w:cstheme="majorHAnsi"/>
            <w:color w:val="7F7F7F" w:themeColor="background1" w:themeShade="7F"/>
            <w:spacing w:val="60"/>
            <w:sz w:val="20"/>
          </w:rPr>
          <w:t>Strona</w:t>
        </w:r>
      </w:p>
    </w:sdtContent>
  </w:sdt>
  <w:p w14:paraId="12346F8E" w14:textId="77777777" w:rsidR="000D2911" w:rsidRDefault="000D2911">
    <w:pPr>
      <w:pStyle w:val="Stopka"/>
      <w:jc w:val="center"/>
      <w:rPr>
        <w:rFonts w:asciiTheme="majorHAnsi" w:hAnsiTheme="majorHAnsi" w:cstheme="majorHAnsi"/>
        <w:b/>
        <w:sz w:val="20"/>
      </w:rPr>
    </w:pPr>
    <w:r>
      <w:rPr>
        <w:rFonts w:asciiTheme="majorHAnsi" w:hAnsiTheme="majorHAnsi" w:cstheme="majorHAnsi"/>
        <w:b/>
        <w:sz w:val="20"/>
      </w:rPr>
      <w:t>Program Ochrony Środowiska dla Gminy Kornowac</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8F0F3DB" w14:textId="77777777" w:rsidR="00CB73CA" w:rsidRDefault="00CB73CA">
      <w:pPr>
        <w:rPr>
          <w:sz w:val="12"/>
        </w:rPr>
      </w:pPr>
      <w:r>
        <w:separator/>
      </w:r>
    </w:p>
  </w:footnote>
  <w:footnote w:type="continuationSeparator" w:id="0">
    <w:p w14:paraId="470A0BF8" w14:textId="77777777" w:rsidR="00CB73CA" w:rsidRDefault="00CB73CA">
      <w:pPr>
        <w:rPr>
          <w:sz w:val="12"/>
        </w:rPr>
      </w:pPr>
      <w:r>
        <w:continuationSeparator/>
      </w:r>
    </w:p>
  </w:footnote>
  <w:footnote w:id="1">
    <w:p w14:paraId="608030B9" w14:textId="77777777" w:rsidR="000D2911" w:rsidRDefault="000D2911">
      <w:pPr>
        <w:pStyle w:val="Tekstprzypisudolnego"/>
      </w:pPr>
      <w:r>
        <w:rPr>
          <w:rStyle w:val="Znakiprzypiswdolnych"/>
        </w:rPr>
        <w:footnoteRef/>
      </w:r>
      <w:r>
        <w:t xml:space="preserve"> Źródło: Strategia Rozwoju Gminy Kornowac do roku 2030</w:t>
      </w:r>
    </w:p>
  </w:footnote>
  <w:footnote w:id="2">
    <w:p w14:paraId="30DA0140" w14:textId="77777777" w:rsidR="000D2911" w:rsidRDefault="000D2911">
      <w:pPr>
        <w:pStyle w:val="Tekstprzypisudolnego"/>
      </w:pPr>
      <w:r>
        <w:rPr>
          <w:rStyle w:val="Znakiprzypiswdolnych"/>
        </w:rPr>
        <w:footnoteRef/>
      </w:r>
      <w:r>
        <w:t xml:space="preserve"> Źródło: https://pl.weatherspark.com/y/83866/%C5%9Arednie-warunki-pogodowe-w:-Kornowac-Polska-w-ci%C4%85gu-roku</w:t>
      </w:r>
    </w:p>
  </w:footnote>
  <w:footnote w:id="3">
    <w:p w14:paraId="366EB823" w14:textId="77777777" w:rsidR="000D2911" w:rsidRDefault="000D2911">
      <w:pPr>
        <w:pStyle w:val="Tekstprzypisudolnego"/>
      </w:pPr>
      <w:r>
        <w:rPr>
          <w:rStyle w:val="Znakiprzypiswdolnych"/>
        </w:rPr>
        <w:footnoteRef/>
      </w:r>
      <w:r>
        <w:t xml:space="preserve"> Źródło: https://www.kornowac.pl/nasza-gmina/</w:t>
      </w:r>
    </w:p>
  </w:footnote>
  <w:footnote w:id="4">
    <w:p w14:paraId="509ADFEB" w14:textId="77777777" w:rsidR="000D2911" w:rsidRDefault="000D2911">
      <w:pPr>
        <w:pStyle w:val="Tekstprzypisudolnego"/>
      </w:pPr>
      <w:r>
        <w:rPr>
          <w:rStyle w:val="Znakiprzypiswdolnych"/>
        </w:rPr>
        <w:footnoteRef/>
      </w:r>
      <w:r>
        <w:t xml:space="preserve"> Źródło: https://pl.wikipedia.org/wiki/</w:t>
      </w:r>
    </w:p>
  </w:footnote>
  <w:footnote w:id="5">
    <w:p w14:paraId="608D25F7" w14:textId="77777777" w:rsidR="000D2911" w:rsidRDefault="000D2911">
      <w:pPr>
        <w:pStyle w:val="Tekstprzypisudolnego"/>
      </w:pPr>
      <w:r>
        <w:rPr>
          <w:rStyle w:val="Znakiprzypiswdolnych"/>
        </w:rPr>
        <w:footnoteRef/>
      </w:r>
      <w:r>
        <w:t xml:space="preserve"> Źródło: Roczna ocena jako ci powietrza w województwie śląskim. Raport wojewódzki za rok 2023</w:t>
      </w:r>
    </w:p>
  </w:footnote>
  <w:footnote w:id="6">
    <w:p w14:paraId="21F66EA4" w14:textId="77777777" w:rsidR="000D2911" w:rsidRDefault="000D2911">
      <w:pPr>
        <w:pStyle w:val="Tekstprzypisudolnego"/>
      </w:pPr>
      <w:r>
        <w:rPr>
          <w:rStyle w:val="Znakiprzypiswdolnych"/>
        </w:rPr>
        <w:footnoteRef/>
      </w:r>
      <w:r>
        <w:t xml:space="preserve"> Źródło: informacja z PZD Racibórz NT.GK.4320.9.2024.MM</w:t>
      </w:r>
    </w:p>
  </w:footnote>
  <w:footnote w:id="7">
    <w:p w14:paraId="05FF515D" w14:textId="77777777" w:rsidR="000D2911" w:rsidRDefault="000D2911">
      <w:pPr>
        <w:pStyle w:val="Tekstprzypisudolnego"/>
      </w:pPr>
      <w:r>
        <w:rPr>
          <w:rStyle w:val="Znakiprzypiswdolnych"/>
        </w:rPr>
        <w:footnoteRef/>
      </w:r>
      <w:r>
        <w:t xml:space="preserve"> Źródło: Raport o stanie Gminy Kornowac za 2023 r.</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11317E"/>
    <w:multiLevelType w:val="multilevel"/>
    <w:tmpl w:val="FA16B558"/>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 w15:restartNumberingAfterBreak="0">
    <w:nsid w:val="038A6D68"/>
    <w:multiLevelType w:val="multilevel"/>
    <w:tmpl w:val="E02CB610"/>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 w15:restartNumberingAfterBreak="0">
    <w:nsid w:val="03C30163"/>
    <w:multiLevelType w:val="multilevel"/>
    <w:tmpl w:val="DF66DF62"/>
    <w:lvl w:ilvl="0">
      <w:start w:val="1"/>
      <w:numFmt w:val="bullet"/>
      <w:lvlText w:val=""/>
      <w:lvlJc w:val="left"/>
      <w:pPr>
        <w:tabs>
          <w:tab w:val="num" w:pos="0"/>
        </w:tabs>
        <w:ind w:left="780" w:hanging="360"/>
      </w:pPr>
      <w:rPr>
        <w:rFonts w:ascii="Symbol" w:hAnsi="Symbol" w:cs="Symbol" w:hint="default"/>
      </w:rPr>
    </w:lvl>
    <w:lvl w:ilvl="1">
      <w:start w:val="1"/>
      <w:numFmt w:val="bullet"/>
      <w:lvlText w:val="o"/>
      <w:lvlJc w:val="left"/>
      <w:pPr>
        <w:tabs>
          <w:tab w:val="num" w:pos="0"/>
        </w:tabs>
        <w:ind w:left="1500" w:hanging="360"/>
      </w:pPr>
      <w:rPr>
        <w:rFonts w:ascii="Courier New" w:hAnsi="Courier New" w:cs="Courier New" w:hint="default"/>
      </w:rPr>
    </w:lvl>
    <w:lvl w:ilvl="2">
      <w:start w:val="1"/>
      <w:numFmt w:val="bullet"/>
      <w:lvlText w:val=""/>
      <w:lvlJc w:val="left"/>
      <w:pPr>
        <w:tabs>
          <w:tab w:val="num" w:pos="0"/>
        </w:tabs>
        <w:ind w:left="2220" w:hanging="360"/>
      </w:pPr>
      <w:rPr>
        <w:rFonts w:ascii="Wingdings" w:hAnsi="Wingdings" w:cs="Wingdings" w:hint="default"/>
      </w:rPr>
    </w:lvl>
    <w:lvl w:ilvl="3">
      <w:start w:val="1"/>
      <w:numFmt w:val="bullet"/>
      <w:lvlText w:val=""/>
      <w:lvlJc w:val="left"/>
      <w:pPr>
        <w:tabs>
          <w:tab w:val="num" w:pos="0"/>
        </w:tabs>
        <w:ind w:left="2940" w:hanging="360"/>
      </w:pPr>
      <w:rPr>
        <w:rFonts w:ascii="Symbol" w:hAnsi="Symbol" w:cs="Symbol" w:hint="default"/>
      </w:rPr>
    </w:lvl>
    <w:lvl w:ilvl="4">
      <w:start w:val="1"/>
      <w:numFmt w:val="bullet"/>
      <w:lvlText w:val="o"/>
      <w:lvlJc w:val="left"/>
      <w:pPr>
        <w:tabs>
          <w:tab w:val="num" w:pos="0"/>
        </w:tabs>
        <w:ind w:left="3660" w:hanging="360"/>
      </w:pPr>
      <w:rPr>
        <w:rFonts w:ascii="Courier New" w:hAnsi="Courier New" w:cs="Courier New" w:hint="default"/>
      </w:rPr>
    </w:lvl>
    <w:lvl w:ilvl="5">
      <w:start w:val="1"/>
      <w:numFmt w:val="bullet"/>
      <w:lvlText w:val=""/>
      <w:lvlJc w:val="left"/>
      <w:pPr>
        <w:tabs>
          <w:tab w:val="num" w:pos="0"/>
        </w:tabs>
        <w:ind w:left="4380" w:hanging="360"/>
      </w:pPr>
      <w:rPr>
        <w:rFonts w:ascii="Wingdings" w:hAnsi="Wingdings" w:cs="Wingdings" w:hint="default"/>
      </w:rPr>
    </w:lvl>
    <w:lvl w:ilvl="6">
      <w:start w:val="1"/>
      <w:numFmt w:val="bullet"/>
      <w:lvlText w:val=""/>
      <w:lvlJc w:val="left"/>
      <w:pPr>
        <w:tabs>
          <w:tab w:val="num" w:pos="0"/>
        </w:tabs>
        <w:ind w:left="5100" w:hanging="360"/>
      </w:pPr>
      <w:rPr>
        <w:rFonts w:ascii="Symbol" w:hAnsi="Symbol" w:cs="Symbol" w:hint="default"/>
      </w:rPr>
    </w:lvl>
    <w:lvl w:ilvl="7">
      <w:start w:val="1"/>
      <w:numFmt w:val="bullet"/>
      <w:lvlText w:val="o"/>
      <w:lvlJc w:val="left"/>
      <w:pPr>
        <w:tabs>
          <w:tab w:val="num" w:pos="0"/>
        </w:tabs>
        <w:ind w:left="5820" w:hanging="360"/>
      </w:pPr>
      <w:rPr>
        <w:rFonts w:ascii="Courier New" w:hAnsi="Courier New" w:cs="Courier New" w:hint="default"/>
      </w:rPr>
    </w:lvl>
    <w:lvl w:ilvl="8">
      <w:start w:val="1"/>
      <w:numFmt w:val="bullet"/>
      <w:lvlText w:val=""/>
      <w:lvlJc w:val="left"/>
      <w:pPr>
        <w:tabs>
          <w:tab w:val="num" w:pos="0"/>
        </w:tabs>
        <w:ind w:left="6540" w:hanging="360"/>
      </w:pPr>
      <w:rPr>
        <w:rFonts w:ascii="Wingdings" w:hAnsi="Wingdings" w:cs="Wingdings" w:hint="default"/>
      </w:rPr>
    </w:lvl>
  </w:abstractNum>
  <w:abstractNum w:abstractNumId="3" w15:restartNumberingAfterBreak="0">
    <w:nsid w:val="06800BA7"/>
    <w:multiLevelType w:val="multilevel"/>
    <w:tmpl w:val="566A8058"/>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 w15:restartNumberingAfterBreak="0">
    <w:nsid w:val="07BB46FC"/>
    <w:multiLevelType w:val="multilevel"/>
    <w:tmpl w:val="CEFE8B74"/>
    <w:lvl w:ilvl="0">
      <w:start w:val="1"/>
      <w:numFmt w:val="decimal"/>
      <w:lvlText w:val="%1."/>
      <w:lvlJc w:val="left"/>
      <w:pPr>
        <w:tabs>
          <w:tab w:val="num" w:pos="0"/>
        </w:tabs>
        <w:ind w:left="502"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5" w15:restartNumberingAfterBreak="0">
    <w:nsid w:val="093562B0"/>
    <w:multiLevelType w:val="multilevel"/>
    <w:tmpl w:val="A56A7588"/>
    <w:lvl w:ilvl="0">
      <w:start w:val="1"/>
      <w:numFmt w:val="bullet"/>
      <w:lvlText w:val=""/>
      <w:lvlJc w:val="left"/>
      <w:pPr>
        <w:tabs>
          <w:tab w:val="num" w:pos="0"/>
        </w:tabs>
        <w:ind w:left="720" w:hanging="360"/>
      </w:pPr>
      <w:rPr>
        <w:rFonts w:ascii="Symbol" w:hAnsi="Symbol" w:cs="Symbol" w:hint="default"/>
      </w:rPr>
    </w:lvl>
    <w:lvl w:ilvl="1">
      <w:start w:val="1"/>
      <w:numFmt w:val="bullet"/>
      <w:lvlText w:val=""/>
      <w:lvlJc w:val="left"/>
      <w:pPr>
        <w:tabs>
          <w:tab w:val="num" w:pos="0"/>
        </w:tabs>
        <w:ind w:left="780" w:hanging="360"/>
      </w:pPr>
      <w:rPr>
        <w:rFonts w:ascii="Symbol" w:hAnsi="Symbol" w:cs="Symbol"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6" w15:restartNumberingAfterBreak="0">
    <w:nsid w:val="0BEA4B90"/>
    <w:multiLevelType w:val="multilevel"/>
    <w:tmpl w:val="26E6C7DC"/>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7" w15:restartNumberingAfterBreak="0">
    <w:nsid w:val="0EBE3824"/>
    <w:multiLevelType w:val="multilevel"/>
    <w:tmpl w:val="EF08B058"/>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8" w15:restartNumberingAfterBreak="0">
    <w:nsid w:val="10C9257D"/>
    <w:multiLevelType w:val="multilevel"/>
    <w:tmpl w:val="DDEAD8F6"/>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9" w15:restartNumberingAfterBreak="0">
    <w:nsid w:val="13206DFD"/>
    <w:multiLevelType w:val="multilevel"/>
    <w:tmpl w:val="80328C00"/>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0" w15:restartNumberingAfterBreak="0">
    <w:nsid w:val="135020CC"/>
    <w:multiLevelType w:val="multilevel"/>
    <w:tmpl w:val="EE7474DA"/>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1" w15:restartNumberingAfterBreak="0">
    <w:nsid w:val="14D57453"/>
    <w:multiLevelType w:val="multilevel"/>
    <w:tmpl w:val="AC92DA76"/>
    <w:lvl w:ilvl="0">
      <w:start w:val="1"/>
      <w:numFmt w:val="bullet"/>
      <w:lvlText w:val=""/>
      <w:lvlJc w:val="left"/>
      <w:pPr>
        <w:tabs>
          <w:tab w:val="num" w:pos="0"/>
        </w:tabs>
        <w:ind w:left="1068" w:hanging="360"/>
      </w:pPr>
      <w:rPr>
        <w:rFonts w:ascii="Symbol" w:hAnsi="Symbol" w:cs="Symbol" w:hint="default"/>
      </w:rPr>
    </w:lvl>
    <w:lvl w:ilvl="1">
      <w:start w:val="1"/>
      <w:numFmt w:val="bullet"/>
      <w:lvlText w:val="o"/>
      <w:lvlJc w:val="left"/>
      <w:pPr>
        <w:tabs>
          <w:tab w:val="num" w:pos="0"/>
        </w:tabs>
        <w:ind w:left="1788" w:hanging="360"/>
      </w:pPr>
      <w:rPr>
        <w:rFonts w:ascii="Courier New" w:hAnsi="Courier New" w:cs="Courier New" w:hint="default"/>
      </w:rPr>
    </w:lvl>
    <w:lvl w:ilvl="2">
      <w:start w:val="1"/>
      <w:numFmt w:val="bullet"/>
      <w:lvlText w:val=""/>
      <w:lvlJc w:val="left"/>
      <w:pPr>
        <w:tabs>
          <w:tab w:val="num" w:pos="0"/>
        </w:tabs>
        <w:ind w:left="2508" w:hanging="360"/>
      </w:pPr>
      <w:rPr>
        <w:rFonts w:ascii="Wingdings" w:hAnsi="Wingdings" w:cs="Wingdings" w:hint="default"/>
      </w:rPr>
    </w:lvl>
    <w:lvl w:ilvl="3">
      <w:start w:val="1"/>
      <w:numFmt w:val="bullet"/>
      <w:lvlText w:val=""/>
      <w:lvlJc w:val="left"/>
      <w:pPr>
        <w:tabs>
          <w:tab w:val="num" w:pos="0"/>
        </w:tabs>
        <w:ind w:left="3228" w:hanging="360"/>
      </w:pPr>
      <w:rPr>
        <w:rFonts w:ascii="Symbol" w:hAnsi="Symbol" w:cs="Symbol" w:hint="default"/>
      </w:rPr>
    </w:lvl>
    <w:lvl w:ilvl="4">
      <w:start w:val="1"/>
      <w:numFmt w:val="bullet"/>
      <w:lvlText w:val="o"/>
      <w:lvlJc w:val="left"/>
      <w:pPr>
        <w:tabs>
          <w:tab w:val="num" w:pos="0"/>
        </w:tabs>
        <w:ind w:left="3948" w:hanging="360"/>
      </w:pPr>
      <w:rPr>
        <w:rFonts w:ascii="Courier New" w:hAnsi="Courier New" w:cs="Courier New" w:hint="default"/>
      </w:rPr>
    </w:lvl>
    <w:lvl w:ilvl="5">
      <w:start w:val="1"/>
      <w:numFmt w:val="bullet"/>
      <w:lvlText w:val=""/>
      <w:lvlJc w:val="left"/>
      <w:pPr>
        <w:tabs>
          <w:tab w:val="num" w:pos="0"/>
        </w:tabs>
        <w:ind w:left="4668" w:hanging="360"/>
      </w:pPr>
      <w:rPr>
        <w:rFonts w:ascii="Wingdings" w:hAnsi="Wingdings" w:cs="Wingdings" w:hint="default"/>
      </w:rPr>
    </w:lvl>
    <w:lvl w:ilvl="6">
      <w:start w:val="1"/>
      <w:numFmt w:val="bullet"/>
      <w:lvlText w:val=""/>
      <w:lvlJc w:val="left"/>
      <w:pPr>
        <w:tabs>
          <w:tab w:val="num" w:pos="0"/>
        </w:tabs>
        <w:ind w:left="5388" w:hanging="360"/>
      </w:pPr>
      <w:rPr>
        <w:rFonts w:ascii="Symbol" w:hAnsi="Symbol" w:cs="Symbol" w:hint="default"/>
      </w:rPr>
    </w:lvl>
    <w:lvl w:ilvl="7">
      <w:start w:val="1"/>
      <w:numFmt w:val="bullet"/>
      <w:lvlText w:val="o"/>
      <w:lvlJc w:val="left"/>
      <w:pPr>
        <w:tabs>
          <w:tab w:val="num" w:pos="0"/>
        </w:tabs>
        <w:ind w:left="6108" w:hanging="360"/>
      </w:pPr>
      <w:rPr>
        <w:rFonts w:ascii="Courier New" w:hAnsi="Courier New" w:cs="Courier New" w:hint="default"/>
      </w:rPr>
    </w:lvl>
    <w:lvl w:ilvl="8">
      <w:start w:val="1"/>
      <w:numFmt w:val="bullet"/>
      <w:lvlText w:val=""/>
      <w:lvlJc w:val="left"/>
      <w:pPr>
        <w:tabs>
          <w:tab w:val="num" w:pos="0"/>
        </w:tabs>
        <w:ind w:left="6828" w:hanging="360"/>
      </w:pPr>
      <w:rPr>
        <w:rFonts w:ascii="Wingdings" w:hAnsi="Wingdings" w:cs="Wingdings" w:hint="default"/>
      </w:rPr>
    </w:lvl>
  </w:abstractNum>
  <w:abstractNum w:abstractNumId="12" w15:restartNumberingAfterBreak="0">
    <w:nsid w:val="15406286"/>
    <w:multiLevelType w:val="multilevel"/>
    <w:tmpl w:val="17E8A64A"/>
    <w:lvl w:ilvl="0">
      <w:start w:val="1"/>
      <w:numFmt w:val="bullet"/>
      <w:lvlText w:val=""/>
      <w:lvlJc w:val="left"/>
      <w:pPr>
        <w:tabs>
          <w:tab w:val="num" w:pos="0"/>
        </w:tabs>
        <w:ind w:left="720" w:hanging="360"/>
      </w:pPr>
      <w:rPr>
        <w:rFonts w:ascii="Symbol" w:hAnsi="Symbol" w:cs="Symbol" w:hint="default"/>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3" w15:restartNumberingAfterBreak="0">
    <w:nsid w:val="15627EC0"/>
    <w:multiLevelType w:val="multilevel"/>
    <w:tmpl w:val="B19C1B2A"/>
    <w:lvl w:ilvl="0">
      <w:start w:val="1"/>
      <w:numFmt w:val="decimal"/>
      <w:pStyle w:val="Numerowanie"/>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bullet"/>
      <w:lvlText w:val=""/>
      <w:lvlJc w:val="left"/>
      <w:pPr>
        <w:tabs>
          <w:tab w:val="num" w:pos="0"/>
        </w:tabs>
        <w:ind w:left="2880" w:hanging="360"/>
      </w:pPr>
      <w:rPr>
        <w:rFonts w:ascii="Symbol" w:hAnsi="Symbol" w:cs="Symbol" w:hint="default"/>
      </w:r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4" w15:restartNumberingAfterBreak="0">
    <w:nsid w:val="179F5651"/>
    <w:multiLevelType w:val="multilevel"/>
    <w:tmpl w:val="699C1558"/>
    <w:lvl w:ilvl="0">
      <w:start w:val="1"/>
      <w:numFmt w:val="bullet"/>
      <w:lvlText w:val=""/>
      <w:lvlJc w:val="left"/>
      <w:pPr>
        <w:tabs>
          <w:tab w:val="num" w:pos="0"/>
        </w:tabs>
        <w:ind w:left="1440" w:hanging="360"/>
      </w:pPr>
      <w:rPr>
        <w:rFonts w:ascii="Symbol" w:hAnsi="Symbol" w:cs="Symbol" w:hint="default"/>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15" w15:restartNumberingAfterBreak="0">
    <w:nsid w:val="1B164BD3"/>
    <w:multiLevelType w:val="multilevel"/>
    <w:tmpl w:val="53123738"/>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6" w15:restartNumberingAfterBreak="0">
    <w:nsid w:val="1C634085"/>
    <w:multiLevelType w:val="multilevel"/>
    <w:tmpl w:val="F78407A2"/>
    <w:lvl w:ilvl="0">
      <w:start w:val="1"/>
      <w:numFmt w:val="decimal"/>
      <w:lvlText w:val="%1."/>
      <w:lvlJc w:val="left"/>
      <w:pPr>
        <w:tabs>
          <w:tab w:val="num" w:pos="0"/>
        </w:tabs>
        <w:ind w:left="720" w:hanging="360"/>
      </w:pPr>
      <w:rPr>
        <w:b w:val="0"/>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7" w15:restartNumberingAfterBreak="0">
    <w:nsid w:val="1FF66A6E"/>
    <w:multiLevelType w:val="multilevel"/>
    <w:tmpl w:val="89341FFC"/>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8" w15:restartNumberingAfterBreak="0">
    <w:nsid w:val="21020203"/>
    <w:multiLevelType w:val="multilevel"/>
    <w:tmpl w:val="D12AD26A"/>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9" w15:restartNumberingAfterBreak="0">
    <w:nsid w:val="21864E56"/>
    <w:multiLevelType w:val="multilevel"/>
    <w:tmpl w:val="153AA940"/>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0" w15:restartNumberingAfterBreak="0">
    <w:nsid w:val="21D80423"/>
    <w:multiLevelType w:val="multilevel"/>
    <w:tmpl w:val="AC62C496"/>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1" w15:restartNumberingAfterBreak="0">
    <w:nsid w:val="23A103EF"/>
    <w:multiLevelType w:val="multilevel"/>
    <w:tmpl w:val="2730DF84"/>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2" w15:restartNumberingAfterBreak="0">
    <w:nsid w:val="23C339B8"/>
    <w:multiLevelType w:val="multilevel"/>
    <w:tmpl w:val="2FC051C6"/>
    <w:lvl w:ilvl="0">
      <w:start w:val="1"/>
      <w:numFmt w:val="bullet"/>
      <w:lvlText w:val=""/>
      <w:lvlJc w:val="left"/>
      <w:pPr>
        <w:tabs>
          <w:tab w:val="num" w:pos="0"/>
        </w:tabs>
        <w:ind w:left="502" w:hanging="360"/>
      </w:pPr>
      <w:rPr>
        <w:rFonts w:ascii="Symbol" w:hAnsi="Symbol" w:cs="Symbol" w:hint="default"/>
      </w:rPr>
    </w:lvl>
    <w:lvl w:ilvl="1">
      <w:start w:val="1"/>
      <w:numFmt w:val="bullet"/>
      <w:lvlText w:val="•"/>
      <w:lvlJc w:val="left"/>
      <w:pPr>
        <w:tabs>
          <w:tab w:val="num" w:pos="0"/>
        </w:tabs>
        <w:ind w:left="1222" w:hanging="360"/>
      </w:pPr>
      <w:rPr>
        <w:rFonts w:ascii="Arial" w:eastAsiaTheme="minorEastAsia" w:hAnsi="Arial" w:cs="Arial" w:hint="default"/>
      </w:rPr>
    </w:lvl>
    <w:lvl w:ilvl="2">
      <w:start w:val="1"/>
      <w:numFmt w:val="lowerRoman"/>
      <w:lvlText w:val="%3."/>
      <w:lvlJc w:val="right"/>
      <w:pPr>
        <w:tabs>
          <w:tab w:val="num" w:pos="0"/>
        </w:tabs>
        <w:ind w:left="1942" w:hanging="180"/>
      </w:pPr>
    </w:lvl>
    <w:lvl w:ilvl="3">
      <w:start w:val="1"/>
      <w:numFmt w:val="decimal"/>
      <w:lvlText w:val="%4."/>
      <w:lvlJc w:val="left"/>
      <w:pPr>
        <w:tabs>
          <w:tab w:val="num" w:pos="0"/>
        </w:tabs>
        <w:ind w:left="2662" w:hanging="360"/>
      </w:pPr>
    </w:lvl>
    <w:lvl w:ilvl="4">
      <w:start w:val="1"/>
      <w:numFmt w:val="lowerLetter"/>
      <w:lvlText w:val="%5."/>
      <w:lvlJc w:val="left"/>
      <w:pPr>
        <w:tabs>
          <w:tab w:val="num" w:pos="0"/>
        </w:tabs>
        <w:ind w:left="3382" w:hanging="360"/>
      </w:pPr>
    </w:lvl>
    <w:lvl w:ilvl="5">
      <w:start w:val="1"/>
      <w:numFmt w:val="lowerRoman"/>
      <w:lvlText w:val="%6."/>
      <w:lvlJc w:val="right"/>
      <w:pPr>
        <w:tabs>
          <w:tab w:val="num" w:pos="0"/>
        </w:tabs>
        <w:ind w:left="4102" w:hanging="180"/>
      </w:pPr>
    </w:lvl>
    <w:lvl w:ilvl="6">
      <w:start w:val="1"/>
      <w:numFmt w:val="decimal"/>
      <w:lvlText w:val="%7."/>
      <w:lvlJc w:val="left"/>
      <w:pPr>
        <w:tabs>
          <w:tab w:val="num" w:pos="0"/>
        </w:tabs>
        <w:ind w:left="4822" w:hanging="360"/>
      </w:pPr>
    </w:lvl>
    <w:lvl w:ilvl="7">
      <w:start w:val="1"/>
      <w:numFmt w:val="lowerLetter"/>
      <w:lvlText w:val="%8."/>
      <w:lvlJc w:val="left"/>
      <w:pPr>
        <w:tabs>
          <w:tab w:val="num" w:pos="0"/>
        </w:tabs>
        <w:ind w:left="5542" w:hanging="360"/>
      </w:pPr>
    </w:lvl>
    <w:lvl w:ilvl="8">
      <w:start w:val="1"/>
      <w:numFmt w:val="lowerRoman"/>
      <w:lvlText w:val="%9."/>
      <w:lvlJc w:val="right"/>
      <w:pPr>
        <w:tabs>
          <w:tab w:val="num" w:pos="0"/>
        </w:tabs>
        <w:ind w:left="6262" w:hanging="180"/>
      </w:pPr>
    </w:lvl>
  </w:abstractNum>
  <w:abstractNum w:abstractNumId="23" w15:restartNumberingAfterBreak="0">
    <w:nsid w:val="25D63691"/>
    <w:multiLevelType w:val="multilevel"/>
    <w:tmpl w:val="229CFBE0"/>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4" w15:restartNumberingAfterBreak="0">
    <w:nsid w:val="25E85C0A"/>
    <w:multiLevelType w:val="multilevel"/>
    <w:tmpl w:val="72349DBC"/>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5" w15:restartNumberingAfterBreak="0">
    <w:nsid w:val="264E43D7"/>
    <w:multiLevelType w:val="multilevel"/>
    <w:tmpl w:val="90440ECC"/>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6" w15:restartNumberingAfterBreak="0">
    <w:nsid w:val="26553CF0"/>
    <w:multiLevelType w:val="multilevel"/>
    <w:tmpl w:val="E8D0F69C"/>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7" w15:restartNumberingAfterBreak="0">
    <w:nsid w:val="29450792"/>
    <w:multiLevelType w:val="multilevel"/>
    <w:tmpl w:val="5700129A"/>
    <w:lvl w:ilvl="0">
      <w:start w:val="1"/>
      <w:numFmt w:val="bullet"/>
      <w:lvlText w:val=""/>
      <w:lvlJc w:val="left"/>
      <w:pPr>
        <w:tabs>
          <w:tab w:val="num" w:pos="0"/>
        </w:tabs>
        <w:ind w:left="502" w:hanging="360"/>
      </w:pPr>
      <w:rPr>
        <w:rFonts w:ascii="Symbol" w:hAnsi="Symbol" w:cs="Symbol" w:hint="default"/>
      </w:rPr>
    </w:lvl>
    <w:lvl w:ilvl="1">
      <w:start w:val="1"/>
      <w:numFmt w:val="lowerLetter"/>
      <w:lvlText w:val="%2."/>
      <w:lvlJc w:val="left"/>
      <w:pPr>
        <w:tabs>
          <w:tab w:val="num" w:pos="0"/>
        </w:tabs>
        <w:ind w:left="1222" w:hanging="360"/>
      </w:pPr>
    </w:lvl>
    <w:lvl w:ilvl="2">
      <w:start w:val="1"/>
      <w:numFmt w:val="lowerRoman"/>
      <w:lvlText w:val="%3."/>
      <w:lvlJc w:val="right"/>
      <w:pPr>
        <w:tabs>
          <w:tab w:val="num" w:pos="0"/>
        </w:tabs>
        <w:ind w:left="1942" w:hanging="180"/>
      </w:pPr>
    </w:lvl>
    <w:lvl w:ilvl="3">
      <w:start w:val="1"/>
      <w:numFmt w:val="decimal"/>
      <w:lvlText w:val="%4."/>
      <w:lvlJc w:val="left"/>
      <w:pPr>
        <w:tabs>
          <w:tab w:val="num" w:pos="0"/>
        </w:tabs>
        <w:ind w:left="2662" w:hanging="360"/>
      </w:pPr>
    </w:lvl>
    <w:lvl w:ilvl="4">
      <w:start w:val="1"/>
      <w:numFmt w:val="lowerLetter"/>
      <w:lvlText w:val="%5."/>
      <w:lvlJc w:val="left"/>
      <w:pPr>
        <w:tabs>
          <w:tab w:val="num" w:pos="0"/>
        </w:tabs>
        <w:ind w:left="3382" w:hanging="360"/>
      </w:pPr>
    </w:lvl>
    <w:lvl w:ilvl="5">
      <w:start w:val="1"/>
      <w:numFmt w:val="lowerRoman"/>
      <w:lvlText w:val="%6."/>
      <w:lvlJc w:val="right"/>
      <w:pPr>
        <w:tabs>
          <w:tab w:val="num" w:pos="0"/>
        </w:tabs>
        <w:ind w:left="4102" w:hanging="180"/>
      </w:pPr>
    </w:lvl>
    <w:lvl w:ilvl="6">
      <w:start w:val="1"/>
      <w:numFmt w:val="decimal"/>
      <w:lvlText w:val="%7."/>
      <w:lvlJc w:val="left"/>
      <w:pPr>
        <w:tabs>
          <w:tab w:val="num" w:pos="0"/>
        </w:tabs>
        <w:ind w:left="4822" w:hanging="360"/>
      </w:pPr>
    </w:lvl>
    <w:lvl w:ilvl="7">
      <w:start w:val="1"/>
      <w:numFmt w:val="lowerLetter"/>
      <w:lvlText w:val="%8."/>
      <w:lvlJc w:val="left"/>
      <w:pPr>
        <w:tabs>
          <w:tab w:val="num" w:pos="0"/>
        </w:tabs>
        <w:ind w:left="5542" w:hanging="360"/>
      </w:pPr>
    </w:lvl>
    <w:lvl w:ilvl="8">
      <w:start w:val="1"/>
      <w:numFmt w:val="lowerRoman"/>
      <w:lvlText w:val="%9."/>
      <w:lvlJc w:val="right"/>
      <w:pPr>
        <w:tabs>
          <w:tab w:val="num" w:pos="0"/>
        </w:tabs>
        <w:ind w:left="6262" w:hanging="180"/>
      </w:pPr>
    </w:lvl>
  </w:abstractNum>
  <w:abstractNum w:abstractNumId="28" w15:restartNumberingAfterBreak="0">
    <w:nsid w:val="2A8434FA"/>
    <w:multiLevelType w:val="multilevel"/>
    <w:tmpl w:val="43BE3904"/>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9" w15:restartNumberingAfterBreak="0">
    <w:nsid w:val="2BDC45B1"/>
    <w:multiLevelType w:val="multilevel"/>
    <w:tmpl w:val="D57A2C42"/>
    <w:lvl w:ilvl="0">
      <w:start w:val="1"/>
      <w:numFmt w:val="bullet"/>
      <w:lvlText w:val=""/>
      <w:lvlJc w:val="left"/>
      <w:pPr>
        <w:tabs>
          <w:tab w:val="num" w:pos="0"/>
        </w:tabs>
        <w:ind w:left="720" w:hanging="360"/>
      </w:pPr>
      <w:rPr>
        <w:rFonts w:ascii="Symbol" w:hAnsi="Symbol" w:cs="Symbol" w:hint="default"/>
      </w:rPr>
    </w:lvl>
    <w:lvl w:ilvl="1">
      <w:start w:val="1"/>
      <w:numFmt w:val="bullet"/>
      <w:lvlText w:val=""/>
      <w:lvlJc w:val="left"/>
      <w:pPr>
        <w:tabs>
          <w:tab w:val="num" w:pos="0"/>
        </w:tabs>
        <w:ind w:left="1068" w:hanging="360"/>
      </w:pPr>
      <w:rPr>
        <w:rFonts w:ascii="Symbol" w:hAnsi="Symbol" w:cs="Symbol"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0" w15:restartNumberingAfterBreak="0">
    <w:nsid w:val="2C126BE7"/>
    <w:multiLevelType w:val="multilevel"/>
    <w:tmpl w:val="B7F4ADEC"/>
    <w:lvl w:ilvl="0">
      <w:start w:val="1"/>
      <w:numFmt w:val="bullet"/>
      <w:lvlText w:val=""/>
      <w:lvlJc w:val="left"/>
      <w:pPr>
        <w:tabs>
          <w:tab w:val="num" w:pos="0"/>
        </w:tabs>
        <w:ind w:left="360" w:hanging="360"/>
      </w:pPr>
      <w:rPr>
        <w:rFonts w:ascii="Wingdings" w:hAnsi="Wingdings" w:cs="Wingdings" w:hint="default"/>
      </w:rPr>
    </w:lvl>
    <w:lvl w:ilvl="1">
      <w:start w:val="1"/>
      <w:numFmt w:val="bullet"/>
      <w:lvlText w:val=""/>
      <w:lvlJc w:val="left"/>
      <w:pPr>
        <w:tabs>
          <w:tab w:val="num" w:pos="0"/>
        </w:tabs>
        <w:ind w:left="720" w:hanging="360"/>
      </w:pPr>
      <w:rPr>
        <w:rFonts w:ascii="Symbol" w:hAnsi="Symbol" w:cs="Symbol" w:hint="default"/>
      </w:rPr>
    </w:lvl>
    <w:lvl w:ilvl="2">
      <w:start w:val="1"/>
      <w:numFmt w:val="bullet"/>
      <w:lvlText w:val=""/>
      <w:lvlJc w:val="left"/>
      <w:pPr>
        <w:tabs>
          <w:tab w:val="num" w:pos="0"/>
        </w:tabs>
        <w:ind w:left="1800" w:hanging="360"/>
      </w:pPr>
      <w:rPr>
        <w:rFonts w:ascii="Wingdings" w:hAnsi="Wingdings" w:cs="Wingdings" w:hint="default"/>
      </w:rPr>
    </w:lvl>
    <w:lvl w:ilvl="3">
      <w:start w:val="1"/>
      <w:numFmt w:val="bullet"/>
      <w:lvlText w:val=""/>
      <w:lvlJc w:val="left"/>
      <w:pPr>
        <w:tabs>
          <w:tab w:val="num" w:pos="0"/>
        </w:tabs>
        <w:ind w:left="2520" w:hanging="360"/>
      </w:pPr>
      <w:rPr>
        <w:rFonts w:ascii="Symbol" w:hAnsi="Symbol" w:cs="Symbol" w:hint="default"/>
      </w:rPr>
    </w:lvl>
    <w:lvl w:ilvl="4">
      <w:start w:val="1"/>
      <w:numFmt w:val="bullet"/>
      <w:lvlText w:val="o"/>
      <w:lvlJc w:val="left"/>
      <w:pPr>
        <w:tabs>
          <w:tab w:val="num" w:pos="0"/>
        </w:tabs>
        <w:ind w:left="3240" w:hanging="360"/>
      </w:pPr>
      <w:rPr>
        <w:rFonts w:ascii="Courier New" w:hAnsi="Courier New" w:cs="Courier New" w:hint="default"/>
      </w:rPr>
    </w:lvl>
    <w:lvl w:ilvl="5">
      <w:start w:val="1"/>
      <w:numFmt w:val="bullet"/>
      <w:lvlText w:val=""/>
      <w:lvlJc w:val="left"/>
      <w:pPr>
        <w:tabs>
          <w:tab w:val="num" w:pos="0"/>
        </w:tabs>
        <w:ind w:left="3960" w:hanging="360"/>
      </w:pPr>
      <w:rPr>
        <w:rFonts w:ascii="Wingdings" w:hAnsi="Wingdings" w:cs="Wingdings" w:hint="default"/>
      </w:rPr>
    </w:lvl>
    <w:lvl w:ilvl="6">
      <w:start w:val="1"/>
      <w:numFmt w:val="bullet"/>
      <w:lvlText w:val=""/>
      <w:lvlJc w:val="left"/>
      <w:pPr>
        <w:tabs>
          <w:tab w:val="num" w:pos="0"/>
        </w:tabs>
        <w:ind w:left="4680" w:hanging="360"/>
      </w:pPr>
      <w:rPr>
        <w:rFonts w:ascii="Symbol" w:hAnsi="Symbol" w:cs="Symbol" w:hint="default"/>
      </w:rPr>
    </w:lvl>
    <w:lvl w:ilvl="7">
      <w:start w:val="1"/>
      <w:numFmt w:val="bullet"/>
      <w:lvlText w:val="o"/>
      <w:lvlJc w:val="left"/>
      <w:pPr>
        <w:tabs>
          <w:tab w:val="num" w:pos="0"/>
        </w:tabs>
        <w:ind w:left="5400" w:hanging="360"/>
      </w:pPr>
      <w:rPr>
        <w:rFonts w:ascii="Courier New" w:hAnsi="Courier New" w:cs="Courier New" w:hint="default"/>
      </w:rPr>
    </w:lvl>
    <w:lvl w:ilvl="8">
      <w:start w:val="1"/>
      <w:numFmt w:val="bullet"/>
      <w:lvlText w:val=""/>
      <w:lvlJc w:val="left"/>
      <w:pPr>
        <w:tabs>
          <w:tab w:val="num" w:pos="0"/>
        </w:tabs>
        <w:ind w:left="6120" w:hanging="360"/>
      </w:pPr>
      <w:rPr>
        <w:rFonts w:ascii="Wingdings" w:hAnsi="Wingdings" w:cs="Wingdings" w:hint="default"/>
      </w:rPr>
    </w:lvl>
  </w:abstractNum>
  <w:abstractNum w:abstractNumId="31" w15:restartNumberingAfterBreak="0">
    <w:nsid w:val="2C270158"/>
    <w:multiLevelType w:val="multilevel"/>
    <w:tmpl w:val="69BA643A"/>
    <w:lvl w:ilvl="0">
      <w:start w:val="1"/>
      <w:numFmt w:val="decimal"/>
      <w:lvlText w:val="%1."/>
      <w:lvlJc w:val="left"/>
      <w:pPr>
        <w:tabs>
          <w:tab w:val="num" w:pos="0"/>
        </w:tabs>
        <w:ind w:left="720" w:hanging="360"/>
      </w:pPr>
      <w:rPr>
        <w:b w:val="0"/>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2" w15:restartNumberingAfterBreak="0">
    <w:nsid w:val="2CB71773"/>
    <w:multiLevelType w:val="multilevel"/>
    <w:tmpl w:val="859E6458"/>
    <w:lvl w:ilvl="0">
      <w:start w:val="1"/>
      <w:numFmt w:val="upperRoman"/>
      <w:lvlText w:val="%1."/>
      <w:lvlJc w:val="righ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3" w15:restartNumberingAfterBreak="0">
    <w:nsid w:val="2D1719BD"/>
    <w:multiLevelType w:val="multilevel"/>
    <w:tmpl w:val="1C621E82"/>
    <w:lvl w:ilvl="0">
      <w:start w:val="1"/>
      <w:numFmt w:val="decimal"/>
      <w:lvlText w:val="%1."/>
      <w:lvlJc w:val="left"/>
      <w:pPr>
        <w:tabs>
          <w:tab w:val="num" w:pos="0"/>
        </w:tabs>
        <w:ind w:left="720" w:hanging="360"/>
      </w:p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4" w15:restartNumberingAfterBreak="0">
    <w:nsid w:val="2D1C379B"/>
    <w:multiLevelType w:val="multilevel"/>
    <w:tmpl w:val="EED63E72"/>
    <w:lvl w:ilvl="0">
      <w:start w:val="1"/>
      <w:numFmt w:val="bullet"/>
      <w:lvlText w:val=""/>
      <w:lvlJc w:val="left"/>
      <w:pPr>
        <w:tabs>
          <w:tab w:val="num" w:pos="0"/>
        </w:tabs>
        <w:ind w:left="780" w:hanging="360"/>
      </w:pPr>
      <w:rPr>
        <w:rFonts w:ascii="Symbol" w:hAnsi="Symbol" w:cs="Symbol" w:hint="default"/>
      </w:rPr>
    </w:lvl>
    <w:lvl w:ilvl="1">
      <w:start w:val="19"/>
      <w:numFmt w:val="bullet"/>
      <w:lvlText w:val="•"/>
      <w:lvlJc w:val="left"/>
      <w:pPr>
        <w:tabs>
          <w:tab w:val="num" w:pos="0"/>
        </w:tabs>
        <w:ind w:left="1500" w:hanging="360"/>
      </w:pPr>
      <w:rPr>
        <w:rFonts w:ascii="Arial" w:eastAsiaTheme="minorEastAsia" w:hAnsi="Arial" w:cs="Arial" w:hint="default"/>
      </w:rPr>
    </w:lvl>
    <w:lvl w:ilvl="2">
      <w:start w:val="1"/>
      <w:numFmt w:val="bullet"/>
      <w:lvlText w:val=""/>
      <w:lvlJc w:val="left"/>
      <w:pPr>
        <w:tabs>
          <w:tab w:val="num" w:pos="0"/>
        </w:tabs>
        <w:ind w:left="2220" w:hanging="360"/>
      </w:pPr>
      <w:rPr>
        <w:rFonts w:ascii="Wingdings" w:hAnsi="Wingdings" w:cs="Wingdings" w:hint="default"/>
      </w:rPr>
    </w:lvl>
    <w:lvl w:ilvl="3">
      <w:start w:val="1"/>
      <w:numFmt w:val="bullet"/>
      <w:lvlText w:val=""/>
      <w:lvlJc w:val="left"/>
      <w:pPr>
        <w:tabs>
          <w:tab w:val="num" w:pos="0"/>
        </w:tabs>
        <w:ind w:left="2940" w:hanging="360"/>
      </w:pPr>
      <w:rPr>
        <w:rFonts w:ascii="Symbol" w:hAnsi="Symbol" w:cs="Symbol" w:hint="default"/>
      </w:rPr>
    </w:lvl>
    <w:lvl w:ilvl="4">
      <w:start w:val="1"/>
      <w:numFmt w:val="bullet"/>
      <w:lvlText w:val="o"/>
      <w:lvlJc w:val="left"/>
      <w:pPr>
        <w:tabs>
          <w:tab w:val="num" w:pos="0"/>
        </w:tabs>
        <w:ind w:left="3660" w:hanging="360"/>
      </w:pPr>
      <w:rPr>
        <w:rFonts w:ascii="Courier New" w:hAnsi="Courier New" w:cs="Courier New" w:hint="default"/>
      </w:rPr>
    </w:lvl>
    <w:lvl w:ilvl="5">
      <w:start w:val="1"/>
      <w:numFmt w:val="bullet"/>
      <w:lvlText w:val=""/>
      <w:lvlJc w:val="left"/>
      <w:pPr>
        <w:tabs>
          <w:tab w:val="num" w:pos="0"/>
        </w:tabs>
        <w:ind w:left="4380" w:hanging="360"/>
      </w:pPr>
      <w:rPr>
        <w:rFonts w:ascii="Wingdings" w:hAnsi="Wingdings" w:cs="Wingdings" w:hint="default"/>
      </w:rPr>
    </w:lvl>
    <w:lvl w:ilvl="6">
      <w:start w:val="1"/>
      <w:numFmt w:val="bullet"/>
      <w:lvlText w:val=""/>
      <w:lvlJc w:val="left"/>
      <w:pPr>
        <w:tabs>
          <w:tab w:val="num" w:pos="0"/>
        </w:tabs>
        <w:ind w:left="5100" w:hanging="360"/>
      </w:pPr>
      <w:rPr>
        <w:rFonts w:ascii="Symbol" w:hAnsi="Symbol" w:cs="Symbol" w:hint="default"/>
      </w:rPr>
    </w:lvl>
    <w:lvl w:ilvl="7">
      <w:start w:val="1"/>
      <w:numFmt w:val="bullet"/>
      <w:lvlText w:val="o"/>
      <w:lvlJc w:val="left"/>
      <w:pPr>
        <w:tabs>
          <w:tab w:val="num" w:pos="0"/>
        </w:tabs>
        <w:ind w:left="5820" w:hanging="360"/>
      </w:pPr>
      <w:rPr>
        <w:rFonts w:ascii="Courier New" w:hAnsi="Courier New" w:cs="Courier New" w:hint="default"/>
      </w:rPr>
    </w:lvl>
    <w:lvl w:ilvl="8">
      <w:start w:val="1"/>
      <w:numFmt w:val="bullet"/>
      <w:lvlText w:val=""/>
      <w:lvlJc w:val="left"/>
      <w:pPr>
        <w:tabs>
          <w:tab w:val="num" w:pos="0"/>
        </w:tabs>
        <w:ind w:left="6540" w:hanging="360"/>
      </w:pPr>
      <w:rPr>
        <w:rFonts w:ascii="Wingdings" w:hAnsi="Wingdings" w:cs="Wingdings" w:hint="default"/>
      </w:rPr>
    </w:lvl>
  </w:abstractNum>
  <w:abstractNum w:abstractNumId="35" w15:restartNumberingAfterBreak="0">
    <w:nsid w:val="2E245316"/>
    <w:multiLevelType w:val="multilevel"/>
    <w:tmpl w:val="5680BF04"/>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6" w15:restartNumberingAfterBreak="0">
    <w:nsid w:val="2EBD5288"/>
    <w:multiLevelType w:val="multilevel"/>
    <w:tmpl w:val="CD78EE42"/>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7" w15:restartNumberingAfterBreak="0">
    <w:nsid w:val="309576AD"/>
    <w:multiLevelType w:val="multilevel"/>
    <w:tmpl w:val="3F98084C"/>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8" w15:restartNumberingAfterBreak="0">
    <w:nsid w:val="30E33374"/>
    <w:multiLevelType w:val="multilevel"/>
    <w:tmpl w:val="7262984E"/>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9" w15:restartNumberingAfterBreak="0">
    <w:nsid w:val="31BE046A"/>
    <w:multiLevelType w:val="multilevel"/>
    <w:tmpl w:val="F30843B2"/>
    <w:lvl w:ilvl="0">
      <w:start w:val="1"/>
      <w:numFmt w:val="bullet"/>
      <w:lvlText w:val=""/>
      <w:lvlJc w:val="left"/>
      <w:pPr>
        <w:tabs>
          <w:tab w:val="num" w:pos="0"/>
        </w:tabs>
        <w:ind w:left="780" w:hanging="360"/>
      </w:pPr>
      <w:rPr>
        <w:rFonts w:ascii="Symbol" w:hAnsi="Symbol" w:cs="Symbol" w:hint="default"/>
      </w:rPr>
    </w:lvl>
    <w:lvl w:ilvl="1">
      <w:start w:val="1"/>
      <w:numFmt w:val="bullet"/>
      <w:lvlText w:val="o"/>
      <w:lvlJc w:val="left"/>
      <w:pPr>
        <w:tabs>
          <w:tab w:val="num" w:pos="0"/>
        </w:tabs>
        <w:ind w:left="1500" w:hanging="360"/>
      </w:pPr>
      <w:rPr>
        <w:rFonts w:ascii="Courier New" w:hAnsi="Courier New" w:cs="Courier New" w:hint="default"/>
      </w:rPr>
    </w:lvl>
    <w:lvl w:ilvl="2">
      <w:start w:val="1"/>
      <w:numFmt w:val="bullet"/>
      <w:lvlText w:val=""/>
      <w:lvlJc w:val="left"/>
      <w:pPr>
        <w:tabs>
          <w:tab w:val="num" w:pos="0"/>
        </w:tabs>
        <w:ind w:left="2220" w:hanging="360"/>
      </w:pPr>
      <w:rPr>
        <w:rFonts w:ascii="Wingdings" w:hAnsi="Wingdings" w:cs="Wingdings" w:hint="default"/>
      </w:rPr>
    </w:lvl>
    <w:lvl w:ilvl="3">
      <w:start w:val="1"/>
      <w:numFmt w:val="bullet"/>
      <w:lvlText w:val=""/>
      <w:lvlJc w:val="left"/>
      <w:pPr>
        <w:tabs>
          <w:tab w:val="num" w:pos="0"/>
        </w:tabs>
        <w:ind w:left="2940" w:hanging="360"/>
      </w:pPr>
      <w:rPr>
        <w:rFonts w:ascii="Symbol" w:hAnsi="Symbol" w:cs="Symbol" w:hint="default"/>
      </w:rPr>
    </w:lvl>
    <w:lvl w:ilvl="4">
      <w:start w:val="1"/>
      <w:numFmt w:val="bullet"/>
      <w:lvlText w:val="o"/>
      <w:lvlJc w:val="left"/>
      <w:pPr>
        <w:tabs>
          <w:tab w:val="num" w:pos="0"/>
        </w:tabs>
        <w:ind w:left="3660" w:hanging="360"/>
      </w:pPr>
      <w:rPr>
        <w:rFonts w:ascii="Courier New" w:hAnsi="Courier New" w:cs="Courier New" w:hint="default"/>
      </w:rPr>
    </w:lvl>
    <w:lvl w:ilvl="5">
      <w:start w:val="1"/>
      <w:numFmt w:val="bullet"/>
      <w:lvlText w:val=""/>
      <w:lvlJc w:val="left"/>
      <w:pPr>
        <w:tabs>
          <w:tab w:val="num" w:pos="0"/>
        </w:tabs>
        <w:ind w:left="4380" w:hanging="360"/>
      </w:pPr>
      <w:rPr>
        <w:rFonts w:ascii="Wingdings" w:hAnsi="Wingdings" w:cs="Wingdings" w:hint="default"/>
      </w:rPr>
    </w:lvl>
    <w:lvl w:ilvl="6">
      <w:start w:val="1"/>
      <w:numFmt w:val="bullet"/>
      <w:lvlText w:val=""/>
      <w:lvlJc w:val="left"/>
      <w:pPr>
        <w:tabs>
          <w:tab w:val="num" w:pos="0"/>
        </w:tabs>
        <w:ind w:left="5100" w:hanging="360"/>
      </w:pPr>
      <w:rPr>
        <w:rFonts w:ascii="Symbol" w:hAnsi="Symbol" w:cs="Symbol" w:hint="default"/>
      </w:rPr>
    </w:lvl>
    <w:lvl w:ilvl="7">
      <w:start w:val="1"/>
      <w:numFmt w:val="bullet"/>
      <w:lvlText w:val="o"/>
      <w:lvlJc w:val="left"/>
      <w:pPr>
        <w:tabs>
          <w:tab w:val="num" w:pos="0"/>
        </w:tabs>
        <w:ind w:left="5820" w:hanging="360"/>
      </w:pPr>
      <w:rPr>
        <w:rFonts w:ascii="Courier New" w:hAnsi="Courier New" w:cs="Courier New" w:hint="default"/>
      </w:rPr>
    </w:lvl>
    <w:lvl w:ilvl="8">
      <w:start w:val="1"/>
      <w:numFmt w:val="bullet"/>
      <w:lvlText w:val=""/>
      <w:lvlJc w:val="left"/>
      <w:pPr>
        <w:tabs>
          <w:tab w:val="num" w:pos="0"/>
        </w:tabs>
        <w:ind w:left="6540" w:hanging="360"/>
      </w:pPr>
      <w:rPr>
        <w:rFonts w:ascii="Wingdings" w:hAnsi="Wingdings" w:cs="Wingdings" w:hint="default"/>
      </w:rPr>
    </w:lvl>
  </w:abstractNum>
  <w:abstractNum w:abstractNumId="40" w15:restartNumberingAfterBreak="0">
    <w:nsid w:val="32907115"/>
    <w:multiLevelType w:val="multilevel"/>
    <w:tmpl w:val="1418282C"/>
    <w:lvl w:ilvl="0">
      <w:start w:val="1"/>
      <w:numFmt w:val="bullet"/>
      <w:lvlText w:val=""/>
      <w:lvlJc w:val="left"/>
      <w:pPr>
        <w:tabs>
          <w:tab w:val="num" w:pos="0"/>
        </w:tabs>
        <w:ind w:left="1440" w:hanging="360"/>
      </w:pPr>
      <w:rPr>
        <w:rFonts w:ascii="Symbol" w:hAnsi="Symbol" w:cs="Symbol" w:hint="default"/>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41" w15:restartNumberingAfterBreak="0">
    <w:nsid w:val="34AC6748"/>
    <w:multiLevelType w:val="multilevel"/>
    <w:tmpl w:val="FD101710"/>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2" w15:restartNumberingAfterBreak="0">
    <w:nsid w:val="3567005B"/>
    <w:multiLevelType w:val="multilevel"/>
    <w:tmpl w:val="A558955E"/>
    <w:lvl w:ilvl="0">
      <w:start w:val="1"/>
      <w:numFmt w:val="decimal"/>
      <w:lvlText w:val="%1)"/>
      <w:lvlJc w:val="left"/>
      <w:pPr>
        <w:tabs>
          <w:tab w:val="num" w:pos="-360"/>
        </w:tabs>
        <w:ind w:left="720" w:hanging="360"/>
      </w:pPr>
    </w:lvl>
    <w:lvl w:ilvl="1">
      <w:start w:val="1"/>
      <w:numFmt w:val="lowerLetter"/>
      <w:lvlText w:val="%2."/>
      <w:lvlJc w:val="left"/>
      <w:pPr>
        <w:tabs>
          <w:tab w:val="num" w:pos="-360"/>
        </w:tabs>
        <w:ind w:left="1440" w:hanging="360"/>
      </w:pPr>
    </w:lvl>
    <w:lvl w:ilvl="2">
      <w:start w:val="1"/>
      <w:numFmt w:val="lowerRoman"/>
      <w:lvlText w:val="%3."/>
      <w:lvlJc w:val="right"/>
      <w:pPr>
        <w:tabs>
          <w:tab w:val="num" w:pos="-360"/>
        </w:tabs>
        <w:ind w:left="2160" w:hanging="180"/>
      </w:pPr>
    </w:lvl>
    <w:lvl w:ilvl="3">
      <w:start w:val="1"/>
      <w:numFmt w:val="decimal"/>
      <w:lvlText w:val="%4."/>
      <w:lvlJc w:val="left"/>
      <w:pPr>
        <w:tabs>
          <w:tab w:val="num" w:pos="-360"/>
        </w:tabs>
        <w:ind w:left="2880" w:hanging="360"/>
      </w:pPr>
    </w:lvl>
    <w:lvl w:ilvl="4">
      <w:start w:val="1"/>
      <w:numFmt w:val="lowerLetter"/>
      <w:lvlText w:val="%5."/>
      <w:lvlJc w:val="left"/>
      <w:pPr>
        <w:tabs>
          <w:tab w:val="num" w:pos="-360"/>
        </w:tabs>
        <w:ind w:left="3600" w:hanging="360"/>
      </w:pPr>
    </w:lvl>
    <w:lvl w:ilvl="5">
      <w:start w:val="1"/>
      <w:numFmt w:val="lowerRoman"/>
      <w:lvlText w:val="%6."/>
      <w:lvlJc w:val="right"/>
      <w:pPr>
        <w:tabs>
          <w:tab w:val="num" w:pos="-360"/>
        </w:tabs>
        <w:ind w:left="4320" w:hanging="180"/>
      </w:pPr>
    </w:lvl>
    <w:lvl w:ilvl="6">
      <w:start w:val="1"/>
      <w:numFmt w:val="decimal"/>
      <w:lvlText w:val="%7."/>
      <w:lvlJc w:val="left"/>
      <w:pPr>
        <w:tabs>
          <w:tab w:val="num" w:pos="-360"/>
        </w:tabs>
        <w:ind w:left="5040" w:hanging="360"/>
      </w:pPr>
    </w:lvl>
    <w:lvl w:ilvl="7">
      <w:start w:val="1"/>
      <w:numFmt w:val="lowerLetter"/>
      <w:lvlText w:val="%8."/>
      <w:lvlJc w:val="left"/>
      <w:pPr>
        <w:tabs>
          <w:tab w:val="num" w:pos="-360"/>
        </w:tabs>
        <w:ind w:left="5760" w:hanging="360"/>
      </w:pPr>
    </w:lvl>
    <w:lvl w:ilvl="8">
      <w:start w:val="1"/>
      <w:numFmt w:val="lowerRoman"/>
      <w:lvlText w:val="%9."/>
      <w:lvlJc w:val="right"/>
      <w:pPr>
        <w:tabs>
          <w:tab w:val="num" w:pos="-360"/>
        </w:tabs>
        <w:ind w:left="6480" w:hanging="180"/>
      </w:pPr>
    </w:lvl>
  </w:abstractNum>
  <w:abstractNum w:abstractNumId="43" w15:restartNumberingAfterBreak="0">
    <w:nsid w:val="359B4547"/>
    <w:multiLevelType w:val="multilevel"/>
    <w:tmpl w:val="F7B46D24"/>
    <w:lvl w:ilvl="0">
      <w:start w:val="1"/>
      <w:numFmt w:val="decimal"/>
      <w:lvlText w:val="%1)"/>
      <w:lvlJc w:val="left"/>
      <w:pPr>
        <w:tabs>
          <w:tab w:val="num" w:pos="0"/>
        </w:tabs>
        <w:ind w:left="720" w:hanging="360"/>
      </w:p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4" w15:restartNumberingAfterBreak="0">
    <w:nsid w:val="35FB2586"/>
    <w:multiLevelType w:val="multilevel"/>
    <w:tmpl w:val="73A4F26A"/>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5" w15:restartNumberingAfterBreak="0">
    <w:nsid w:val="36516FA4"/>
    <w:multiLevelType w:val="multilevel"/>
    <w:tmpl w:val="656C36AC"/>
    <w:lvl w:ilvl="0">
      <w:start w:val="1"/>
      <w:numFmt w:val="decimal"/>
      <w:lvlText w:val="%1."/>
      <w:lvlJc w:val="left"/>
      <w:pPr>
        <w:tabs>
          <w:tab w:val="num" w:pos="-360"/>
        </w:tabs>
        <w:ind w:left="360" w:hanging="360"/>
      </w:pPr>
    </w:lvl>
    <w:lvl w:ilvl="1">
      <w:start w:val="1"/>
      <w:numFmt w:val="lowerLetter"/>
      <w:lvlText w:val="%2."/>
      <w:lvlJc w:val="left"/>
      <w:pPr>
        <w:tabs>
          <w:tab w:val="num" w:pos="-360"/>
        </w:tabs>
        <w:ind w:left="1080" w:hanging="360"/>
      </w:pPr>
    </w:lvl>
    <w:lvl w:ilvl="2">
      <w:start w:val="1"/>
      <w:numFmt w:val="lowerRoman"/>
      <w:lvlText w:val="%3."/>
      <w:lvlJc w:val="right"/>
      <w:pPr>
        <w:tabs>
          <w:tab w:val="num" w:pos="-360"/>
        </w:tabs>
        <w:ind w:left="1800" w:hanging="180"/>
      </w:pPr>
    </w:lvl>
    <w:lvl w:ilvl="3">
      <w:start w:val="1"/>
      <w:numFmt w:val="decimal"/>
      <w:lvlText w:val="%4."/>
      <w:lvlJc w:val="left"/>
      <w:pPr>
        <w:tabs>
          <w:tab w:val="num" w:pos="-360"/>
        </w:tabs>
        <w:ind w:left="2520" w:hanging="360"/>
      </w:pPr>
    </w:lvl>
    <w:lvl w:ilvl="4">
      <w:start w:val="1"/>
      <w:numFmt w:val="lowerLetter"/>
      <w:lvlText w:val="%5."/>
      <w:lvlJc w:val="left"/>
      <w:pPr>
        <w:tabs>
          <w:tab w:val="num" w:pos="-360"/>
        </w:tabs>
        <w:ind w:left="3240" w:hanging="360"/>
      </w:pPr>
    </w:lvl>
    <w:lvl w:ilvl="5">
      <w:start w:val="1"/>
      <w:numFmt w:val="lowerRoman"/>
      <w:lvlText w:val="%6."/>
      <w:lvlJc w:val="right"/>
      <w:pPr>
        <w:tabs>
          <w:tab w:val="num" w:pos="-360"/>
        </w:tabs>
        <w:ind w:left="3960" w:hanging="180"/>
      </w:pPr>
    </w:lvl>
    <w:lvl w:ilvl="6">
      <w:start w:val="1"/>
      <w:numFmt w:val="decimal"/>
      <w:lvlText w:val="%7."/>
      <w:lvlJc w:val="left"/>
      <w:pPr>
        <w:tabs>
          <w:tab w:val="num" w:pos="-360"/>
        </w:tabs>
        <w:ind w:left="4680" w:hanging="360"/>
      </w:pPr>
    </w:lvl>
    <w:lvl w:ilvl="7">
      <w:start w:val="1"/>
      <w:numFmt w:val="lowerLetter"/>
      <w:lvlText w:val="%8."/>
      <w:lvlJc w:val="left"/>
      <w:pPr>
        <w:tabs>
          <w:tab w:val="num" w:pos="-360"/>
        </w:tabs>
        <w:ind w:left="5400" w:hanging="360"/>
      </w:pPr>
    </w:lvl>
    <w:lvl w:ilvl="8">
      <w:start w:val="1"/>
      <w:numFmt w:val="lowerRoman"/>
      <w:lvlText w:val="%9."/>
      <w:lvlJc w:val="right"/>
      <w:pPr>
        <w:tabs>
          <w:tab w:val="num" w:pos="-360"/>
        </w:tabs>
        <w:ind w:left="6120" w:hanging="180"/>
      </w:pPr>
    </w:lvl>
  </w:abstractNum>
  <w:abstractNum w:abstractNumId="46" w15:restartNumberingAfterBreak="0">
    <w:nsid w:val="38667041"/>
    <w:multiLevelType w:val="multilevel"/>
    <w:tmpl w:val="5C2C74E6"/>
    <w:lvl w:ilvl="0">
      <w:start w:val="1"/>
      <w:numFmt w:val="decimal"/>
      <w:lvlText w:val="%1)"/>
      <w:lvlJc w:val="left"/>
      <w:pPr>
        <w:tabs>
          <w:tab w:val="num" w:pos="0"/>
        </w:tabs>
        <w:ind w:left="360" w:hanging="360"/>
      </w:pPr>
    </w:lvl>
    <w:lvl w:ilvl="1">
      <w:start w:val="1"/>
      <w:numFmt w:val="lowerLetter"/>
      <w:lvlText w:val="%2)"/>
      <w:lvlJc w:val="left"/>
      <w:pPr>
        <w:tabs>
          <w:tab w:val="num" w:pos="0"/>
        </w:tabs>
        <w:ind w:left="720" w:hanging="360"/>
      </w:pPr>
    </w:lvl>
    <w:lvl w:ilvl="2">
      <w:start w:val="1"/>
      <w:numFmt w:val="lowerRoman"/>
      <w:lvlText w:val="%3."/>
      <w:lvlJc w:val="left"/>
      <w:pPr>
        <w:tabs>
          <w:tab w:val="num" w:pos="0"/>
        </w:tabs>
        <w:ind w:left="1080" w:hanging="360"/>
      </w:pPr>
    </w:lvl>
    <w:lvl w:ilvl="3">
      <w:start w:val="1"/>
      <w:numFmt w:val="decimal"/>
      <w:lvlText w:val="(%4)"/>
      <w:lvlJc w:val="left"/>
      <w:pPr>
        <w:tabs>
          <w:tab w:val="num" w:pos="0"/>
        </w:tabs>
        <w:ind w:left="1440" w:hanging="360"/>
      </w:pPr>
    </w:lvl>
    <w:lvl w:ilvl="4">
      <w:start w:val="1"/>
      <w:numFmt w:val="lowerLetter"/>
      <w:lvlText w:val="(%5)"/>
      <w:lvlJc w:val="left"/>
      <w:pPr>
        <w:tabs>
          <w:tab w:val="num" w:pos="0"/>
        </w:tabs>
        <w:ind w:left="1800" w:hanging="360"/>
      </w:pPr>
    </w:lvl>
    <w:lvl w:ilvl="5">
      <w:start w:val="1"/>
      <w:numFmt w:val="lowerRoman"/>
      <w:lvlText w:val="(%6)"/>
      <w:lvlJc w:val="left"/>
      <w:pPr>
        <w:tabs>
          <w:tab w:val="num" w:pos="0"/>
        </w:tabs>
        <w:ind w:left="2160" w:hanging="360"/>
      </w:pPr>
    </w:lvl>
    <w:lvl w:ilvl="6">
      <w:start w:val="1"/>
      <w:numFmt w:val="decimal"/>
      <w:lvlText w:val="%7."/>
      <w:lvlJc w:val="left"/>
      <w:pPr>
        <w:tabs>
          <w:tab w:val="num" w:pos="0"/>
        </w:tabs>
        <w:ind w:left="2520" w:hanging="360"/>
      </w:pPr>
    </w:lvl>
    <w:lvl w:ilvl="7">
      <w:start w:val="1"/>
      <w:numFmt w:val="lowerLetter"/>
      <w:lvlText w:val="%8."/>
      <w:lvlJc w:val="left"/>
      <w:pPr>
        <w:tabs>
          <w:tab w:val="num" w:pos="0"/>
        </w:tabs>
        <w:ind w:left="2880" w:hanging="360"/>
      </w:pPr>
    </w:lvl>
    <w:lvl w:ilvl="8">
      <w:start w:val="1"/>
      <w:numFmt w:val="lowerRoman"/>
      <w:lvlText w:val="%9."/>
      <w:lvlJc w:val="left"/>
      <w:pPr>
        <w:tabs>
          <w:tab w:val="num" w:pos="0"/>
        </w:tabs>
        <w:ind w:left="3240" w:hanging="360"/>
      </w:pPr>
    </w:lvl>
  </w:abstractNum>
  <w:abstractNum w:abstractNumId="47" w15:restartNumberingAfterBreak="0">
    <w:nsid w:val="39825E47"/>
    <w:multiLevelType w:val="multilevel"/>
    <w:tmpl w:val="182464F6"/>
    <w:lvl w:ilvl="0">
      <w:start w:val="1"/>
      <w:numFmt w:val="bullet"/>
      <w:pStyle w:val="Punktowanie"/>
      <w:lvlText w:val=""/>
      <w:lvlJc w:val="left"/>
      <w:pPr>
        <w:tabs>
          <w:tab w:val="num" w:pos="0"/>
        </w:tabs>
        <w:ind w:left="720" w:hanging="360"/>
      </w:pPr>
      <w:rPr>
        <w:rFonts w:ascii="Symbol" w:hAnsi="Symbol" w:cs="Symbol" w:hint="default"/>
        <w:b w:val="0"/>
      </w:rPr>
    </w:lvl>
    <w:lvl w:ilvl="1">
      <w:start w:val="1"/>
      <w:numFmt w:val="bullet"/>
      <w:lvlText w:val=""/>
      <w:lvlJc w:val="left"/>
      <w:pPr>
        <w:tabs>
          <w:tab w:val="num" w:pos="0"/>
        </w:tabs>
        <w:ind w:left="1440" w:hanging="360"/>
      </w:pPr>
      <w:rPr>
        <w:rFonts w:ascii="Symbol" w:hAnsi="Symbol" w:cs="Symbol" w:hint="default"/>
      </w:r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48" w15:restartNumberingAfterBreak="0">
    <w:nsid w:val="39D56AC6"/>
    <w:multiLevelType w:val="multilevel"/>
    <w:tmpl w:val="ED403C58"/>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9" w15:restartNumberingAfterBreak="0">
    <w:nsid w:val="39DF5B2D"/>
    <w:multiLevelType w:val="multilevel"/>
    <w:tmpl w:val="2FECEEFA"/>
    <w:lvl w:ilvl="0">
      <w:start w:val="1"/>
      <w:numFmt w:val="bullet"/>
      <w:lvlText w:val=""/>
      <w:lvlJc w:val="left"/>
      <w:pPr>
        <w:tabs>
          <w:tab w:val="num" w:pos="0"/>
        </w:tabs>
        <w:ind w:left="1068" w:hanging="360"/>
      </w:pPr>
      <w:rPr>
        <w:rFonts w:ascii="Symbol" w:hAnsi="Symbol" w:cs="Symbol" w:hint="default"/>
      </w:rPr>
    </w:lvl>
    <w:lvl w:ilvl="1">
      <w:start w:val="1"/>
      <w:numFmt w:val="bullet"/>
      <w:lvlText w:val="o"/>
      <w:lvlJc w:val="left"/>
      <w:pPr>
        <w:tabs>
          <w:tab w:val="num" w:pos="0"/>
        </w:tabs>
        <w:ind w:left="1788" w:hanging="360"/>
      </w:pPr>
      <w:rPr>
        <w:rFonts w:ascii="Courier New" w:hAnsi="Courier New" w:cs="Courier New" w:hint="default"/>
      </w:rPr>
    </w:lvl>
    <w:lvl w:ilvl="2">
      <w:start w:val="1"/>
      <w:numFmt w:val="bullet"/>
      <w:lvlText w:val=""/>
      <w:lvlJc w:val="left"/>
      <w:pPr>
        <w:tabs>
          <w:tab w:val="num" w:pos="0"/>
        </w:tabs>
        <w:ind w:left="2508" w:hanging="360"/>
      </w:pPr>
      <w:rPr>
        <w:rFonts w:ascii="Wingdings" w:hAnsi="Wingdings" w:cs="Wingdings" w:hint="default"/>
      </w:rPr>
    </w:lvl>
    <w:lvl w:ilvl="3">
      <w:start w:val="1"/>
      <w:numFmt w:val="bullet"/>
      <w:lvlText w:val=""/>
      <w:lvlJc w:val="left"/>
      <w:pPr>
        <w:tabs>
          <w:tab w:val="num" w:pos="0"/>
        </w:tabs>
        <w:ind w:left="3228" w:hanging="360"/>
      </w:pPr>
      <w:rPr>
        <w:rFonts w:ascii="Symbol" w:hAnsi="Symbol" w:cs="Symbol" w:hint="default"/>
      </w:rPr>
    </w:lvl>
    <w:lvl w:ilvl="4">
      <w:start w:val="1"/>
      <w:numFmt w:val="bullet"/>
      <w:lvlText w:val="o"/>
      <w:lvlJc w:val="left"/>
      <w:pPr>
        <w:tabs>
          <w:tab w:val="num" w:pos="0"/>
        </w:tabs>
        <w:ind w:left="3948" w:hanging="360"/>
      </w:pPr>
      <w:rPr>
        <w:rFonts w:ascii="Courier New" w:hAnsi="Courier New" w:cs="Courier New" w:hint="default"/>
      </w:rPr>
    </w:lvl>
    <w:lvl w:ilvl="5">
      <w:start w:val="1"/>
      <w:numFmt w:val="bullet"/>
      <w:lvlText w:val=""/>
      <w:lvlJc w:val="left"/>
      <w:pPr>
        <w:tabs>
          <w:tab w:val="num" w:pos="0"/>
        </w:tabs>
        <w:ind w:left="4668" w:hanging="360"/>
      </w:pPr>
      <w:rPr>
        <w:rFonts w:ascii="Wingdings" w:hAnsi="Wingdings" w:cs="Wingdings" w:hint="default"/>
      </w:rPr>
    </w:lvl>
    <w:lvl w:ilvl="6">
      <w:start w:val="1"/>
      <w:numFmt w:val="bullet"/>
      <w:lvlText w:val=""/>
      <w:lvlJc w:val="left"/>
      <w:pPr>
        <w:tabs>
          <w:tab w:val="num" w:pos="0"/>
        </w:tabs>
        <w:ind w:left="5388" w:hanging="360"/>
      </w:pPr>
      <w:rPr>
        <w:rFonts w:ascii="Symbol" w:hAnsi="Symbol" w:cs="Symbol" w:hint="default"/>
      </w:rPr>
    </w:lvl>
    <w:lvl w:ilvl="7">
      <w:start w:val="1"/>
      <w:numFmt w:val="bullet"/>
      <w:lvlText w:val="o"/>
      <w:lvlJc w:val="left"/>
      <w:pPr>
        <w:tabs>
          <w:tab w:val="num" w:pos="0"/>
        </w:tabs>
        <w:ind w:left="6108" w:hanging="360"/>
      </w:pPr>
      <w:rPr>
        <w:rFonts w:ascii="Courier New" w:hAnsi="Courier New" w:cs="Courier New" w:hint="default"/>
      </w:rPr>
    </w:lvl>
    <w:lvl w:ilvl="8">
      <w:start w:val="1"/>
      <w:numFmt w:val="bullet"/>
      <w:lvlText w:val=""/>
      <w:lvlJc w:val="left"/>
      <w:pPr>
        <w:tabs>
          <w:tab w:val="num" w:pos="0"/>
        </w:tabs>
        <w:ind w:left="6828" w:hanging="360"/>
      </w:pPr>
      <w:rPr>
        <w:rFonts w:ascii="Wingdings" w:hAnsi="Wingdings" w:cs="Wingdings" w:hint="default"/>
      </w:rPr>
    </w:lvl>
  </w:abstractNum>
  <w:abstractNum w:abstractNumId="50" w15:restartNumberingAfterBreak="0">
    <w:nsid w:val="3AE81967"/>
    <w:multiLevelType w:val="multilevel"/>
    <w:tmpl w:val="64C2C318"/>
    <w:lvl w:ilvl="0">
      <w:start w:val="1"/>
      <w:numFmt w:val="decimal"/>
      <w:lvlText w:val="%1."/>
      <w:lvlJc w:val="left"/>
      <w:pPr>
        <w:tabs>
          <w:tab w:val="num" w:pos="0"/>
        </w:tabs>
        <w:ind w:left="1425" w:hanging="360"/>
      </w:pPr>
    </w:lvl>
    <w:lvl w:ilvl="1">
      <w:start w:val="1"/>
      <w:numFmt w:val="lowerLetter"/>
      <w:lvlText w:val="%2."/>
      <w:lvlJc w:val="left"/>
      <w:pPr>
        <w:tabs>
          <w:tab w:val="num" w:pos="0"/>
        </w:tabs>
        <w:ind w:left="2145" w:hanging="360"/>
      </w:pPr>
    </w:lvl>
    <w:lvl w:ilvl="2">
      <w:start w:val="1"/>
      <w:numFmt w:val="lowerRoman"/>
      <w:lvlText w:val="%3."/>
      <w:lvlJc w:val="right"/>
      <w:pPr>
        <w:tabs>
          <w:tab w:val="num" w:pos="0"/>
        </w:tabs>
        <w:ind w:left="2865" w:hanging="180"/>
      </w:pPr>
    </w:lvl>
    <w:lvl w:ilvl="3">
      <w:start w:val="1"/>
      <w:numFmt w:val="decimal"/>
      <w:lvlText w:val="%4."/>
      <w:lvlJc w:val="left"/>
      <w:pPr>
        <w:tabs>
          <w:tab w:val="num" w:pos="0"/>
        </w:tabs>
        <w:ind w:left="3585" w:hanging="360"/>
      </w:pPr>
    </w:lvl>
    <w:lvl w:ilvl="4">
      <w:start w:val="1"/>
      <w:numFmt w:val="lowerLetter"/>
      <w:lvlText w:val="%5."/>
      <w:lvlJc w:val="left"/>
      <w:pPr>
        <w:tabs>
          <w:tab w:val="num" w:pos="0"/>
        </w:tabs>
        <w:ind w:left="4305" w:hanging="360"/>
      </w:pPr>
    </w:lvl>
    <w:lvl w:ilvl="5">
      <w:start w:val="1"/>
      <w:numFmt w:val="lowerRoman"/>
      <w:lvlText w:val="%6."/>
      <w:lvlJc w:val="right"/>
      <w:pPr>
        <w:tabs>
          <w:tab w:val="num" w:pos="0"/>
        </w:tabs>
        <w:ind w:left="5025" w:hanging="180"/>
      </w:pPr>
    </w:lvl>
    <w:lvl w:ilvl="6">
      <w:start w:val="1"/>
      <w:numFmt w:val="decimal"/>
      <w:lvlText w:val="%7."/>
      <w:lvlJc w:val="left"/>
      <w:pPr>
        <w:tabs>
          <w:tab w:val="num" w:pos="0"/>
        </w:tabs>
        <w:ind w:left="5745" w:hanging="360"/>
      </w:pPr>
    </w:lvl>
    <w:lvl w:ilvl="7">
      <w:start w:val="1"/>
      <w:numFmt w:val="lowerLetter"/>
      <w:lvlText w:val="%8."/>
      <w:lvlJc w:val="left"/>
      <w:pPr>
        <w:tabs>
          <w:tab w:val="num" w:pos="0"/>
        </w:tabs>
        <w:ind w:left="6465" w:hanging="360"/>
      </w:pPr>
    </w:lvl>
    <w:lvl w:ilvl="8">
      <w:start w:val="1"/>
      <w:numFmt w:val="lowerRoman"/>
      <w:lvlText w:val="%9."/>
      <w:lvlJc w:val="right"/>
      <w:pPr>
        <w:tabs>
          <w:tab w:val="num" w:pos="0"/>
        </w:tabs>
        <w:ind w:left="7185" w:hanging="180"/>
      </w:pPr>
    </w:lvl>
  </w:abstractNum>
  <w:abstractNum w:abstractNumId="51" w15:restartNumberingAfterBreak="0">
    <w:nsid w:val="3D95449E"/>
    <w:multiLevelType w:val="multilevel"/>
    <w:tmpl w:val="3C38B70C"/>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2" w15:restartNumberingAfterBreak="0">
    <w:nsid w:val="43F0179E"/>
    <w:multiLevelType w:val="multilevel"/>
    <w:tmpl w:val="648EF474"/>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3" w15:restartNumberingAfterBreak="0">
    <w:nsid w:val="43F371DA"/>
    <w:multiLevelType w:val="multilevel"/>
    <w:tmpl w:val="34D08332"/>
    <w:lvl w:ilvl="0">
      <w:start w:val="1"/>
      <w:numFmt w:val="bullet"/>
      <w:lvlText w:val=""/>
      <w:lvlJc w:val="left"/>
      <w:pPr>
        <w:tabs>
          <w:tab w:val="num" w:pos="0"/>
        </w:tabs>
        <w:ind w:left="360" w:hanging="360"/>
      </w:pPr>
      <w:rPr>
        <w:rFonts w:ascii="Wingdings" w:hAnsi="Wingdings" w:cs="Wingdings" w:hint="default"/>
      </w:rPr>
    </w:lvl>
    <w:lvl w:ilvl="1">
      <w:start w:val="1"/>
      <w:numFmt w:val="bullet"/>
      <w:lvlText w:val=""/>
      <w:lvlJc w:val="left"/>
      <w:pPr>
        <w:tabs>
          <w:tab w:val="num" w:pos="0"/>
        </w:tabs>
        <w:ind w:left="360" w:hanging="360"/>
      </w:pPr>
      <w:rPr>
        <w:rFonts w:ascii="Symbol" w:hAnsi="Symbol" w:cs="Symbol" w:hint="default"/>
      </w:rPr>
    </w:lvl>
    <w:lvl w:ilvl="2">
      <w:start w:val="1"/>
      <w:numFmt w:val="bullet"/>
      <w:lvlText w:val=""/>
      <w:lvlJc w:val="left"/>
      <w:pPr>
        <w:tabs>
          <w:tab w:val="num" w:pos="0"/>
        </w:tabs>
        <w:ind w:left="1800" w:hanging="360"/>
      </w:pPr>
      <w:rPr>
        <w:rFonts w:ascii="Wingdings" w:hAnsi="Wingdings" w:cs="Wingdings" w:hint="default"/>
      </w:rPr>
    </w:lvl>
    <w:lvl w:ilvl="3">
      <w:start w:val="1"/>
      <w:numFmt w:val="bullet"/>
      <w:lvlText w:val=""/>
      <w:lvlJc w:val="left"/>
      <w:pPr>
        <w:tabs>
          <w:tab w:val="num" w:pos="0"/>
        </w:tabs>
        <w:ind w:left="2520" w:hanging="360"/>
      </w:pPr>
      <w:rPr>
        <w:rFonts w:ascii="Symbol" w:hAnsi="Symbol" w:cs="Symbol" w:hint="default"/>
      </w:rPr>
    </w:lvl>
    <w:lvl w:ilvl="4">
      <w:start w:val="1"/>
      <w:numFmt w:val="bullet"/>
      <w:lvlText w:val="o"/>
      <w:lvlJc w:val="left"/>
      <w:pPr>
        <w:tabs>
          <w:tab w:val="num" w:pos="0"/>
        </w:tabs>
        <w:ind w:left="3240" w:hanging="360"/>
      </w:pPr>
      <w:rPr>
        <w:rFonts w:ascii="Courier New" w:hAnsi="Courier New" w:cs="Courier New" w:hint="default"/>
      </w:rPr>
    </w:lvl>
    <w:lvl w:ilvl="5">
      <w:start w:val="1"/>
      <w:numFmt w:val="bullet"/>
      <w:lvlText w:val=""/>
      <w:lvlJc w:val="left"/>
      <w:pPr>
        <w:tabs>
          <w:tab w:val="num" w:pos="0"/>
        </w:tabs>
        <w:ind w:left="3960" w:hanging="360"/>
      </w:pPr>
      <w:rPr>
        <w:rFonts w:ascii="Wingdings" w:hAnsi="Wingdings" w:cs="Wingdings" w:hint="default"/>
      </w:rPr>
    </w:lvl>
    <w:lvl w:ilvl="6">
      <w:start w:val="1"/>
      <w:numFmt w:val="bullet"/>
      <w:lvlText w:val=""/>
      <w:lvlJc w:val="left"/>
      <w:pPr>
        <w:tabs>
          <w:tab w:val="num" w:pos="0"/>
        </w:tabs>
        <w:ind w:left="4680" w:hanging="360"/>
      </w:pPr>
      <w:rPr>
        <w:rFonts w:ascii="Symbol" w:hAnsi="Symbol" w:cs="Symbol" w:hint="default"/>
      </w:rPr>
    </w:lvl>
    <w:lvl w:ilvl="7">
      <w:start w:val="1"/>
      <w:numFmt w:val="bullet"/>
      <w:lvlText w:val="o"/>
      <w:lvlJc w:val="left"/>
      <w:pPr>
        <w:tabs>
          <w:tab w:val="num" w:pos="0"/>
        </w:tabs>
        <w:ind w:left="5400" w:hanging="360"/>
      </w:pPr>
      <w:rPr>
        <w:rFonts w:ascii="Courier New" w:hAnsi="Courier New" w:cs="Courier New" w:hint="default"/>
      </w:rPr>
    </w:lvl>
    <w:lvl w:ilvl="8">
      <w:start w:val="1"/>
      <w:numFmt w:val="bullet"/>
      <w:lvlText w:val=""/>
      <w:lvlJc w:val="left"/>
      <w:pPr>
        <w:tabs>
          <w:tab w:val="num" w:pos="0"/>
        </w:tabs>
        <w:ind w:left="6120" w:hanging="360"/>
      </w:pPr>
      <w:rPr>
        <w:rFonts w:ascii="Wingdings" w:hAnsi="Wingdings" w:cs="Wingdings" w:hint="default"/>
      </w:rPr>
    </w:lvl>
  </w:abstractNum>
  <w:abstractNum w:abstractNumId="54" w15:restartNumberingAfterBreak="0">
    <w:nsid w:val="45DD7827"/>
    <w:multiLevelType w:val="multilevel"/>
    <w:tmpl w:val="929A83A8"/>
    <w:lvl w:ilvl="0">
      <w:start w:val="1"/>
      <w:numFmt w:val="bullet"/>
      <w:lvlText w:val=""/>
      <w:lvlJc w:val="left"/>
      <w:pPr>
        <w:tabs>
          <w:tab w:val="num" w:pos="0"/>
        </w:tabs>
        <w:ind w:left="360" w:hanging="360"/>
      </w:pPr>
      <w:rPr>
        <w:rFonts w:ascii="Wingdings" w:hAnsi="Wingdings" w:cs="Wingdings" w:hint="default"/>
      </w:rPr>
    </w:lvl>
    <w:lvl w:ilvl="1">
      <w:start w:val="1"/>
      <w:numFmt w:val="bullet"/>
      <w:lvlText w:val="o"/>
      <w:lvlJc w:val="left"/>
      <w:pPr>
        <w:tabs>
          <w:tab w:val="num" w:pos="0"/>
        </w:tabs>
        <w:ind w:left="1080" w:hanging="360"/>
      </w:pPr>
      <w:rPr>
        <w:rFonts w:ascii="Courier New" w:hAnsi="Courier New" w:cs="Courier New" w:hint="default"/>
      </w:rPr>
    </w:lvl>
    <w:lvl w:ilvl="2">
      <w:start w:val="1"/>
      <w:numFmt w:val="bullet"/>
      <w:lvlText w:val=""/>
      <w:lvlJc w:val="left"/>
      <w:pPr>
        <w:tabs>
          <w:tab w:val="num" w:pos="0"/>
        </w:tabs>
        <w:ind w:left="1800" w:hanging="360"/>
      </w:pPr>
      <w:rPr>
        <w:rFonts w:ascii="Wingdings" w:hAnsi="Wingdings" w:cs="Wingdings" w:hint="default"/>
      </w:rPr>
    </w:lvl>
    <w:lvl w:ilvl="3">
      <w:start w:val="1"/>
      <w:numFmt w:val="bullet"/>
      <w:lvlText w:val=""/>
      <w:lvlJc w:val="left"/>
      <w:pPr>
        <w:tabs>
          <w:tab w:val="num" w:pos="0"/>
        </w:tabs>
        <w:ind w:left="2520" w:hanging="360"/>
      </w:pPr>
      <w:rPr>
        <w:rFonts w:ascii="Symbol" w:hAnsi="Symbol" w:cs="Symbol" w:hint="default"/>
      </w:rPr>
    </w:lvl>
    <w:lvl w:ilvl="4">
      <w:start w:val="1"/>
      <w:numFmt w:val="bullet"/>
      <w:lvlText w:val="o"/>
      <w:lvlJc w:val="left"/>
      <w:pPr>
        <w:tabs>
          <w:tab w:val="num" w:pos="0"/>
        </w:tabs>
        <w:ind w:left="3240" w:hanging="360"/>
      </w:pPr>
      <w:rPr>
        <w:rFonts w:ascii="Courier New" w:hAnsi="Courier New" w:cs="Courier New" w:hint="default"/>
      </w:rPr>
    </w:lvl>
    <w:lvl w:ilvl="5">
      <w:start w:val="1"/>
      <w:numFmt w:val="bullet"/>
      <w:lvlText w:val=""/>
      <w:lvlJc w:val="left"/>
      <w:pPr>
        <w:tabs>
          <w:tab w:val="num" w:pos="0"/>
        </w:tabs>
        <w:ind w:left="3960" w:hanging="360"/>
      </w:pPr>
      <w:rPr>
        <w:rFonts w:ascii="Wingdings" w:hAnsi="Wingdings" w:cs="Wingdings" w:hint="default"/>
      </w:rPr>
    </w:lvl>
    <w:lvl w:ilvl="6">
      <w:start w:val="1"/>
      <w:numFmt w:val="bullet"/>
      <w:lvlText w:val=""/>
      <w:lvlJc w:val="left"/>
      <w:pPr>
        <w:tabs>
          <w:tab w:val="num" w:pos="0"/>
        </w:tabs>
        <w:ind w:left="4680" w:hanging="360"/>
      </w:pPr>
      <w:rPr>
        <w:rFonts w:ascii="Symbol" w:hAnsi="Symbol" w:cs="Symbol" w:hint="default"/>
      </w:rPr>
    </w:lvl>
    <w:lvl w:ilvl="7">
      <w:start w:val="1"/>
      <w:numFmt w:val="bullet"/>
      <w:lvlText w:val="o"/>
      <w:lvlJc w:val="left"/>
      <w:pPr>
        <w:tabs>
          <w:tab w:val="num" w:pos="0"/>
        </w:tabs>
        <w:ind w:left="5400" w:hanging="360"/>
      </w:pPr>
      <w:rPr>
        <w:rFonts w:ascii="Courier New" w:hAnsi="Courier New" w:cs="Courier New" w:hint="default"/>
      </w:rPr>
    </w:lvl>
    <w:lvl w:ilvl="8">
      <w:start w:val="1"/>
      <w:numFmt w:val="bullet"/>
      <w:lvlText w:val=""/>
      <w:lvlJc w:val="left"/>
      <w:pPr>
        <w:tabs>
          <w:tab w:val="num" w:pos="0"/>
        </w:tabs>
        <w:ind w:left="6120" w:hanging="360"/>
      </w:pPr>
      <w:rPr>
        <w:rFonts w:ascii="Wingdings" w:hAnsi="Wingdings" w:cs="Wingdings" w:hint="default"/>
      </w:rPr>
    </w:lvl>
  </w:abstractNum>
  <w:abstractNum w:abstractNumId="55" w15:restartNumberingAfterBreak="0">
    <w:nsid w:val="484A77F0"/>
    <w:multiLevelType w:val="multilevel"/>
    <w:tmpl w:val="22428C1C"/>
    <w:lvl w:ilvl="0">
      <w:start w:val="1"/>
      <w:numFmt w:val="bullet"/>
      <w:lvlText w:val=""/>
      <w:lvlJc w:val="left"/>
      <w:pPr>
        <w:tabs>
          <w:tab w:val="num" w:pos="0"/>
        </w:tabs>
        <w:ind w:left="720" w:hanging="360"/>
      </w:pPr>
      <w:rPr>
        <w:rFonts w:ascii="Symbol" w:hAnsi="Symbol" w:cs="Symbol" w:hint="default"/>
      </w:rPr>
    </w:lvl>
    <w:lvl w:ilvl="1">
      <w:start w:val="1"/>
      <w:numFmt w:val="bullet"/>
      <w:lvlText w:val=""/>
      <w:lvlJc w:val="left"/>
      <w:pPr>
        <w:tabs>
          <w:tab w:val="num" w:pos="0"/>
        </w:tabs>
        <w:ind w:left="1440" w:hanging="360"/>
      </w:pPr>
      <w:rPr>
        <w:rFonts w:ascii="Symbol" w:hAnsi="Symbol" w:cs="Symbol"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6" w15:restartNumberingAfterBreak="0">
    <w:nsid w:val="4AD51122"/>
    <w:multiLevelType w:val="multilevel"/>
    <w:tmpl w:val="D93457DA"/>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7" w15:restartNumberingAfterBreak="0">
    <w:nsid w:val="4B390060"/>
    <w:multiLevelType w:val="multilevel"/>
    <w:tmpl w:val="343E85CC"/>
    <w:lvl w:ilvl="0">
      <w:start w:val="1"/>
      <w:numFmt w:val="bullet"/>
      <w:lvlText w:val=""/>
      <w:lvlJc w:val="left"/>
      <w:pPr>
        <w:tabs>
          <w:tab w:val="num" w:pos="0"/>
        </w:tabs>
        <w:ind w:left="1014" w:hanging="360"/>
      </w:pPr>
      <w:rPr>
        <w:rFonts w:ascii="Symbol" w:hAnsi="Symbol" w:cs="Symbol" w:hint="default"/>
      </w:rPr>
    </w:lvl>
    <w:lvl w:ilvl="1">
      <w:start w:val="1"/>
      <w:numFmt w:val="lowerLetter"/>
      <w:lvlText w:val="%2."/>
      <w:lvlJc w:val="left"/>
      <w:pPr>
        <w:tabs>
          <w:tab w:val="num" w:pos="0"/>
        </w:tabs>
        <w:ind w:left="1734" w:hanging="360"/>
      </w:pPr>
    </w:lvl>
    <w:lvl w:ilvl="2">
      <w:start w:val="1"/>
      <w:numFmt w:val="lowerRoman"/>
      <w:lvlText w:val="%3."/>
      <w:lvlJc w:val="right"/>
      <w:pPr>
        <w:tabs>
          <w:tab w:val="num" w:pos="0"/>
        </w:tabs>
        <w:ind w:left="2454" w:hanging="180"/>
      </w:pPr>
    </w:lvl>
    <w:lvl w:ilvl="3">
      <w:start w:val="1"/>
      <w:numFmt w:val="decimal"/>
      <w:lvlText w:val="%4."/>
      <w:lvlJc w:val="left"/>
      <w:pPr>
        <w:tabs>
          <w:tab w:val="num" w:pos="0"/>
        </w:tabs>
        <w:ind w:left="3174" w:hanging="360"/>
      </w:pPr>
    </w:lvl>
    <w:lvl w:ilvl="4">
      <w:start w:val="1"/>
      <w:numFmt w:val="lowerLetter"/>
      <w:lvlText w:val="%5."/>
      <w:lvlJc w:val="left"/>
      <w:pPr>
        <w:tabs>
          <w:tab w:val="num" w:pos="0"/>
        </w:tabs>
        <w:ind w:left="3894" w:hanging="360"/>
      </w:pPr>
    </w:lvl>
    <w:lvl w:ilvl="5">
      <w:start w:val="1"/>
      <w:numFmt w:val="lowerRoman"/>
      <w:lvlText w:val="%6."/>
      <w:lvlJc w:val="right"/>
      <w:pPr>
        <w:tabs>
          <w:tab w:val="num" w:pos="0"/>
        </w:tabs>
        <w:ind w:left="4614" w:hanging="180"/>
      </w:pPr>
    </w:lvl>
    <w:lvl w:ilvl="6">
      <w:start w:val="1"/>
      <w:numFmt w:val="decimal"/>
      <w:lvlText w:val="%7."/>
      <w:lvlJc w:val="left"/>
      <w:pPr>
        <w:tabs>
          <w:tab w:val="num" w:pos="0"/>
        </w:tabs>
        <w:ind w:left="5334" w:hanging="360"/>
      </w:pPr>
    </w:lvl>
    <w:lvl w:ilvl="7">
      <w:start w:val="1"/>
      <w:numFmt w:val="lowerLetter"/>
      <w:lvlText w:val="%8."/>
      <w:lvlJc w:val="left"/>
      <w:pPr>
        <w:tabs>
          <w:tab w:val="num" w:pos="0"/>
        </w:tabs>
        <w:ind w:left="6054" w:hanging="360"/>
      </w:pPr>
    </w:lvl>
    <w:lvl w:ilvl="8">
      <w:start w:val="1"/>
      <w:numFmt w:val="lowerRoman"/>
      <w:lvlText w:val="%9."/>
      <w:lvlJc w:val="right"/>
      <w:pPr>
        <w:tabs>
          <w:tab w:val="num" w:pos="0"/>
        </w:tabs>
        <w:ind w:left="6774" w:hanging="180"/>
      </w:pPr>
    </w:lvl>
  </w:abstractNum>
  <w:abstractNum w:abstractNumId="58" w15:restartNumberingAfterBreak="0">
    <w:nsid w:val="4CA233DA"/>
    <w:multiLevelType w:val="multilevel"/>
    <w:tmpl w:val="C020358C"/>
    <w:lvl w:ilvl="0">
      <w:start w:val="1"/>
      <w:numFmt w:val="decimal"/>
      <w:lvlText w:val="%1."/>
      <w:lvlJc w:val="left"/>
      <w:pPr>
        <w:tabs>
          <w:tab w:val="num" w:pos="-360"/>
        </w:tabs>
        <w:ind w:left="360" w:hanging="360"/>
      </w:pPr>
    </w:lvl>
    <w:lvl w:ilvl="1">
      <w:start w:val="1"/>
      <w:numFmt w:val="lowerLetter"/>
      <w:lvlText w:val="%2."/>
      <w:lvlJc w:val="left"/>
      <w:pPr>
        <w:tabs>
          <w:tab w:val="num" w:pos="-360"/>
        </w:tabs>
        <w:ind w:left="1080" w:hanging="360"/>
      </w:pPr>
    </w:lvl>
    <w:lvl w:ilvl="2">
      <w:start w:val="1"/>
      <w:numFmt w:val="lowerRoman"/>
      <w:lvlText w:val="%3."/>
      <w:lvlJc w:val="right"/>
      <w:pPr>
        <w:tabs>
          <w:tab w:val="num" w:pos="-360"/>
        </w:tabs>
        <w:ind w:left="1800" w:hanging="180"/>
      </w:pPr>
    </w:lvl>
    <w:lvl w:ilvl="3">
      <w:start w:val="1"/>
      <w:numFmt w:val="decimal"/>
      <w:lvlText w:val="%4."/>
      <w:lvlJc w:val="left"/>
      <w:pPr>
        <w:tabs>
          <w:tab w:val="num" w:pos="-360"/>
        </w:tabs>
        <w:ind w:left="2520" w:hanging="360"/>
      </w:pPr>
    </w:lvl>
    <w:lvl w:ilvl="4">
      <w:start w:val="1"/>
      <w:numFmt w:val="lowerLetter"/>
      <w:lvlText w:val="%5."/>
      <w:lvlJc w:val="left"/>
      <w:pPr>
        <w:tabs>
          <w:tab w:val="num" w:pos="-360"/>
        </w:tabs>
        <w:ind w:left="3240" w:hanging="360"/>
      </w:pPr>
    </w:lvl>
    <w:lvl w:ilvl="5">
      <w:start w:val="1"/>
      <w:numFmt w:val="lowerRoman"/>
      <w:lvlText w:val="%6."/>
      <w:lvlJc w:val="right"/>
      <w:pPr>
        <w:tabs>
          <w:tab w:val="num" w:pos="-360"/>
        </w:tabs>
        <w:ind w:left="3960" w:hanging="180"/>
      </w:pPr>
    </w:lvl>
    <w:lvl w:ilvl="6">
      <w:start w:val="1"/>
      <w:numFmt w:val="decimal"/>
      <w:lvlText w:val="%7."/>
      <w:lvlJc w:val="left"/>
      <w:pPr>
        <w:tabs>
          <w:tab w:val="num" w:pos="-360"/>
        </w:tabs>
        <w:ind w:left="4680" w:hanging="360"/>
      </w:pPr>
    </w:lvl>
    <w:lvl w:ilvl="7">
      <w:start w:val="1"/>
      <w:numFmt w:val="lowerLetter"/>
      <w:lvlText w:val="%8."/>
      <w:lvlJc w:val="left"/>
      <w:pPr>
        <w:tabs>
          <w:tab w:val="num" w:pos="-360"/>
        </w:tabs>
        <w:ind w:left="5400" w:hanging="360"/>
      </w:pPr>
    </w:lvl>
    <w:lvl w:ilvl="8">
      <w:start w:val="1"/>
      <w:numFmt w:val="lowerRoman"/>
      <w:lvlText w:val="%9."/>
      <w:lvlJc w:val="right"/>
      <w:pPr>
        <w:tabs>
          <w:tab w:val="num" w:pos="-360"/>
        </w:tabs>
        <w:ind w:left="6120" w:hanging="180"/>
      </w:pPr>
    </w:lvl>
  </w:abstractNum>
  <w:abstractNum w:abstractNumId="59" w15:restartNumberingAfterBreak="0">
    <w:nsid w:val="4D7A7E6D"/>
    <w:multiLevelType w:val="multilevel"/>
    <w:tmpl w:val="ED382722"/>
    <w:lvl w:ilvl="0">
      <w:start w:val="1"/>
      <w:numFmt w:val="decimal"/>
      <w:lvlText w:val="%1."/>
      <w:lvlJc w:val="left"/>
      <w:pPr>
        <w:tabs>
          <w:tab w:val="num" w:pos="0"/>
        </w:tabs>
        <w:ind w:left="432" w:hanging="432"/>
      </w:pPr>
    </w:lvl>
    <w:lvl w:ilvl="1">
      <w:start w:val="1"/>
      <w:numFmt w:val="decimal"/>
      <w:lvlText w:val="%1.%2."/>
      <w:lvlJc w:val="left"/>
      <w:pPr>
        <w:tabs>
          <w:tab w:val="num" w:pos="0"/>
        </w:tabs>
        <w:ind w:left="576" w:hanging="576"/>
      </w:pPr>
    </w:lvl>
    <w:lvl w:ilvl="2">
      <w:start w:val="1"/>
      <w:numFmt w:val="decimal"/>
      <w:lvlText w:val="%1.%2.%3."/>
      <w:lvlJc w:val="left"/>
      <w:pPr>
        <w:tabs>
          <w:tab w:val="num" w:pos="0"/>
        </w:tabs>
        <w:ind w:left="720" w:hanging="720"/>
      </w:pPr>
    </w:lvl>
    <w:lvl w:ilvl="3">
      <w:start w:val="1"/>
      <w:numFmt w:val="decimal"/>
      <w:lvlText w:val="%1.%2.%3.%4."/>
      <w:lvlJc w:val="left"/>
      <w:pPr>
        <w:tabs>
          <w:tab w:val="num" w:pos="0"/>
        </w:tabs>
        <w:ind w:left="864" w:hanging="864"/>
      </w:pPr>
    </w:lvl>
    <w:lvl w:ilvl="4">
      <w:start w:val="1"/>
      <w:numFmt w:val="decimal"/>
      <w:lvlText w:val="%1.%2.%3.%4.%5."/>
      <w:lvlJc w:val="left"/>
      <w:pPr>
        <w:tabs>
          <w:tab w:val="num" w:pos="0"/>
        </w:tabs>
        <w:ind w:left="1008" w:hanging="1008"/>
      </w:pPr>
    </w:lvl>
    <w:lvl w:ilvl="5">
      <w:start w:val="1"/>
      <w:numFmt w:val="decimal"/>
      <w:lvlText w:val="%1.%2.%3.%4.%5.%6"/>
      <w:lvlJc w:val="left"/>
      <w:pPr>
        <w:tabs>
          <w:tab w:val="num" w:pos="0"/>
        </w:tabs>
        <w:ind w:left="1152" w:hanging="1152"/>
      </w:pPr>
    </w:lvl>
    <w:lvl w:ilvl="6">
      <w:start w:val="1"/>
      <w:numFmt w:val="decimal"/>
      <w:lvlText w:val="%1.%2.%3.%4.%5.%6.%7"/>
      <w:lvlJc w:val="left"/>
      <w:pPr>
        <w:tabs>
          <w:tab w:val="num" w:pos="0"/>
        </w:tabs>
        <w:ind w:left="1296" w:hanging="1296"/>
      </w:pPr>
    </w:lvl>
    <w:lvl w:ilvl="7">
      <w:start w:val="1"/>
      <w:numFmt w:val="decimal"/>
      <w:lvlText w:val="%1.%2.%3.%4.%5.%6.%7.%8"/>
      <w:lvlJc w:val="left"/>
      <w:pPr>
        <w:tabs>
          <w:tab w:val="num" w:pos="0"/>
        </w:tabs>
        <w:ind w:left="1440" w:hanging="1440"/>
      </w:pPr>
    </w:lvl>
    <w:lvl w:ilvl="8">
      <w:start w:val="1"/>
      <w:numFmt w:val="decimal"/>
      <w:lvlText w:val="%1.%2.%3.%4.%5.%6.%7.%8.%9"/>
      <w:lvlJc w:val="left"/>
      <w:pPr>
        <w:tabs>
          <w:tab w:val="num" w:pos="0"/>
        </w:tabs>
        <w:ind w:left="1584" w:hanging="1584"/>
      </w:pPr>
    </w:lvl>
  </w:abstractNum>
  <w:abstractNum w:abstractNumId="60" w15:restartNumberingAfterBreak="0">
    <w:nsid w:val="50934F21"/>
    <w:multiLevelType w:val="multilevel"/>
    <w:tmpl w:val="F418C6EC"/>
    <w:lvl w:ilvl="0">
      <w:start w:val="1"/>
      <w:numFmt w:val="decimal"/>
      <w:lvlText w:val="%1."/>
      <w:lvlJc w:val="left"/>
      <w:pPr>
        <w:tabs>
          <w:tab w:val="num" w:pos="0"/>
        </w:tabs>
        <w:ind w:left="1065" w:hanging="705"/>
      </w:pPr>
    </w:lvl>
    <w:lvl w:ilvl="1">
      <w:start w:val="1"/>
      <w:numFmt w:val="lowerLetter"/>
      <w:lvlText w:val="%2."/>
      <w:lvlJc w:val="left"/>
      <w:pPr>
        <w:tabs>
          <w:tab w:val="num" w:pos="0"/>
        </w:tabs>
        <w:ind w:left="1785" w:hanging="705"/>
      </w:pPr>
    </w:lvl>
    <w:lvl w:ilvl="2">
      <w:start w:val="1"/>
      <w:numFmt w:val="bullet"/>
      <w:lvlText w:val=""/>
      <w:lvlJc w:val="left"/>
      <w:pPr>
        <w:tabs>
          <w:tab w:val="num" w:pos="0"/>
        </w:tabs>
        <w:ind w:left="720" w:hanging="360"/>
      </w:pPr>
      <w:rPr>
        <w:rFonts w:ascii="Symbol" w:hAnsi="Symbol" w:cs="Symbol" w:hint="default"/>
      </w:r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61" w15:restartNumberingAfterBreak="0">
    <w:nsid w:val="50F7588C"/>
    <w:multiLevelType w:val="multilevel"/>
    <w:tmpl w:val="67465E50"/>
    <w:lvl w:ilvl="0">
      <w:start w:val="1"/>
      <w:numFmt w:val="decimal"/>
      <w:lvlText w:val="%1."/>
      <w:lvlJc w:val="left"/>
      <w:pPr>
        <w:tabs>
          <w:tab w:val="num" w:pos="0"/>
        </w:tabs>
        <w:ind w:left="1065" w:hanging="705"/>
      </w:pPr>
    </w:lvl>
    <w:lvl w:ilvl="1">
      <w:start w:val="1"/>
      <w:numFmt w:val="lowerLetter"/>
      <w:lvlText w:val="%2."/>
      <w:lvlJc w:val="left"/>
      <w:pPr>
        <w:tabs>
          <w:tab w:val="num" w:pos="0"/>
        </w:tabs>
        <w:ind w:left="1785" w:hanging="705"/>
      </w:pPr>
    </w:lvl>
    <w:lvl w:ilvl="2">
      <w:start w:val="1"/>
      <w:numFmt w:val="bullet"/>
      <w:lvlText w:val=""/>
      <w:lvlJc w:val="left"/>
      <w:pPr>
        <w:tabs>
          <w:tab w:val="num" w:pos="0"/>
        </w:tabs>
        <w:ind w:left="720" w:hanging="360"/>
      </w:pPr>
      <w:rPr>
        <w:rFonts w:ascii="Symbol" w:hAnsi="Symbol" w:cs="Symbol" w:hint="default"/>
      </w:r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62" w15:restartNumberingAfterBreak="0">
    <w:nsid w:val="5144612C"/>
    <w:multiLevelType w:val="multilevel"/>
    <w:tmpl w:val="2D9C0292"/>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63" w15:restartNumberingAfterBreak="0">
    <w:nsid w:val="5164262E"/>
    <w:multiLevelType w:val="multilevel"/>
    <w:tmpl w:val="DDFC9584"/>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64" w15:restartNumberingAfterBreak="0">
    <w:nsid w:val="529A2BE3"/>
    <w:multiLevelType w:val="multilevel"/>
    <w:tmpl w:val="A984CA3E"/>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65" w15:restartNumberingAfterBreak="0">
    <w:nsid w:val="52EA2828"/>
    <w:multiLevelType w:val="multilevel"/>
    <w:tmpl w:val="79AAF154"/>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66" w15:restartNumberingAfterBreak="0">
    <w:nsid w:val="54050D20"/>
    <w:multiLevelType w:val="multilevel"/>
    <w:tmpl w:val="679E98F2"/>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67" w15:restartNumberingAfterBreak="0">
    <w:nsid w:val="5424306F"/>
    <w:multiLevelType w:val="multilevel"/>
    <w:tmpl w:val="79A2B93C"/>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68" w15:restartNumberingAfterBreak="0">
    <w:nsid w:val="55277D16"/>
    <w:multiLevelType w:val="multilevel"/>
    <w:tmpl w:val="0F60320E"/>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69" w15:restartNumberingAfterBreak="0">
    <w:nsid w:val="57EB2C3C"/>
    <w:multiLevelType w:val="multilevel"/>
    <w:tmpl w:val="6994E2B2"/>
    <w:lvl w:ilvl="0">
      <w:start w:val="1"/>
      <w:numFmt w:val="bullet"/>
      <w:lvlText w:val=""/>
      <w:lvlJc w:val="left"/>
      <w:pPr>
        <w:tabs>
          <w:tab w:val="num" w:pos="0"/>
        </w:tabs>
        <w:ind w:left="1440" w:hanging="360"/>
      </w:pPr>
      <w:rPr>
        <w:rFonts w:ascii="Symbol" w:hAnsi="Symbol" w:cs="Symbol" w:hint="default"/>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70" w15:restartNumberingAfterBreak="0">
    <w:nsid w:val="58B42F1A"/>
    <w:multiLevelType w:val="multilevel"/>
    <w:tmpl w:val="4E64DC6E"/>
    <w:lvl w:ilvl="0">
      <w:start w:val="1"/>
      <w:numFmt w:val="bullet"/>
      <w:lvlText w:val=""/>
      <w:lvlJc w:val="left"/>
      <w:pPr>
        <w:tabs>
          <w:tab w:val="num" w:pos="0"/>
        </w:tabs>
        <w:ind w:left="1080" w:hanging="360"/>
      </w:pPr>
      <w:rPr>
        <w:rFonts w:ascii="Wingdings" w:hAnsi="Wingdings" w:cs="Wingdings" w:hint="default"/>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Wingdings" w:hAnsi="Wingdings" w:cs="Wingdings" w:hint="default"/>
      </w:rPr>
    </w:lvl>
    <w:lvl w:ilvl="3">
      <w:start w:val="1"/>
      <w:numFmt w:val="bullet"/>
      <w:lvlText w:val=""/>
      <w:lvlJc w:val="left"/>
      <w:pPr>
        <w:tabs>
          <w:tab w:val="num" w:pos="0"/>
        </w:tabs>
        <w:ind w:left="3240" w:hanging="360"/>
      </w:pPr>
      <w:rPr>
        <w:rFonts w:ascii="Symbol" w:hAnsi="Symbol" w:cs="Symbol"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Wingdings" w:hAnsi="Wingdings" w:cs="Wingdings" w:hint="default"/>
      </w:rPr>
    </w:lvl>
    <w:lvl w:ilvl="6">
      <w:start w:val="1"/>
      <w:numFmt w:val="bullet"/>
      <w:lvlText w:val=""/>
      <w:lvlJc w:val="left"/>
      <w:pPr>
        <w:tabs>
          <w:tab w:val="num" w:pos="0"/>
        </w:tabs>
        <w:ind w:left="5400" w:hanging="360"/>
      </w:pPr>
      <w:rPr>
        <w:rFonts w:ascii="Symbol" w:hAnsi="Symbol" w:cs="Symbol"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Wingdings" w:hAnsi="Wingdings" w:cs="Wingdings" w:hint="default"/>
      </w:rPr>
    </w:lvl>
  </w:abstractNum>
  <w:abstractNum w:abstractNumId="71" w15:restartNumberingAfterBreak="0">
    <w:nsid w:val="5CE45F31"/>
    <w:multiLevelType w:val="multilevel"/>
    <w:tmpl w:val="6B10CD8A"/>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72" w15:restartNumberingAfterBreak="0">
    <w:nsid w:val="5F4936CC"/>
    <w:multiLevelType w:val="multilevel"/>
    <w:tmpl w:val="E6B0A118"/>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73" w15:restartNumberingAfterBreak="0">
    <w:nsid w:val="61C764E3"/>
    <w:multiLevelType w:val="multilevel"/>
    <w:tmpl w:val="5D1C71B2"/>
    <w:lvl w:ilvl="0">
      <w:start w:val="1"/>
      <w:numFmt w:val="bullet"/>
      <w:lvlText w:val=""/>
      <w:lvlJc w:val="left"/>
      <w:pPr>
        <w:tabs>
          <w:tab w:val="num" w:pos="0"/>
        </w:tabs>
        <w:ind w:left="1560" w:hanging="360"/>
      </w:pPr>
      <w:rPr>
        <w:rFonts w:ascii="Symbol" w:hAnsi="Symbol" w:cs="Symbol" w:hint="default"/>
      </w:rPr>
    </w:lvl>
    <w:lvl w:ilvl="1">
      <w:start w:val="1"/>
      <w:numFmt w:val="bullet"/>
      <w:lvlText w:val="o"/>
      <w:lvlJc w:val="left"/>
      <w:pPr>
        <w:tabs>
          <w:tab w:val="num" w:pos="0"/>
        </w:tabs>
        <w:ind w:left="2280" w:hanging="360"/>
      </w:pPr>
      <w:rPr>
        <w:rFonts w:ascii="Courier New" w:hAnsi="Courier New" w:cs="Courier New" w:hint="default"/>
      </w:rPr>
    </w:lvl>
    <w:lvl w:ilvl="2">
      <w:start w:val="1"/>
      <w:numFmt w:val="bullet"/>
      <w:lvlText w:val=""/>
      <w:lvlJc w:val="left"/>
      <w:pPr>
        <w:tabs>
          <w:tab w:val="num" w:pos="0"/>
        </w:tabs>
        <w:ind w:left="3000" w:hanging="360"/>
      </w:pPr>
      <w:rPr>
        <w:rFonts w:ascii="Wingdings" w:hAnsi="Wingdings" w:cs="Wingdings" w:hint="default"/>
      </w:rPr>
    </w:lvl>
    <w:lvl w:ilvl="3">
      <w:start w:val="1"/>
      <w:numFmt w:val="bullet"/>
      <w:lvlText w:val=""/>
      <w:lvlJc w:val="left"/>
      <w:pPr>
        <w:tabs>
          <w:tab w:val="num" w:pos="0"/>
        </w:tabs>
        <w:ind w:left="3720" w:hanging="360"/>
      </w:pPr>
      <w:rPr>
        <w:rFonts w:ascii="Symbol" w:hAnsi="Symbol" w:cs="Symbol" w:hint="default"/>
      </w:rPr>
    </w:lvl>
    <w:lvl w:ilvl="4">
      <w:start w:val="1"/>
      <w:numFmt w:val="bullet"/>
      <w:lvlText w:val="o"/>
      <w:lvlJc w:val="left"/>
      <w:pPr>
        <w:tabs>
          <w:tab w:val="num" w:pos="0"/>
        </w:tabs>
        <w:ind w:left="4440" w:hanging="360"/>
      </w:pPr>
      <w:rPr>
        <w:rFonts w:ascii="Courier New" w:hAnsi="Courier New" w:cs="Courier New" w:hint="default"/>
      </w:rPr>
    </w:lvl>
    <w:lvl w:ilvl="5">
      <w:start w:val="1"/>
      <w:numFmt w:val="bullet"/>
      <w:lvlText w:val=""/>
      <w:lvlJc w:val="left"/>
      <w:pPr>
        <w:tabs>
          <w:tab w:val="num" w:pos="0"/>
        </w:tabs>
        <w:ind w:left="5160" w:hanging="360"/>
      </w:pPr>
      <w:rPr>
        <w:rFonts w:ascii="Wingdings" w:hAnsi="Wingdings" w:cs="Wingdings" w:hint="default"/>
      </w:rPr>
    </w:lvl>
    <w:lvl w:ilvl="6">
      <w:start w:val="1"/>
      <w:numFmt w:val="bullet"/>
      <w:lvlText w:val=""/>
      <w:lvlJc w:val="left"/>
      <w:pPr>
        <w:tabs>
          <w:tab w:val="num" w:pos="0"/>
        </w:tabs>
        <w:ind w:left="5880" w:hanging="360"/>
      </w:pPr>
      <w:rPr>
        <w:rFonts w:ascii="Symbol" w:hAnsi="Symbol" w:cs="Symbol" w:hint="default"/>
      </w:rPr>
    </w:lvl>
    <w:lvl w:ilvl="7">
      <w:start w:val="1"/>
      <w:numFmt w:val="bullet"/>
      <w:lvlText w:val="o"/>
      <w:lvlJc w:val="left"/>
      <w:pPr>
        <w:tabs>
          <w:tab w:val="num" w:pos="0"/>
        </w:tabs>
        <w:ind w:left="6600" w:hanging="360"/>
      </w:pPr>
      <w:rPr>
        <w:rFonts w:ascii="Courier New" w:hAnsi="Courier New" w:cs="Courier New" w:hint="default"/>
      </w:rPr>
    </w:lvl>
    <w:lvl w:ilvl="8">
      <w:start w:val="1"/>
      <w:numFmt w:val="bullet"/>
      <w:lvlText w:val=""/>
      <w:lvlJc w:val="left"/>
      <w:pPr>
        <w:tabs>
          <w:tab w:val="num" w:pos="0"/>
        </w:tabs>
        <w:ind w:left="7320" w:hanging="360"/>
      </w:pPr>
      <w:rPr>
        <w:rFonts w:ascii="Wingdings" w:hAnsi="Wingdings" w:cs="Wingdings" w:hint="default"/>
      </w:rPr>
    </w:lvl>
  </w:abstractNum>
  <w:abstractNum w:abstractNumId="74" w15:restartNumberingAfterBreak="0">
    <w:nsid w:val="623305F7"/>
    <w:multiLevelType w:val="multilevel"/>
    <w:tmpl w:val="EB244652"/>
    <w:lvl w:ilvl="0">
      <w:start w:val="1"/>
      <w:numFmt w:val="bullet"/>
      <w:lvlText w:val=""/>
      <w:lvlJc w:val="left"/>
      <w:pPr>
        <w:tabs>
          <w:tab w:val="num" w:pos="720"/>
        </w:tabs>
        <w:ind w:left="720" w:hanging="360"/>
      </w:pPr>
      <w:rPr>
        <w:rFonts w:ascii="Symbol" w:hAnsi="Symbol" w:cs="Symbol" w:hint="default"/>
        <w:sz w:val="20"/>
      </w:rPr>
    </w:lvl>
    <w:lvl w:ilvl="1">
      <w:start w:val="1"/>
      <w:numFmt w:val="decimal"/>
      <w:lvlText w:val="%2."/>
      <w:lvlJc w:val="left"/>
      <w:pPr>
        <w:tabs>
          <w:tab w:val="num" w:pos="0"/>
        </w:tabs>
        <w:ind w:left="1440" w:hanging="360"/>
      </w:pPr>
    </w:lvl>
    <w:lvl w:ilvl="2">
      <w:start w:val="1"/>
      <w:numFmt w:val="bullet"/>
      <w:lvlText w:val=""/>
      <w:lvlJc w:val="left"/>
      <w:pPr>
        <w:tabs>
          <w:tab w:val="num" w:pos="2160"/>
        </w:tabs>
        <w:ind w:left="2160" w:hanging="360"/>
      </w:pPr>
      <w:rPr>
        <w:rFonts w:ascii="Symbol" w:hAnsi="Symbol" w:cs="Symbol" w:hint="default"/>
        <w:sz w:val="20"/>
      </w:rPr>
    </w:lvl>
    <w:lvl w:ilvl="3">
      <w:start w:val="1"/>
      <w:numFmt w:val="bullet"/>
      <w:lvlText w:val=""/>
      <w:lvlJc w:val="left"/>
      <w:pPr>
        <w:tabs>
          <w:tab w:val="num" w:pos="2880"/>
        </w:tabs>
        <w:ind w:left="2880" w:hanging="360"/>
      </w:pPr>
      <w:rPr>
        <w:rFonts w:ascii="Symbol" w:hAnsi="Symbol" w:cs="Symbol" w:hint="default"/>
        <w:sz w:val="20"/>
      </w:rPr>
    </w:lvl>
    <w:lvl w:ilvl="4">
      <w:start w:val="1"/>
      <w:numFmt w:val="bullet"/>
      <w:lvlText w:val=""/>
      <w:lvlJc w:val="left"/>
      <w:pPr>
        <w:tabs>
          <w:tab w:val="num" w:pos="3600"/>
        </w:tabs>
        <w:ind w:left="3600" w:hanging="360"/>
      </w:pPr>
      <w:rPr>
        <w:rFonts w:ascii="Symbol" w:hAnsi="Symbol" w:cs="Symbol" w:hint="default"/>
        <w:sz w:val="20"/>
      </w:rPr>
    </w:lvl>
    <w:lvl w:ilvl="5">
      <w:start w:val="1"/>
      <w:numFmt w:val="bullet"/>
      <w:lvlText w:val=""/>
      <w:lvlJc w:val="left"/>
      <w:pPr>
        <w:tabs>
          <w:tab w:val="num" w:pos="4320"/>
        </w:tabs>
        <w:ind w:left="4320" w:hanging="360"/>
      </w:pPr>
      <w:rPr>
        <w:rFonts w:ascii="Symbol" w:hAnsi="Symbol" w:cs="Symbol" w:hint="default"/>
        <w:sz w:val="20"/>
      </w:rPr>
    </w:lvl>
    <w:lvl w:ilvl="6">
      <w:start w:val="1"/>
      <w:numFmt w:val="bullet"/>
      <w:lvlText w:val=""/>
      <w:lvlJc w:val="left"/>
      <w:pPr>
        <w:tabs>
          <w:tab w:val="num" w:pos="5040"/>
        </w:tabs>
        <w:ind w:left="5040" w:hanging="360"/>
      </w:pPr>
      <w:rPr>
        <w:rFonts w:ascii="Symbol" w:hAnsi="Symbol" w:cs="Symbol" w:hint="default"/>
        <w:sz w:val="20"/>
      </w:rPr>
    </w:lvl>
    <w:lvl w:ilvl="7">
      <w:start w:val="1"/>
      <w:numFmt w:val="bullet"/>
      <w:lvlText w:val=""/>
      <w:lvlJc w:val="left"/>
      <w:pPr>
        <w:tabs>
          <w:tab w:val="num" w:pos="5760"/>
        </w:tabs>
        <w:ind w:left="5760" w:hanging="360"/>
      </w:pPr>
      <w:rPr>
        <w:rFonts w:ascii="Symbol" w:hAnsi="Symbol" w:cs="Symbol" w:hint="default"/>
        <w:sz w:val="20"/>
      </w:rPr>
    </w:lvl>
    <w:lvl w:ilvl="8">
      <w:start w:val="1"/>
      <w:numFmt w:val="bullet"/>
      <w:lvlText w:val=""/>
      <w:lvlJc w:val="left"/>
      <w:pPr>
        <w:tabs>
          <w:tab w:val="num" w:pos="6480"/>
        </w:tabs>
        <w:ind w:left="6480" w:hanging="360"/>
      </w:pPr>
      <w:rPr>
        <w:rFonts w:ascii="Symbol" w:hAnsi="Symbol" w:cs="Symbol" w:hint="default"/>
        <w:sz w:val="20"/>
      </w:rPr>
    </w:lvl>
  </w:abstractNum>
  <w:abstractNum w:abstractNumId="75" w15:restartNumberingAfterBreak="0">
    <w:nsid w:val="6377261A"/>
    <w:multiLevelType w:val="multilevel"/>
    <w:tmpl w:val="ED5A3CD4"/>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76" w15:restartNumberingAfterBreak="0">
    <w:nsid w:val="63810515"/>
    <w:multiLevelType w:val="multilevel"/>
    <w:tmpl w:val="3A6CA5EA"/>
    <w:lvl w:ilvl="0">
      <w:start w:val="1"/>
      <w:numFmt w:val="bullet"/>
      <w:lvlText w:val=""/>
      <w:lvlJc w:val="left"/>
      <w:pPr>
        <w:tabs>
          <w:tab w:val="num" w:pos="0"/>
        </w:tabs>
        <w:ind w:left="360" w:hanging="360"/>
      </w:pPr>
      <w:rPr>
        <w:rFonts w:ascii="Symbol" w:hAnsi="Symbol" w:cs="Symbol" w:hint="default"/>
      </w:rPr>
    </w:lvl>
    <w:lvl w:ilvl="1">
      <w:start w:val="1"/>
      <w:numFmt w:val="bullet"/>
      <w:lvlText w:val=""/>
      <w:lvlJc w:val="left"/>
      <w:pPr>
        <w:tabs>
          <w:tab w:val="num" w:pos="0"/>
        </w:tabs>
        <w:ind w:left="1080" w:hanging="360"/>
      </w:pPr>
      <w:rPr>
        <w:rFonts w:ascii="Symbol" w:hAnsi="Symbol" w:cs="Symbol" w:hint="default"/>
      </w:rPr>
    </w:lvl>
    <w:lvl w:ilvl="2">
      <w:start w:val="1"/>
      <w:numFmt w:val="bullet"/>
      <w:lvlText w:val=""/>
      <w:lvlJc w:val="left"/>
      <w:pPr>
        <w:tabs>
          <w:tab w:val="num" w:pos="0"/>
        </w:tabs>
        <w:ind w:left="1800" w:hanging="360"/>
      </w:pPr>
      <w:rPr>
        <w:rFonts w:ascii="Wingdings" w:hAnsi="Wingdings" w:cs="Wingdings" w:hint="default"/>
      </w:rPr>
    </w:lvl>
    <w:lvl w:ilvl="3">
      <w:start w:val="1"/>
      <w:numFmt w:val="bullet"/>
      <w:lvlText w:val=""/>
      <w:lvlJc w:val="left"/>
      <w:pPr>
        <w:tabs>
          <w:tab w:val="num" w:pos="0"/>
        </w:tabs>
        <w:ind w:left="2520" w:hanging="360"/>
      </w:pPr>
      <w:rPr>
        <w:rFonts w:ascii="Symbol" w:hAnsi="Symbol" w:cs="Symbol" w:hint="default"/>
      </w:rPr>
    </w:lvl>
    <w:lvl w:ilvl="4">
      <w:start w:val="1"/>
      <w:numFmt w:val="bullet"/>
      <w:lvlText w:val="o"/>
      <w:lvlJc w:val="left"/>
      <w:pPr>
        <w:tabs>
          <w:tab w:val="num" w:pos="0"/>
        </w:tabs>
        <w:ind w:left="3240" w:hanging="360"/>
      </w:pPr>
      <w:rPr>
        <w:rFonts w:ascii="Courier New" w:hAnsi="Courier New" w:cs="Courier New" w:hint="default"/>
      </w:rPr>
    </w:lvl>
    <w:lvl w:ilvl="5">
      <w:start w:val="1"/>
      <w:numFmt w:val="bullet"/>
      <w:lvlText w:val=""/>
      <w:lvlJc w:val="left"/>
      <w:pPr>
        <w:tabs>
          <w:tab w:val="num" w:pos="0"/>
        </w:tabs>
        <w:ind w:left="3960" w:hanging="360"/>
      </w:pPr>
      <w:rPr>
        <w:rFonts w:ascii="Wingdings" w:hAnsi="Wingdings" w:cs="Wingdings" w:hint="default"/>
      </w:rPr>
    </w:lvl>
    <w:lvl w:ilvl="6">
      <w:start w:val="1"/>
      <w:numFmt w:val="bullet"/>
      <w:lvlText w:val=""/>
      <w:lvlJc w:val="left"/>
      <w:pPr>
        <w:tabs>
          <w:tab w:val="num" w:pos="0"/>
        </w:tabs>
        <w:ind w:left="4680" w:hanging="360"/>
      </w:pPr>
      <w:rPr>
        <w:rFonts w:ascii="Symbol" w:hAnsi="Symbol" w:cs="Symbol" w:hint="default"/>
      </w:rPr>
    </w:lvl>
    <w:lvl w:ilvl="7">
      <w:start w:val="1"/>
      <w:numFmt w:val="bullet"/>
      <w:lvlText w:val="o"/>
      <w:lvlJc w:val="left"/>
      <w:pPr>
        <w:tabs>
          <w:tab w:val="num" w:pos="0"/>
        </w:tabs>
        <w:ind w:left="5400" w:hanging="360"/>
      </w:pPr>
      <w:rPr>
        <w:rFonts w:ascii="Courier New" w:hAnsi="Courier New" w:cs="Courier New" w:hint="default"/>
      </w:rPr>
    </w:lvl>
    <w:lvl w:ilvl="8">
      <w:start w:val="1"/>
      <w:numFmt w:val="bullet"/>
      <w:lvlText w:val=""/>
      <w:lvlJc w:val="left"/>
      <w:pPr>
        <w:tabs>
          <w:tab w:val="num" w:pos="0"/>
        </w:tabs>
        <w:ind w:left="6120" w:hanging="360"/>
      </w:pPr>
      <w:rPr>
        <w:rFonts w:ascii="Wingdings" w:hAnsi="Wingdings" w:cs="Wingdings" w:hint="default"/>
      </w:rPr>
    </w:lvl>
  </w:abstractNum>
  <w:abstractNum w:abstractNumId="77" w15:restartNumberingAfterBreak="0">
    <w:nsid w:val="63C96D4E"/>
    <w:multiLevelType w:val="multilevel"/>
    <w:tmpl w:val="3EACCE5E"/>
    <w:lvl w:ilvl="0">
      <w:start w:val="1"/>
      <w:numFmt w:val="bullet"/>
      <w:lvlText w:val=""/>
      <w:lvlJc w:val="left"/>
      <w:pPr>
        <w:tabs>
          <w:tab w:val="num" w:pos="0"/>
        </w:tabs>
        <w:ind w:left="1500" w:hanging="360"/>
      </w:pPr>
      <w:rPr>
        <w:rFonts w:ascii="Symbol" w:hAnsi="Symbol" w:cs="Symbol" w:hint="default"/>
      </w:rPr>
    </w:lvl>
    <w:lvl w:ilvl="1">
      <w:start w:val="1"/>
      <w:numFmt w:val="bullet"/>
      <w:lvlText w:val="o"/>
      <w:lvlJc w:val="left"/>
      <w:pPr>
        <w:tabs>
          <w:tab w:val="num" w:pos="0"/>
        </w:tabs>
        <w:ind w:left="2220" w:hanging="360"/>
      </w:pPr>
      <w:rPr>
        <w:rFonts w:ascii="Courier New" w:hAnsi="Courier New" w:cs="Courier New" w:hint="default"/>
      </w:rPr>
    </w:lvl>
    <w:lvl w:ilvl="2">
      <w:start w:val="1"/>
      <w:numFmt w:val="bullet"/>
      <w:lvlText w:val=""/>
      <w:lvlJc w:val="left"/>
      <w:pPr>
        <w:tabs>
          <w:tab w:val="num" w:pos="0"/>
        </w:tabs>
        <w:ind w:left="2940" w:hanging="360"/>
      </w:pPr>
      <w:rPr>
        <w:rFonts w:ascii="Wingdings" w:hAnsi="Wingdings" w:cs="Wingdings" w:hint="default"/>
      </w:rPr>
    </w:lvl>
    <w:lvl w:ilvl="3">
      <w:start w:val="1"/>
      <w:numFmt w:val="bullet"/>
      <w:lvlText w:val=""/>
      <w:lvlJc w:val="left"/>
      <w:pPr>
        <w:tabs>
          <w:tab w:val="num" w:pos="0"/>
        </w:tabs>
        <w:ind w:left="3660" w:hanging="360"/>
      </w:pPr>
      <w:rPr>
        <w:rFonts w:ascii="Symbol" w:hAnsi="Symbol" w:cs="Symbol" w:hint="default"/>
      </w:rPr>
    </w:lvl>
    <w:lvl w:ilvl="4">
      <w:start w:val="1"/>
      <w:numFmt w:val="bullet"/>
      <w:lvlText w:val="o"/>
      <w:lvlJc w:val="left"/>
      <w:pPr>
        <w:tabs>
          <w:tab w:val="num" w:pos="0"/>
        </w:tabs>
        <w:ind w:left="4380" w:hanging="360"/>
      </w:pPr>
      <w:rPr>
        <w:rFonts w:ascii="Courier New" w:hAnsi="Courier New" w:cs="Courier New" w:hint="default"/>
      </w:rPr>
    </w:lvl>
    <w:lvl w:ilvl="5">
      <w:start w:val="1"/>
      <w:numFmt w:val="bullet"/>
      <w:lvlText w:val=""/>
      <w:lvlJc w:val="left"/>
      <w:pPr>
        <w:tabs>
          <w:tab w:val="num" w:pos="0"/>
        </w:tabs>
        <w:ind w:left="5100" w:hanging="360"/>
      </w:pPr>
      <w:rPr>
        <w:rFonts w:ascii="Wingdings" w:hAnsi="Wingdings" w:cs="Wingdings" w:hint="default"/>
      </w:rPr>
    </w:lvl>
    <w:lvl w:ilvl="6">
      <w:start w:val="1"/>
      <w:numFmt w:val="bullet"/>
      <w:lvlText w:val=""/>
      <w:lvlJc w:val="left"/>
      <w:pPr>
        <w:tabs>
          <w:tab w:val="num" w:pos="0"/>
        </w:tabs>
        <w:ind w:left="5820" w:hanging="360"/>
      </w:pPr>
      <w:rPr>
        <w:rFonts w:ascii="Symbol" w:hAnsi="Symbol" w:cs="Symbol" w:hint="default"/>
      </w:rPr>
    </w:lvl>
    <w:lvl w:ilvl="7">
      <w:start w:val="1"/>
      <w:numFmt w:val="bullet"/>
      <w:lvlText w:val="o"/>
      <w:lvlJc w:val="left"/>
      <w:pPr>
        <w:tabs>
          <w:tab w:val="num" w:pos="0"/>
        </w:tabs>
        <w:ind w:left="6540" w:hanging="360"/>
      </w:pPr>
      <w:rPr>
        <w:rFonts w:ascii="Courier New" w:hAnsi="Courier New" w:cs="Courier New" w:hint="default"/>
      </w:rPr>
    </w:lvl>
    <w:lvl w:ilvl="8">
      <w:start w:val="1"/>
      <w:numFmt w:val="bullet"/>
      <w:lvlText w:val=""/>
      <w:lvlJc w:val="left"/>
      <w:pPr>
        <w:tabs>
          <w:tab w:val="num" w:pos="0"/>
        </w:tabs>
        <w:ind w:left="7260" w:hanging="360"/>
      </w:pPr>
      <w:rPr>
        <w:rFonts w:ascii="Wingdings" w:hAnsi="Wingdings" w:cs="Wingdings" w:hint="default"/>
      </w:rPr>
    </w:lvl>
  </w:abstractNum>
  <w:abstractNum w:abstractNumId="78" w15:restartNumberingAfterBreak="0">
    <w:nsid w:val="65E72CD3"/>
    <w:multiLevelType w:val="multilevel"/>
    <w:tmpl w:val="94DEA9C8"/>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79" w15:restartNumberingAfterBreak="0">
    <w:nsid w:val="663E2920"/>
    <w:multiLevelType w:val="multilevel"/>
    <w:tmpl w:val="E2E04A82"/>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80" w15:restartNumberingAfterBreak="0">
    <w:nsid w:val="673D53DF"/>
    <w:multiLevelType w:val="multilevel"/>
    <w:tmpl w:val="C12655DA"/>
    <w:lvl w:ilvl="0">
      <w:start w:val="1"/>
      <w:numFmt w:val="bullet"/>
      <w:lvlText w:val=""/>
      <w:lvlJc w:val="left"/>
      <w:pPr>
        <w:tabs>
          <w:tab w:val="num" w:pos="0"/>
        </w:tabs>
        <w:ind w:left="720" w:hanging="360"/>
      </w:pPr>
      <w:rPr>
        <w:rFonts w:ascii="Symbol" w:hAnsi="Symbol" w:cs="Symbol" w:hint="default"/>
      </w:rPr>
    </w:lvl>
    <w:lvl w:ilvl="1">
      <w:start w:val="1"/>
      <w:numFmt w:val="bullet"/>
      <w:lvlText w:val=""/>
      <w:lvlJc w:val="left"/>
      <w:pPr>
        <w:tabs>
          <w:tab w:val="num" w:pos="0"/>
        </w:tabs>
        <w:ind w:left="780" w:hanging="360"/>
      </w:pPr>
      <w:rPr>
        <w:rFonts w:ascii="Symbol" w:hAnsi="Symbol" w:cs="Symbol"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81" w15:restartNumberingAfterBreak="0">
    <w:nsid w:val="67433924"/>
    <w:multiLevelType w:val="multilevel"/>
    <w:tmpl w:val="D5B4DC40"/>
    <w:lvl w:ilvl="0">
      <w:start w:val="1"/>
      <w:numFmt w:val="decimal"/>
      <w:pStyle w:val="Nagwek1"/>
      <w:lvlText w:val="%1."/>
      <w:lvlJc w:val="left"/>
      <w:pPr>
        <w:tabs>
          <w:tab w:val="num" w:pos="0"/>
        </w:tabs>
        <w:ind w:left="432" w:hanging="432"/>
      </w:pPr>
    </w:lvl>
    <w:lvl w:ilvl="1">
      <w:start w:val="1"/>
      <w:numFmt w:val="decimal"/>
      <w:pStyle w:val="Nagwek2"/>
      <w:lvlText w:val="%1.%2."/>
      <w:lvlJc w:val="left"/>
      <w:pPr>
        <w:tabs>
          <w:tab w:val="num" w:pos="0"/>
        </w:tabs>
        <w:ind w:left="576" w:hanging="576"/>
      </w:pPr>
    </w:lvl>
    <w:lvl w:ilvl="2">
      <w:start w:val="1"/>
      <w:numFmt w:val="decimal"/>
      <w:pStyle w:val="Nagwek3"/>
      <w:lvlText w:val="%1.%2.%3."/>
      <w:lvlJc w:val="left"/>
      <w:pPr>
        <w:tabs>
          <w:tab w:val="num" w:pos="0"/>
        </w:tabs>
        <w:ind w:left="720" w:hanging="720"/>
      </w:pPr>
    </w:lvl>
    <w:lvl w:ilvl="3">
      <w:start w:val="1"/>
      <w:numFmt w:val="decimal"/>
      <w:pStyle w:val="Nagwek4"/>
      <w:lvlText w:val="%1.%2.%3.%4."/>
      <w:lvlJc w:val="left"/>
      <w:pPr>
        <w:tabs>
          <w:tab w:val="num" w:pos="0"/>
        </w:tabs>
        <w:ind w:left="864" w:hanging="864"/>
      </w:pPr>
    </w:lvl>
    <w:lvl w:ilvl="4">
      <w:start w:val="1"/>
      <w:numFmt w:val="decimal"/>
      <w:lvlText w:val="%1.%2.%3.%4.%5."/>
      <w:lvlJc w:val="left"/>
      <w:pPr>
        <w:tabs>
          <w:tab w:val="num" w:pos="0"/>
        </w:tabs>
        <w:ind w:left="1008" w:hanging="1008"/>
      </w:pPr>
    </w:lvl>
    <w:lvl w:ilvl="5">
      <w:start w:val="1"/>
      <w:numFmt w:val="decimal"/>
      <w:pStyle w:val="Nagwek6"/>
      <w:lvlText w:val="%1.%2.%3.%4.%5.%6"/>
      <w:lvlJc w:val="left"/>
      <w:pPr>
        <w:tabs>
          <w:tab w:val="num" w:pos="0"/>
        </w:tabs>
        <w:ind w:left="1152" w:hanging="1152"/>
      </w:pPr>
    </w:lvl>
    <w:lvl w:ilvl="6">
      <w:start w:val="1"/>
      <w:numFmt w:val="decimal"/>
      <w:pStyle w:val="Nagwek7"/>
      <w:lvlText w:val="%1.%2.%3.%4.%5.%6.%7"/>
      <w:lvlJc w:val="left"/>
      <w:pPr>
        <w:tabs>
          <w:tab w:val="num" w:pos="0"/>
        </w:tabs>
        <w:ind w:left="1296" w:hanging="1296"/>
      </w:pPr>
    </w:lvl>
    <w:lvl w:ilvl="7">
      <w:start w:val="1"/>
      <w:numFmt w:val="decimal"/>
      <w:pStyle w:val="Nagwek8"/>
      <w:lvlText w:val="%1.%2.%3.%4.%5.%6.%7.%8"/>
      <w:lvlJc w:val="left"/>
      <w:pPr>
        <w:tabs>
          <w:tab w:val="num" w:pos="0"/>
        </w:tabs>
        <w:ind w:left="1440" w:hanging="1440"/>
      </w:pPr>
    </w:lvl>
    <w:lvl w:ilvl="8">
      <w:start w:val="1"/>
      <w:numFmt w:val="decimal"/>
      <w:pStyle w:val="Nagwek9"/>
      <w:lvlText w:val="%1.%2.%3.%4.%5.%6.%7.%8.%9"/>
      <w:lvlJc w:val="left"/>
      <w:pPr>
        <w:tabs>
          <w:tab w:val="num" w:pos="0"/>
        </w:tabs>
        <w:ind w:left="1584" w:hanging="1584"/>
      </w:pPr>
    </w:lvl>
  </w:abstractNum>
  <w:abstractNum w:abstractNumId="82" w15:restartNumberingAfterBreak="0">
    <w:nsid w:val="674342B5"/>
    <w:multiLevelType w:val="multilevel"/>
    <w:tmpl w:val="CFF2346C"/>
    <w:lvl w:ilvl="0">
      <w:start w:val="1"/>
      <w:numFmt w:val="lowerLetter"/>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83" w15:restartNumberingAfterBreak="0">
    <w:nsid w:val="69954DC2"/>
    <w:multiLevelType w:val="multilevel"/>
    <w:tmpl w:val="8D6027E4"/>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84" w15:restartNumberingAfterBreak="0">
    <w:nsid w:val="69FE04A7"/>
    <w:multiLevelType w:val="multilevel"/>
    <w:tmpl w:val="3A88E9F2"/>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85" w15:restartNumberingAfterBreak="0">
    <w:nsid w:val="6A7A09F3"/>
    <w:multiLevelType w:val="multilevel"/>
    <w:tmpl w:val="E5D49120"/>
    <w:lvl w:ilvl="0">
      <w:start w:val="1"/>
      <w:numFmt w:val="decimal"/>
      <w:lvlText w:val="%1."/>
      <w:lvlJc w:val="left"/>
      <w:pPr>
        <w:tabs>
          <w:tab w:val="num" w:pos="0"/>
        </w:tabs>
        <w:ind w:left="360" w:hanging="360"/>
      </w:pPr>
      <w:rPr>
        <w:b w:val="0"/>
      </w:rPr>
    </w:lvl>
    <w:lvl w:ilvl="1">
      <w:start w:val="1"/>
      <w:numFmt w:val="lowerLetter"/>
      <w:lvlText w:val="%2)"/>
      <w:lvlJc w:val="left"/>
      <w:pPr>
        <w:tabs>
          <w:tab w:val="num" w:pos="0"/>
        </w:tabs>
        <w:ind w:left="720" w:hanging="360"/>
      </w:pPr>
    </w:lvl>
    <w:lvl w:ilvl="2">
      <w:start w:val="1"/>
      <w:numFmt w:val="lowerRoman"/>
      <w:lvlText w:val="%3)"/>
      <w:lvlJc w:val="left"/>
      <w:pPr>
        <w:tabs>
          <w:tab w:val="num" w:pos="0"/>
        </w:tabs>
        <w:ind w:left="1080" w:hanging="360"/>
      </w:pPr>
    </w:lvl>
    <w:lvl w:ilvl="3">
      <w:start w:val="1"/>
      <w:numFmt w:val="decimal"/>
      <w:lvlText w:val="(%4)"/>
      <w:lvlJc w:val="left"/>
      <w:pPr>
        <w:tabs>
          <w:tab w:val="num" w:pos="0"/>
        </w:tabs>
        <w:ind w:left="1440" w:hanging="360"/>
      </w:pPr>
    </w:lvl>
    <w:lvl w:ilvl="4">
      <w:start w:val="1"/>
      <w:numFmt w:val="lowerLetter"/>
      <w:lvlText w:val="(%5)"/>
      <w:lvlJc w:val="left"/>
      <w:pPr>
        <w:tabs>
          <w:tab w:val="num" w:pos="0"/>
        </w:tabs>
        <w:ind w:left="1800" w:hanging="360"/>
      </w:pPr>
    </w:lvl>
    <w:lvl w:ilvl="5">
      <w:start w:val="1"/>
      <w:numFmt w:val="lowerRoman"/>
      <w:lvlText w:val="(%6)"/>
      <w:lvlJc w:val="left"/>
      <w:pPr>
        <w:tabs>
          <w:tab w:val="num" w:pos="0"/>
        </w:tabs>
        <w:ind w:left="2160" w:hanging="360"/>
      </w:pPr>
    </w:lvl>
    <w:lvl w:ilvl="6">
      <w:start w:val="1"/>
      <w:numFmt w:val="decimal"/>
      <w:lvlText w:val="%7."/>
      <w:lvlJc w:val="left"/>
      <w:pPr>
        <w:tabs>
          <w:tab w:val="num" w:pos="0"/>
        </w:tabs>
        <w:ind w:left="2520" w:hanging="360"/>
      </w:pPr>
    </w:lvl>
    <w:lvl w:ilvl="7">
      <w:start w:val="1"/>
      <w:numFmt w:val="lowerLetter"/>
      <w:lvlText w:val="%8."/>
      <w:lvlJc w:val="left"/>
      <w:pPr>
        <w:tabs>
          <w:tab w:val="num" w:pos="0"/>
        </w:tabs>
        <w:ind w:left="2880" w:hanging="360"/>
      </w:pPr>
    </w:lvl>
    <w:lvl w:ilvl="8">
      <w:start w:val="1"/>
      <w:numFmt w:val="lowerRoman"/>
      <w:lvlText w:val="%9."/>
      <w:lvlJc w:val="left"/>
      <w:pPr>
        <w:tabs>
          <w:tab w:val="num" w:pos="0"/>
        </w:tabs>
        <w:ind w:left="3240" w:hanging="360"/>
      </w:pPr>
    </w:lvl>
  </w:abstractNum>
  <w:abstractNum w:abstractNumId="86" w15:restartNumberingAfterBreak="0">
    <w:nsid w:val="6AAC115B"/>
    <w:multiLevelType w:val="multilevel"/>
    <w:tmpl w:val="07C45F74"/>
    <w:lvl w:ilvl="0">
      <w:start w:val="1"/>
      <w:numFmt w:val="decimal"/>
      <w:lvlText w:val="%1)"/>
      <w:lvlJc w:val="left"/>
      <w:pPr>
        <w:tabs>
          <w:tab w:val="num" w:pos="0"/>
        </w:tabs>
        <w:ind w:left="360" w:hanging="360"/>
      </w:pPr>
    </w:lvl>
    <w:lvl w:ilvl="1">
      <w:start w:val="1"/>
      <w:numFmt w:val="lowerLetter"/>
      <w:lvlText w:val="%2)"/>
      <w:lvlJc w:val="left"/>
      <w:pPr>
        <w:tabs>
          <w:tab w:val="num" w:pos="0"/>
        </w:tabs>
        <w:ind w:left="720" w:hanging="360"/>
      </w:pPr>
    </w:lvl>
    <w:lvl w:ilvl="2">
      <w:start w:val="1"/>
      <w:numFmt w:val="lowerRoman"/>
      <w:lvlText w:val="%3."/>
      <w:lvlJc w:val="left"/>
      <w:pPr>
        <w:tabs>
          <w:tab w:val="num" w:pos="0"/>
        </w:tabs>
        <w:ind w:left="1080" w:hanging="360"/>
      </w:pPr>
    </w:lvl>
    <w:lvl w:ilvl="3">
      <w:start w:val="1"/>
      <w:numFmt w:val="decimal"/>
      <w:lvlText w:val="(%4)"/>
      <w:lvlJc w:val="left"/>
      <w:pPr>
        <w:tabs>
          <w:tab w:val="num" w:pos="0"/>
        </w:tabs>
        <w:ind w:left="1440" w:hanging="360"/>
      </w:pPr>
    </w:lvl>
    <w:lvl w:ilvl="4">
      <w:start w:val="1"/>
      <w:numFmt w:val="lowerLetter"/>
      <w:lvlText w:val="(%5)"/>
      <w:lvlJc w:val="left"/>
      <w:pPr>
        <w:tabs>
          <w:tab w:val="num" w:pos="0"/>
        </w:tabs>
        <w:ind w:left="1800" w:hanging="360"/>
      </w:pPr>
    </w:lvl>
    <w:lvl w:ilvl="5">
      <w:start w:val="1"/>
      <w:numFmt w:val="lowerRoman"/>
      <w:lvlText w:val="(%6)"/>
      <w:lvlJc w:val="left"/>
      <w:pPr>
        <w:tabs>
          <w:tab w:val="num" w:pos="0"/>
        </w:tabs>
        <w:ind w:left="2160" w:hanging="360"/>
      </w:pPr>
    </w:lvl>
    <w:lvl w:ilvl="6">
      <w:start w:val="1"/>
      <w:numFmt w:val="decimal"/>
      <w:lvlText w:val="%7."/>
      <w:lvlJc w:val="left"/>
      <w:pPr>
        <w:tabs>
          <w:tab w:val="num" w:pos="0"/>
        </w:tabs>
        <w:ind w:left="2520" w:hanging="360"/>
      </w:pPr>
    </w:lvl>
    <w:lvl w:ilvl="7">
      <w:start w:val="1"/>
      <w:numFmt w:val="lowerLetter"/>
      <w:lvlText w:val="%8."/>
      <w:lvlJc w:val="left"/>
      <w:pPr>
        <w:tabs>
          <w:tab w:val="num" w:pos="0"/>
        </w:tabs>
        <w:ind w:left="2880" w:hanging="360"/>
      </w:pPr>
    </w:lvl>
    <w:lvl w:ilvl="8">
      <w:start w:val="1"/>
      <w:numFmt w:val="lowerRoman"/>
      <w:lvlText w:val="%9."/>
      <w:lvlJc w:val="left"/>
      <w:pPr>
        <w:tabs>
          <w:tab w:val="num" w:pos="0"/>
        </w:tabs>
        <w:ind w:left="3240" w:hanging="360"/>
      </w:pPr>
    </w:lvl>
  </w:abstractNum>
  <w:abstractNum w:abstractNumId="87" w15:restartNumberingAfterBreak="0">
    <w:nsid w:val="6EC960A9"/>
    <w:multiLevelType w:val="multilevel"/>
    <w:tmpl w:val="03E6CF68"/>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88" w15:restartNumberingAfterBreak="0">
    <w:nsid w:val="73346185"/>
    <w:multiLevelType w:val="multilevel"/>
    <w:tmpl w:val="DC72A4AE"/>
    <w:lvl w:ilvl="0">
      <w:start w:val="1"/>
      <w:numFmt w:val="decimal"/>
      <w:lvlText w:val="%1."/>
      <w:lvlJc w:val="left"/>
      <w:pPr>
        <w:tabs>
          <w:tab w:val="num" w:pos="0"/>
        </w:tabs>
        <w:ind w:left="720" w:hanging="360"/>
      </w:pPr>
      <w:rPr>
        <w:b w:val="0"/>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89" w15:restartNumberingAfterBreak="0">
    <w:nsid w:val="77401A6C"/>
    <w:multiLevelType w:val="multilevel"/>
    <w:tmpl w:val="9B7688D6"/>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90" w15:restartNumberingAfterBreak="0">
    <w:nsid w:val="77775046"/>
    <w:multiLevelType w:val="multilevel"/>
    <w:tmpl w:val="B688211C"/>
    <w:lvl w:ilvl="0">
      <w:start w:val="1"/>
      <w:numFmt w:val="bullet"/>
      <w:lvlText w:val=""/>
      <w:lvlJc w:val="left"/>
      <w:pPr>
        <w:tabs>
          <w:tab w:val="num" w:pos="0"/>
        </w:tabs>
        <w:ind w:left="1068" w:hanging="360"/>
      </w:pPr>
      <w:rPr>
        <w:rFonts w:ascii="Symbol" w:hAnsi="Symbol" w:cs="Symbol" w:hint="default"/>
      </w:rPr>
    </w:lvl>
    <w:lvl w:ilvl="1">
      <w:start w:val="1"/>
      <w:numFmt w:val="bullet"/>
      <w:lvlText w:val="o"/>
      <w:lvlJc w:val="left"/>
      <w:pPr>
        <w:tabs>
          <w:tab w:val="num" w:pos="0"/>
        </w:tabs>
        <w:ind w:left="1788" w:hanging="360"/>
      </w:pPr>
      <w:rPr>
        <w:rFonts w:ascii="Courier New" w:hAnsi="Courier New" w:cs="Courier New" w:hint="default"/>
      </w:rPr>
    </w:lvl>
    <w:lvl w:ilvl="2">
      <w:start w:val="1"/>
      <w:numFmt w:val="bullet"/>
      <w:lvlText w:val=""/>
      <w:lvlJc w:val="left"/>
      <w:pPr>
        <w:tabs>
          <w:tab w:val="num" w:pos="0"/>
        </w:tabs>
        <w:ind w:left="2508" w:hanging="360"/>
      </w:pPr>
      <w:rPr>
        <w:rFonts w:ascii="Wingdings" w:hAnsi="Wingdings" w:cs="Wingdings" w:hint="default"/>
      </w:rPr>
    </w:lvl>
    <w:lvl w:ilvl="3">
      <w:start w:val="1"/>
      <w:numFmt w:val="bullet"/>
      <w:lvlText w:val=""/>
      <w:lvlJc w:val="left"/>
      <w:pPr>
        <w:tabs>
          <w:tab w:val="num" w:pos="0"/>
        </w:tabs>
        <w:ind w:left="3228" w:hanging="360"/>
      </w:pPr>
      <w:rPr>
        <w:rFonts w:ascii="Symbol" w:hAnsi="Symbol" w:cs="Symbol" w:hint="default"/>
      </w:rPr>
    </w:lvl>
    <w:lvl w:ilvl="4">
      <w:start w:val="1"/>
      <w:numFmt w:val="bullet"/>
      <w:lvlText w:val="o"/>
      <w:lvlJc w:val="left"/>
      <w:pPr>
        <w:tabs>
          <w:tab w:val="num" w:pos="0"/>
        </w:tabs>
        <w:ind w:left="3948" w:hanging="360"/>
      </w:pPr>
      <w:rPr>
        <w:rFonts w:ascii="Courier New" w:hAnsi="Courier New" w:cs="Courier New" w:hint="default"/>
      </w:rPr>
    </w:lvl>
    <w:lvl w:ilvl="5">
      <w:start w:val="1"/>
      <w:numFmt w:val="bullet"/>
      <w:lvlText w:val=""/>
      <w:lvlJc w:val="left"/>
      <w:pPr>
        <w:tabs>
          <w:tab w:val="num" w:pos="0"/>
        </w:tabs>
        <w:ind w:left="4668" w:hanging="360"/>
      </w:pPr>
      <w:rPr>
        <w:rFonts w:ascii="Wingdings" w:hAnsi="Wingdings" w:cs="Wingdings" w:hint="default"/>
      </w:rPr>
    </w:lvl>
    <w:lvl w:ilvl="6">
      <w:start w:val="1"/>
      <w:numFmt w:val="bullet"/>
      <w:lvlText w:val=""/>
      <w:lvlJc w:val="left"/>
      <w:pPr>
        <w:tabs>
          <w:tab w:val="num" w:pos="0"/>
        </w:tabs>
        <w:ind w:left="5388" w:hanging="360"/>
      </w:pPr>
      <w:rPr>
        <w:rFonts w:ascii="Symbol" w:hAnsi="Symbol" w:cs="Symbol" w:hint="default"/>
      </w:rPr>
    </w:lvl>
    <w:lvl w:ilvl="7">
      <w:start w:val="1"/>
      <w:numFmt w:val="bullet"/>
      <w:lvlText w:val="o"/>
      <w:lvlJc w:val="left"/>
      <w:pPr>
        <w:tabs>
          <w:tab w:val="num" w:pos="0"/>
        </w:tabs>
        <w:ind w:left="6108" w:hanging="360"/>
      </w:pPr>
      <w:rPr>
        <w:rFonts w:ascii="Courier New" w:hAnsi="Courier New" w:cs="Courier New" w:hint="default"/>
      </w:rPr>
    </w:lvl>
    <w:lvl w:ilvl="8">
      <w:start w:val="1"/>
      <w:numFmt w:val="bullet"/>
      <w:lvlText w:val=""/>
      <w:lvlJc w:val="left"/>
      <w:pPr>
        <w:tabs>
          <w:tab w:val="num" w:pos="0"/>
        </w:tabs>
        <w:ind w:left="6828" w:hanging="360"/>
      </w:pPr>
      <w:rPr>
        <w:rFonts w:ascii="Wingdings" w:hAnsi="Wingdings" w:cs="Wingdings" w:hint="default"/>
      </w:rPr>
    </w:lvl>
  </w:abstractNum>
  <w:abstractNum w:abstractNumId="91" w15:restartNumberingAfterBreak="0">
    <w:nsid w:val="79947EE1"/>
    <w:multiLevelType w:val="multilevel"/>
    <w:tmpl w:val="C6E4B4AC"/>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92" w15:restartNumberingAfterBreak="0">
    <w:nsid w:val="7B467EA3"/>
    <w:multiLevelType w:val="multilevel"/>
    <w:tmpl w:val="258E1344"/>
    <w:lvl w:ilvl="0">
      <w:start w:val="1"/>
      <w:numFmt w:val="bullet"/>
      <w:lvlText w:val=""/>
      <w:lvlJc w:val="left"/>
      <w:pPr>
        <w:tabs>
          <w:tab w:val="num" w:pos="0"/>
        </w:tabs>
        <w:ind w:left="1440" w:hanging="360"/>
      </w:pPr>
      <w:rPr>
        <w:rFonts w:ascii="Symbol" w:hAnsi="Symbol" w:cs="Symbol" w:hint="default"/>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93" w15:restartNumberingAfterBreak="0">
    <w:nsid w:val="7BA41746"/>
    <w:multiLevelType w:val="multilevel"/>
    <w:tmpl w:val="0672C78C"/>
    <w:lvl w:ilvl="0">
      <w:start w:val="1"/>
      <w:numFmt w:val="bullet"/>
      <w:lvlText w:val=""/>
      <w:lvlJc w:val="left"/>
      <w:pPr>
        <w:tabs>
          <w:tab w:val="num" w:pos="720"/>
        </w:tabs>
        <w:ind w:left="720" w:hanging="360"/>
      </w:pPr>
      <w:rPr>
        <w:rFonts w:ascii="Symbol" w:hAnsi="Symbol" w:cs="Symbol" w:hint="default"/>
        <w:sz w:val="20"/>
      </w:rPr>
    </w:lvl>
    <w:lvl w:ilvl="1">
      <w:start w:val="1"/>
      <w:numFmt w:val="decimal"/>
      <w:lvlText w:val="%2."/>
      <w:lvlJc w:val="left"/>
      <w:pPr>
        <w:tabs>
          <w:tab w:val="num" w:pos="0"/>
        </w:tabs>
        <w:ind w:left="1440" w:hanging="360"/>
      </w:pPr>
    </w:lvl>
    <w:lvl w:ilvl="2">
      <w:start w:val="1"/>
      <w:numFmt w:val="bullet"/>
      <w:lvlText w:val=""/>
      <w:lvlJc w:val="left"/>
      <w:pPr>
        <w:tabs>
          <w:tab w:val="num" w:pos="2160"/>
        </w:tabs>
        <w:ind w:left="2160" w:hanging="360"/>
      </w:pPr>
      <w:rPr>
        <w:rFonts w:ascii="Symbol" w:hAnsi="Symbol" w:cs="Symbol" w:hint="default"/>
        <w:sz w:val="20"/>
      </w:rPr>
    </w:lvl>
    <w:lvl w:ilvl="3">
      <w:start w:val="1"/>
      <w:numFmt w:val="bullet"/>
      <w:lvlText w:val=""/>
      <w:lvlJc w:val="left"/>
      <w:pPr>
        <w:tabs>
          <w:tab w:val="num" w:pos="2880"/>
        </w:tabs>
        <w:ind w:left="2880" w:hanging="360"/>
      </w:pPr>
      <w:rPr>
        <w:rFonts w:ascii="Symbol" w:hAnsi="Symbol" w:cs="Symbol" w:hint="default"/>
        <w:sz w:val="20"/>
      </w:rPr>
    </w:lvl>
    <w:lvl w:ilvl="4">
      <w:start w:val="1"/>
      <w:numFmt w:val="bullet"/>
      <w:lvlText w:val=""/>
      <w:lvlJc w:val="left"/>
      <w:pPr>
        <w:tabs>
          <w:tab w:val="num" w:pos="3600"/>
        </w:tabs>
        <w:ind w:left="3600" w:hanging="360"/>
      </w:pPr>
      <w:rPr>
        <w:rFonts w:ascii="Symbol" w:hAnsi="Symbol" w:cs="Symbol" w:hint="default"/>
        <w:sz w:val="20"/>
      </w:rPr>
    </w:lvl>
    <w:lvl w:ilvl="5">
      <w:start w:val="1"/>
      <w:numFmt w:val="bullet"/>
      <w:lvlText w:val=""/>
      <w:lvlJc w:val="left"/>
      <w:pPr>
        <w:tabs>
          <w:tab w:val="num" w:pos="4320"/>
        </w:tabs>
        <w:ind w:left="4320" w:hanging="360"/>
      </w:pPr>
      <w:rPr>
        <w:rFonts w:ascii="Symbol" w:hAnsi="Symbol" w:cs="Symbol" w:hint="default"/>
        <w:sz w:val="20"/>
      </w:rPr>
    </w:lvl>
    <w:lvl w:ilvl="6">
      <w:start w:val="1"/>
      <w:numFmt w:val="bullet"/>
      <w:lvlText w:val=""/>
      <w:lvlJc w:val="left"/>
      <w:pPr>
        <w:tabs>
          <w:tab w:val="num" w:pos="5040"/>
        </w:tabs>
        <w:ind w:left="5040" w:hanging="360"/>
      </w:pPr>
      <w:rPr>
        <w:rFonts w:ascii="Symbol" w:hAnsi="Symbol" w:cs="Symbol" w:hint="default"/>
        <w:sz w:val="20"/>
      </w:rPr>
    </w:lvl>
    <w:lvl w:ilvl="7">
      <w:start w:val="1"/>
      <w:numFmt w:val="bullet"/>
      <w:lvlText w:val=""/>
      <w:lvlJc w:val="left"/>
      <w:pPr>
        <w:tabs>
          <w:tab w:val="num" w:pos="5760"/>
        </w:tabs>
        <w:ind w:left="5760" w:hanging="360"/>
      </w:pPr>
      <w:rPr>
        <w:rFonts w:ascii="Symbol" w:hAnsi="Symbol" w:cs="Symbol" w:hint="default"/>
        <w:sz w:val="20"/>
      </w:rPr>
    </w:lvl>
    <w:lvl w:ilvl="8">
      <w:start w:val="1"/>
      <w:numFmt w:val="bullet"/>
      <w:lvlText w:val=""/>
      <w:lvlJc w:val="left"/>
      <w:pPr>
        <w:tabs>
          <w:tab w:val="num" w:pos="6480"/>
        </w:tabs>
        <w:ind w:left="6480" w:hanging="360"/>
      </w:pPr>
      <w:rPr>
        <w:rFonts w:ascii="Symbol" w:hAnsi="Symbol" w:cs="Symbol" w:hint="default"/>
        <w:sz w:val="20"/>
      </w:rPr>
    </w:lvl>
  </w:abstractNum>
  <w:abstractNum w:abstractNumId="94" w15:restartNumberingAfterBreak="0">
    <w:nsid w:val="7CCB43BF"/>
    <w:multiLevelType w:val="multilevel"/>
    <w:tmpl w:val="61848848"/>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95" w15:restartNumberingAfterBreak="0">
    <w:nsid w:val="7D550922"/>
    <w:multiLevelType w:val="multilevel"/>
    <w:tmpl w:val="0A26CCB6"/>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96" w15:restartNumberingAfterBreak="0">
    <w:nsid w:val="7DA86402"/>
    <w:multiLevelType w:val="multilevel"/>
    <w:tmpl w:val="BF0008B8"/>
    <w:lvl w:ilvl="0">
      <w:start w:val="1"/>
      <w:numFmt w:val="bullet"/>
      <w:lvlText w:val=""/>
      <w:lvlJc w:val="left"/>
      <w:pPr>
        <w:tabs>
          <w:tab w:val="num" w:pos="0"/>
        </w:tabs>
        <w:ind w:left="720" w:hanging="360"/>
      </w:pPr>
      <w:rPr>
        <w:rFonts w:ascii="Symbol" w:hAnsi="Symbol" w:cs="Symbol" w:hint="default"/>
      </w:rPr>
    </w:lvl>
    <w:lvl w:ilvl="1">
      <w:numFmt w:val="bullet"/>
      <w:lvlText w:val=""/>
      <w:lvlJc w:val="left"/>
      <w:pPr>
        <w:tabs>
          <w:tab w:val="num" w:pos="0"/>
        </w:tabs>
        <w:ind w:left="1785" w:hanging="705"/>
      </w:pPr>
      <w:rPr>
        <w:rFonts w:ascii="Symbol" w:eastAsiaTheme="minorEastAsia" w:hAnsi="Symbol" w:cstheme="minorBidi"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97" w15:restartNumberingAfterBreak="0">
    <w:nsid w:val="7E001A7B"/>
    <w:multiLevelType w:val="multilevel"/>
    <w:tmpl w:val="38AA3CB0"/>
    <w:lvl w:ilvl="0">
      <w:start w:val="1"/>
      <w:numFmt w:val="bullet"/>
      <w:lvlText w:val=""/>
      <w:lvlJc w:val="left"/>
      <w:pPr>
        <w:tabs>
          <w:tab w:val="num" w:pos="0"/>
        </w:tabs>
        <w:ind w:left="36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o"/>
      <w:lvlJc w:val="left"/>
      <w:pPr>
        <w:tabs>
          <w:tab w:val="num" w:pos="0"/>
        </w:tabs>
        <w:ind w:left="1980" w:hanging="360"/>
      </w:pPr>
      <w:rPr>
        <w:rFonts w:ascii="Courier New" w:hAnsi="Courier New" w:cs="Courier New" w:hint="default"/>
      </w:rPr>
    </w:lvl>
    <w:lvl w:ilvl="3">
      <w:start w:val="1"/>
      <w:numFmt w:val="decimal"/>
      <w:lvlText w:val="%4."/>
      <w:lvlJc w:val="left"/>
      <w:pPr>
        <w:tabs>
          <w:tab w:val="num" w:pos="0"/>
        </w:tabs>
        <w:ind w:left="2520" w:hanging="360"/>
      </w:pPr>
    </w:lvl>
    <w:lvl w:ilvl="4">
      <w:start w:val="1"/>
      <w:numFmt w:val="lowerLetter"/>
      <w:lvlText w:val="%5."/>
      <w:lvlJc w:val="left"/>
      <w:pPr>
        <w:tabs>
          <w:tab w:val="num" w:pos="0"/>
        </w:tabs>
        <w:ind w:left="3240" w:hanging="360"/>
      </w:pPr>
    </w:lvl>
    <w:lvl w:ilvl="5">
      <w:start w:val="1"/>
      <w:numFmt w:val="decimal"/>
      <w:lvlText w:val="%6)"/>
      <w:lvlJc w:val="left"/>
      <w:pPr>
        <w:tabs>
          <w:tab w:val="num" w:pos="0"/>
        </w:tabs>
        <w:ind w:left="4140" w:hanging="360"/>
      </w:pPr>
    </w:lvl>
    <w:lvl w:ilvl="6">
      <w:start w:val="1"/>
      <w:numFmt w:val="decimal"/>
      <w:lvlText w:val="%7."/>
      <w:lvlJc w:val="left"/>
      <w:pPr>
        <w:tabs>
          <w:tab w:val="num" w:pos="0"/>
        </w:tabs>
        <w:ind w:left="4680" w:hanging="360"/>
      </w:pPr>
    </w:lvl>
    <w:lvl w:ilvl="7">
      <w:start w:val="1"/>
      <w:numFmt w:val="lowerLetter"/>
      <w:lvlText w:val="%8."/>
      <w:lvlJc w:val="left"/>
      <w:pPr>
        <w:tabs>
          <w:tab w:val="num" w:pos="0"/>
        </w:tabs>
        <w:ind w:left="5400" w:hanging="360"/>
      </w:pPr>
    </w:lvl>
    <w:lvl w:ilvl="8">
      <w:start w:val="1"/>
      <w:numFmt w:val="lowerRoman"/>
      <w:lvlText w:val="%9."/>
      <w:lvlJc w:val="right"/>
      <w:pPr>
        <w:tabs>
          <w:tab w:val="num" w:pos="0"/>
        </w:tabs>
        <w:ind w:left="6120" w:hanging="180"/>
      </w:pPr>
    </w:lvl>
  </w:abstractNum>
  <w:abstractNum w:abstractNumId="98" w15:restartNumberingAfterBreak="0">
    <w:nsid w:val="7FE11D31"/>
    <w:multiLevelType w:val="multilevel"/>
    <w:tmpl w:val="2C4A9126"/>
    <w:lvl w:ilvl="0">
      <w:start w:val="1"/>
      <w:numFmt w:val="bullet"/>
      <w:lvlText w:val=""/>
      <w:lvlJc w:val="left"/>
      <w:pPr>
        <w:tabs>
          <w:tab w:val="num" w:pos="0"/>
        </w:tabs>
        <w:ind w:left="720" w:hanging="360"/>
      </w:pPr>
      <w:rPr>
        <w:rFonts w:ascii="Symbol" w:hAnsi="Symbol" w:cs="Symbol" w:hint="default"/>
      </w:rPr>
    </w:lvl>
    <w:lvl w:ilvl="1">
      <w:start w:val="1"/>
      <w:numFmt w:val="bullet"/>
      <w:lvlText w:val=""/>
      <w:lvlJc w:val="left"/>
      <w:pPr>
        <w:tabs>
          <w:tab w:val="num" w:pos="0"/>
        </w:tabs>
        <w:ind w:left="1440" w:hanging="360"/>
      </w:pPr>
      <w:rPr>
        <w:rFonts w:ascii="Symbol" w:hAnsi="Symbol" w:cs="Symbol"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num w:numId="1">
    <w:abstractNumId w:val="81"/>
  </w:num>
  <w:num w:numId="2">
    <w:abstractNumId w:val="50"/>
  </w:num>
  <w:num w:numId="3">
    <w:abstractNumId w:val="47"/>
  </w:num>
  <w:num w:numId="4">
    <w:abstractNumId w:val="13"/>
  </w:num>
  <w:num w:numId="5">
    <w:abstractNumId w:val="62"/>
  </w:num>
  <w:num w:numId="6">
    <w:abstractNumId w:val="12"/>
  </w:num>
  <w:num w:numId="7">
    <w:abstractNumId w:val="22"/>
  </w:num>
  <w:num w:numId="8">
    <w:abstractNumId w:val="27"/>
  </w:num>
  <w:num w:numId="9">
    <w:abstractNumId w:val="97"/>
  </w:num>
  <w:num w:numId="10">
    <w:abstractNumId w:val="70"/>
  </w:num>
  <w:num w:numId="11">
    <w:abstractNumId w:val="94"/>
  </w:num>
  <w:num w:numId="12">
    <w:abstractNumId w:val="17"/>
  </w:num>
  <w:num w:numId="13">
    <w:abstractNumId w:val="95"/>
  </w:num>
  <w:num w:numId="14">
    <w:abstractNumId w:val="44"/>
  </w:num>
  <w:num w:numId="15">
    <w:abstractNumId w:val="89"/>
  </w:num>
  <w:num w:numId="16">
    <w:abstractNumId w:val="20"/>
  </w:num>
  <w:num w:numId="17">
    <w:abstractNumId w:val="78"/>
  </w:num>
  <w:num w:numId="18">
    <w:abstractNumId w:val="37"/>
  </w:num>
  <w:num w:numId="19">
    <w:abstractNumId w:val="56"/>
  </w:num>
  <w:num w:numId="20">
    <w:abstractNumId w:val="72"/>
  </w:num>
  <w:num w:numId="21">
    <w:abstractNumId w:val="1"/>
  </w:num>
  <w:num w:numId="22">
    <w:abstractNumId w:val="10"/>
  </w:num>
  <w:num w:numId="23">
    <w:abstractNumId w:val="38"/>
  </w:num>
  <w:num w:numId="24">
    <w:abstractNumId w:val="55"/>
  </w:num>
  <w:num w:numId="25">
    <w:abstractNumId w:val="86"/>
  </w:num>
  <w:num w:numId="26">
    <w:abstractNumId w:val="87"/>
  </w:num>
  <w:num w:numId="27">
    <w:abstractNumId w:val="85"/>
  </w:num>
  <w:num w:numId="28">
    <w:abstractNumId w:val="79"/>
  </w:num>
  <w:num w:numId="29">
    <w:abstractNumId w:val="33"/>
  </w:num>
  <w:num w:numId="30">
    <w:abstractNumId w:val="60"/>
  </w:num>
  <w:num w:numId="31">
    <w:abstractNumId w:val="28"/>
  </w:num>
  <w:num w:numId="32">
    <w:abstractNumId w:val="46"/>
  </w:num>
  <w:num w:numId="33">
    <w:abstractNumId w:val="64"/>
  </w:num>
  <w:num w:numId="34">
    <w:abstractNumId w:val="67"/>
  </w:num>
  <w:num w:numId="35">
    <w:abstractNumId w:val="34"/>
  </w:num>
  <w:num w:numId="36">
    <w:abstractNumId w:val="61"/>
  </w:num>
  <w:num w:numId="37">
    <w:abstractNumId w:val="36"/>
  </w:num>
  <w:num w:numId="38">
    <w:abstractNumId w:val="83"/>
  </w:num>
  <w:num w:numId="39">
    <w:abstractNumId w:val="76"/>
  </w:num>
  <w:num w:numId="40">
    <w:abstractNumId w:val="53"/>
  </w:num>
  <w:num w:numId="41">
    <w:abstractNumId w:val="66"/>
  </w:num>
  <w:num w:numId="42">
    <w:abstractNumId w:val="29"/>
  </w:num>
  <w:num w:numId="43">
    <w:abstractNumId w:val="30"/>
  </w:num>
  <w:num w:numId="44">
    <w:abstractNumId w:val="6"/>
  </w:num>
  <w:num w:numId="45">
    <w:abstractNumId w:val="74"/>
  </w:num>
  <w:num w:numId="46">
    <w:abstractNumId w:val="73"/>
  </w:num>
  <w:num w:numId="47">
    <w:abstractNumId w:val="93"/>
  </w:num>
  <w:num w:numId="48">
    <w:abstractNumId w:val="18"/>
  </w:num>
  <w:num w:numId="49">
    <w:abstractNumId w:val="57"/>
  </w:num>
  <w:num w:numId="50">
    <w:abstractNumId w:val="82"/>
  </w:num>
  <w:num w:numId="51">
    <w:abstractNumId w:val="96"/>
  </w:num>
  <w:num w:numId="52">
    <w:abstractNumId w:val="48"/>
  </w:num>
  <w:num w:numId="53">
    <w:abstractNumId w:val="24"/>
  </w:num>
  <w:num w:numId="54">
    <w:abstractNumId w:val="15"/>
  </w:num>
  <w:num w:numId="55">
    <w:abstractNumId w:val="71"/>
  </w:num>
  <w:num w:numId="56">
    <w:abstractNumId w:val="4"/>
  </w:num>
  <w:num w:numId="57">
    <w:abstractNumId w:val="52"/>
  </w:num>
  <w:num w:numId="58">
    <w:abstractNumId w:val="19"/>
  </w:num>
  <w:num w:numId="59">
    <w:abstractNumId w:val="21"/>
  </w:num>
  <w:num w:numId="60">
    <w:abstractNumId w:val="5"/>
  </w:num>
  <w:num w:numId="61">
    <w:abstractNumId w:val="80"/>
  </w:num>
  <w:num w:numId="62">
    <w:abstractNumId w:val="9"/>
  </w:num>
  <w:num w:numId="63">
    <w:abstractNumId w:val="65"/>
  </w:num>
  <w:num w:numId="64">
    <w:abstractNumId w:val="39"/>
  </w:num>
  <w:num w:numId="65">
    <w:abstractNumId w:val="11"/>
  </w:num>
  <w:num w:numId="66">
    <w:abstractNumId w:val="90"/>
  </w:num>
  <w:num w:numId="67">
    <w:abstractNumId w:val="49"/>
  </w:num>
  <w:num w:numId="68">
    <w:abstractNumId w:val="25"/>
  </w:num>
  <w:num w:numId="69">
    <w:abstractNumId w:val="84"/>
  </w:num>
  <w:num w:numId="70">
    <w:abstractNumId w:val="41"/>
  </w:num>
  <w:num w:numId="71">
    <w:abstractNumId w:val="8"/>
  </w:num>
  <w:num w:numId="72">
    <w:abstractNumId w:val="75"/>
  </w:num>
  <w:num w:numId="73">
    <w:abstractNumId w:val="2"/>
  </w:num>
  <w:num w:numId="74">
    <w:abstractNumId w:val="54"/>
  </w:num>
  <w:num w:numId="75">
    <w:abstractNumId w:val="14"/>
  </w:num>
  <w:num w:numId="76">
    <w:abstractNumId w:val="63"/>
  </w:num>
  <w:num w:numId="77">
    <w:abstractNumId w:val="98"/>
  </w:num>
  <w:num w:numId="78">
    <w:abstractNumId w:val="7"/>
  </w:num>
  <w:num w:numId="79">
    <w:abstractNumId w:val="0"/>
  </w:num>
  <w:num w:numId="80">
    <w:abstractNumId w:val="3"/>
  </w:num>
  <w:num w:numId="81">
    <w:abstractNumId w:val="40"/>
  </w:num>
  <w:num w:numId="82">
    <w:abstractNumId w:val="68"/>
  </w:num>
  <w:num w:numId="83">
    <w:abstractNumId w:val="43"/>
  </w:num>
  <w:num w:numId="84">
    <w:abstractNumId w:val="32"/>
  </w:num>
  <w:num w:numId="85">
    <w:abstractNumId w:val="77"/>
  </w:num>
  <w:num w:numId="86">
    <w:abstractNumId w:val="69"/>
  </w:num>
  <w:num w:numId="87">
    <w:abstractNumId w:val="16"/>
  </w:num>
  <w:num w:numId="88">
    <w:abstractNumId w:val="51"/>
  </w:num>
  <w:num w:numId="89">
    <w:abstractNumId w:val="31"/>
  </w:num>
  <w:num w:numId="90">
    <w:abstractNumId w:val="92"/>
  </w:num>
  <w:num w:numId="91">
    <w:abstractNumId w:val="88"/>
  </w:num>
  <w:num w:numId="92">
    <w:abstractNumId w:val="35"/>
  </w:num>
  <w:num w:numId="93">
    <w:abstractNumId w:val="23"/>
  </w:num>
  <w:num w:numId="94">
    <w:abstractNumId w:val="91"/>
  </w:num>
  <w:num w:numId="95">
    <w:abstractNumId w:val="26"/>
  </w:num>
  <w:num w:numId="96">
    <w:abstractNumId w:val="59"/>
    <w:lvlOverride w:ilvl="0">
      <w:startOverride w:val="1"/>
    </w:lvlOverride>
  </w:num>
  <w:num w:numId="97">
    <w:abstractNumId w:val="59"/>
  </w:num>
  <w:num w:numId="98">
    <w:abstractNumId w:val="59"/>
  </w:num>
  <w:num w:numId="99">
    <w:abstractNumId w:val="59"/>
  </w:num>
  <w:num w:numId="100">
    <w:abstractNumId w:val="59"/>
  </w:num>
  <w:num w:numId="101">
    <w:abstractNumId w:val="59"/>
  </w:num>
  <w:num w:numId="102">
    <w:abstractNumId w:val="59"/>
  </w:num>
  <w:num w:numId="103">
    <w:abstractNumId w:val="59"/>
  </w:num>
  <w:num w:numId="104">
    <w:abstractNumId w:val="59"/>
  </w:num>
  <w:num w:numId="105">
    <w:abstractNumId w:val="59"/>
  </w:num>
  <w:num w:numId="106">
    <w:abstractNumId w:val="59"/>
  </w:num>
  <w:num w:numId="107">
    <w:abstractNumId w:val="59"/>
  </w:num>
  <w:num w:numId="108">
    <w:abstractNumId w:val="59"/>
  </w:num>
  <w:num w:numId="109">
    <w:abstractNumId w:val="59"/>
  </w:num>
  <w:num w:numId="110">
    <w:abstractNumId w:val="59"/>
  </w:num>
  <w:num w:numId="111">
    <w:abstractNumId w:val="59"/>
  </w:num>
  <w:num w:numId="112">
    <w:abstractNumId w:val="59"/>
  </w:num>
  <w:num w:numId="113">
    <w:abstractNumId w:val="59"/>
  </w:num>
  <w:num w:numId="114">
    <w:abstractNumId w:val="59"/>
  </w:num>
  <w:num w:numId="115">
    <w:abstractNumId w:val="59"/>
  </w:num>
  <w:num w:numId="116">
    <w:abstractNumId w:val="59"/>
  </w:num>
  <w:num w:numId="117">
    <w:abstractNumId w:val="59"/>
  </w:num>
  <w:num w:numId="118">
    <w:abstractNumId w:val="59"/>
  </w:num>
  <w:num w:numId="119">
    <w:abstractNumId w:val="59"/>
  </w:num>
  <w:num w:numId="120">
    <w:abstractNumId w:val="59"/>
  </w:num>
  <w:num w:numId="121">
    <w:abstractNumId w:val="59"/>
  </w:num>
  <w:num w:numId="122">
    <w:abstractNumId w:val="59"/>
  </w:num>
  <w:num w:numId="123">
    <w:abstractNumId w:val="59"/>
  </w:num>
  <w:num w:numId="124">
    <w:abstractNumId w:val="59"/>
  </w:num>
  <w:num w:numId="125">
    <w:abstractNumId w:val="59"/>
  </w:num>
  <w:num w:numId="126">
    <w:abstractNumId w:val="59"/>
  </w:num>
  <w:num w:numId="127">
    <w:abstractNumId w:val="59"/>
  </w:num>
  <w:num w:numId="128">
    <w:abstractNumId w:val="59"/>
  </w:num>
  <w:num w:numId="129">
    <w:abstractNumId w:val="59"/>
  </w:num>
  <w:num w:numId="130">
    <w:abstractNumId w:val="59"/>
  </w:num>
  <w:num w:numId="131">
    <w:abstractNumId w:val="59"/>
  </w:num>
  <w:num w:numId="132">
    <w:abstractNumId w:val="59"/>
  </w:num>
  <w:num w:numId="133">
    <w:abstractNumId w:val="59"/>
  </w:num>
  <w:num w:numId="134">
    <w:abstractNumId w:val="59"/>
  </w:num>
  <w:num w:numId="135">
    <w:abstractNumId w:val="59"/>
  </w:num>
  <w:num w:numId="136">
    <w:abstractNumId w:val="59"/>
  </w:num>
  <w:num w:numId="137">
    <w:abstractNumId w:val="59"/>
  </w:num>
  <w:num w:numId="138">
    <w:abstractNumId w:val="59"/>
  </w:num>
  <w:num w:numId="139">
    <w:abstractNumId w:val="59"/>
  </w:num>
  <w:num w:numId="140">
    <w:abstractNumId w:val="59"/>
  </w:num>
  <w:num w:numId="141">
    <w:abstractNumId w:val="59"/>
  </w:num>
  <w:num w:numId="142">
    <w:abstractNumId w:val="59"/>
  </w:num>
  <w:num w:numId="143">
    <w:abstractNumId w:val="59"/>
  </w:num>
  <w:num w:numId="144">
    <w:abstractNumId w:val="59"/>
  </w:num>
  <w:num w:numId="145">
    <w:abstractNumId w:val="59"/>
  </w:num>
  <w:num w:numId="146">
    <w:abstractNumId w:val="59"/>
  </w:num>
  <w:num w:numId="147">
    <w:abstractNumId w:val="59"/>
  </w:num>
  <w:num w:numId="148">
    <w:abstractNumId w:val="59"/>
  </w:num>
  <w:num w:numId="149">
    <w:abstractNumId w:val="59"/>
  </w:num>
  <w:num w:numId="150">
    <w:abstractNumId w:val="59"/>
  </w:num>
  <w:num w:numId="151">
    <w:abstractNumId w:val="59"/>
  </w:num>
  <w:num w:numId="152">
    <w:abstractNumId w:val="59"/>
  </w:num>
  <w:num w:numId="153">
    <w:abstractNumId w:val="59"/>
  </w:num>
  <w:num w:numId="154">
    <w:abstractNumId w:val="59"/>
  </w:num>
  <w:num w:numId="155">
    <w:abstractNumId w:val="59"/>
  </w:num>
  <w:num w:numId="156">
    <w:abstractNumId w:val="59"/>
  </w:num>
  <w:num w:numId="157">
    <w:abstractNumId w:val="59"/>
  </w:num>
  <w:num w:numId="158">
    <w:abstractNumId w:val="59"/>
  </w:num>
  <w:num w:numId="159">
    <w:abstractNumId w:val="59"/>
  </w:num>
  <w:num w:numId="160">
    <w:abstractNumId w:val="59"/>
  </w:num>
  <w:num w:numId="161">
    <w:abstractNumId w:val="58"/>
  </w:num>
  <w:num w:numId="162">
    <w:abstractNumId w:val="45"/>
  </w:num>
  <w:num w:numId="163">
    <w:abstractNumId w:val="42"/>
  </w:num>
  <w:numIdMacAtCleanup w:val="1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autoHyphenation/>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87D16"/>
    <w:rsid w:val="00065B44"/>
    <w:rsid w:val="000D2911"/>
    <w:rsid w:val="001A3DF2"/>
    <w:rsid w:val="00287D16"/>
    <w:rsid w:val="0029258E"/>
    <w:rsid w:val="007B2892"/>
    <w:rsid w:val="00930F56"/>
    <w:rsid w:val="00B50137"/>
    <w:rsid w:val="00CB73CA"/>
    <w:rsid w:val="00D145DC"/>
    <w:rsid w:val="00DE1133"/>
    <w:rsid w:val="00FC4677"/>
  </w:rsids>
  <m:mathPr>
    <m:mathFont m:val="Cambria Math"/>
    <m:brkBin m:val="before"/>
    <m:brkBinSub m:val="--"/>
    <m:smallFrac m:val="0"/>
    <m:dispDef/>
    <m:lMargin m:val="0"/>
    <m:rMargin m:val="0"/>
    <m:defJc m:val="centerGroup"/>
    <m:wrapIndent m:val="1440"/>
    <m:intLim m:val="subSup"/>
    <m:naryLim m:val="undOvr"/>
  </m:mathPr>
  <w:themeFontLang w:val="pl-PL"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42F43D3"/>
  <w15:docId w15:val="{BDA5B0AC-1A12-42B4-AABD-859068AABD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pl-PL" w:eastAsia="en-US" w:bidi="ar-SA"/>
      </w:rPr>
    </w:rPrDefault>
    <w:pPrDefault>
      <w:pPr>
        <w:suppressAutoHyphens/>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iPriority="0"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0841F4"/>
    <w:pPr>
      <w:spacing w:after="160" w:line="360" w:lineRule="auto"/>
      <w:jc w:val="both"/>
    </w:pPr>
  </w:style>
  <w:style w:type="paragraph" w:styleId="Nagwek1">
    <w:name w:val="heading 1"/>
    <w:basedOn w:val="Normalny"/>
    <w:next w:val="Normalny"/>
    <w:link w:val="Nagwek1Znak"/>
    <w:qFormat/>
    <w:rsid w:val="00E16B14"/>
    <w:pPr>
      <w:keepNext/>
      <w:keepLines/>
      <w:numPr>
        <w:numId w:val="1"/>
      </w:numPr>
      <w:spacing w:before="320" w:after="40"/>
      <w:outlineLvl w:val="0"/>
    </w:pPr>
    <w:rPr>
      <w:rFonts w:asciiTheme="majorHAnsi" w:eastAsiaTheme="majorEastAsia" w:hAnsiTheme="majorHAnsi" w:cstheme="majorBidi"/>
      <w:b/>
      <w:bCs/>
      <w:caps/>
      <w:spacing w:val="4"/>
      <w:sz w:val="28"/>
      <w:szCs w:val="28"/>
    </w:rPr>
  </w:style>
  <w:style w:type="paragraph" w:styleId="Nagwek2">
    <w:name w:val="heading 2"/>
    <w:basedOn w:val="Normalny"/>
    <w:next w:val="Normalny"/>
    <w:link w:val="Nagwek2Znak"/>
    <w:unhideWhenUsed/>
    <w:qFormat/>
    <w:rsid w:val="00081BB4"/>
    <w:pPr>
      <w:keepNext/>
      <w:keepLines/>
      <w:numPr>
        <w:ilvl w:val="1"/>
        <w:numId w:val="1"/>
      </w:numPr>
      <w:spacing w:before="120" w:after="240"/>
      <w:outlineLvl w:val="1"/>
    </w:pPr>
    <w:rPr>
      <w:rFonts w:asciiTheme="majorHAnsi" w:eastAsiaTheme="majorEastAsia" w:hAnsiTheme="majorHAnsi" w:cstheme="majorBidi"/>
      <w:b/>
      <w:bCs/>
      <w:sz w:val="28"/>
      <w:szCs w:val="28"/>
    </w:rPr>
  </w:style>
  <w:style w:type="paragraph" w:styleId="Nagwek3">
    <w:name w:val="heading 3"/>
    <w:basedOn w:val="Normalny"/>
    <w:next w:val="Normalny"/>
    <w:link w:val="Nagwek3Znak"/>
    <w:unhideWhenUsed/>
    <w:qFormat/>
    <w:rsid w:val="00606D32"/>
    <w:pPr>
      <w:keepNext/>
      <w:keepLines/>
      <w:numPr>
        <w:ilvl w:val="2"/>
        <w:numId w:val="1"/>
      </w:numPr>
      <w:spacing w:before="120" w:after="0"/>
      <w:outlineLvl w:val="2"/>
    </w:pPr>
    <w:rPr>
      <w:rFonts w:asciiTheme="majorHAnsi" w:eastAsia="Times New Roman" w:hAnsiTheme="majorHAnsi" w:cstheme="majorBidi"/>
      <w:b/>
      <w:spacing w:val="4"/>
      <w:sz w:val="24"/>
      <w:szCs w:val="24"/>
    </w:rPr>
  </w:style>
  <w:style w:type="paragraph" w:styleId="Nagwek4">
    <w:name w:val="heading 4"/>
    <w:basedOn w:val="Normalny"/>
    <w:next w:val="Normalny"/>
    <w:link w:val="Nagwek4Znak"/>
    <w:unhideWhenUsed/>
    <w:qFormat/>
    <w:rsid w:val="001203D9"/>
    <w:pPr>
      <w:keepNext/>
      <w:keepLines/>
      <w:numPr>
        <w:ilvl w:val="3"/>
        <w:numId w:val="1"/>
      </w:numPr>
      <w:spacing w:before="120" w:after="0"/>
      <w:outlineLvl w:val="3"/>
    </w:pPr>
    <w:rPr>
      <w:rFonts w:asciiTheme="majorHAnsi" w:eastAsiaTheme="majorEastAsia" w:hAnsiTheme="majorHAnsi" w:cstheme="majorBidi"/>
      <w:b/>
      <w:iCs/>
      <w:szCs w:val="24"/>
    </w:rPr>
  </w:style>
  <w:style w:type="paragraph" w:styleId="Nagwek5">
    <w:name w:val="heading 5"/>
    <w:basedOn w:val="Normalny"/>
    <w:next w:val="Normalny"/>
    <w:link w:val="Nagwek5Znak"/>
    <w:unhideWhenUsed/>
    <w:qFormat/>
    <w:rsid w:val="00C579E4"/>
    <w:pPr>
      <w:keepNext/>
      <w:keepLines/>
      <w:spacing w:before="120" w:after="0"/>
      <w:outlineLvl w:val="4"/>
    </w:pPr>
    <w:rPr>
      <w:rFonts w:asciiTheme="majorHAnsi" w:eastAsiaTheme="majorEastAsia" w:hAnsiTheme="majorHAnsi" w:cstheme="majorBidi"/>
      <w:b/>
      <w:bCs/>
    </w:rPr>
  </w:style>
  <w:style w:type="paragraph" w:styleId="Nagwek6">
    <w:name w:val="heading 6"/>
    <w:basedOn w:val="Normalny"/>
    <w:next w:val="Normalny"/>
    <w:link w:val="Nagwek6Znak"/>
    <w:unhideWhenUsed/>
    <w:qFormat/>
    <w:rsid w:val="00E16B14"/>
    <w:pPr>
      <w:keepNext/>
      <w:keepLines/>
      <w:numPr>
        <w:ilvl w:val="5"/>
        <w:numId w:val="1"/>
      </w:numPr>
      <w:spacing w:before="120" w:after="0"/>
      <w:outlineLvl w:val="5"/>
    </w:pPr>
    <w:rPr>
      <w:rFonts w:asciiTheme="majorHAnsi" w:eastAsiaTheme="majorEastAsia" w:hAnsiTheme="majorHAnsi" w:cstheme="majorBidi"/>
      <w:b/>
      <w:bCs/>
      <w:i/>
      <w:iCs/>
    </w:rPr>
  </w:style>
  <w:style w:type="paragraph" w:styleId="Nagwek7">
    <w:name w:val="heading 7"/>
    <w:basedOn w:val="Normalny"/>
    <w:next w:val="Normalny"/>
    <w:link w:val="Nagwek7Znak"/>
    <w:uiPriority w:val="99"/>
    <w:unhideWhenUsed/>
    <w:qFormat/>
    <w:rsid w:val="00E16B14"/>
    <w:pPr>
      <w:keepNext/>
      <w:keepLines/>
      <w:numPr>
        <w:ilvl w:val="6"/>
        <w:numId w:val="1"/>
      </w:numPr>
      <w:spacing w:before="120" w:after="0"/>
      <w:outlineLvl w:val="6"/>
    </w:pPr>
    <w:rPr>
      <w:i/>
      <w:iCs/>
    </w:rPr>
  </w:style>
  <w:style w:type="paragraph" w:styleId="Nagwek8">
    <w:name w:val="heading 8"/>
    <w:basedOn w:val="Normalny"/>
    <w:next w:val="Normalny"/>
    <w:link w:val="Nagwek8Znak"/>
    <w:uiPriority w:val="99"/>
    <w:unhideWhenUsed/>
    <w:qFormat/>
    <w:rsid w:val="00E16B14"/>
    <w:pPr>
      <w:keepNext/>
      <w:keepLines/>
      <w:numPr>
        <w:ilvl w:val="7"/>
        <w:numId w:val="1"/>
      </w:numPr>
      <w:spacing w:before="120" w:after="0"/>
      <w:outlineLvl w:val="7"/>
    </w:pPr>
    <w:rPr>
      <w:b/>
      <w:bCs/>
    </w:rPr>
  </w:style>
  <w:style w:type="paragraph" w:styleId="Nagwek9">
    <w:name w:val="heading 9"/>
    <w:basedOn w:val="Normalny"/>
    <w:next w:val="Normalny"/>
    <w:link w:val="Nagwek9Znak"/>
    <w:uiPriority w:val="99"/>
    <w:unhideWhenUsed/>
    <w:qFormat/>
    <w:rsid w:val="00E16B14"/>
    <w:pPr>
      <w:keepNext/>
      <w:keepLines/>
      <w:numPr>
        <w:ilvl w:val="8"/>
        <w:numId w:val="1"/>
      </w:numPr>
      <w:spacing w:before="120" w:after="0"/>
      <w:outlineLvl w:val="8"/>
    </w:pPr>
    <w:rPr>
      <w:i/>
      <w:iCs/>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qFormat/>
    <w:rsid w:val="00E16B14"/>
    <w:rPr>
      <w:rFonts w:asciiTheme="majorHAnsi" w:eastAsiaTheme="majorEastAsia" w:hAnsiTheme="majorHAnsi" w:cstheme="majorBidi"/>
      <w:b/>
      <w:bCs/>
      <w:caps/>
      <w:spacing w:val="4"/>
      <w:sz w:val="28"/>
      <w:szCs w:val="28"/>
    </w:rPr>
  </w:style>
  <w:style w:type="character" w:customStyle="1" w:styleId="Nagwek2Znak">
    <w:name w:val="Nagłówek 2 Znak"/>
    <w:basedOn w:val="Domylnaczcionkaakapitu"/>
    <w:link w:val="Nagwek2"/>
    <w:qFormat/>
    <w:rsid w:val="00081BB4"/>
    <w:rPr>
      <w:rFonts w:asciiTheme="majorHAnsi" w:eastAsiaTheme="majorEastAsia" w:hAnsiTheme="majorHAnsi" w:cstheme="majorBidi"/>
      <w:b/>
      <w:bCs/>
      <w:sz w:val="28"/>
      <w:szCs w:val="28"/>
    </w:rPr>
  </w:style>
  <w:style w:type="character" w:customStyle="1" w:styleId="Nagwek3Znak">
    <w:name w:val="Nagłówek 3 Znak"/>
    <w:basedOn w:val="Domylnaczcionkaakapitu"/>
    <w:link w:val="Nagwek3"/>
    <w:qFormat/>
    <w:rsid w:val="00606D32"/>
    <w:rPr>
      <w:rFonts w:asciiTheme="majorHAnsi" w:eastAsia="Times New Roman" w:hAnsiTheme="majorHAnsi" w:cstheme="majorBidi"/>
      <w:b/>
      <w:spacing w:val="4"/>
      <w:sz w:val="24"/>
      <w:szCs w:val="24"/>
    </w:rPr>
  </w:style>
  <w:style w:type="character" w:customStyle="1" w:styleId="Nagwek4Znak">
    <w:name w:val="Nagłówek 4 Znak"/>
    <w:basedOn w:val="Domylnaczcionkaakapitu"/>
    <w:link w:val="Nagwek4"/>
    <w:qFormat/>
    <w:rsid w:val="001203D9"/>
    <w:rPr>
      <w:rFonts w:asciiTheme="majorHAnsi" w:eastAsiaTheme="majorEastAsia" w:hAnsiTheme="majorHAnsi" w:cstheme="majorBidi"/>
      <w:b/>
      <w:iCs/>
      <w:szCs w:val="24"/>
    </w:rPr>
  </w:style>
  <w:style w:type="character" w:customStyle="1" w:styleId="Nagwek5Znak">
    <w:name w:val="Nagłówek 5 Znak"/>
    <w:basedOn w:val="Domylnaczcionkaakapitu"/>
    <w:link w:val="Nagwek5"/>
    <w:qFormat/>
    <w:rsid w:val="00C579E4"/>
    <w:rPr>
      <w:rFonts w:asciiTheme="majorHAnsi" w:eastAsiaTheme="majorEastAsia" w:hAnsiTheme="majorHAnsi" w:cstheme="majorBidi"/>
      <w:b/>
      <w:bCs/>
    </w:rPr>
  </w:style>
  <w:style w:type="character" w:customStyle="1" w:styleId="Nagwek6Znak">
    <w:name w:val="Nagłówek 6 Znak"/>
    <w:basedOn w:val="Domylnaczcionkaakapitu"/>
    <w:link w:val="Nagwek6"/>
    <w:qFormat/>
    <w:rsid w:val="00E16B14"/>
    <w:rPr>
      <w:rFonts w:asciiTheme="majorHAnsi" w:eastAsiaTheme="majorEastAsia" w:hAnsiTheme="majorHAnsi" w:cstheme="majorBidi"/>
      <w:b/>
      <w:bCs/>
      <w:i/>
      <w:iCs/>
    </w:rPr>
  </w:style>
  <w:style w:type="character" w:customStyle="1" w:styleId="Nagwek7Znak">
    <w:name w:val="Nagłówek 7 Znak"/>
    <w:basedOn w:val="Domylnaczcionkaakapitu"/>
    <w:link w:val="Nagwek7"/>
    <w:uiPriority w:val="99"/>
    <w:qFormat/>
    <w:rsid w:val="00E16B14"/>
    <w:rPr>
      <w:i/>
      <w:iCs/>
    </w:rPr>
  </w:style>
  <w:style w:type="character" w:customStyle="1" w:styleId="Nagwek8Znak">
    <w:name w:val="Nagłówek 8 Znak"/>
    <w:basedOn w:val="Domylnaczcionkaakapitu"/>
    <w:link w:val="Nagwek8"/>
    <w:uiPriority w:val="99"/>
    <w:qFormat/>
    <w:rsid w:val="00E16B14"/>
    <w:rPr>
      <w:b/>
      <w:bCs/>
    </w:rPr>
  </w:style>
  <w:style w:type="character" w:customStyle="1" w:styleId="Nagwek9Znak">
    <w:name w:val="Nagłówek 9 Znak"/>
    <w:basedOn w:val="Domylnaczcionkaakapitu"/>
    <w:link w:val="Nagwek9"/>
    <w:uiPriority w:val="99"/>
    <w:qFormat/>
    <w:rsid w:val="00E16B14"/>
    <w:rPr>
      <w:i/>
      <w:iCs/>
    </w:rPr>
  </w:style>
  <w:style w:type="character" w:customStyle="1" w:styleId="TytuZnak">
    <w:name w:val="Tytuł Znak"/>
    <w:basedOn w:val="Domylnaczcionkaakapitu"/>
    <w:link w:val="Tytu"/>
    <w:uiPriority w:val="10"/>
    <w:qFormat/>
    <w:rsid w:val="00E16B14"/>
    <w:rPr>
      <w:rFonts w:asciiTheme="majorHAnsi" w:eastAsiaTheme="majorEastAsia" w:hAnsiTheme="majorHAnsi" w:cstheme="majorHAnsi"/>
      <w:b/>
      <w:bCs/>
      <w:spacing w:val="-7"/>
      <w:sz w:val="56"/>
    </w:rPr>
  </w:style>
  <w:style w:type="character" w:customStyle="1" w:styleId="PodtytuZnak">
    <w:name w:val="Podtytuł Znak"/>
    <w:basedOn w:val="Domylnaczcionkaakapitu"/>
    <w:link w:val="Podtytu"/>
    <w:uiPriority w:val="11"/>
    <w:qFormat/>
    <w:rsid w:val="00E16B14"/>
    <w:rPr>
      <w:rFonts w:asciiTheme="majorHAnsi" w:eastAsiaTheme="majorEastAsia" w:hAnsiTheme="majorHAnsi" w:cstheme="majorBidi"/>
      <w:sz w:val="24"/>
      <w:szCs w:val="24"/>
    </w:rPr>
  </w:style>
  <w:style w:type="character" w:styleId="Pogrubienie">
    <w:name w:val="Strong"/>
    <w:basedOn w:val="Domylnaczcionkaakapitu"/>
    <w:uiPriority w:val="22"/>
    <w:qFormat/>
    <w:rsid w:val="00E16B14"/>
    <w:rPr>
      <w:b/>
      <w:bCs/>
      <w:color w:val="auto"/>
    </w:rPr>
  </w:style>
  <w:style w:type="character" w:customStyle="1" w:styleId="Wyrnienie">
    <w:name w:val="Wyróżnienie"/>
    <w:basedOn w:val="Domylnaczcionkaakapitu"/>
    <w:uiPriority w:val="20"/>
    <w:qFormat/>
    <w:rsid w:val="00E16B14"/>
    <w:rPr>
      <w:i/>
      <w:iCs/>
      <w:color w:val="auto"/>
    </w:rPr>
  </w:style>
  <w:style w:type="character" w:customStyle="1" w:styleId="BezodstpwZnak">
    <w:name w:val="Bez odstępów Znak"/>
    <w:basedOn w:val="Domylnaczcionkaakapitu"/>
    <w:link w:val="Bezodstpw"/>
    <w:uiPriority w:val="99"/>
    <w:qFormat/>
    <w:rsid w:val="000154A3"/>
  </w:style>
  <w:style w:type="character" w:customStyle="1" w:styleId="CytatZnak">
    <w:name w:val="Cytat Znak"/>
    <w:basedOn w:val="Domylnaczcionkaakapitu"/>
    <w:link w:val="Cytat"/>
    <w:uiPriority w:val="29"/>
    <w:qFormat/>
    <w:rsid w:val="00E16B14"/>
    <w:rPr>
      <w:rFonts w:asciiTheme="majorHAnsi" w:eastAsiaTheme="majorEastAsia" w:hAnsiTheme="majorHAnsi" w:cstheme="majorBidi"/>
      <w:i/>
      <w:iCs/>
      <w:sz w:val="24"/>
      <w:szCs w:val="24"/>
    </w:rPr>
  </w:style>
  <w:style w:type="character" w:customStyle="1" w:styleId="CytatintensywnyZnak">
    <w:name w:val="Cytat intensywny Znak"/>
    <w:basedOn w:val="Domylnaczcionkaakapitu"/>
    <w:link w:val="Cytatintensywny"/>
    <w:uiPriority w:val="30"/>
    <w:qFormat/>
    <w:rsid w:val="00E16B14"/>
    <w:rPr>
      <w:rFonts w:asciiTheme="majorHAnsi" w:eastAsiaTheme="majorEastAsia" w:hAnsiTheme="majorHAnsi" w:cstheme="majorBidi"/>
      <w:sz w:val="26"/>
      <w:szCs w:val="26"/>
    </w:rPr>
  </w:style>
  <w:style w:type="character" w:styleId="Wyrnieniedelikatne">
    <w:name w:val="Subtle Emphasis"/>
    <w:basedOn w:val="Domylnaczcionkaakapitu"/>
    <w:uiPriority w:val="19"/>
    <w:qFormat/>
    <w:rsid w:val="00E16B14"/>
    <w:rPr>
      <w:i/>
      <w:iCs/>
      <w:color w:val="auto"/>
    </w:rPr>
  </w:style>
  <w:style w:type="character" w:styleId="Odwoaniedelikatne">
    <w:name w:val="Subtle Reference"/>
    <w:basedOn w:val="Domylnaczcionkaakapitu"/>
    <w:uiPriority w:val="31"/>
    <w:qFormat/>
    <w:rsid w:val="00E16B14"/>
    <w:rPr>
      <w:smallCaps/>
      <w:color w:val="auto"/>
      <w:u w:val="single" w:color="7F7F7F"/>
    </w:rPr>
  </w:style>
  <w:style w:type="character" w:styleId="Odwoanieintensywne">
    <w:name w:val="Intense Reference"/>
    <w:basedOn w:val="Domylnaczcionkaakapitu"/>
    <w:uiPriority w:val="32"/>
    <w:qFormat/>
    <w:rsid w:val="00E16B14"/>
    <w:rPr>
      <w:b/>
      <w:bCs/>
      <w:smallCaps/>
      <w:color w:val="auto"/>
      <w:u w:val="single"/>
    </w:rPr>
  </w:style>
  <w:style w:type="character" w:styleId="Tytuksiki">
    <w:name w:val="Book Title"/>
    <w:basedOn w:val="Domylnaczcionkaakapitu"/>
    <w:uiPriority w:val="33"/>
    <w:qFormat/>
    <w:rsid w:val="00E16B14"/>
    <w:rPr>
      <w:b/>
      <w:bCs/>
      <w:smallCaps/>
      <w:color w:val="auto"/>
    </w:rPr>
  </w:style>
  <w:style w:type="character" w:customStyle="1" w:styleId="czeinternetowe">
    <w:name w:val="Łącze internetowe"/>
    <w:basedOn w:val="Domylnaczcionkaakapitu"/>
    <w:uiPriority w:val="99"/>
    <w:unhideWhenUsed/>
    <w:rsid w:val="00271454"/>
    <w:rPr>
      <w:color w:val="5F5F5F" w:themeColor="hyperlink"/>
      <w:u w:val="single"/>
    </w:rPr>
  </w:style>
  <w:style w:type="character" w:customStyle="1" w:styleId="Odwiedzoneczeinternetowe">
    <w:name w:val="Odwiedzone łącze internetowe"/>
    <w:basedOn w:val="Domylnaczcionkaakapitu"/>
    <w:uiPriority w:val="99"/>
    <w:semiHidden/>
    <w:unhideWhenUsed/>
    <w:rsid w:val="00A37B86"/>
    <w:rPr>
      <w:color w:val="919191" w:themeColor="followedHyperlink"/>
      <w:u w:val="single"/>
    </w:rPr>
  </w:style>
  <w:style w:type="character" w:customStyle="1" w:styleId="TekstdymkaZnak">
    <w:name w:val="Tekst dymka Znak"/>
    <w:basedOn w:val="Domylnaczcionkaakapitu"/>
    <w:link w:val="Tekstdymka"/>
    <w:uiPriority w:val="99"/>
    <w:semiHidden/>
    <w:qFormat/>
    <w:rsid w:val="00A37B86"/>
    <w:rPr>
      <w:rFonts w:ascii="Tahoma" w:eastAsia="Times New Roman" w:hAnsi="Tahoma" w:cs="Times New Roman"/>
      <w:sz w:val="16"/>
      <w:szCs w:val="16"/>
      <w:lang w:eastAsia="pl-PL"/>
    </w:rPr>
  </w:style>
  <w:style w:type="character" w:customStyle="1" w:styleId="NagwekZnak">
    <w:name w:val="Nagłówek Znak"/>
    <w:basedOn w:val="Domylnaczcionkaakapitu"/>
    <w:link w:val="Nagwek"/>
    <w:uiPriority w:val="99"/>
    <w:qFormat/>
    <w:rsid w:val="00A37B86"/>
    <w:rPr>
      <w:rFonts w:ascii="Times New Roman" w:eastAsia="Times New Roman" w:hAnsi="Times New Roman" w:cs="Times New Roman"/>
      <w:sz w:val="24"/>
      <w:szCs w:val="24"/>
      <w:lang w:eastAsia="pl-PL"/>
    </w:rPr>
  </w:style>
  <w:style w:type="character" w:customStyle="1" w:styleId="StopkaZnak">
    <w:name w:val="Stopka Znak"/>
    <w:basedOn w:val="Domylnaczcionkaakapitu"/>
    <w:link w:val="Stopka"/>
    <w:uiPriority w:val="99"/>
    <w:qFormat/>
    <w:rsid w:val="00A37B86"/>
    <w:rPr>
      <w:rFonts w:ascii="Times New Roman" w:eastAsia="Times New Roman" w:hAnsi="Times New Roman" w:cs="Times New Roman"/>
      <w:sz w:val="24"/>
      <w:szCs w:val="24"/>
      <w:lang w:eastAsia="pl-PL"/>
    </w:rPr>
  </w:style>
  <w:style w:type="character" w:customStyle="1" w:styleId="TekstpodstawowyZnak">
    <w:name w:val="Tekst podstawowy Znak"/>
    <w:basedOn w:val="Domylnaczcionkaakapitu"/>
    <w:link w:val="Tekstpodstawowy"/>
    <w:uiPriority w:val="99"/>
    <w:qFormat/>
    <w:rsid w:val="00A37B86"/>
    <w:rPr>
      <w:rFonts w:ascii="Times New Roman" w:eastAsia="Times New Roman" w:hAnsi="Times New Roman" w:cs="Times New Roman"/>
      <w:sz w:val="24"/>
      <w:szCs w:val="24"/>
    </w:rPr>
  </w:style>
  <w:style w:type="character" w:customStyle="1" w:styleId="Tekstpodstawowywcity3Znak">
    <w:name w:val="Tekst podstawowy wcięty 3 Znak"/>
    <w:basedOn w:val="Domylnaczcionkaakapitu"/>
    <w:link w:val="Tekstpodstawowywcity3"/>
    <w:qFormat/>
    <w:rsid w:val="00A37B86"/>
    <w:rPr>
      <w:rFonts w:ascii="Arial" w:eastAsia="HumanistTripleSevenPL-Light" w:hAnsi="Arial" w:cs="Times New Roman"/>
      <w:sz w:val="24"/>
      <w:szCs w:val="24"/>
    </w:rPr>
  </w:style>
  <w:style w:type="character" w:customStyle="1" w:styleId="Tekstpodstawowy2Znak">
    <w:name w:val="Tekst podstawowy 2 Znak"/>
    <w:basedOn w:val="Domylnaczcionkaakapitu"/>
    <w:link w:val="Tekstpodstawowy2"/>
    <w:qFormat/>
    <w:rsid w:val="00A37B86"/>
    <w:rPr>
      <w:rFonts w:ascii="Times New Roman" w:eastAsia="Times New Roman" w:hAnsi="Times New Roman" w:cs="Times New Roman"/>
      <w:sz w:val="24"/>
      <w:szCs w:val="24"/>
    </w:rPr>
  </w:style>
  <w:style w:type="character" w:customStyle="1" w:styleId="TekstpodstawowywcityZnak">
    <w:name w:val="Tekst podstawowy wcięty Znak"/>
    <w:basedOn w:val="Domylnaczcionkaakapitu"/>
    <w:qFormat/>
    <w:rsid w:val="00A37B86"/>
    <w:rPr>
      <w:rFonts w:ascii="Times New Roman" w:eastAsia="Times New Roman" w:hAnsi="Times New Roman" w:cs="Times New Roman"/>
      <w:sz w:val="24"/>
      <w:szCs w:val="24"/>
    </w:rPr>
  </w:style>
  <w:style w:type="character" w:customStyle="1" w:styleId="HTML-wstpniesformatowanyZnak">
    <w:name w:val="HTML - wstępnie sformatowany Znak"/>
    <w:basedOn w:val="Domylnaczcionkaakapitu"/>
    <w:link w:val="HTML-wstpniesformatowany"/>
    <w:qFormat/>
    <w:rsid w:val="00A37B86"/>
    <w:rPr>
      <w:rFonts w:ascii="Arial Unicode MS" w:eastAsia="Arial Unicode MS" w:hAnsi="Arial Unicode MS" w:cs="Times New Roman"/>
      <w:color w:val="000000"/>
      <w:sz w:val="20"/>
      <w:szCs w:val="20"/>
    </w:rPr>
  </w:style>
  <w:style w:type="character" w:customStyle="1" w:styleId="FontStyle239">
    <w:name w:val="Font Style239"/>
    <w:qFormat/>
    <w:rsid w:val="00A37B86"/>
    <w:rPr>
      <w:rFonts w:ascii="Times New Roman" w:hAnsi="Times New Roman" w:cs="Times New Roman"/>
      <w:sz w:val="20"/>
      <w:szCs w:val="20"/>
    </w:rPr>
  </w:style>
  <w:style w:type="character" w:customStyle="1" w:styleId="FontStyle234">
    <w:name w:val="Font Style234"/>
    <w:uiPriority w:val="99"/>
    <w:qFormat/>
    <w:rsid w:val="00A37B86"/>
    <w:rPr>
      <w:rFonts w:ascii="Times New Roman" w:hAnsi="Times New Roman" w:cs="Times New Roman"/>
      <w:i/>
      <w:iCs/>
      <w:sz w:val="20"/>
      <w:szCs w:val="20"/>
    </w:rPr>
  </w:style>
  <w:style w:type="character" w:customStyle="1" w:styleId="FontStyle209">
    <w:name w:val="Font Style209"/>
    <w:uiPriority w:val="99"/>
    <w:qFormat/>
    <w:rsid w:val="00A37B86"/>
    <w:rPr>
      <w:rFonts w:ascii="Times New Roman" w:hAnsi="Times New Roman" w:cs="Times New Roman"/>
      <w:b/>
      <w:bCs/>
      <w:sz w:val="26"/>
      <w:szCs w:val="26"/>
    </w:rPr>
  </w:style>
  <w:style w:type="character" w:customStyle="1" w:styleId="FontStyle33">
    <w:name w:val="Font Style33"/>
    <w:uiPriority w:val="99"/>
    <w:qFormat/>
    <w:rsid w:val="00A37B86"/>
    <w:rPr>
      <w:rFonts w:ascii="Times New Roman" w:hAnsi="Times New Roman" w:cs="Times New Roman"/>
      <w:sz w:val="20"/>
      <w:szCs w:val="20"/>
    </w:rPr>
  </w:style>
  <w:style w:type="character" w:customStyle="1" w:styleId="FontStyle31">
    <w:name w:val="Font Style31"/>
    <w:uiPriority w:val="99"/>
    <w:qFormat/>
    <w:rsid w:val="00A37B86"/>
    <w:rPr>
      <w:rFonts w:ascii="Times New Roman" w:hAnsi="Times New Roman" w:cs="Times New Roman"/>
      <w:b/>
      <w:bCs/>
      <w:i/>
      <w:iCs/>
      <w:sz w:val="20"/>
      <w:szCs w:val="20"/>
    </w:rPr>
  </w:style>
  <w:style w:type="character" w:customStyle="1" w:styleId="FontStyle30">
    <w:name w:val="Font Style30"/>
    <w:uiPriority w:val="99"/>
    <w:qFormat/>
    <w:rsid w:val="00A37B86"/>
    <w:rPr>
      <w:rFonts w:ascii="Times New Roman" w:hAnsi="Times New Roman" w:cs="Times New Roman"/>
      <w:i/>
      <w:iCs/>
      <w:sz w:val="20"/>
      <w:szCs w:val="20"/>
    </w:rPr>
  </w:style>
  <w:style w:type="character" w:customStyle="1" w:styleId="FontStyle90">
    <w:name w:val="Font Style90"/>
    <w:uiPriority w:val="99"/>
    <w:qFormat/>
    <w:rsid w:val="00A37B86"/>
    <w:rPr>
      <w:rFonts w:ascii="Times New Roman" w:hAnsi="Times New Roman" w:cs="Times New Roman"/>
      <w:sz w:val="28"/>
      <w:szCs w:val="28"/>
    </w:rPr>
  </w:style>
  <w:style w:type="character" w:customStyle="1" w:styleId="FontStyle92">
    <w:name w:val="Font Style92"/>
    <w:uiPriority w:val="99"/>
    <w:qFormat/>
    <w:rsid w:val="00A37B86"/>
    <w:rPr>
      <w:rFonts w:ascii="Times New Roman" w:hAnsi="Times New Roman" w:cs="Times New Roman"/>
      <w:sz w:val="22"/>
      <w:szCs w:val="22"/>
    </w:rPr>
  </w:style>
  <w:style w:type="character" w:customStyle="1" w:styleId="FontStyle236">
    <w:name w:val="Font Style236"/>
    <w:uiPriority w:val="99"/>
    <w:qFormat/>
    <w:rsid w:val="00A37B86"/>
    <w:rPr>
      <w:rFonts w:ascii="Times New Roman" w:hAnsi="Times New Roman" w:cs="Times New Roman"/>
      <w:b/>
      <w:bCs/>
      <w:sz w:val="20"/>
      <w:szCs w:val="20"/>
    </w:rPr>
  </w:style>
  <w:style w:type="character" w:customStyle="1" w:styleId="FontStyle80">
    <w:name w:val="Font Style80"/>
    <w:uiPriority w:val="99"/>
    <w:qFormat/>
    <w:rsid w:val="00A37B86"/>
    <w:rPr>
      <w:rFonts w:ascii="Times New Roman" w:hAnsi="Times New Roman" w:cs="Times New Roman"/>
      <w:i/>
      <w:iCs/>
      <w:sz w:val="22"/>
      <w:szCs w:val="22"/>
    </w:rPr>
  </w:style>
  <w:style w:type="character" w:customStyle="1" w:styleId="FontStyle240">
    <w:name w:val="Font Style240"/>
    <w:uiPriority w:val="99"/>
    <w:qFormat/>
    <w:rsid w:val="00A37B86"/>
    <w:rPr>
      <w:rFonts w:ascii="Times New Roman" w:hAnsi="Times New Roman" w:cs="Times New Roman"/>
      <w:sz w:val="20"/>
      <w:szCs w:val="20"/>
    </w:rPr>
  </w:style>
  <w:style w:type="character" w:customStyle="1" w:styleId="FontStyle243">
    <w:name w:val="Font Style243"/>
    <w:uiPriority w:val="99"/>
    <w:qFormat/>
    <w:rsid w:val="00A37B86"/>
    <w:rPr>
      <w:rFonts w:ascii="Times New Roman" w:hAnsi="Times New Roman" w:cs="Times New Roman"/>
      <w:b/>
      <w:bCs/>
      <w:sz w:val="20"/>
      <w:szCs w:val="20"/>
    </w:rPr>
  </w:style>
  <w:style w:type="character" w:customStyle="1" w:styleId="FontStyle247">
    <w:name w:val="Font Style247"/>
    <w:uiPriority w:val="99"/>
    <w:qFormat/>
    <w:rsid w:val="00A37B86"/>
    <w:rPr>
      <w:rFonts w:ascii="Times New Roman" w:hAnsi="Times New Roman" w:cs="Times New Roman"/>
      <w:sz w:val="20"/>
      <w:szCs w:val="20"/>
    </w:rPr>
  </w:style>
  <w:style w:type="character" w:customStyle="1" w:styleId="FontStyle238">
    <w:name w:val="Font Style238"/>
    <w:uiPriority w:val="99"/>
    <w:qFormat/>
    <w:rsid w:val="00A37B86"/>
    <w:rPr>
      <w:rFonts w:ascii="Times New Roman" w:hAnsi="Times New Roman" w:cs="Times New Roman"/>
      <w:sz w:val="12"/>
      <w:szCs w:val="12"/>
    </w:rPr>
  </w:style>
  <w:style w:type="character" w:customStyle="1" w:styleId="FontStyle159">
    <w:name w:val="Font Style159"/>
    <w:qFormat/>
    <w:rsid w:val="00A37B86"/>
    <w:rPr>
      <w:rFonts w:ascii="Times New Roman" w:hAnsi="Times New Roman" w:cs="Times New Roman"/>
      <w:sz w:val="18"/>
      <w:szCs w:val="18"/>
    </w:rPr>
  </w:style>
  <w:style w:type="character" w:customStyle="1" w:styleId="FontStyle160">
    <w:name w:val="Font Style160"/>
    <w:uiPriority w:val="99"/>
    <w:qFormat/>
    <w:rsid w:val="00A37B86"/>
    <w:rPr>
      <w:rFonts w:ascii="Times New Roman" w:hAnsi="Times New Roman" w:cs="Times New Roman"/>
      <w:b/>
      <w:bCs/>
      <w:sz w:val="18"/>
      <w:szCs w:val="18"/>
    </w:rPr>
  </w:style>
  <w:style w:type="character" w:customStyle="1" w:styleId="Dokumentu6">
    <w:name w:val="Dokumentu 6"/>
    <w:basedOn w:val="Domylnaczcionkaakapitu"/>
    <w:qFormat/>
    <w:rsid w:val="00A37B86"/>
  </w:style>
  <w:style w:type="character" w:customStyle="1" w:styleId="FontStyle229">
    <w:name w:val="Font Style229"/>
    <w:uiPriority w:val="99"/>
    <w:qFormat/>
    <w:rsid w:val="00A37B86"/>
    <w:rPr>
      <w:rFonts w:ascii="Times New Roman" w:hAnsi="Times New Roman" w:cs="Times New Roman"/>
      <w:b/>
      <w:bCs/>
      <w:sz w:val="16"/>
      <w:szCs w:val="16"/>
    </w:rPr>
  </w:style>
  <w:style w:type="character" w:customStyle="1" w:styleId="FontStyle242">
    <w:name w:val="Font Style242"/>
    <w:uiPriority w:val="99"/>
    <w:qFormat/>
    <w:rsid w:val="00A37B86"/>
    <w:rPr>
      <w:rFonts w:ascii="Times New Roman" w:hAnsi="Times New Roman" w:cs="Times New Roman"/>
      <w:sz w:val="16"/>
      <w:szCs w:val="16"/>
    </w:rPr>
  </w:style>
  <w:style w:type="character" w:customStyle="1" w:styleId="FontStyle283">
    <w:name w:val="Font Style283"/>
    <w:uiPriority w:val="99"/>
    <w:qFormat/>
    <w:rsid w:val="00A37B86"/>
    <w:rPr>
      <w:rFonts w:ascii="Times New Roman" w:hAnsi="Times New Roman" w:cs="Times New Roman"/>
      <w:b/>
      <w:bCs/>
      <w:sz w:val="16"/>
      <w:szCs w:val="16"/>
    </w:rPr>
  </w:style>
  <w:style w:type="character" w:customStyle="1" w:styleId="FontStyle228">
    <w:name w:val="Font Style228"/>
    <w:uiPriority w:val="99"/>
    <w:qFormat/>
    <w:rsid w:val="00A37B86"/>
    <w:rPr>
      <w:rFonts w:ascii="Times New Roman" w:hAnsi="Times New Roman" w:cs="Times New Roman"/>
      <w:sz w:val="20"/>
      <w:szCs w:val="20"/>
    </w:rPr>
  </w:style>
  <w:style w:type="character" w:customStyle="1" w:styleId="FontStyle246">
    <w:name w:val="Font Style246"/>
    <w:uiPriority w:val="99"/>
    <w:qFormat/>
    <w:rsid w:val="00A37B86"/>
    <w:rPr>
      <w:rFonts w:ascii="Arial" w:hAnsi="Arial" w:cs="Arial"/>
      <w:b/>
      <w:bCs/>
      <w:sz w:val="20"/>
      <w:szCs w:val="20"/>
    </w:rPr>
  </w:style>
  <w:style w:type="character" w:customStyle="1" w:styleId="FontStyle212">
    <w:name w:val="Font Style212"/>
    <w:uiPriority w:val="99"/>
    <w:qFormat/>
    <w:rsid w:val="00A37B86"/>
    <w:rPr>
      <w:rFonts w:ascii="Times New Roman" w:hAnsi="Times New Roman" w:cs="Times New Roman"/>
      <w:b/>
      <w:bCs/>
      <w:sz w:val="24"/>
      <w:szCs w:val="24"/>
    </w:rPr>
  </w:style>
  <w:style w:type="character" w:customStyle="1" w:styleId="FontStyle217">
    <w:name w:val="Font Style217"/>
    <w:uiPriority w:val="99"/>
    <w:qFormat/>
    <w:rsid w:val="00A37B86"/>
    <w:rPr>
      <w:rFonts w:ascii="Arial" w:hAnsi="Arial" w:cs="Arial"/>
      <w:b/>
      <w:bCs/>
      <w:sz w:val="16"/>
      <w:szCs w:val="16"/>
    </w:rPr>
  </w:style>
  <w:style w:type="character" w:customStyle="1" w:styleId="ZwykytekstZnak">
    <w:name w:val="Zwykły tekst Znak"/>
    <w:basedOn w:val="Domylnaczcionkaakapitu"/>
    <w:link w:val="Zwykytekst"/>
    <w:qFormat/>
    <w:rsid w:val="00A37B86"/>
    <w:rPr>
      <w:rFonts w:ascii="Courier New" w:eastAsia="Times New Roman" w:hAnsi="Courier New" w:cs="Times New Roman"/>
      <w:sz w:val="20"/>
      <w:szCs w:val="20"/>
    </w:rPr>
  </w:style>
  <w:style w:type="character" w:customStyle="1" w:styleId="TekstprzypisudolnegoZnak">
    <w:name w:val="Tekst przypisu dolnego Znak"/>
    <w:basedOn w:val="Domylnaczcionkaakapitu"/>
    <w:link w:val="Tekstprzypisudolnego"/>
    <w:uiPriority w:val="99"/>
    <w:qFormat/>
    <w:rsid w:val="00A37B86"/>
    <w:rPr>
      <w:rFonts w:ascii="Times New Roman" w:eastAsia="Times New Roman" w:hAnsi="Times New Roman" w:cs="Times New Roman"/>
      <w:sz w:val="20"/>
      <w:szCs w:val="20"/>
    </w:rPr>
  </w:style>
  <w:style w:type="character" w:customStyle="1" w:styleId="Zakotwiczenieprzypisudolnego">
    <w:name w:val="Zakotwiczenie przypisu dolnego"/>
    <w:rPr>
      <w:vertAlign w:val="superscript"/>
    </w:rPr>
  </w:style>
  <w:style w:type="character" w:customStyle="1" w:styleId="FootnoteCharacters">
    <w:name w:val="Footnote Characters"/>
    <w:uiPriority w:val="99"/>
    <w:unhideWhenUsed/>
    <w:qFormat/>
    <w:rsid w:val="00A37B86"/>
    <w:rPr>
      <w:vertAlign w:val="superscript"/>
    </w:rPr>
  </w:style>
  <w:style w:type="character" w:customStyle="1" w:styleId="TekstprzypisukocowegoZnak">
    <w:name w:val="Tekst przypisu końcowego Znak"/>
    <w:basedOn w:val="Domylnaczcionkaakapitu"/>
    <w:link w:val="Tekstprzypisukocowego"/>
    <w:uiPriority w:val="99"/>
    <w:semiHidden/>
    <w:qFormat/>
    <w:rsid w:val="00A37B86"/>
    <w:rPr>
      <w:rFonts w:ascii="Times New Roman" w:eastAsia="Times New Roman" w:hAnsi="Times New Roman" w:cs="Times New Roman"/>
      <w:sz w:val="20"/>
      <w:szCs w:val="20"/>
    </w:rPr>
  </w:style>
  <w:style w:type="character" w:customStyle="1" w:styleId="Zakotwiczenieprzypisukocowego">
    <w:name w:val="Zakotwiczenie przypisu końcowego"/>
    <w:rPr>
      <w:vertAlign w:val="superscript"/>
    </w:rPr>
  </w:style>
  <w:style w:type="character" w:customStyle="1" w:styleId="EndnoteCharacters">
    <w:name w:val="Endnote Characters"/>
    <w:uiPriority w:val="99"/>
    <w:semiHidden/>
    <w:unhideWhenUsed/>
    <w:qFormat/>
    <w:rsid w:val="00A37B86"/>
    <w:rPr>
      <w:vertAlign w:val="superscript"/>
    </w:rPr>
  </w:style>
  <w:style w:type="character" w:customStyle="1" w:styleId="FontStyle140">
    <w:name w:val="Font Style140"/>
    <w:uiPriority w:val="99"/>
    <w:qFormat/>
    <w:rsid w:val="00A37B86"/>
    <w:rPr>
      <w:rFonts w:ascii="Times New Roman" w:hAnsi="Times New Roman" w:cs="Times New Roman"/>
      <w:sz w:val="10"/>
      <w:szCs w:val="10"/>
    </w:rPr>
  </w:style>
  <w:style w:type="character" w:customStyle="1" w:styleId="FontStyle141">
    <w:name w:val="Font Style141"/>
    <w:uiPriority w:val="99"/>
    <w:qFormat/>
    <w:rsid w:val="00A37B86"/>
    <w:rPr>
      <w:rFonts w:ascii="Arial" w:hAnsi="Arial" w:cs="Arial"/>
      <w:smallCaps/>
      <w:sz w:val="12"/>
      <w:szCs w:val="12"/>
    </w:rPr>
  </w:style>
  <w:style w:type="character" w:customStyle="1" w:styleId="FontStyle145">
    <w:name w:val="Font Style145"/>
    <w:uiPriority w:val="99"/>
    <w:qFormat/>
    <w:rsid w:val="00A37B86"/>
    <w:rPr>
      <w:rFonts w:ascii="Times New Roman" w:hAnsi="Times New Roman" w:cs="Times New Roman"/>
      <w:b/>
      <w:bCs/>
      <w:sz w:val="18"/>
      <w:szCs w:val="18"/>
    </w:rPr>
  </w:style>
  <w:style w:type="character" w:customStyle="1" w:styleId="FontStyle146">
    <w:name w:val="Font Style146"/>
    <w:uiPriority w:val="99"/>
    <w:qFormat/>
    <w:rsid w:val="00A37B86"/>
    <w:rPr>
      <w:rFonts w:ascii="Times New Roman" w:hAnsi="Times New Roman" w:cs="Times New Roman"/>
      <w:sz w:val="18"/>
      <w:szCs w:val="18"/>
    </w:rPr>
  </w:style>
  <w:style w:type="character" w:customStyle="1" w:styleId="FontStyle149">
    <w:name w:val="Font Style149"/>
    <w:uiPriority w:val="99"/>
    <w:qFormat/>
    <w:rsid w:val="00A37B86"/>
    <w:rPr>
      <w:rFonts w:ascii="Times New Roman" w:hAnsi="Times New Roman" w:cs="Times New Roman"/>
      <w:b/>
      <w:bCs/>
      <w:i/>
      <w:iCs/>
      <w:sz w:val="18"/>
      <w:szCs w:val="18"/>
    </w:rPr>
  </w:style>
  <w:style w:type="character" w:customStyle="1" w:styleId="FontStyle151">
    <w:name w:val="Font Style151"/>
    <w:uiPriority w:val="99"/>
    <w:qFormat/>
    <w:rsid w:val="00A37B86"/>
    <w:rPr>
      <w:rFonts w:ascii="Times New Roman" w:hAnsi="Times New Roman" w:cs="Times New Roman"/>
      <w:b/>
      <w:bCs/>
      <w:i/>
      <w:iCs/>
      <w:sz w:val="18"/>
      <w:szCs w:val="18"/>
    </w:rPr>
  </w:style>
  <w:style w:type="character" w:customStyle="1" w:styleId="FontStyle157">
    <w:name w:val="Font Style157"/>
    <w:uiPriority w:val="99"/>
    <w:qFormat/>
    <w:rsid w:val="00A37B86"/>
    <w:rPr>
      <w:rFonts w:ascii="Times New Roman" w:hAnsi="Times New Roman" w:cs="Times New Roman"/>
      <w:sz w:val="16"/>
      <w:szCs w:val="16"/>
    </w:rPr>
  </w:style>
  <w:style w:type="character" w:customStyle="1" w:styleId="FontStyle143">
    <w:name w:val="Font Style143"/>
    <w:uiPriority w:val="99"/>
    <w:qFormat/>
    <w:rsid w:val="00A37B86"/>
    <w:rPr>
      <w:rFonts w:ascii="David" w:hAnsi="David" w:cs="David"/>
      <w:b/>
      <w:bCs/>
      <w:i/>
      <w:iCs/>
      <w:smallCaps/>
      <w:sz w:val="16"/>
      <w:szCs w:val="16"/>
    </w:rPr>
  </w:style>
  <w:style w:type="character" w:customStyle="1" w:styleId="FontStyle147">
    <w:name w:val="Font Style147"/>
    <w:uiPriority w:val="99"/>
    <w:qFormat/>
    <w:rsid w:val="00A37B86"/>
    <w:rPr>
      <w:rFonts w:ascii="Corbel" w:hAnsi="Corbel" w:cs="Corbel"/>
      <w:smallCaps/>
      <w:spacing w:val="-10"/>
      <w:sz w:val="16"/>
      <w:szCs w:val="16"/>
    </w:rPr>
  </w:style>
  <w:style w:type="character" w:customStyle="1" w:styleId="FontStyle158">
    <w:name w:val="Font Style158"/>
    <w:uiPriority w:val="99"/>
    <w:qFormat/>
    <w:rsid w:val="00A37B86"/>
    <w:rPr>
      <w:rFonts w:ascii="Times New Roman" w:hAnsi="Times New Roman" w:cs="Times New Roman"/>
      <w:sz w:val="20"/>
      <w:szCs w:val="20"/>
    </w:rPr>
  </w:style>
  <w:style w:type="character" w:customStyle="1" w:styleId="FontStyle150">
    <w:name w:val="Font Style150"/>
    <w:uiPriority w:val="99"/>
    <w:qFormat/>
    <w:rsid w:val="00A37B86"/>
    <w:rPr>
      <w:rFonts w:ascii="FrankRuehl" w:hAnsi="FrankRuehl" w:cs="FrankRuehl"/>
      <w:sz w:val="18"/>
      <w:szCs w:val="18"/>
    </w:rPr>
  </w:style>
  <w:style w:type="character" w:customStyle="1" w:styleId="FontStyle148">
    <w:name w:val="Font Style148"/>
    <w:uiPriority w:val="99"/>
    <w:qFormat/>
    <w:rsid w:val="00A37B86"/>
    <w:rPr>
      <w:rFonts w:ascii="Corbel" w:hAnsi="Corbel" w:cs="Corbel"/>
      <w:sz w:val="8"/>
      <w:szCs w:val="8"/>
    </w:rPr>
  </w:style>
  <w:style w:type="character" w:customStyle="1" w:styleId="FontStyle139">
    <w:name w:val="Font Style139"/>
    <w:uiPriority w:val="99"/>
    <w:qFormat/>
    <w:rsid w:val="00A37B86"/>
    <w:rPr>
      <w:rFonts w:ascii="Arial" w:hAnsi="Arial" w:cs="Arial"/>
      <w:b/>
      <w:bCs/>
      <w:sz w:val="8"/>
      <w:szCs w:val="8"/>
    </w:rPr>
  </w:style>
  <w:style w:type="character" w:customStyle="1" w:styleId="FontStyle154">
    <w:name w:val="Font Style154"/>
    <w:uiPriority w:val="99"/>
    <w:qFormat/>
    <w:rsid w:val="00A37B86"/>
    <w:rPr>
      <w:rFonts w:ascii="Franklin Gothic Heavy" w:hAnsi="Franklin Gothic Heavy" w:cs="Franklin Gothic Heavy"/>
      <w:spacing w:val="-20"/>
      <w:sz w:val="36"/>
      <w:szCs w:val="36"/>
    </w:rPr>
  </w:style>
  <w:style w:type="character" w:customStyle="1" w:styleId="FontStyle155">
    <w:name w:val="Font Style155"/>
    <w:uiPriority w:val="99"/>
    <w:qFormat/>
    <w:rsid w:val="00A37B86"/>
    <w:rPr>
      <w:rFonts w:ascii="Arial" w:hAnsi="Arial" w:cs="Arial"/>
      <w:sz w:val="16"/>
      <w:szCs w:val="16"/>
    </w:rPr>
  </w:style>
  <w:style w:type="character" w:customStyle="1" w:styleId="FontStyle156">
    <w:name w:val="Font Style156"/>
    <w:uiPriority w:val="99"/>
    <w:qFormat/>
    <w:rsid w:val="00A37B86"/>
    <w:rPr>
      <w:rFonts w:ascii="Arial" w:hAnsi="Arial" w:cs="Arial"/>
      <w:sz w:val="12"/>
      <w:szCs w:val="12"/>
    </w:rPr>
  </w:style>
  <w:style w:type="character" w:customStyle="1" w:styleId="FontStyle136">
    <w:name w:val="Font Style136"/>
    <w:qFormat/>
    <w:rsid w:val="00A37B86"/>
    <w:rPr>
      <w:rFonts w:ascii="Arial" w:hAnsi="Arial" w:cs="Arial"/>
      <w:sz w:val="20"/>
      <w:szCs w:val="20"/>
    </w:rPr>
  </w:style>
  <w:style w:type="character" w:customStyle="1" w:styleId="FontStyle57">
    <w:name w:val="Font Style57"/>
    <w:qFormat/>
    <w:rsid w:val="00A37B86"/>
    <w:rPr>
      <w:rFonts w:ascii="Times New Roman" w:hAnsi="Times New Roman" w:cs="Times New Roman"/>
      <w:sz w:val="22"/>
      <w:szCs w:val="22"/>
    </w:rPr>
  </w:style>
  <w:style w:type="character" w:customStyle="1" w:styleId="apple-style-span">
    <w:name w:val="apple-style-span"/>
    <w:basedOn w:val="Domylnaczcionkaakapitu"/>
    <w:qFormat/>
    <w:rsid w:val="00A37B86"/>
  </w:style>
  <w:style w:type="character" w:styleId="Odwoaniedokomentarza">
    <w:name w:val="annotation reference"/>
    <w:uiPriority w:val="99"/>
    <w:semiHidden/>
    <w:unhideWhenUsed/>
    <w:qFormat/>
    <w:rsid w:val="00A37B86"/>
    <w:rPr>
      <w:sz w:val="16"/>
      <w:szCs w:val="16"/>
    </w:rPr>
  </w:style>
  <w:style w:type="character" w:customStyle="1" w:styleId="TekstkomentarzaZnak">
    <w:name w:val="Tekst komentarza Znak"/>
    <w:basedOn w:val="Domylnaczcionkaakapitu"/>
    <w:link w:val="Tekstkomentarza"/>
    <w:uiPriority w:val="99"/>
    <w:qFormat/>
    <w:rsid w:val="00A37B86"/>
    <w:rPr>
      <w:rFonts w:ascii="Times New Roman" w:eastAsia="Times New Roman" w:hAnsi="Times New Roman" w:cs="Times New Roman"/>
      <w:sz w:val="20"/>
      <w:szCs w:val="20"/>
    </w:rPr>
  </w:style>
  <w:style w:type="character" w:customStyle="1" w:styleId="TematkomentarzaZnak">
    <w:name w:val="Temat komentarza Znak"/>
    <w:basedOn w:val="TekstkomentarzaZnak"/>
    <w:link w:val="Tematkomentarza"/>
    <w:uiPriority w:val="99"/>
    <w:semiHidden/>
    <w:qFormat/>
    <w:rsid w:val="00A37B86"/>
    <w:rPr>
      <w:rFonts w:ascii="Times New Roman" w:eastAsia="Times New Roman" w:hAnsi="Times New Roman" w:cs="Times New Roman"/>
      <w:b/>
      <w:bCs/>
      <w:sz w:val="20"/>
      <w:szCs w:val="20"/>
    </w:rPr>
  </w:style>
  <w:style w:type="character" w:customStyle="1" w:styleId="stronacz1">
    <w:name w:val="strona_c_z1"/>
    <w:qFormat/>
    <w:rsid w:val="00A37B86"/>
    <w:rPr>
      <w:rFonts w:ascii="Tahoma" w:hAnsi="Tahoma" w:cs="Tahoma"/>
      <w:b w:val="0"/>
      <w:bCs w:val="0"/>
      <w:color w:val="000000"/>
      <w:sz w:val="16"/>
      <w:szCs w:val="16"/>
    </w:rPr>
  </w:style>
  <w:style w:type="character" w:customStyle="1" w:styleId="h1">
    <w:name w:val="h1"/>
    <w:basedOn w:val="Domylnaczcionkaakapitu"/>
    <w:qFormat/>
    <w:rsid w:val="00A37B86"/>
  </w:style>
  <w:style w:type="character" w:customStyle="1" w:styleId="h2">
    <w:name w:val="h2"/>
    <w:basedOn w:val="Domylnaczcionkaakapitu"/>
    <w:qFormat/>
    <w:rsid w:val="00A37B86"/>
  </w:style>
  <w:style w:type="character" w:customStyle="1" w:styleId="Tekstpodstawowy3Znak">
    <w:name w:val="Tekst podstawowy 3 Znak"/>
    <w:basedOn w:val="Domylnaczcionkaakapitu"/>
    <w:link w:val="Tekstpodstawowy3"/>
    <w:uiPriority w:val="99"/>
    <w:qFormat/>
    <w:rsid w:val="00A37B86"/>
    <w:rPr>
      <w:rFonts w:ascii="Times New Roman" w:eastAsia="Times New Roman" w:hAnsi="Times New Roman" w:cs="Times New Roman"/>
      <w:sz w:val="16"/>
      <w:szCs w:val="16"/>
    </w:rPr>
  </w:style>
  <w:style w:type="character" w:customStyle="1" w:styleId="Mocnewyrnione">
    <w:name w:val="Mocne wyróżnione"/>
    <w:qFormat/>
    <w:rsid w:val="00A37B86"/>
    <w:rPr>
      <w:b/>
      <w:bCs/>
    </w:rPr>
  </w:style>
  <w:style w:type="character" w:styleId="HTML-cytat">
    <w:name w:val="HTML Cite"/>
    <w:uiPriority w:val="99"/>
    <w:semiHidden/>
    <w:unhideWhenUsed/>
    <w:qFormat/>
    <w:rsid w:val="00A37B86"/>
    <w:rPr>
      <w:i/>
      <w:iCs/>
    </w:rPr>
  </w:style>
  <w:style w:type="character" w:customStyle="1" w:styleId="MapadokumentuZnak">
    <w:name w:val="Mapa dokumentu Znak"/>
    <w:basedOn w:val="Domylnaczcionkaakapitu"/>
    <w:link w:val="Mapadokumentu"/>
    <w:uiPriority w:val="99"/>
    <w:semiHidden/>
    <w:qFormat/>
    <w:rsid w:val="00A37B86"/>
    <w:rPr>
      <w:rFonts w:ascii="Segoe UI" w:hAnsi="Segoe UI" w:cs="Segoe UI"/>
      <w:sz w:val="16"/>
      <w:szCs w:val="16"/>
    </w:rPr>
  </w:style>
  <w:style w:type="character" w:customStyle="1" w:styleId="st">
    <w:name w:val="st"/>
    <w:basedOn w:val="Domylnaczcionkaakapitu"/>
    <w:qFormat/>
    <w:rsid w:val="00845499"/>
  </w:style>
  <w:style w:type="character" w:customStyle="1" w:styleId="rdoZnak">
    <w:name w:val="Źródło Znak"/>
    <w:basedOn w:val="Domylnaczcionkaakapitu"/>
    <w:link w:val="rdo"/>
    <w:qFormat/>
    <w:rsid w:val="00E63825"/>
    <w:rPr>
      <w:i/>
      <w:color w:val="000000" w:themeColor="text2" w:themeShade="40"/>
      <w:sz w:val="18"/>
    </w:rPr>
  </w:style>
  <w:style w:type="character" w:customStyle="1" w:styleId="needref">
    <w:name w:val="need_ref"/>
    <w:basedOn w:val="Domylnaczcionkaakapitu"/>
    <w:qFormat/>
    <w:rsid w:val="004C234C"/>
  </w:style>
  <w:style w:type="character" w:customStyle="1" w:styleId="PunktowanieZnak">
    <w:name w:val="Punktowanie Znak"/>
    <w:link w:val="Punktowanie"/>
    <w:qFormat/>
    <w:rsid w:val="009C3BB8"/>
    <w:rPr>
      <w:rFonts w:eastAsia="Arial" w:cs="Times New Roman"/>
      <w:szCs w:val="20"/>
      <w:lang w:eastAsia="pl-PL"/>
    </w:rPr>
  </w:style>
  <w:style w:type="character" w:customStyle="1" w:styleId="TekstbokswZnak">
    <w:name w:val="Tekst boksów Znak"/>
    <w:basedOn w:val="Domylnaczcionkaakapitu"/>
    <w:link w:val="Tekstboksw"/>
    <w:qFormat/>
    <w:rsid w:val="008A3D1D"/>
    <w:rPr>
      <w:color w:val="000000"/>
    </w:rPr>
  </w:style>
  <w:style w:type="character" w:customStyle="1" w:styleId="SpistreciZnak">
    <w:name w:val="Spis treści Znak"/>
    <w:basedOn w:val="Nagwek1Znak"/>
    <w:link w:val="Spistreci"/>
    <w:qFormat/>
    <w:rsid w:val="008A3D1D"/>
    <w:rPr>
      <w:rFonts w:asciiTheme="majorHAnsi" w:eastAsiaTheme="majorEastAsia" w:hAnsiTheme="majorHAnsi" w:cstheme="majorBidi"/>
      <w:b/>
      <w:bCs/>
      <w:caps/>
      <w:color w:val="A5A5A5" w:themeColor="accent1" w:themeShade="BF"/>
      <w:spacing w:val="4"/>
      <w:sz w:val="28"/>
      <w:szCs w:val="28"/>
    </w:rPr>
  </w:style>
  <w:style w:type="character" w:customStyle="1" w:styleId="PogrubionyZnak">
    <w:name w:val="Pogrubiony Znak"/>
    <w:basedOn w:val="Domylnaczcionkaakapitu"/>
    <w:link w:val="Pogrubiony"/>
    <w:qFormat/>
    <w:rsid w:val="008A3D1D"/>
    <w:rPr>
      <w:rFonts w:eastAsia="Times New Roman" w:cstheme="minorHAnsi"/>
      <w:b/>
      <w:szCs w:val="24"/>
      <w:lang w:eastAsia="pl-PL"/>
    </w:rPr>
  </w:style>
  <w:style w:type="character" w:customStyle="1" w:styleId="Tytu-nazwaklientaZnak">
    <w:name w:val="Tytuł - nazwa klienta Znak"/>
    <w:basedOn w:val="SpistreciZnak"/>
    <w:link w:val="Tytu-nazwaklienta"/>
    <w:qFormat/>
    <w:rsid w:val="008A3D1D"/>
    <w:rPr>
      <w:rFonts w:asciiTheme="majorHAnsi" w:eastAsiaTheme="majorEastAsia" w:hAnsiTheme="majorHAnsi" w:cstheme="majorBidi"/>
      <w:b/>
      <w:bCs/>
      <w:caps/>
      <w:color w:val="A5A5A5" w:themeColor="accent1" w:themeShade="BF"/>
      <w:spacing w:val="4"/>
      <w:sz w:val="28"/>
      <w:szCs w:val="28"/>
    </w:rPr>
  </w:style>
  <w:style w:type="character" w:customStyle="1" w:styleId="Normalnetreci">
    <w:name w:val="Normalne treści"/>
    <w:uiPriority w:val="1"/>
    <w:qFormat/>
    <w:rsid w:val="008A3D1D"/>
    <w:rPr>
      <w:rFonts w:ascii="Arial" w:hAnsi="Arial"/>
      <w:sz w:val="24"/>
      <w:szCs w:val="24"/>
    </w:rPr>
  </w:style>
  <w:style w:type="character" w:customStyle="1" w:styleId="PogrubionybiayZnak">
    <w:name w:val="Pogrubiony biały Znak"/>
    <w:basedOn w:val="PogrubionyZnak"/>
    <w:link w:val="Pogrubionybiay"/>
    <w:qFormat/>
    <w:rsid w:val="008A3D1D"/>
    <w:rPr>
      <w:rFonts w:eastAsia="Times New Roman" w:cs="Arial"/>
      <w:b/>
      <w:color w:val="DDDDDD" w:themeColor="accent1"/>
      <w:szCs w:val="24"/>
      <w:lang w:eastAsia="pl-PL"/>
    </w:rPr>
  </w:style>
  <w:style w:type="character" w:customStyle="1" w:styleId="TekstpodstawowywcityZnak1">
    <w:name w:val="Tekst podstawowy wcięty Znak1"/>
    <w:basedOn w:val="TekstpodstawowyZnak"/>
    <w:link w:val="Tekstpodstawowywcity"/>
    <w:uiPriority w:val="99"/>
    <w:qFormat/>
    <w:rsid w:val="008A3D1D"/>
    <w:rPr>
      <w:rFonts w:ascii="Times New Roman" w:eastAsia="Times New Roman" w:hAnsi="Times New Roman" w:cs="Times New Roman"/>
      <w:sz w:val="24"/>
      <w:szCs w:val="24"/>
    </w:rPr>
  </w:style>
  <w:style w:type="character" w:styleId="Wyrnienieintensywne">
    <w:name w:val="Intense Emphasis"/>
    <w:basedOn w:val="Domylnaczcionkaakapitu"/>
    <w:uiPriority w:val="21"/>
    <w:qFormat/>
    <w:rsid w:val="00E16B14"/>
    <w:rPr>
      <w:b/>
      <w:bCs/>
      <w:i/>
      <w:iCs/>
      <w:color w:val="auto"/>
    </w:rPr>
  </w:style>
  <w:style w:type="character" w:customStyle="1" w:styleId="TabelanormalnyZnak">
    <w:name w:val="Tabela normalny Znak"/>
    <w:basedOn w:val="Domylnaczcionkaakapitu"/>
    <w:link w:val="Tabelanormalny"/>
    <w:qFormat/>
    <w:rsid w:val="008A3D1D"/>
    <w:rPr>
      <w:rFonts w:eastAsiaTheme="minorHAnsi"/>
      <w:sz w:val="20"/>
      <w:lang w:eastAsia="pl-PL"/>
    </w:rPr>
  </w:style>
  <w:style w:type="character" w:customStyle="1" w:styleId="TabelanagwkiZnak">
    <w:name w:val="Tabela nagłówki Znak"/>
    <w:basedOn w:val="TabelanormalnyZnak"/>
    <w:link w:val="Tabelanagwki"/>
    <w:qFormat/>
    <w:rsid w:val="008A3D1D"/>
    <w:rPr>
      <w:rFonts w:eastAsiaTheme="minorHAnsi"/>
      <w:b/>
      <w:color w:val="FFFFFF" w:themeColor="background1"/>
      <w:sz w:val="20"/>
      <w:lang w:eastAsia="pl-PL"/>
    </w:rPr>
  </w:style>
  <w:style w:type="character" w:customStyle="1" w:styleId="TabelabokZnak">
    <w:name w:val="Tabela bok Znak"/>
    <w:basedOn w:val="TabelanormalnyZnak"/>
    <w:link w:val="Tabelabok"/>
    <w:qFormat/>
    <w:rsid w:val="008A3D1D"/>
    <w:rPr>
      <w:rFonts w:eastAsiaTheme="minorHAnsi"/>
      <w:b/>
      <w:sz w:val="20"/>
      <w:lang w:eastAsia="pl-PL"/>
    </w:rPr>
  </w:style>
  <w:style w:type="character" w:customStyle="1" w:styleId="AkapitzlistZnak">
    <w:name w:val="Akapit z listą Znak"/>
    <w:basedOn w:val="Domylnaczcionkaakapitu"/>
    <w:link w:val="Akapitzlist"/>
    <w:uiPriority w:val="1"/>
    <w:qFormat/>
    <w:rsid w:val="008A3D1D"/>
  </w:style>
  <w:style w:type="character" w:customStyle="1" w:styleId="NumerowanieZnak">
    <w:name w:val="Numerowanie Znak"/>
    <w:basedOn w:val="AkapitzlistZnak"/>
    <w:link w:val="Numerowanie"/>
    <w:qFormat/>
    <w:rsid w:val="008A3D1D"/>
    <w:rPr>
      <w:rFonts w:eastAsiaTheme="minorHAnsi"/>
    </w:rPr>
  </w:style>
  <w:style w:type="character" w:styleId="Tekstzastpczy">
    <w:name w:val="Placeholder Text"/>
    <w:basedOn w:val="Domylnaczcionkaakapitu"/>
    <w:uiPriority w:val="99"/>
    <w:semiHidden/>
    <w:qFormat/>
    <w:rsid w:val="008A3D1D"/>
    <w:rPr>
      <w:color w:val="808080"/>
    </w:rPr>
  </w:style>
  <w:style w:type="character" w:customStyle="1" w:styleId="PunktowanietabelaZnak">
    <w:name w:val="Punktowanie tabela Znak"/>
    <w:basedOn w:val="PunktowanieZnak"/>
    <w:link w:val="Punktowanietabela"/>
    <w:qFormat/>
    <w:rsid w:val="008A3D1D"/>
    <w:rPr>
      <w:rFonts w:ascii="Arial" w:eastAsiaTheme="minorHAnsi" w:hAnsi="Arial" w:cs="Times New Roman"/>
      <w:szCs w:val="20"/>
      <w:lang w:eastAsia="pl-PL"/>
    </w:rPr>
  </w:style>
  <w:style w:type="character" w:customStyle="1" w:styleId="Mocnowyrniony">
    <w:name w:val="Mocno wyróżniony"/>
    <w:qFormat/>
    <w:rsid w:val="00E63825"/>
    <w:rPr>
      <w:b/>
      <w:bCs/>
    </w:rPr>
  </w:style>
  <w:style w:type="character" w:customStyle="1" w:styleId="StylTekstpodstawowyArialZnak">
    <w:name w:val="Styl Tekst podstawowy + Arial Znak"/>
    <w:basedOn w:val="TekstpodstawowyZnak"/>
    <w:link w:val="StylTekstpodstawowyArial"/>
    <w:qFormat/>
    <w:rsid w:val="00E63825"/>
    <w:rPr>
      <w:rFonts w:ascii="Arial" w:eastAsia="Times New Roman" w:hAnsi="Arial" w:cs="Times New Roman"/>
      <w:sz w:val="24"/>
      <w:szCs w:val="20"/>
      <w:lang w:eastAsia="pl-PL"/>
    </w:rPr>
  </w:style>
  <w:style w:type="character" w:customStyle="1" w:styleId="apple-converted-space">
    <w:name w:val="apple-converted-space"/>
    <w:basedOn w:val="Domylnaczcionkaakapitu"/>
    <w:qFormat/>
    <w:rsid w:val="00E63825"/>
  </w:style>
  <w:style w:type="character" w:customStyle="1" w:styleId="Nierozpoznanawzmianka1">
    <w:name w:val="Nierozpoznana wzmianka1"/>
    <w:basedOn w:val="Domylnaczcionkaakapitu"/>
    <w:uiPriority w:val="99"/>
    <w:semiHidden/>
    <w:unhideWhenUsed/>
    <w:qFormat/>
    <w:rsid w:val="00E63825"/>
    <w:rPr>
      <w:color w:val="808080"/>
      <w:shd w:val="clear" w:color="auto" w:fill="E6E6E6"/>
    </w:rPr>
  </w:style>
  <w:style w:type="character" w:customStyle="1" w:styleId="A5">
    <w:name w:val="A5"/>
    <w:uiPriority w:val="99"/>
    <w:qFormat/>
    <w:rsid w:val="00E63825"/>
    <w:rPr>
      <w:rFonts w:cs="Liberation Sans Narrow"/>
      <w:color w:val="000000"/>
      <w:sz w:val="16"/>
      <w:szCs w:val="16"/>
    </w:rPr>
  </w:style>
  <w:style w:type="character" w:customStyle="1" w:styleId="Nierozpoznanawzmianka2">
    <w:name w:val="Nierozpoznana wzmianka2"/>
    <w:basedOn w:val="Domylnaczcionkaakapitu"/>
    <w:uiPriority w:val="99"/>
    <w:semiHidden/>
    <w:unhideWhenUsed/>
    <w:qFormat/>
    <w:rsid w:val="00E63825"/>
    <w:rPr>
      <w:color w:val="605E5C"/>
      <w:shd w:val="clear" w:color="auto" w:fill="E1DFDD"/>
    </w:rPr>
  </w:style>
  <w:style w:type="character" w:customStyle="1" w:styleId="Nierozpoznanawzmianka3">
    <w:name w:val="Nierozpoznana wzmianka3"/>
    <w:basedOn w:val="Domylnaczcionkaakapitu"/>
    <w:uiPriority w:val="99"/>
    <w:semiHidden/>
    <w:unhideWhenUsed/>
    <w:qFormat/>
    <w:rsid w:val="004C5477"/>
    <w:rPr>
      <w:color w:val="605E5C"/>
      <w:shd w:val="clear" w:color="auto" w:fill="E1DFDD"/>
    </w:rPr>
  </w:style>
  <w:style w:type="character" w:customStyle="1" w:styleId="UnresolvedMention">
    <w:name w:val="Unresolved Mention"/>
    <w:basedOn w:val="Domylnaczcionkaakapitu"/>
    <w:uiPriority w:val="99"/>
    <w:semiHidden/>
    <w:unhideWhenUsed/>
    <w:qFormat/>
    <w:rsid w:val="00C17A7A"/>
    <w:rPr>
      <w:color w:val="605E5C"/>
      <w:shd w:val="clear" w:color="auto" w:fill="E1DFDD"/>
    </w:rPr>
  </w:style>
  <w:style w:type="character" w:customStyle="1" w:styleId="markedcontent">
    <w:name w:val="markedcontent"/>
    <w:basedOn w:val="Domylnaczcionkaakapitu"/>
    <w:qFormat/>
    <w:rsid w:val="00642C1F"/>
  </w:style>
  <w:style w:type="character" w:customStyle="1" w:styleId="item-fieldvalue">
    <w:name w:val="item-fieldvalue"/>
    <w:basedOn w:val="Domylnaczcionkaakapitu"/>
    <w:qFormat/>
    <w:rsid w:val="005C0BCD"/>
  </w:style>
  <w:style w:type="character" w:customStyle="1" w:styleId="inplacedisplayid1siteid1253">
    <w:name w:val="inplacedisplayid1siteid1253"/>
    <w:basedOn w:val="Domylnaczcionkaakapitu"/>
    <w:qFormat/>
    <w:rsid w:val="00F45B1D"/>
  </w:style>
  <w:style w:type="character" w:customStyle="1" w:styleId="default-value">
    <w:name w:val="default-value"/>
    <w:basedOn w:val="Domylnaczcionkaakapitu"/>
    <w:qFormat/>
    <w:rsid w:val="0083321B"/>
  </w:style>
  <w:style w:type="character" w:customStyle="1" w:styleId="czeindeksu">
    <w:name w:val="Łącze indeksu"/>
    <w:qFormat/>
  </w:style>
  <w:style w:type="character" w:customStyle="1" w:styleId="Znakiprzypiswdolnych">
    <w:name w:val="Znaki przypisów dolnych"/>
    <w:qFormat/>
  </w:style>
  <w:style w:type="character" w:customStyle="1" w:styleId="Numeracjawierszy">
    <w:name w:val="Numeracja wierszy"/>
  </w:style>
  <w:style w:type="character" w:customStyle="1" w:styleId="Znakiprzypiswkocowych">
    <w:name w:val="Znaki przypisów końcowych"/>
    <w:qFormat/>
  </w:style>
  <w:style w:type="paragraph" w:styleId="Nagwek">
    <w:name w:val="header"/>
    <w:basedOn w:val="Normalny"/>
    <w:next w:val="Tekstpodstawowy"/>
    <w:link w:val="NagwekZnak"/>
    <w:uiPriority w:val="99"/>
    <w:unhideWhenUsed/>
    <w:rsid w:val="00A37B86"/>
    <w:pPr>
      <w:tabs>
        <w:tab w:val="center" w:pos="4536"/>
        <w:tab w:val="right" w:pos="9072"/>
      </w:tabs>
      <w:spacing w:after="0" w:line="240" w:lineRule="auto"/>
    </w:pPr>
    <w:rPr>
      <w:rFonts w:ascii="Times New Roman" w:eastAsia="Times New Roman" w:hAnsi="Times New Roman" w:cs="Times New Roman"/>
      <w:sz w:val="24"/>
      <w:szCs w:val="24"/>
      <w:lang w:eastAsia="pl-PL"/>
    </w:rPr>
  </w:style>
  <w:style w:type="paragraph" w:styleId="Tekstpodstawowy">
    <w:name w:val="Body Text"/>
    <w:basedOn w:val="Normalny"/>
    <w:link w:val="TekstpodstawowyZnak"/>
    <w:uiPriority w:val="99"/>
    <w:rsid w:val="00A37B86"/>
    <w:pPr>
      <w:widowControl w:val="0"/>
      <w:spacing w:after="0"/>
    </w:pPr>
    <w:rPr>
      <w:rFonts w:ascii="Times New Roman" w:eastAsia="Times New Roman" w:hAnsi="Times New Roman" w:cs="Times New Roman"/>
      <w:sz w:val="24"/>
      <w:szCs w:val="24"/>
    </w:rPr>
  </w:style>
  <w:style w:type="paragraph" w:styleId="Lista">
    <w:name w:val="List"/>
    <w:basedOn w:val="Tekstpodstawowy"/>
    <w:rPr>
      <w:rFonts w:cs="Arial"/>
    </w:rPr>
  </w:style>
  <w:style w:type="paragraph" w:styleId="Legenda">
    <w:name w:val="caption"/>
    <w:basedOn w:val="Normalny"/>
    <w:next w:val="Normalny"/>
    <w:uiPriority w:val="35"/>
    <w:unhideWhenUsed/>
    <w:qFormat/>
    <w:rsid w:val="00F45EED"/>
    <w:pPr>
      <w:spacing w:after="0" w:line="240" w:lineRule="auto"/>
    </w:pPr>
    <w:rPr>
      <w:b/>
      <w:bCs/>
      <w:sz w:val="18"/>
      <w:szCs w:val="18"/>
    </w:rPr>
  </w:style>
  <w:style w:type="paragraph" w:customStyle="1" w:styleId="Indeks">
    <w:name w:val="Indeks"/>
    <w:basedOn w:val="Normalny"/>
    <w:qFormat/>
    <w:pPr>
      <w:suppressLineNumbers/>
    </w:pPr>
    <w:rPr>
      <w:rFonts w:cs="Arial"/>
    </w:rPr>
  </w:style>
  <w:style w:type="paragraph" w:customStyle="1" w:styleId="rdo">
    <w:name w:val="Źródło"/>
    <w:basedOn w:val="Normalny"/>
    <w:link w:val="rdoZnak"/>
    <w:qFormat/>
    <w:rsid w:val="00E63825"/>
    <w:pPr>
      <w:jc w:val="center"/>
    </w:pPr>
    <w:rPr>
      <w:i/>
      <w:color w:val="000000" w:themeColor="text2" w:themeShade="40"/>
      <w:sz w:val="18"/>
    </w:rPr>
  </w:style>
  <w:style w:type="paragraph" w:customStyle="1" w:styleId="Normalny0">
    <w:name w:val="_Normalny"/>
    <w:basedOn w:val="Normalny"/>
    <w:qFormat/>
    <w:rsid w:val="000154A3"/>
  </w:style>
  <w:style w:type="paragraph" w:styleId="Tytu">
    <w:name w:val="Title"/>
    <w:basedOn w:val="Normalny"/>
    <w:next w:val="Normalny"/>
    <w:link w:val="TytuZnak"/>
    <w:uiPriority w:val="10"/>
    <w:qFormat/>
    <w:rsid w:val="00E16B14"/>
    <w:pPr>
      <w:spacing w:after="0"/>
      <w:contextualSpacing/>
      <w:jc w:val="left"/>
    </w:pPr>
    <w:rPr>
      <w:rFonts w:asciiTheme="majorHAnsi" w:eastAsiaTheme="majorEastAsia" w:hAnsiTheme="majorHAnsi" w:cstheme="majorHAnsi"/>
      <w:b/>
      <w:bCs/>
      <w:spacing w:val="-7"/>
      <w:sz w:val="56"/>
    </w:rPr>
  </w:style>
  <w:style w:type="paragraph" w:styleId="Podtytu">
    <w:name w:val="Subtitle"/>
    <w:basedOn w:val="Normalny"/>
    <w:next w:val="Normalny"/>
    <w:link w:val="PodtytuZnak"/>
    <w:uiPriority w:val="11"/>
    <w:qFormat/>
    <w:rsid w:val="00E16B14"/>
    <w:pPr>
      <w:spacing w:after="240"/>
      <w:jc w:val="center"/>
    </w:pPr>
    <w:rPr>
      <w:rFonts w:asciiTheme="majorHAnsi" w:eastAsiaTheme="majorEastAsia" w:hAnsiTheme="majorHAnsi" w:cstheme="majorBidi"/>
      <w:sz w:val="24"/>
      <w:szCs w:val="24"/>
    </w:rPr>
  </w:style>
  <w:style w:type="paragraph" w:styleId="Bezodstpw">
    <w:name w:val="No Spacing"/>
    <w:link w:val="BezodstpwZnak"/>
    <w:uiPriority w:val="99"/>
    <w:qFormat/>
    <w:rsid w:val="00E16B14"/>
    <w:pPr>
      <w:jc w:val="both"/>
    </w:pPr>
  </w:style>
  <w:style w:type="paragraph" w:styleId="Akapitzlist">
    <w:name w:val="List Paragraph"/>
    <w:basedOn w:val="Normalny"/>
    <w:link w:val="AkapitzlistZnak"/>
    <w:uiPriority w:val="34"/>
    <w:qFormat/>
    <w:rsid w:val="000154A3"/>
    <w:pPr>
      <w:ind w:left="720"/>
      <w:contextualSpacing/>
    </w:pPr>
  </w:style>
  <w:style w:type="paragraph" w:styleId="Cytat">
    <w:name w:val="Quote"/>
    <w:basedOn w:val="Normalny"/>
    <w:next w:val="Normalny"/>
    <w:link w:val="CytatZnak"/>
    <w:uiPriority w:val="29"/>
    <w:qFormat/>
    <w:rsid w:val="00E16B14"/>
    <w:pPr>
      <w:spacing w:before="200" w:line="264" w:lineRule="auto"/>
      <w:ind w:left="864" w:right="864"/>
      <w:jc w:val="center"/>
    </w:pPr>
    <w:rPr>
      <w:rFonts w:asciiTheme="majorHAnsi" w:eastAsiaTheme="majorEastAsia" w:hAnsiTheme="majorHAnsi" w:cstheme="majorBidi"/>
      <w:i/>
      <w:iCs/>
      <w:sz w:val="24"/>
      <w:szCs w:val="24"/>
    </w:rPr>
  </w:style>
  <w:style w:type="paragraph" w:styleId="Cytatintensywny">
    <w:name w:val="Intense Quote"/>
    <w:basedOn w:val="Normalny"/>
    <w:next w:val="Normalny"/>
    <w:link w:val="CytatintensywnyZnak"/>
    <w:uiPriority w:val="30"/>
    <w:qFormat/>
    <w:rsid w:val="00E16B14"/>
    <w:pPr>
      <w:spacing w:beforeAutospacing="1" w:after="240"/>
      <w:ind w:left="936" w:right="936"/>
      <w:jc w:val="center"/>
    </w:pPr>
    <w:rPr>
      <w:rFonts w:asciiTheme="majorHAnsi" w:eastAsiaTheme="majorEastAsia" w:hAnsiTheme="majorHAnsi" w:cstheme="majorBidi"/>
      <w:sz w:val="26"/>
      <w:szCs w:val="26"/>
    </w:rPr>
  </w:style>
  <w:style w:type="paragraph" w:styleId="Nagwekindeksu">
    <w:name w:val="index heading"/>
    <w:basedOn w:val="Nagwek"/>
  </w:style>
  <w:style w:type="paragraph" w:styleId="Nagwekspisutreci">
    <w:name w:val="TOC Heading"/>
    <w:basedOn w:val="Nagwek1"/>
    <w:next w:val="Normalny"/>
    <w:uiPriority w:val="39"/>
    <w:unhideWhenUsed/>
    <w:qFormat/>
    <w:rsid w:val="00E16B14"/>
    <w:pPr>
      <w:numPr>
        <w:numId w:val="0"/>
      </w:numPr>
      <w:outlineLvl w:val="9"/>
    </w:pPr>
  </w:style>
  <w:style w:type="paragraph" w:customStyle="1" w:styleId="Wyrodkowanastopka">
    <w:name w:val="Wyśrodkowana stopka"/>
    <w:basedOn w:val="Normalny"/>
    <w:next w:val="Normalny"/>
    <w:qFormat/>
    <w:rsid w:val="00271454"/>
    <w:pPr>
      <w:spacing w:after="0" w:line="240" w:lineRule="auto"/>
      <w:jc w:val="center"/>
    </w:pPr>
    <w:rPr>
      <w:rFonts w:eastAsiaTheme="minorHAnsi"/>
    </w:rPr>
  </w:style>
  <w:style w:type="paragraph" w:styleId="Spistreci1">
    <w:name w:val="toc 1"/>
    <w:basedOn w:val="Normalny"/>
    <w:next w:val="Normalny"/>
    <w:autoRedefine/>
    <w:uiPriority w:val="39"/>
    <w:unhideWhenUsed/>
    <w:rsid w:val="002C6631"/>
    <w:pPr>
      <w:spacing w:before="120" w:after="120"/>
      <w:jc w:val="left"/>
    </w:pPr>
    <w:rPr>
      <w:rFonts w:cstheme="minorHAnsi"/>
      <w:b/>
      <w:bCs/>
      <w:caps/>
      <w:sz w:val="20"/>
      <w:szCs w:val="20"/>
    </w:rPr>
  </w:style>
  <w:style w:type="paragraph" w:styleId="Spistreci3">
    <w:name w:val="toc 3"/>
    <w:basedOn w:val="Normalny"/>
    <w:next w:val="Normalny"/>
    <w:autoRedefine/>
    <w:uiPriority w:val="39"/>
    <w:unhideWhenUsed/>
    <w:rsid w:val="00C93A79"/>
    <w:pPr>
      <w:tabs>
        <w:tab w:val="left" w:pos="1320"/>
        <w:tab w:val="right" w:leader="dot" w:pos="9062"/>
      </w:tabs>
      <w:spacing w:after="0"/>
      <w:ind w:left="440"/>
    </w:pPr>
    <w:rPr>
      <w:rFonts w:cstheme="minorHAnsi"/>
      <w:i/>
      <w:iCs/>
      <w:sz w:val="20"/>
      <w:szCs w:val="20"/>
    </w:rPr>
  </w:style>
  <w:style w:type="paragraph" w:customStyle="1" w:styleId="xl22">
    <w:name w:val="xl22"/>
    <w:basedOn w:val="Normalny"/>
    <w:qFormat/>
    <w:rsid w:val="00A37B86"/>
    <w:pPr>
      <w:pBdr>
        <w:left w:val="single" w:sz="4" w:space="0" w:color="000000"/>
      </w:pBdr>
      <w:spacing w:beforeAutospacing="1" w:afterAutospacing="1" w:line="240" w:lineRule="auto"/>
    </w:pPr>
    <w:rPr>
      <w:rFonts w:ascii="Arial Unicode MS" w:eastAsia="Times New Roman" w:hAnsi="Arial Unicode MS" w:cs="Times New Roman"/>
      <w:sz w:val="24"/>
      <w:szCs w:val="24"/>
      <w:lang w:eastAsia="pl-PL"/>
    </w:rPr>
  </w:style>
  <w:style w:type="paragraph" w:styleId="Tekstdymka">
    <w:name w:val="Balloon Text"/>
    <w:basedOn w:val="Normalny"/>
    <w:link w:val="TekstdymkaZnak"/>
    <w:uiPriority w:val="99"/>
    <w:semiHidden/>
    <w:unhideWhenUsed/>
    <w:qFormat/>
    <w:rsid w:val="00A37B86"/>
    <w:pPr>
      <w:spacing w:after="0" w:line="240" w:lineRule="auto"/>
    </w:pPr>
    <w:rPr>
      <w:rFonts w:ascii="Tahoma" w:eastAsia="Times New Roman" w:hAnsi="Tahoma" w:cs="Times New Roman"/>
      <w:sz w:val="16"/>
      <w:szCs w:val="16"/>
      <w:lang w:eastAsia="pl-PL"/>
    </w:rPr>
  </w:style>
  <w:style w:type="paragraph" w:customStyle="1" w:styleId="Gwkaistopka">
    <w:name w:val="Główka i stopka"/>
    <w:basedOn w:val="Normalny"/>
    <w:qFormat/>
  </w:style>
  <w:style w:type="paragraph" w:styleId="Stopka">
    <w:name w:val="footer"/>
    <w:basedOn w:val="Normalny"/>
    <w:link w:val="StopkaZnak"/>
    <w:uiPriority w:val="99"/>
    <w:unhideWhenUsed/>
    <w:rsid w:val="00A37B86"/>
    <w:pPr>
      <w:tabs>
        <w:tab w:val="center" w:pos="4536"/>
        <w:tab w:val="right" w:pos="9072"/>
      </w:tabs>
      <w:spacing w:after="0" w:line="240" w:lineRule="auto"/>
    </w:pPr>
    <w:rPr>
      <w:rFonts w:ascii="Times New Roman" w:eastAsia="Times New Roman" w:hAnsi="Times New Roman" w:cs="Times New Roman"/>
      <w:sz w:val="24"/>
      <w:szCs w:val="24"/>
      <w:lang w:eastAsia="pl-PL"/>
    </w:rPr>
  </w:style>
  <w:style w:type="paragraph" w:styleId="Tekstpodstawowywcity3">
    <w:name w:val="Body Text Indent 3"/>
    <w:basedOn w:val="Normalny"/>
    <w:link w:val="Tekstpodstawowywcity3Znak"/>
    <w:qFormat/>
    <w:rsid w:val="00A37B86"/>
    <w:pPr>
      <w:spacing w:after="0"/>
      <w:ind w:firstLine="708"/>
    </w:pPr>
    <w:rPr>
      <w:rFonts w:ascii="Arial" w:eastAsia="HumanistTripleSevenPL-Light" w:hAnsi="Arial" w:cs="Times New Roman"/>
      <w:sz w:val="24"/>
      <w:szCs w:val="24"/>
    </w:rPr>
  </w:style>
  <w:style w:type="paragraph" w:customStyle="1" w:styleId="ZnakZnakZnakZnakZnakZnakZnak">
    <w:name w:val="Znak Znak Znak Znak Znak Znak Znak"/>
    <w:basedOn w:val="Normalny"/>
    <w:qFormat/>
    <w:rsid w:val="00A37B86"/>
    <w:pPr>
      <w:spacing w:after="0" w:line="240" w:lineRule="auto"/>
    </w:pPr>
    <w:rPr>
      <w:rFonts w:ascii="Times New Roman" w:eastAsia="Times New Roman" w:hAnsi="Times New Roman" w:cs="Times New Roman"/>
      <w:sz w:val="24"/>
      <w:szCs w:val="24"/>
      <w:lang w:eastAsia="pl-PL"/>
    </w:rPr>
  </w:style>
  <w:style w:type="paragraph" w:styleId="Tekstpodstawowy2">
    <w:name w:val="Body Text 2"/>
    <w:basedOn w:val="Normalny"/>
    <w:link w:val="Tekstpodstawowy2Znak"/>
    <w:qFormat/>
    <w:rsid w:val="00A37B86"/>
    <w:pPr>
      <w:spacing w:line="480" w:lineRule="auto"/>
    </w:pPr>
    <w:rPr>
      <w:rFonts w:ascii="Times New Roman" w:eastAsia="Times New Roman" w:hAnsi="Times New Roman" w:cs="Times New Roman"/>
      <w:sz w:val="24"/>
      <w:szCs w:val="24"/>
    </w:rPr>
  </w:style>
  <w:style w:type="paragraph" w:styleId="Tekstpodstawowywcity">
    <w:name w:val="Body Text Indent"/>
    <w:basedOn w:val="Tekstpodstawowy"/>
    <w:link w:val="TekstpodstawowywcityZnak1"/>
    <w:uiPriority w:val="99"/>
    <w:unhideWhenUsed/>
    <w:qFormat/>
    <w:rsid w:val="008A3D1D"/>
    <w:pPr>
      <w:widowControl/>
      <w:spacing w:after="200" w:line="276" w:lineRule="auto"/>
      <w:ind w:firstLine="360"/>
      <w:jc w:val="left"/>
    </w:pPr>
    <w:rPr>
      <w:sz w:val="22"/>
      <w:szCs w:val="22"/>
    </w:rPr>
  </w:style>
  <w:style w:type="paragraph" w:styleId="HTML-wstpniesformatowany">
    <w:name w:val="HTML Preformatted"/>
    <w:basedOn w:val="Normalny"/>
    <w:link w:val="HTML-wstpniesformatowanyZnak"/>
    <w:qFormat/>
    <w:rsid w:val="00A37B8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Arial Unicode MS" w:eastAsia="Arial Unicode MS" w:hAnsi="Arial Unicode MS" w:cs="Times New Roman"/>
      <w:color w:val="000000"/>
      <w:sz w:val="20"/>
      <w:szCs w:val="20"/>
    </w:rPr>
  </w:style>
  <w:style w:type="paragraph" w:customStyle="1" w:styleId="kreskowanie">
    <w:name w:val="kreskowanie"/>
    <w:basedOn w:val="Podstawowy"/>
    <w:qFormat/>
    <w:rsid w:val="00A37B86"/>
    <w:pPr>
      <w:tabs>
        <w:tab w:val="left" w:pos="360"/>
        <w:tab w:val="left" w:pos="680"/>
      </w:tabs>
    </w:pPr>
    <w:rPr>
      <w:color w:val="000000"/>
    </w:rPr>
  </w:style>
  <w:style w:type="paragraph" w:customStyle="1" w:styleId="Podstawowy">
    <w:name w:val="Podstawowy"/>
    <w:basedOn w:val="Normalny"/>
    <w:qFormat/>
    <w:rsid w:val="00A37B86"/>
    <w:pPr>
      <w:spacing w:after="0" w:line="340" w:lineRule="atLeast"/>
      <w:ind w:firstLine="397"/>
    </w:pPr>
    <w:rPr>
      <w:rFonts w:ascii="Times New Roman" w:eastAsia="Times New Roman" w:hAnsi="Times New Roman" w:cs="Times New Roman"/>
      <w:lang w:eastAsia="pl-PL"/>
    </w:rPr>
  </w:style>
  <w:style w:type="paragraph" w:customStyle="1" w:styleId="Podstawowybezwcicia">
    <w:name w:val="Podstawowy bez wcięcia"/>
    <w:basedOn w:val="Podstawowy"/>
    <w:qFormat/>
    <w:rsid w:val="00A37B86"/>
    <w:pPr>
      <w:ind w:firstLine="0"/>
    </w:pPr>
  </w:style>
  <w:style w:type="paragraph" w:customStyle="1" w:styleId="Podstawowy6">
    <w:name w:val="Podstawowy+6"/>
    <w:basedOn w:val="Podstawowy"/>
    <w:next w:val="Podstawowy"/>
    <w:qFormat/>
    <w:rsid w:val="00A37B86"/>
    <w:pPr>
      <w:spacing w:before="180"/>
    </w:pPr>
  </w:style>
  <w:style w:type="paragraph" w:customStyle="1" w:styleId="Podrozdzia1">
    <w:name w:val="Podrozdział1"/>
    <w:basedOn w:val="Podstawowy"/>
    <w:qFormat/>
    <w:rsid w:val="00A37B86"/>
    <w:pPr>
      <w:keepNext/>
      <w:keepLines/>
      <w:spacing w:before="240" w:after="120"/>
      <w:ind w:firstLine="0"/>
      <w:jc w:val="left"/>
    </w:pPr>
    <w:rPr>
      <w:b/>
      <w:bCs/>
    </w:rPr>
  </w:style>
  <w:style w:type="paragraph" w:styleId="Spistreci2">
    <w:name w:val="toc 2"/>
    <w:basedOn w:val="Normalny"/>
    <w:next w:val="Normalny"/>
    <w:autoRedefine/>
    <w:uiPriority w:val="39"/>
    <w:unhideWhenUsed/>
    <w:rsid w:val="00C93A79"/>
    <w:pPr>
      <w:tabs>
        <w:tab w:val="left" w:pos="880"/>
        <w:tab w:val="right" w:leader="dot" w:pos="9062"/>
      </w:tabs>
      <w:spacing w:after="0"/>
      <w:ind w:left="220"/>
    </w:pPr>
    <w:rPr>
      <w:rFonts w:cstheme="minorHAnsi"/>
      <w:smallCaps/>
      <w:sz w:val="20"/>
      <w:szCs w:val="20"/>
    </w:rPr>
  </w:style>
  <w:style w:type="paragraph" w:customStyle="1" w:styleId="Zawartotabeli">
    <w:name w:val="Zawartość tabeli"/>
    <w:basedOn w:val="Normalny"/>
    <w:qFormat/>
    <w:rsid w:val="00A37B86"/>
    <w:pPr>
      <w:widowControl w:val="0"/>
      <w:suppressLineNumbers/>
      <w:spacing w:after="0" w:line="240" w:lineRule="auto"/>
      <w:textAlignment w:val="baseline"/>
    </w:pPr>
    <w:rPr>
      <w:rFonts w:ascii="Times New Roman" w:eastAsia="SimSun" w:hAnsi="Times New Roman" w:cs="Mangal"/>
      <w:kern w:val="2"/>
      <w:sz w:val="24"/>
      <w:szCs w:val="24"/>
      <w:lang w:eastAsia="zh-CN" w:bidi="hi-IN"/>
    </w:rPr>
  </w:style>
  <w:style w:type="paragraph" w:customStyle="1" w:styleId="Default">
    <w:name w:val="Default"/>
    <w:qFormat/>
    <w:rsid w:val="00A37B86"/>
    <w:pPr>
      <w:jc w:val="both"/>
    </w:pPr>
    <w:rPr>
      <w:rFonts w:ascii="Times New Roman" w:eastAsia="Calibri" w:hAnsi="Times New Roman" w:cs="Times New Roman"/>
      <w:color w:val="000000"/>
      <w:sz w:val="24"/>
      <w:szCs w:val="24"/>
    </w:rPr>
  </w:style>
  <w:style w:type="paragraph" w:styleId="NormalnyWeb">
    <w:name w:val="Normal (Web)"/>
    <w:basedOn w:val="Normalny"/>
    <w:uiPriority w:val="99"/>
    <w:unhideWhenUsed/>
    <w:qFormat/>
    <w:rsid w:val="00A37B86"/>
    <w:pPr>
      <w:spacing w:beforeAutospacing="1" w:afterAutospacing="1" w:line="240" w:lineRule="auto"/>
    </w:pPr>
    <w:rPr>
      <w:rFonts w:ascii="Times New Roman" w:eastAsia="Times New Roman" w:hAnsi="Times New Roman" w:cs="Times New Roman"/>
      <w:sz w:val="24"/>
      <w:szCs w:val="24"/>
      <w:lang w:eastAsia="pl-PL"/>
    </w:rPr>
  </w:style>
  <w:style w:type="paragraph" w:customStyle="1" w:styleId="2">
    <w:name w:val="2"/>
    <w:basedOn w:val="Normalny"/>
    <w:next w:val="Mapadokumentu"/>
    <w:qFormat/>
    <w:rsid w:val="00A37B86"/>
    <w:pPr>
      <w:shd w:val="clear" w:color="auto" w:fill="000080"/>
      <w:spacing w:after="0" w:line="240" w:lineRule="auto"/>
    </w:pPr>
    <w:rPr>
      <w:rFonts w:ascii="Tahoma" w:eastAsia="Times New Roman" w:hAnsi="Tahoma" w:cs="Tahoma"/>
      <w:sz w:val="24"/>
      <w:szCs w:val="24"/>
      <w:lang w:eastAsia="pl-PL"/>
    </w:rPr>
  </w:style>
  <w:style w:type="paragraph" w:customStyle="1" w:styleId="Tytutab">
    <w:name w:val="Tytuł_tab"/>
    <w:basedOn w:val="Normalny"/>
    <w:qFormat/>
    <w:rsid w:val="00A37B86"/>
    <w:pPr>
      <w:tabs>
        <w:tab w:val="left" w:pos="1701"/>
      </w:tabs>
      <w:spacing w:after="0" w:line="320" w:lineRule="exact"/>
    </w:pPr>
    <w:rPr>
      <w:rFonts w:ascii="Verdana" w:eastAsia="Times New Roman" w:hAnsi="Verdana" w:cs="Times New Roman"/>
      <w:b/>
      <w:i/>
      <w:color w:val="000080"/>
      <w:szCs w:val="20"/>
      <w:lang w:eastAsia="pl-PL"/>
    </w:rPr>
  </w:style>
  <w:style w:type="paragraph" w:customStyle="1" w:styleId="zwyky">
    <w:name w:val="zwykły"/>
    <w:basedOn w:val="Normalny"/>
    <w:qFormat/>
    <w:rsid w:val="00A37B86"/>
    <w:pPr>
      <w:spacing w:after="60"/>
      <w:textAlignment w:val="baseline"/>
    </w:pPr>
    <w:rPr>
      <w:rFonts w:ascii="Arial" w:eastAsia="Times New Roman" w:hAnsi="Arial" w:cs="Times New Roman"/>
      <w:szCs w:val="20"/>
      <w:lang w:eastAsia="pl-PL"/>
    </w:rPr>
  </w:style>
  <w:style w:type="paragraph" w:customStyle="1" w:styleId="wyliczanie">
    <w:name w:val="– wyliczanie"/>
    <w:basedOn w:val="Normalny"/>
    <w:qFormat/>
    <w:rsid w:val="00A37B86"/>
    <w:pPr>
      <w:widowControl w:val="0"/>
      <w:spacing w:after="60"/>
      <w:ind w:left="60"/>
      <w:textAlignment w:val="baseline"/>
    </w:pPr>
    <w:rPr>
      <w:rFonts w:ascii="Arial" w:eastAsia="Times New Roman" w:hAnsi="Arial" w:cs="Times New Roman"/>
      <w:szCs w:val="20"/>
      <w:lang w:eastAsia="pl-PL"/>
    </w:rPr>
  </w:style>
  <w:style w:type="paragraph" w:customStyle="1" w:styleId="tabela">
    <w:name w:val="tabela"/>
    <w:basedOn w:val="Normalny"/>
    <w:qFormat/>
    <w:rsid w:val="00A37B86"/>
    <w:pPr>
      <w:keepNext/>
      <w:keepLines/>
      <w:spacing w:before="80" w:after="80" w:line="240" w:lineRule="auto"/>
      <w:textAlignment w:val="baseline"/>
    </w:pPr>
    <w:rPr>
      <w:rFonts w:ascii="Arial" w:eastAsia="Times New Roman" w:hAnsi="Arial" w:cs="Times New Roman"/>
      <w:sz w:val="20"/>
      <w:szCs w:val="20"/>
      <w:lang w:eastAsia="pl-PL"/>
    </w:rPr>
  </w:style>
  <w:style w:type="paragraph" w:customStyle="1" w:styleId="Style26">
    <w:name w:val="Style26"/>
    <w:basedOn w:val="Normalny"/>
    <w:qFormat/>
    <w:rsid w:val="00A37B86"/>
    <w:pPr>
      <w:widowControl w:val="0"/>
      <w:spacing w:after="0" w:line="253" w:lineRule="exact"/>
    </w:pPr>
    <w:rPr>
      <w:rFonts w:ascii="Times New Roman" w:eastAsia="Times New Roman" w:hAnsi="Times New Roman" w:cs="Times New Roman"/>
      <w:sz w:val="24"/>
      <w:szCs w:val="24"/>
      <w:lang w:eastAsia="pl-PL"/>
    </w:rPr>
  </w:style>
  <w:style w:type="paragraph" w:customStyle="1" w:styleId="Style28">
    <w:name w:val="Style28"/>
    <w:basedOn w:val="Normalny"/>
    <w:uiPriority w:val="99"/>
    <w:qFormat/>
    <w:rsid w:val="00A37B86"/>
    <w:pPr>
      <w:widowControl w:val="0"/>
      <w:spacing w:after="0" w:line="259" w:lineRule="exact"/>
      <w:ind w:hanging="326"/>
    </w:pPr>
    <w:rPr>
      <w:rFonts w:ascii="Times New Roman" w:eastAsia="Times New Roman" w:hAnsi="Times New Roman" w:cs="Times New Roman"/>
      <w:sz w:val="24"/>
      <w:szCs w:val="24"/>
      <w:lang w:eastAsia="pl-PL"/>
    </w:rPr>
  </w:style>
  <w:style w:type="paragraph" w:customStyle="1" w:styleId="Style30">
    <w:name w:val="Style30"/>
    <w:basedOn w:val="Normalny"/>
    <w:uiPriority w:val="99"/>
    <w:qFormat/>
    <w:rsid w:val="00A37B86"/>
    <w:pPr>
      <w:widowControl w:val="0"/>
      <w:spacing w:after="0" w:line="259" w:lineRule="exact"/>
      <w:ind w:hanging="346"/>
    </w:pPr>
    <w:rPr>
      <w:rFonts w:ascii="Times New Roman" w:eastAsia="Times New Roman" w:hAnsi="Times New Roman" w:cs="Times New Roman"/>
      <w:sz w:val="24"/>
      <w:szCs w:val="24"/>
      <w:lang w:eastAsia="pl-PL"/>
    </w:rPr>
  </w:style>
  <w:style w:type="paragraph" w:customStyle="1" w:styleId="Style11">
    <w:name w:val="Style11"/>
    <w:basedOn w:val="Normalny"/>
    <w:uiPriority w:val="99"/>
    <w:qFormat/>
    <w:rsid w:val="00A37B86"/>
    <w:pPr>
      <w:widowControl w:val="0"/>
      <w:spacing w:after="0" w:line="240" w:lineRule="auto"/>
    </w:pPr>
    <w:rPr>
      <w:rFonts w:ascii="Times New Roman" w:eastAsia="Times New Roman" w:hAnsi="Times New Roman" w:cs="Times New Roman"/>
      <w:sz w:val="24"/>
      <w:szCs w:val="24"/>
      <w:lang w:eastAsia="pl-PL"/>
    </w:rPr>
  </w:style>
  <w:style w:type="paragraph" w:customStyle="1" w:styleId="Style19">
    <w:name w:val="Style19"/>
    <w:basedOn w:val="Normalny"/>
    <w:uiPriority w:val="99"/>
    <w:qFormat/>
    <w:rsid w:val="00A37B86"/>
    <w:pPr>
      <w:widowControl w:val="0"/>
      <w:spacing w:after="0" w:line="253" w:lineRule="exact"/>
      <w:ind w:firstLine="528"/>
    </w:pPr>
    <w:rPr>
      <w:rFonts w:ascii="Times New Roman" w:eastAsia="Times New Roman" w:hAnsi="Times New Roman" w:cs="Times New Roman"/>
      <w:sz w:val="24"/>
      <w:szCs w:val="24"/>
      <w:lang w:eastAsia="pl-PL"/>
    </w:rPr>
  </w:style>
  <w:style w:type="paragraph" w:customStyle="1" w:styleId="Style20">
    <w:name w:val="Style20"/>
    <w:basedOn w:val="Normalny"/>
    <w:uiPriority w:val="99"/>
    <w:qFormat/>
    <w:rsid w:val="00A37B86"/>
    <w:pPr>
      <w:widowControl w:val="0"/>
      <w:spacing w:after="0" w:line="250" w:lineRule="exact"/>
      <w:ind w:hanging="346"/>
    </w:pPr>
    <w:rPr>
      <w:rFonts w:ascii="Times New Roman" w:eastAsia="Times New Roman" w:hAnsi="Times New Roman" w:cs="Times New Roman"/>
      <w:sz w:val="24"/>
      <w:szCs w:val="24"/>
      <w:lang w:eastAsia="pl-PL"/>
    </w:rPr>
  </w:style>
  <w:style w:type="paragraph" w:customStyle="1" w:styleId="Style37">
    <w:name w:val="Style37"/>
    <w:basedOn w:val="Normalny"/>
    <w:uiPriority w:val="99"/>
    <w:qFormat/>
    <w:rsid w:val="00A37B86"/>
    <w:pPr>
      <w:widowControl w:val="0"/>
      <w:spacing w:after="0" w:line="276" w:lineRule="exact"/>
      <w:ind w:firstLine="720"/>
    </w:pPr>
    <w:rPr>
      <w:rFonts w:ascii="Times New Roman" w:eastAsia="Times New Roman" w:hAnsi="Times New Roman" w:cs="Times New Roman"/>
      <w:sz w:val="24"/>
      <w:szCs w:val="24"/>
      <w:lang w:eastAsia="pl-PL"/>
    </w:rPr>
  </w:style>
  <w:style w:type="paragraph" w:customStyle="1" w:styleId="Style97">
    <w:name w:val="Style97"/>
    <w:basedOn w:val="Normalny"/>
    <w:uiPriority w:val="99"/>
    <w:qFormat/>
    <w:rsid w:val="00A37B86"/>
    <w:pPr>
      <w:widowControl w:val="0"/>
      <w:spacing w:after="0" w:line="240" w:lineRule="auto"/>
      <w:jc w:val="center"/>
    </w:pPr>
    <w:rPr>
      <w:rFonts w:ascii="Times New Roman" w:eastAsia="Times New Roman" w:hAnsi="Times New Roman" w:cs="Times New Roman"/>
      <w:sz w:val="24"/>
      <w:szCs w:val="24"/>
      <w:lang w:eastAsia="pl-PL"/>
    </w:rPr>
  </w:style>
  <w:style w:type="paragraph" w:customStyle="1" w:styleId="Style10">
    <w:name w:val="Style10"/>
    <w:basedOn w:val="Normalny"/>
    <w:uiPriority w:val="99"/>
    <w:qFormat/>
    <w:rsid w:val="00A37B86"/>
    <w:pPr>
      <w:widowControl w:val="0"/>
      <w:spacing w:after="0" w:line="240" w:lineRule="auto"/>
    </w:pPr>
    <w:rPr>
      <w:rFonts w:ascii="Times New Roman" w:eastAsia="Times New Roman" w:hAnsi="Times New Roman" w:cs="Times New Roman"/>
      <w:sz w:val="24"/>
      <w:szCs w:val="24"/>
      <w:lang w:eastAsia="pl-PL"/>
    </w:rPr>
  </w:style>
  <w:style w:type="paragraph" w:customStyle="1" w:styleId="Style40">
    <w:name w:val="Style40"/>
    <w:basedOn w:val="Normalny"/>
    <w:uiPriority w:val="99"/>
    <w:qFormat/>
    <w:rsid w:val="00A37B86"/>
    <w:pPr>
      <w:widowControl w:val="0"/>
      <w:spacing w:after="0" w:line="274" w:lineRule="exact"/>
      <w:ind w:hanging="341"/>
    </w:pPr>
    <w:rPr>
      <w:rFonts w:ascii="Times New Roman" w:eastAsia="Times New Roman" w:hAnsi="Times New Roman" w:cs="Times New Roman"/>
      <w:sz w:val="24"/>
      <w:szCs w:val="24"/>
      <w:lang w:eastAsia="pl-PL"/>
    </w:rPr>
  </w:style>
  <w:style w:type="paragraph" w:customStyle="1" w:styleId="Style42">
    <w:name w:val="Style42"/>
    <w:basedOn w:val="Normalny"/>
    <w:uiPriority w:val="99"/>
    <w:qFormat/>
    <w:rsid w:val="00A37B86"/>
    <w:pPr>
      <w:widowControl w:val="0"/>
      <w:spacing w:after="0" w:line="240" w:lineRule="auto"/>
    </w:pPr>
    <w:rPr>
      <w:rFonts w:ascii="Times New Roman" w:eastAsia="Times New Roman" w:hAnsi="Times New Roman" w:cs="Times New Roman"/>
      <w:sz w:val="24"/>
      <w:szCs w:val="24"/>
      <w:lang w:eastAsia="pl-PL"/>
    </w:rPr>
  </w:style>
  <w:style w:type="paragraph" w:customStyle="1" w:styleId="Style72">
    <w:name w:val="Style72"/>
    <w:basedOn w:val="Normalny"/>
    <w:uiPriority w:val="99"/>
    <w:qFormat/>
    <w:rsid w:val="00A37B86"/>
    <w:pPr>
      <w:widowControl w:val="0"/>
      <w:spacing w:after="0" w:line="253" w:lineRule="exact"/>
    </w:pPr>
    <w:rPr>
      <w:rFonts w:ascii="Times New Roman" w:eastAsia="Times New Roman" w:hAnsi="Times New Roman" w:cs="Times New Roman"/>
      <w:sz w:val="24"/>
      <w:szCs w:val="24"/>
      <w:lang w:eastAsia="pl-PL"/>
    </w:rPr>
  </w:style>
  <w:style w:type="paragraph" w:customStyle="1" w:styleId="Style85">
    <w:name w:val="Style85"/>
    <w:basedOn w:val="Normalny"/>
    <w:uiPriority w:val="99"/>
    <w:qFormat/>
    <w:rsid w:val="00A37B86"/>
    <w:pPr>
      <w:widowControl w:val="0"/>
      <w:spacing w:after="0" w:line="254" w:lineRule="exact"/>
      <w:ind w:hanging="350"/>
    </w:pPr>
    <w:rPr>
      <w:rFonts w:ascii="Times New Roman" w:eastAsia="Times New Roman" w:hAnsi="Times New Roman" w:cs="Times New Roman"/>
      <w:sz w:val="24"/>
      <w:szCs w:val="24"/>
      <w:lang w:eastAsia="pl-PL"/>
    </w:rPr>
  </w:style>
  <w:style w:type="paragraph" w:customStyle="1" w:styleId="Style31">
    <w:name w:val="Style31"/>
    <w:basedOn w:val="Normalny"/>
    <w:uiPriority w:val="99"/>
    <w:qFormat/>
    <w:rsid w:val="00A37B86"/>
    <w:pPr>
      <w:widowControl w:val="0"/>
      <w:spacing w:after="0" w:line="240" w:lineRule="auto"/>
    </w:pPr>
    <w:rPr>
      <w:rFonts w:ascii="Times New Roman" w:eastAsia="Times New Roman" w:hAnsi="Times New Roman" w:cs="Times New Roman"/>
      <w:sz w:val="24"/>
      <w:szCs w:val="24"/>
      <w:lang w:eastAsia="pl-PL"/>
    </w:rPr>
  </w:style>
  <w:style w:type="paragraph" w:customStyle="1" w:styleId="Style41">
    <w:name w:val="Style41"/>
    <w:basedOn w:val="Normalny"/>
    <w:uiPriority w:val="99"/>
    <w:qFormat/>
    <w:rsid w:val="00A37B86"/>
    <w:pPr>
      <w:widowControl w:val="0"/>
      <w:spacing w:after="0" w:line="240" w:lineRule="auto"/>
    </w:pPr>
    <w:rPr>
      <w:rFonts w:ascii="Times New Roman" w:eastAsia="Times New Roman" w:hAnsi="Times New Roman" w:cs="Times New Roman"/>
      <w:sz w:val="24"/>
      <w:szCs w:val="24"/>
      <w:lang w:eastAsia="pl-PL"/>
    </w:rPr>
  </w:style>
  <w:style w:type="paragraph" w:customStyle="1" w:styleId="Style49">
    <w:name w:val="Style49"/>
    <w:basedOn w:val="Normalny"/>
    <w:uiPriority w:val="99"/>
    <w:qFormat/>
    <w:rsid w:val="00A37B86"/>
    <w:pPr>
      <w:widowControl w:val="0"/>
      <w:spacing w:after="0" w:line="360" w:lineRule="exact"/>
    </w:pPr>
    <w:rPr>
      <w:rFonts w:ascii="Times New Roman" w:eastAsia="Times New Roman" w:hAnsi="Times New Roman" w:cs="Times New Roman"/>
      <w:sz w:val="24"/>
      <w:szCs w:val="24"/>
      <w:lang w:eastAsia="pl-PL"/>
    </w:rPr>
  </w:style>
  <w:style w:type="paragraph" w:customStyle="1" w:styleId="Style76">
    <w:name w:val="Style76"/>
    <w:basedOn w:val="Normalny"/>
    <w:uiPriority w:val="99"/>
    <w:qFormat/>
    <w:rsid w:val="00A37B86"/>
    <w:pPr>
      <w:widowControl w:val="0"/>
      <w:spacing w:after="0" w:line="322" w:lineRule="exact"/>
      <w:jc w:val="center"/>
    </w:pPr>
    <w:rPr>
      <w:rFonts w:ascii="Times New Roman" w:eastAsia="Times New Roman" w:hAnsi="Times New Roman" w:cs="Times New Roman"/>
      <w:sz w:val="24"/>
      <w:szCs w:val="24"/>
      <w:lang w:eastAsia="pl-PL"/>
    </w:rPr>
  </w:style>
  <w:style w:type="paragraph" w:customStyle="1" w:styleId="Style103">
    <w:name w:val="Style103"/>
    <w:basedOn w:val="Normalny"/>
    <w:uiPriority w:val="99"/>
    <w:qFormat/>
    <w:rsid w:val="00A37B86"/>
    <w:pPr>
      <w:widowControl w:val="0"/>
      <w:spacing w:after="0" w:line="245" w:lineRule="exact"/>
    </w:pPr>
    <w:rPr>
      <w:rFonts w:ascii="Times New Roman" w:eastAsia="Times New Roman" w:hAnsi="Times New Roman" w:cs="Times New Roman"/>
      <w:sz w:val="24"/>
      <w:szCs w:val="24"/>
      <w:lang w:eastAsia="pl-PL"/>
    </w:rPr>
  </w:style>
  <w:style w:type="paragraph" w:customStyle="1" w:styleId="Style107">
    <w:name w:val="Style107"/>
    <w:basedOn w:val="Normalny"/>
    <w:uiPriority w:val="99"/>
    <w:qFormat/>
    <w:rsid w:val="00A37B86"/>
    <w:pPr>
      <w:widowControl w:val="0"/>
      <w:spacing w:after="0" w:line="240" w:lineRule="auto"/>
      <w:jc w:val="center"/>
    </w:pPr>
    <w:rPr>
      <w:rFonts w:ascii="Times New Roman" w:eastAsia="Times New Roman" w:hAnsi="Times New Roman" w:cs="Times New Roman"/>
      <w:sz w:val="24"/>
      <w:szCs w:val="24"/>
      <w:lang w:eastAsia="pl-PL"/>
    </w:rPr>
  </w:style>
  <w:style w:type="paragraph" w:customStyle="1" w:styleId="Style45">
    <w:name w:val="Style45"/>
    <w:basedOn w:val="Normalny"/>
    <w:uiPriority w:val="99"/>
    <w:qFormat/>
    <w:rsid w:val="00A37B86"/>
    <w:pPr>
      <w:widowControl w:val="0"/>
      <w:spacing w:after="0" w:line="365" w:lineRule="exact"/>
    </w:pPr>
    <w:rPr>
      <w:rFonts w:ascii="Times New Roman" w:eastAsia="Times New Roman" w:hAnsi="Times New Roman" w:cs="Times New Roman"/>
      <w:sz w:val="24"/>
      <w:szCs w:val="24"/>
      <w:lang w:eastAsia="pl-PL"/>
    </w:rPr>
  </w:style>
  <w:style w:type="paragraph" w:customStyle="1" w:styleId="Style12">
    <w:name w:val="Style12"/>
    <w:basedOn w:val="Normalny"/>
    <w:uiPriority w:val="99"/>
    <w:qFormat/>
    <w:rsid w:val="00A37B86"/>
    <w:pPr>
      <w:widowControl w:val="0"/>
      <w:spacing w:after="0" w:line="240" w:lineRule="auto"/>
    </w:pPr>
    <w:rPr>
      <w:rFonts w:ascii="Times New Roman" w:eastAsia="Times New Roman" w:hAnsi="Times New Roman" w:cs="Times New Roman"/>
      <w:sz w:val="24"/>
      <w:szCs w:val="24"/>
      <w:lang w:eastAsia="pl-PL"/>
    </w:rPr>
  </w:style>
  <w:style w:type="paragraph" w:customStyle="1" w:styleId="Style16">
    <w:name w:val="Style16"/>
    <w:basedOn w:val="Normalny"/>
    <w:uiPriority w:val="99"/>
    <w:qFormat/>
    <w:rsid w:val="00A37B86"/>
    <w:pPr>
      <w:widowControl w:val="0"/>
      <w:spacing w:after="0" w:line="312" w:lineRule="exact"/>
    </w:pPr>
    <w:rPr>
      <w:rFonts w:ascii="Times New Roman" w:eastAsia="Times New Roman" w:hAnsi="Times New Roman" w:cs="Times New Roman"/>
      <w:sz w:val="24"/>
      <w:szCs w:val="24"/>
      <w:lang w:eastAsia="pl-PL"/>
    </w:rPr>
  </w:style>
  <w:style w:type="paragraph" w:customStyle="1" w:styleId="Style39">
    <w:name w:val="Style39"/>
    <w:basedOn w:val="Normalny"/>
    <w:uiPriority w:val="99"/>
    <w:qFormat/>
    <w:rsid w:val="00A37B86"/>
    <w:pPr>
      <w:widowControl w:val="0"/>
      <w:spacing w:after="0" w:line="242" w:lineRule="exact"/>
    </w:pPr>
    <w:rPr>
      <w:rFonts w:ascii="Times New Roman" w:eastAsia="Times New Roman" w:hAnsi="Times New Roman" w:cs="Times New Roman"/>
      <w:sz w:val="24"/>
      <w:szCs w:val="24"/>
      <w:lang w:eastAsia="pl-PL"/>
    </w:rPr>
  </w:style>
  <w:style w:type="paragraph" w:customStyle="1" w:styleId="Style98">
    <w:name w:val="Style98"/>
    <w:basedOn w:val="Normalny"/>
    <w:uiPriority w:val="99"/>
    <w:qFormat/>
    <w:rsid w:val="00A37B86"/>
    <w:pPr>
      <w:widowControl w:val="0"/>
      <w:spacing w:after="0" w:line="235" w:lineRule="exact"/>
      <w:ind w:hanging="130"/>
    </w:pPr>
    <w:rPr>
      <w:rFonts w:ascii="Times New Roman" w:eastAsia="Times New Roman" w:hAnsi="Times New Roman" w:cs="Times New Roman"/>
      <w:sz w:val="24"/>
      <w:szCs w:val="24"/>
      <w:lang w:eastAsia="pl-PL"/>
    </w:rPr>
  </w:style>
  <w:style w:type="paragraph" w:customStyle="1" w:styleId="Style52">
    <w:name w:val="Style52"/>
    <w:basedOn w:val="Normalny"/>
    <w:uiPriority w:val="99"/>
    <w:qFormat/>
    <w:rsid w:val="00A37B86"/>
    <w:pPr>
      <w:widowControl w:val="0"/>
      <w:spacing w:after="0" w:line="360" w:lineRule="exact"/>
      <w:ind w:hanging="331"/>
    </w:pPr>
    <w:rPr>
      <w:rFonts w:ascii="Times New Roman" w:eastAsia="Times New Roman" w:hAnsi="Times New Roman" w:cs="Times New Roman"/>
      <w:sz w:val="24"/>
      <w:szCs w:val="24"/>
      <w:lang w:eastAsia="pl-PL"/>
    </w:rPr>
  </w:style>
  <w:style w:type="paragraph" w:customStyle="1" w:styleId="Style91">
    <w:name w:val="Style91"/>
    <w:basedOn w:val="Normalny"/>
    <w:uiPriority w:val="99"/>
    <w:qFormat/>
    <w:rsid w:val="00A37B86"/>
    <w:pPr>
      <w:widowControl w:val="0"/>
      <w:spacing w:after="0" w:line="355" w:lineRule="exact"/>
      <w:ind w:hanging="509"/>
    </w:pPr>
    <w:rPr>
      <w:rFonts w:ascii="Times New Roman" w:eastAsia="Times New Roman" w:hAnsi="Times New Roman" w:cs="Times New Roman"/>
      <w:sz w:val="24"/>
      <w:szCs w:val="24"/>
      <w:lang w:eastAsia="pl-PL"/>
    </w:rPr>
  </w:style>
  <w:style w:type="paragraph" w:customStyle="1" w:styleId="Style15">
    <w:name w:val="Style15"/>
    <w:basedOn w:val="Normalny"/>
    <w:uiPriority w:val="99"/>
    <w:qFormat/>
    <w:rsid w:val="00A37B86"/>
    <w:pPr>
      <w:widowControl w:val="0"/>
      <w:spacing w:after="0" w:line="360" w:lineRule="exact"/>
      <w:ind w:firstLine="715"/>
    </w:pPr>
    <w:rPr>
      <w:rFonts w:ascii="Times New Roman" w:eastAsia="Times New Roman" w:hAnsi="Times New Roman" w:cs="Times New Roman"/>
      <w:sz w:val="24"/>
      <w:szCs w:val="24"/>
      <w:lang w:eastAsia="pl-PL"/>
    </w:rPr>
  </w:style>
  <w:style w:type="paragraph" w:customStyle="1" w:styleId="Style84">
    <w:name w:val="Style84"/>
    <w:basedOn w:val="Normalny"/>
    <w:uiPriority w:val="99"/>
    <w:qFormat/>
    <w:rsid w:val="00A37B86"/>
    <w:pPr>
      <w:widowControl w:val="0"/>
      <w:spacing w:after="0" w:line="355" w:lineRule="exact"/>
      <w:ind w:hanging="331"/>
    </w:pPr>
    <w:rPr>
      <w:rFonts w:ascii="Times New Roman" w:eastAsia="Times New Roman" w:hAnsi="Times New Roman" w:cs="Times New Roman"/>
      <w:sz w:val="24"/>
      <w:szCs w:val="24"/>
      <w:lang w:eastAsia="pl-PL"/>
    </w:rPr>
  </w:style>
  <w:style w:type="paragraph" w:customStyle="1" w:styleId="Style104">
    <w:name w:val="Style104"/>
    <w:basedOn w:val="Normalny"/>
    <w:uiPriority w:val="99"/>
    <w:qFormat/>
    <w:rsid w:val="00A37B86"/>
    <w:pPr>
      <w:widowControl w:val="0"/>
      <w:spacing w:after="0" w:line="358" w:lineRule="exact"/>
    </w:pPr>
    <w:rPr>
      <w:rFonts w:ascii="Times New Roman" w:eastAsia="Times New Roman" w:hAnsi="Times New Roman" w:cs="Times New Roman"/>
      <w:sz w:val="24"/>
      <w:szCs w:val="24"/>
      <w:lang w:eastAsia="pl-PL"/>
    </w:rPr>
  </w:style>
  <w:style w:type="paragraph" w:customStyle="1" w:styleId="Style153">
    <w:name w:val="Style153"/>
    <w:basedOn w:val="Normalny"/>
    <w:uiPriority w:val="99"/>
    <w:qFormat/>
    <w:rsid w:val="00A37B86"/>
    <w:pPr>
      <w:widowControl w:val="0"/>
      <w:spacing w:after="0" w:line="355" w:lineRule="exact"/>
    </w:pPr>
    <w:rPr>
      <w:rFonts w:ascii="Times New Roman" w:eastAsia="Times New Roman" w:hAnsi="Times New Roman" w:cs="Times New Roman"/>
      <w:sz w:val="24"/>
      <w:szCs w:val="24"/>
      <w:lang w:eastAsia="pl-PL"/>
    </w:rPr>
  </w:style>
  <w:style w:type="paragraph" w:customStyle="1" w:styleId="Techniczny6">
    <w:name w:val="Techniczny 6"/>
    <w:qFormat/>
    <w:rsid w:val="00A37B86"/>
    <w:pPr>
      <w:tabs>
        <w:tab w:val="left" w:pos="-720"/>
      </w:tabs>
      <w:ind w:firstLine="720"/>
      <w:jc w:val="both"/>
    </w:pPr>
    <w:rPr>
      <w:rFonts w:ascii="CG Times" w:eastAsia="Times New Roman" w:hAnsi="CG Times" w:cs="Times New Roman"/>
      <w:b/>
      <w:sz w:val="24"/>
      <w:szCs w:val="20"/>
      <w:lang w:val="en-US" w:eastAsia="pl-PL"/>
    </w:rPr>
  </w:style>
  <w:style w:type="paragraph" w:customStyle="1" w:styleId="NA">
    <w:name w:val="N/A"/>
    <w:basedOn w:val="Normalny"/>
    <w:qFormat/>
    <w:rsid w:val="00A37B86"/>
    <w:pPr>
      <w:tabs>
        <w:tab w:val="left" w:pos="9000"/>
        <w:tab w:val="right" w:pos="9360"/>
      </w:tabs>
      <w:spacing w:after="0"/>
    </w:pPr>
    <w:rPr>
      <w:rFonts w:ascii="Arial" w:eastAsia="Times New Roman" w:hAnsi="Arial" w:cs="Times New Roman"/>
      <w:sz w:val="24"/>
      <w:szCs w:val="20"/>
      <w:lang w:val="en-US" w:eastAsia="pl-PL"/>
    </w:rPr>
  </w:style>
  <w:style w:type="paragraph" w:customStyle="1" w:styleId="Style47">
    <w:name w:val="Style47"/>
    <w:basedOn w:val="Normalny"/>
    <w:uiPriority w:val="99"/>
    <w:qFormat/>
    <w:rsid w:val="00A37B86"/>
    <w:pPr>
      <w:widowControl w:val="0"/>
      <w:spacing w:after="0" w:line="216" w:lineRule="exact"/>
    </w:pPr>
    <w:rPr>
      <w:rFonts w:ascii="Times New Roman" w:eastAsia="Times New Roman" w:hAnsi="Times New Roman" w:cs="Times New Roman"/>
      <w:sz w:val="24"/>
      <w:szCs w:val="24"/>
      <w:lang w:eastAsia="pl-PL"/>
    </w:rPr>
  </w:style>
  <w:style w:type="paragraph" w:customStyle="1" w:styleId="Style79">
    <w:name w:val="Style79"/>
    <w:basedOn w:val="Normalny"/>
    <w:uiPriority w:val="99"/>
    <w:qFormat/>
    <w:rsid w:val="00A37B86"/>
    <w:pPr>
      <w:widowControl w:val="0"/>
      <w:spacing w:after="0" w:line="216" w:lineRule="exact"/>
      <w:jc w:val="center"/>
    </w:pPr>
    <w:rPr>
      <w:rFonts w:ascii="Times New Roman" w:eastAsia="Times New Roman" w:hAnsi="Times New Roman" w:cs="Times New Roman"/>
      <w:sz w:val="24"/>
      <w:szCs w:val="24"/>
      <w:lang w:eastAsia="pl-PL"/>
    </w:rPr>
  </w:style>
  <w:style w:type="paragraph" w:customStyle="1" w:styleId="Style119">
    <w:name w:val="Style119"/>
    <w:basedOn w:val="Normalny"/>
    <w:uiPriority w:val="99"/>
    <w:qFormat/>
    <w:rsid w:val="00A37B86"/>
    <w:pPr>
      <w:widowControl w:val="0"/>
      <w:spacing w:after="0" w:line="206" w:lineRule="exact"/>
      <w:jc w:val="center"/>
    </w:pPr>
    <w:rPr>
      <w:rFonts w:ascii="Times New Roman" w:eastAsia="Times New Roman" w:hAnsi="Times New Roman" w:cs="Times New Roman"/>
      <w:sz w:val="24"/>
      <w:szCs w:val="24"/>
      <w:lang w:eastAsia="pl-PL"/>
    </w:rPr>
  </w:style>
  <w:style w:type="paragraph" w:customStyle="1" w:styleId="Style127">
    <w:name w:val="Style127"/>
    <w:basedOn w:val="Normalny"/>
    <w:uiPriority w:val="99"/>
    <w:qFormat/>
    <w:rsid w:val="00A37B86"/>
    <w:pPr>
      <w:widowControl w:val="0"/>
      <w:spacing w:after="0" w:line="226" w:lineRule="exact"/>
      <w:jc w:val="center"/>
    </w:pPr>
    <w:rPr>
      <w:rFonts w:ascii="Times New Roman" w:eastAsia="Times New Roman" w:hAnsi="Times New Roman" w:cs="Times New Roman"/>
      <w:sz w:val="24"/>
      <w:szCs w:val="24"/>
      <w:lang w:eastAsia="pl-PL"/>
    </w:rPr>
  </w:style>
  <w:style w:type="paragraph" w:customStyle="1" w:styleId="Style185">
    <w:name w:val="Style185"/>
    <w:basedOn w:val="Normalny"/>
    <w:uiPriority w:val="99"/>
    <w:qFormat/>
    <w:rsid w:val="00A37B86"/>
    <w:pPr>
      <w:widowControl w:val="0"/>
      <w:spacing w:after="0" w:line="192" w:lineRule="exact"/>
      <w:ind w:firstLine="173"/>
    </w:pPr>
    <w:rPr>
      <w:rFonts w:ascii="Times New Roman" w:eastAsia="Times New Roman" w:hAnsi="Times New Roman" w:cs="Times New Roman"/>
      <w:sz w:val="24"/>
      <w:szCs w:val="24"/>
      <w:lang w:eastAsia="pl-PL"/>
    </w:rPr>
  </w:style>
  <w:style w:type="paragraph" w:customStyle="1" w:styleId="Style133">
    <w:name w:val="Style133"/>
    <w:basedOn w:val="Normalny"/>
    <w:uiPriority w:val="99"/>
    <w:qFormat/>
    <w:rsid w:val="00A37B86"/>
    <w:pPr>
      <w:widowControl w:val="0"/>
      <w:spacing w:after="0" w:line="216" w:lineRule="exact"/>
      <w:jc w:val="center"/>
    </w:pPr>
    <w:rPr>
      <w:rFonts w:ascii="Times New Roman" w:eastAsia="Times New Roman" w:hAnsi="Times New Roman" w:cs="Times New Roman"/>
      <w:sz w:val="24"/>
      <w:szCs w:val="24"/>
      <w:lang w:eastAsia="pl-PL"/>
    </w:rPr>
  </w:style>
  <w:style w:type="paragraph" w:customStyle="1" w:styleId="Style162">
    <w:name w:val="Style162"/>
    <w:basedOn w:val="Normalny"/>
    <w:uiPriority w:val="99"/>
    <w:qFormat/>
    <w:rsid w:val="00A37B86"/>
    <w:pPr>
      <w:widowControl w:val="0"/>
      <w:spacing w:after="0" w:line="216" w:lineRule="exact"/>
    </w:pPr>
    <w:rPr>
      <w:rFonts w:ascii="Times New Roman" w:eastAsia="Times New Roman" w:hAnsi="Times New Roman" w:cs="Times New Roman"/>
      <w:sz w:val="24"/>
      <w:szCs w:val="24"/>
      <w:lang w:eastAsia="pl-PL"/>
    </w:rPr>
  </w:style>
  <w:style w:type="paragraph" w:customStyle="1" w:styleId="Style22">
    <w:name w:val="Style22"/>
    <w:basedOn w:val="Normalny"/>
    <w:uiPriority w:val="99"/>
    <w:qFormat/>
    <w:rsid w:val="00A37B86"/>
    <w:pPr>
      <w:widowControl w:val="0"/>
      <w:spacing w:after="0" w:line="240" w:lineRule="auto"/>
    </w:pPr>
    <w:rPr>
      <w:rFonts w:ascii="Times New Roman" w:eastAsia="Times New Roman" w:hAnsi="Times New Roman" w:cs="Times New Roman"/>
      <w:sz w:val="24"/>
      <w:szCs w:val="24"/>
      <w:lang w:eastAsia="pl-PL"/>
    </w:rPr>
  </w:style>
  <w:style w:type="paragraph" w:styleId="Spisilustracji">
    <w:name w:val="table of figures"/>
    <w:basedOn w:val="Normalny"/>
    <w:next w:val="Normalny"/>
    <w:uiPriority w:val="99"/>
    <w:unhideWhenUsed/>
    <w:qFormat/>
    <w:rsid w:val="00A37B86"/>
    <w:pPr>
      <w:spacing w:after="0"/>
    </w:pPr>
    <w:rPr>
      <w:rFonts w:cstheme="minorHAnsi"/>
      <w:i/>
      <w:iCs/>
      <w:sz w:val="20"/>
      <w:szCs w:val="20"/>
    </w:rPr>
  </w:style>
  <w:style w:type="paragraph" w:customStyle="1" w:styleId="Style151">
    <w:name w:val="Style151"/>
    <w:basedOn w:val="Normalny"/>
    <w:uiPriority w:val="99"/>
    <w:qFormat/>
    <w:rsid w:val="00A37B86"/>
    <w:pPr>
      <w:widowControl w:val="0"/>
      <w:spacing w:after="0" w:line="240" w:lineRule="auto"/>
      <w:jc w:val="center"/>
    </w:pPr>
    <w:rPr>
      <w:rFonts w:ascii="Times New Roman" w:eastAsia="Times New Roman" w:hAnsi="Times New Roman" w:cs="Times New Roman"/>
      <w:sz w:val="24"/>
      <w:szCs w:val="24"/>
      <w:lang w:eastAsia="pl-PL"/>
    </w:rPr>
  </w:style>
  <w:style w:type="paragraph" w:customStyle="1" w:styleId="Style18">
    <w:name w:val="Style18"/>
    <w:basedOn w:val="Normalny"/>
    <w:uiPriority w:val="99"/>
    <w:qFormat/>
    <w:rsid w:val="00A37B86"/>
    <w:pPr>
      <w:widowControl w:val="0"/>
      <w:spacing w:after="0" w:line="454" w:lineRule="exact"/>
      <w:jc w:val="center"/>
    </w:pPr>
    <w:rPr>
      <w:rFonts w:ascii="Times New Roman" w:eastAsia="Times New Roman" w:hAnsi="Times New Roman" w:cs="Times New Roman"/>
      <w:sz w:val="24"/>
      <w:szCs w:val="24"/>
      <w:lang w:eastAsia="pl-PL"/>
    </w:rPr>
  </w:style>
  <w:style w:type="paragraph" w:customStyle="1" w:styleId="Style147">
    <w:name w:val="Style147"/>
    <w:basedOn w:val="Normalny"/>
    <w:uiPriority w:val="99"/>
    <w:qFormat/>
    <w:rsid w:val="00A37B86"/>
    <w:pPr>
      <w:widowControl w:val="0"/>
      <w:spacing w:after="0" w:line="379" w:lineRule="exact"/>
      <w:ind w:hanging="350"/>
    </w:pPr>
    <w:rPr>
      <w:rFonts w:ascii="Times New Roman" w:eastAsia="Times New Roman" w:hAnsi="Times New Roman" w:cs="Times New Roman"/>
      <w:sz w:val="24"/>
      <w:szCs w:val="24"/>
      <w:lang w:eastAsia="pl-PL"/>
    </w:rPr>
  </w:style>
  <w:style w:type="paragraph" w:customStyle="1" w:styleId="Style150">
    <w:name w:val="Style150"/>
    <w:basedOn w:val="Normalny"/>
    <w:uiPriority w:val="99"/>
    <w:qFormat/>
    <w:rsid w:val="00A37B86"/>
    <w:pPr>
      <w:widowControl w:val="0"/>
      <w:spacing w:after="0" w:line="382" w:lineRule="exact"/>
    </w:pPr>
    <w:rPr>
      <w:rFonts w:ascii="Times New Roman" w:eastAsia="Times New Roman" w:hAnsi="Times New Roman" w:cs="Times New Roman"/>
      <w:sz w:val="24"/>
      <w:szCs w:val="24"/>
      <w:lang w:eastAsia="pl-PL"/>
    </w:rPr>
  </w:style>
  <w:style w:type="paragraph" w:customStyle="1" w:styleId="Style108">
    <w:name w:val="Style108"/>
    <w:basedOn w:val="Normalny"/>
    <w:uiPriority w:val="99"/>
    <w:qFormat/>
    <w:rsid w:val="00A37B86"/>
    <w:pPr>
      <w:widowControl w:val="0"/>
      <w:spacing w:after="0" w:line="240" w:lineRule="auto"/>
    </w:pPr>
    <w:rPr>
      <w:rFonts w:ascii="Times New Roman" w:eastAsia="Times New Roman" w:hAnsi="Times New Roman" w:cs="Times New Roman"/>
      <w:sz w:val="24"/>
      <w:szCs w:val="24"/>
      <w:lang w:eastAsia="pl-PL"/>
    </w:rPr>
  </w:style>
  <w:style w:type="paragraph" w:customStyle="1" w:styleId="Style131">
    <w:name w:val="Style131"/>
    <w:basedOn w:val="Normalny"/>
    <w:uiPriority w:val="99"/>
    <w:qFormat/>
    <w:rsid w:val="00A37B86"/>
    <w:pPr>
      <w:widowControl w:val="0"/>
      <w:spacing w:after="0" w:line="360" w:lineRule="exact"/>
      <w:ind w:hanging="336"/>
    </w:pPr>
    <w:rPr>
      <w:rFonts w:ascii="Times New Roman" w:eastAsia="Times New Roman" w:hAnsi="Times New Roman" w:cs="Times New Roman"/>
      <w:sz w:val="24"/>
      <w:szCs w:val="24"/>
      <w:lang w:eastAsia="pl-PL"/>
    </w:rPr>
  </w:style>
  <w:style w:type="paragraph" w:styleId="Zwykytekst">
    <w:name w:val="Plain Text"/>
    <w:basedOn w:val="Normalny"/>
    <w:link w:val="ZwykytekstZnak"/>
    <w:qFormat/>
    <w:rsid w:val="00A37B86"/>
    <w:pPr>
      <w:spacing w:after="0" w:line="240" w:lineRule="auto"/>
    </w:pPr>
    <w:rPr>
      <w:rFonts w:ascii="Courier New" w:eastAsia="Times New Roman" w:hAnsi="Courier New" w:cs="Times New Roman"/>
      <w:sz w:val="20"/>
      <w:szCs w:val="20"/>
    </w:rPr>
  </w:style>
  <w:style w:type="paragraph" w:styleId="Tekstprzypisudolnego">
    <w:name w:val="footnote text"/>
    <w:basedOn w:val="Normalny"/>
    <w:link w:val="TekstprzypisudolnegoZnak"/>
    <w:uiPriority w:val="99"/>
    <w:unhideWhenUsed/>
    <w:rsid w:val="00A37B86"/>
    <w:pPr>
      <w:spacing w:after="0" w:line="240" w:lineRule="auto"/>
    </w:pPr>
    <w:rPr>
      <w:rFonts w:ascii="Times New Roman" w:eastAsia="Times New Roman" w:hAnsi="Times New Roman" w:cs="Times New Roman"/>
      <w:sz w:val="20"/>
      <w:szCs w:val="20"/>
    </w:rPr>
  </w:style>
  <w:style w:type="paragraph" w:styleId="Tekstprzypisukocowego">
    <w:name w:val="endnote text"/>
    <w:basedOn w:val="Normalny"/>
    <w:link w:val="TekstprzypisukocowegoZnak"/>
    <w:uiPriority w:val="99"/>
    <w:semiHidden/>
    <w:unhideWhenUsed/>
    <w:rsid w:val="00A37B86"/>
    <w:pPr>
      <w:spacing w:after="0" w:line="240" w:lineRule="auto"/>
    </w:pPr>
    <w:rPr>
      <w:rFonts w:ascii="Times New Roman" w:eastAsia="Times New Roman" w:hAnsi="Times New Roman" w:cs="Times New Roman"/>
      <w:sz w:val="20"/>
      <w:szCs w:val="20"/>
    </w:rPr>
  </w:style>
  <w:style w:type="paragraph" w:customStyle="1" w:styleId="Style7">
    <w:name w:val="Style7"/>
    <w:basedOn w:val="Normalny"/>
    <w:uiPriority w:val="99"/>
    <w:qFormat/>
    <w:rsid w:val="00A37B86"/>
    <w:pPr>
      <w:widowControl w:val="0"/>
      <w:spacing w:after="0" w:line="240" w:lineRule="auto"/>
    </w:pPr>
    <w:rPr>
      <w:rFonts w:ascii="Times New Roman" w:eastAsia="Times New Roman" w:hAnsi="Times New Roman" w:cs="Times New Roman"/>
      <w:sz w:val="24"/>
      <w:szCs w:val="24"/>
      <w:lang w:eastAsia="pl-PL"/>
    </w:rPr>
  </w:style>
  <w:style w:type="paragraph" w:customStyle="1" w:styleId="Style25">
    <w:name w:val="Style25"/>
    <w:basedOn w:val="Normalny"/>
    <w:uiPriority w:val="99"/>
    <w:qFormat/>
    <w:rsid w:val="00A37B86"/>
    <w:pPr>
      <w:widowControl w:val="0"/>
      <w:spacing w:after="0" w:line="240" w:lineRule="auto"/>
    </w:pPr>
    <w:rPr>
      <w:rFonts w:ascii="Times New Roman" w:eastAsia="Times New Roman" w:hAnsi="Times New Roman" w:cs="Times New Roman"/>
      <w:sz w:val="24"/>
      <w:szCs w:val="24"/>
      <w:lang w:eastAsia="pl-PL"/>
    </w:rPr>
  </w:style>
  <w:style w:type="paragraph" w:customStyle="1" w:styleId="Style34">
    <w:name w:val="Style34"/>
    <w:basedOn w:val="Normalny"/>
    <w:uiPriority w:val="99"/>
    <w:qFormat/>
    <w:rsid w:val="00A37B86"/>
    <w:pPr>
      <w:widowControl w:val="0"/>
      <w:spacing w:after="0" w:line="240" w:lineRule="auto"/>
    </w:pPr>
    <w:rPr>
      <w:rFonts w:ascii="Times New Roman" w:eastAsia="Times New Roman" w:hAnsi="Times New Roman" w:cs="Times New Roman"/>
      <w:sz w:val="24"/>
      <w:szCs w:val="24"/>
      <w:lang w:eastAsia="pl-PL"/>
    </w:rPr>
  </w:style>
  <w:style w:type="paragraph" w:customStyle="1" w:styleId="Style35">
    <w:name w:val="Style35"/>
    <w:basedOn w:val="Normalny"/>
    <w:uiPriority w:val="99"/>
    <w:qFormat/>
    <w:rsid w:val="00A37B86"/>
    <w:pPr>
      <w:widowControl w:val="0"/>
      <w:spacing w:after="0" w:line="216" w:lineRule="exact"/>
      <w:jc w:val="center"/>
    </w:pPr>
    <w:rPr>
      <w:rFonts w:ascii="Times New Roman" w:eastAsia="Times New Roman" w:hAnsi="Times New Roman" w:cs="Times New Roman"/>
      <w:sz w:val="24"/>
      <w:szCs w:val="24"/>
      <w:lang w:eastAsia="pl-PL"/>
    </w:rPr>
  </w:style>
  <w:style w:type="paragraph" w:customStyle="1" w:styleId="Style38">
    <w:name w:val="Style38"/>
    <w:basedOn w:val="Normalny"/>
    <w:uiPriority w:val="99"/>
    <w:qFormat/>
    <w:rsid w:val="00A37B86"/>
    <w:pPr>
      <w:widowControl w:val="0"/>
      <w:spacing w:after="0" w:line="514" w:lineRule="exact"/>
    </w:pPr>
    <w:rPr>
      <w:rFonts w:ascii="Times New Roman" w:eastAsia="Times New Roman" w:hAnsi="Times New Roman" w:cs="Times New Roman"/>
      <w:sz w:val="24"/>
      <w:szCs w:val="24"/>
      <w:lang w:eastAsia="pl-PL"/>
    </w:rPr>
  </w:style>
  <w:style w:type="paragraph" w:customStyle="1" w:styleId="Style43">
    <w:name w:val="Style43"/>
    <w:basedOn w:val="Normalny"/>
    <w:uiPriority w:val="99"/>
    <w:qFormat/>
    <w:rsid w:val="00A37B86"/>
    <w:pPr>
      <w:widowControl w:val="0"/>
      <w:spacing w:after="0" w:line="357" w:lineRule="exact"/>
      <w:ind w:hanging="336"/>
    </w:pPr>
    <w:rPr>
      <w:rFonts w:ascii="Times New Roman" w:eastAsia="Times New Roman" w:hAnsi="Times New Roman" w:cs="Times New Roman"/>
      <w:sz w:val="24"/>
      <w:szCs w:val="24"/>
      <w:lang w:eastAsia="pl-PL"/>
    </w:rPr>
  </w:style>
  <w:style w:type="paragraph" w:customStyle="1" w:styleId="Style44">
    <w:name w:val="Style44"/>
    <w:basedOn w:val="Normalny"/>
    <w:uiPriority w:val="99"/>
    <w:qFormat/>
    <w:rsid w:val="00A37B86"/>
    <w:pPr>
      <w:widowControl w:val="0"/>
      <w:spacing w:after="0" w:line="240" w:lineRule="auto"/>
    </w:pPr>
    <w:rPr>
      <w:rFonts w:ascii="Times New Roman" w:eastAsia="Times New Roman" w:hAnsi="Times New Roman" w:cs="Times New Roman"/>
      <w:sz w:val="24"/>
      <w:szCs w:val="24"/>
      <w:lang w:eastAsia="pl-PL"/>
    </w:rPr>
  </w:style>
  <w:style w:type="paragraph" w:customStyle="1" w:styleId="Style51">
    <w:name w:val="Style51"/>
    <w:basedOn w:val="Normalny"/>
    <w:qFormat/>
    <w:rsid w:val="00A37B86"/>
    <w:pPr>
      <w:widowControl w:val="0"/>
      <w:spacing w:after="0" w:line="350" w:lineRule="exact"/>
      <w:ind w:hanging="336"/>
    </w:pPr>
    <w:rPr>
      <w:rFonts w:ascii="Times New Roman" w:eastAsia="Times New Roman" w:hAnsi="Times New Roman" w:cs="Times New Roman"/>
      <w:sz w:val="24"/>
      <w:szCs w:val="24"/>
      <w:lang w:eastAsia="pl-PL"/>
    </w:rPr>
  </w:style>
  <w:style w:type="paragraph" w:customStyle="1" w:styleId="Style54">
    <w:name w:val="Style54"/>
    <w:basedOn w:val="Normalny"/>
    <w:uiPriority w:val="99"/>
    <w:qFormat/>
    <w:rsid w:val="00A37B86"/>
    <w:pPr>
      <w:widowControl w:val="0"/>
      <w:spacing w:after="0" w:line="240" w:lineRule="exact"/>
      <w:ind w:hanging="115"/>
    </w:pPr>
    <w:rPr>
      <w:rFonts w:ascii="Times New Roman" w:eastAsia="Times New Roman" w:hAnsi="Times New Roman" w:cs="Times New Roman"/>
      <w:sz w:val="24"/>
      <w:szCs w:val="24"/>
      <w:lang w:eastAsia="pl-PL"/>
    </w:rPr>
  </w:style>
  <w:style w:type="paragraph" w:customStyle="1" w:styleId="Style56">
    <w:name w:val="Style56"/>
    <w:basedOn w:val="Normalny"/>
    <w:uiPriority w:val="99"/>
    <w:qFormat/>
    <w:rsid w:val="00A37B86"/>
    <w:pPr>
      <w:widowControl w:val="0"/>
      <w:spacing w:after="0" w:line="365" w:lineRule="exact"/>
    </w:pPr>
    <w:rPr>
      <w:rFonts w:ascii="Times New Roman" w:eastAsia="Times New Roman" w:hAnsi="Times New Roman" w:cs="Times New Roman"/>
      <w:sz w:val="24"/>
      <w:szCs w:val="24"/>
      <w:lang w:eastAsia="pl-PL"/>
    </w:rPr>
  </w:style>
  <w:style w:type="paragraph" w:customStyle="1" w:styleId="Style66">
    <w:name w:val="Style66"/>
    <w:basedOn w:val="Normalny"/>
    <w:uiPriority w:val="99"/>
    <w:qFormat/>
    <w:rsid w:val="00A37B86"/>
    <w:pPr>
      <w:widowControl w:val="0"/>
      <w:spacing w:after="0" w:line="240" w:lineRule="exact"/>
      <w:ind w:hanging="326"/>
    </w:pPr>
    <w:rPr>
      <w:rFonts w:ascii="Times New Roman" w:eastAsia="Times New Roman" w:hAnsi="Times New Roman" w:cs="Times New Roman"/>
      <w:sz w:val="24"/>
      <w:szCs w:val="24"/>
      <w:lang w:eastAsia="pl-PL"/>
    </w:rPr>
  </w:style>
  <w:style w:type="paragraph" w:customStyle="1" w:styleId="Style67">
    <w:name w:val="Style67"/>
    <w:basedOn w:val="Normalny"/>
    <w:uiPriority w:val="99"/>
    <w:qFormat/>
    <w:rsid w:val="00A37B86"/>
    <w:pPr>
      <w:widowControl w:val="0"/>
      <w:spacing w:after="0" w:line="365" w:lineRule="exact"/>
      <w:ind w:hanging="1022"/>
    </w:pPr>
    <w:rPr>
      <w:rFonts w:ascii="Times New Roman" w:eastAsia="Times New Roman" w:hAnsi="Times New Roman" w:cs="Times New Roman"/>
      <w:sz w:val="24"/>
      <w:szCs w:val="24"/>
      <w:lang w:eastAsia="pl-PL"/>
    </w:rPr>
  </w:style>
  <w:style w:type="paragraph" w:customStyle="1" w:styleId="Style70">
    <w:name w:val="Style70"/>
    <w:basedOn w:val="Normalny"/>
    <w:uiPriority w:val="99"/>
    <w:qFormat/>
    <w:rsid w:val="00A37B86"/>
    <w:pPr>
      <w:widowControl w:val="0"/>
      <w:spacing w:after="0" w:line="365" w:lineRule="exact"/>
      <w:ind w:firstLine="336"/>
    </w:pPr>
    <w:rPr>
      <w:rFonts w:ascii="Times New Roman" w:eastAsia="Times New Roman" w:hAnsi="Times New Roman" w:cs="Times New Roman"/>
      <w:sz w:val="24"/>
      <w:szCs w:val="24"/>
      <w:lang w:eastAsia="pl-PL"/>
    </w:rPr>
  </w:style>
  <w:style w:type="paragraph" w:customStyle="1" w:styleId="Style77">
    <w:name w:val="Style77"/>
    <w:basedOn w:val="Normalny"/>
    <w:uiPriority w:val="99"/>
    <w:qFormat/>
    <w:rsid w:val="00A37B86"/>
    <w:pPr>
      <w:widowControl w:val="0"/>
      <w:spacing w:after="0" w:line="350" w:lineRule="exact"/>
      <w:ind w:hanging="331"/>
    </w:pPr>
    <w:rPr>
      <w:rFonts w:ascii="Times New Roman" w:eastAsia="Times New Roman" w:hAnsi="Times New Roman" w:cs="Times New Roman"/>
      <w:sz w:val="24"/>
      <w:szCs w:val="24"/>
      <w:lang w:eastAsia="pl-PL"/>
    </w:rPr>
  </w:style>
  <w:style w:type="paragraph" w:customStyle="1" w:styleId="Style80">
    <w:name w:val="Style80"/>
    <w:basedOn w:val="Normalny"/>
    <w:uiPriority w:val="99"/>
    <w:qFormat/>
    <w:rsid w:val="00A37B86"/>
    <w:pPr>
      <w:widowControl w:val="0"/>
      <w:spacing w:after="0" w:line="240" w:lineRule="auto"/>
    </w:pPr>
    <w:rPr>
      <w:rFonts w:ascii="Times New Roman" w:eastAsia="Times New Roman" w:hAnsi="Times New Roman" w:cs="Times New Roman"/>
      <w:sz w:val="24"/>
      <w:szCs w:val="24"/>
      <w:lang w:eastAsia="pl-PL"/>
    </w:rPr>
  </w:style>
  <w:style w:type="paragraph" w:customStyle="1" w:styleId="Style8">
    <w:name w:val="Style8"/>
    <w:basedOn w:val="Normalny"/>
    <w:uiPriority w:val="99"/>
    <w:qFormat/>
    <w:rsid w:val="00A37B86"/>
    <w:pPr>
      <w:widowControl w:val="0"/>
      <w:spacing w:after="0" w:line="240" w:lineRule="auto"/>
    </w:pPr>
    <w:rPr>
      <w:rFonts w:ascii="Times New Roman" w:eastAsia="Times New Roman" w:hAnsi="Times New Roman" w:cs="Times New Roman"/>
      <w:sz w:val="24"/>
      <w:szCs w:val="24"/>
      <w:lang w:eastAsia="pl-PL"/>
    </w:rPr>
  </w:style>
  <w:style w:type="paragraph" w:customStyle="1" w:styleId="Style60">
    <w:name w:val="Style60"/>
    <w:basedOn w:val="Normalny"/>
    <w:uiPriority w:val="99"/>
    <w:qFormat/>
    <w:rsid w:val="00A37B86"/>
    <w:pPr>
      <w:widowControl w:val="0"/>
      <w:spacing w:after="0" w:line="370" w:lineRule="exact"/>
      <w:ind w:firstLine="331"/>
    </w:pPr>
    <w:rPr>
      <w:rFonts w:ascii="Times New Roman" w:eastAsia="Times New Roman" w:hAnsi="Times New Roman" w:cs="Times New Roman"/>
      <w:sz w:val="24"/>
      <w:szCs w:val="24"/>
      <w:lang w:eastAsia="pl-PL"/>
    </w:rPr>
  </w:style>
  <w:style w:type="paragraph" w:customStyle="1" w:styleId="Style73">
    <w:name w:val="Style73"/>
    <w:basedOn w:val="Normalny"/>
    <w:uiPriority w:val="99"/>
    <w:qFormat/>
    <w:rsid w:val="00A37B86"/>
    <w:pPr>
      <w:widowControl w:val="0"/>
      <w:spacing w:after="0" w:line="240" w:lineRule="auto"/>
    </w:pPr>
    <w:rPr>
      <w:rFonts w:ascii="Times New Roman" w:eastAsia="Times New Roman" w:hAnsi="Times New Roman" w:cs="Times New Roman"/>
      <w:sz w:val="24"/>
      <w:szCs w:val="24"/>
      <w:lang w:eastAsia="pl-PL"/>
    </w:rPr>
  </w:style>
  <w:style w:type="paragraph" w:customStyle="1" w:styleId="Style13">
    <w:name w:val="Style13"/>
    <w:basedOn w:val="Normalny"/>
    <w:uiPriority w:val="99"/>
    <w:qFormat/>
    <w:rsid w:val="00A37B86"/>
    <w:pPr>
      <w:widowControl w:val="0"/>
      <w:spacing w:after="0" w:line="362" w:lineRule="exact"/>
    </w:pPr>
    <w:rPr>
      <w:rFonts w:ascii="Times New Roman" w:eastAsia="Times New Roman" w:hAnsi="Times New Roman" w:cs="Times New Roman"/>
      <w:sz w:val="24"/>
      <w:szCs w:val="24"/>
      <w:lang w:eastAsia="pl-PL"/>
    </w:rPr>
  </w:style>
  <w:style w:type="paragraph" w:customStyle="1" w:styleId="Style69">
    <w:name w:val="Style69"/>
    <w:basedOn w:val="Normalny"/>
    <w:uiPriority w:val="99"/>
    <w:qFormat/>
    <w:rsid w:val="00A37B86"/>
    <w:pPr>
      <w:widowControl w:val="0"/>
      <w:spacing w:after="0" w:line="355" w:lineRule="exact"/>
      <w:ind w:hanging="163"/>
    </w:pPr>
    <w:rPr>
      <w:rFonts w:ascii="Times New Roman" w:eastAsia="Times New Roman" w:hAnsi="Times New Roman" w:cs="Times New Roman"/>
      <w:sz w:val="24"/>
      <w:szCs w:val="24"/>
      <w:lang w:eastAsia="pl-PL"/>
    </w:rPr>
  </w:style>
  <w:style w:type="paragraph" w:customStyle="1" w:styleId="Style61">
    <w:name w:val="Style61"/>
    <w:basedOn w:val="Normalny"/>
    <w:uiPriority w:val="99"/>
    <w:qFormat/>
    <w:rsid w:val="00A37B86"/>
    <w:pPr>
      <w:widowControl w:val="0"/>
      <w:spacing w:after="0" w:line="360" w:lineRule="exact"/>
      <w:ind w:hanging="163"/>
    </w:pPr>
    <w:rPr>
      <w:rFonts w:ascii="Times New Roman" w:eastAsia="Times New Roman" w:hAnsi="Times New Roman" w:cs="Times New Roman"/>
      <w:sz w:val="24"/>
      <w:szCs w:val="24"/>
      <w:lang w:eastAsia="pl-PL"/>
    </w:rPr>
  </w:style>
  <w:style w:type="paragraph" w:customStyle="1" w:styleId="Style29">
    <w:name w:val="Style29"/>
    <w:basedOn w:val="Normalny"/>
    <w:uiPriority w:val="99"/>
    <w:qFormat/>
    <w:rsid w:val="00A37B86"/>
    <w:pPr>
      <w:widowControl w:val="0"/>
      <w:spacing w:after="0" w:line="365" w:lineRule="exact"/>
      <w:ind w:firstLine="504"/>
    </w:pPr>
    <w:rPr>
      <w:rFonts w:ascii="Times New Roman" w:eastAsia="Times New Roman" w:hAnsi="Times New Roman" w:cs="Times New Roman"/>
      <w:sz w:val="24"/>
      <w:szCs w:val="24"/>
      <w:lang w:eastAsia="pl-PL"/>
    </w:rPr>
  </w:style>
  <w:style w:type="paragraph" w:customStyle="1" w:styleId="Style48">
    <w:name w:val="Style48"/>
    <w:basedOn w:val="Normalny"/>
    <w:uiPriority w:val="99"/>
    <w:qFormat/>
    <w:rsid w:val="00A37B86"/>
    <w:pPr>
      <w:widowControl w:val="0"/>
      <w:spacing w:after="0" w:line="360" w:lineRule="exact"/>
      <w:ind w:hanging="504"/>
    </w:pPr>
    <w:rPr>
      <w:rFonts w:ascii="Times New Roman" w:eastAsia="Times New Roman" w:hAnsi="Times New Roman" w:cs="Times New Roman"/>
      <w:sz w:val="24"/>
      <w:szCs w:val="24"/>
      <w:lang w:eastAsia="pl-PL"/>
    </w:rPr>
  </w:style>
  <w:style w:type="paragraph" w:customStyle="1" w:styleId="Style62">
    <w:name w:val="Style62"/>
    <w:basedOn w:val="Normalny"/>
    <w:uiPriority w:val="99"/>
    <w:qFormat/>
    <w:rsid w:val="00A37B86"/>
    <w:pPr>
      <w:widowControl w:val="0"/>
      <w:spacing w:after="0" w:line="389" w:lineRule="exact"/>
    </w:pPr>
    <w:rPr>
      <w:rFonts w:ascii="Times New Roman" w:eastAsia="Times New Roman" w:hAnsi="Times New Roman" w:cs="Times New Roman"/>
      <w:sz w:val="24"/>
      <w:szCs w:val="24"/>
      <w:lang w:eastAsia="pl-PL"/>
    </w:rPr>
  </w:style>
  <w:style w:type="paragraph" w:customStyle="1" w:styleId="Style59">
    <w:name w:val="Style59"/>
    <w:basedOn w:val="Normalny"/>
    <w:uiPriority w:val="99"/>
    <w:qFormat/>
    <w:rsid w:val="00A37B86"/>
    <w:pPr>
      <w:widowControl w:val="0"/>
      <w:spacing w:after="0" w:line="389" w:lineRule="exact"/>
    </w:pPr>
    <w:rPr>
      <w:rFonts w:ascii="Times New Roman" w:eastAsia="Times New Roman" w:hAnsi="Times New Roman" w:cs="Times New Roman"/>
      <w:sz w:val="24"/>
      <w:szCs w:val="24"/>
      <w:lang w:eastAsia="pl-PL"/>
    </w:rPr>
  </w:style>
  <w:style w:type="paragraph" w:customStyle="1" w:styleId="Style17">
    <w:name w:val="Style17"/>
    <w:basedOn w:val="Normalny"/>
    <w:uiPriority w:val="99"/>
    <w:qFormat/>
    <w:rsid w:val="00A37B86"/>
    <w:pPr>
      <w:widowControl w:val="0"/>
      <w:spacing w:after="0" w:line="197" w:lineRule="exact"/>
      <w:jc w:val="center"/>
    </w:pPr>
    <w:rPr>
      <w:rFonts w:ascii="Times New Roman" w:eastAsia="Times New Roman" w:hAnsi="Times New Roman" w:cs="Times New Roman"/>
      <w:sz w:val="24"/>
      <w:szCs w:val="24"/>
      <w:lang w:eastAsia="pl-PL"/>
    </w:rPr>
  </w:style>
  <w:style w:type="paragraph" w:customStyle="1" w:styleId="Style123">
    <w:name w:val="Style123"/>
    <w:basedOn w:val="Normalny"/>
    <w:uiPriority w:val="99"/>
    <w:qFormat/>
    <w:rsid w:val="00A37B86"/>
    <w:pPr>
      <w:widowControl w:val="0"/>
      <w:spacing w:after="0" w:line="240" w:lineRule="exact"/>
      <w:ind w:hanging="341"/>
    </w:pPr>
    <w:rPr>
      <w:rFonts w:ascii="Times New Roman" w:eastAsia="Times New Roman" w:hAnsi="Times New Roman" w:cs="Times New Roman"/>
      <w:sz w:val="24"/>
      <w:szCs w:val="24"/>
      <w:lang w:eastAsia="pl-PL"/>
    </w:rPr>
  </w:style>
  <w:style w:type="paragraph" w:customStyle="1" w:styleId="Style46">
    <w:name w:val="Style46"/>
    <w:basedOn w:val="Normalny"/>
    <w:uiPriority w:val="99"/>
    <w:qFormat/>
    <w:rsid w:val="00A37B86"/>
    <w:pPr>
      <w:widowControl w:val="0"/>
      <w:spacing w:after="0" w:line="218" w:lineRule="exact"/>
    </w:pPr>
    <w:rPr>
      <w:rFonts w:ascii="Times New Roman" w:eastAsia="Times New Roman" w:hAnsi="Times New Roman" w:cs="Calibri"/>
      <w:sz w:val="24"/>
      <w:szCs w:val="24"/>
      <w:lang w:eastAsia="ar-SA"/>
    </w:rPr>
  </w:style>
  <w:style w:type="paragraph" w:customStyle="1" w:styleId="Style64">
    <w:name w:val="Style64"/>
    <w:basedOn w:val="Normalny"/>
    <w:uiPriority w:val="99"/>
    <w:qFormat/>
    <w:rsid w:val="00A37B86"/>
    <w:pPr>
      <w:widowControl w:val="0"/>
      <w:spacing w:after="0" w:line="240" w:lineRule="auto"/>
    </w:pPr>
    <w:rPr>
      <w:rFonts w:ascii="Times New Roman" w:eastAsia="Times New Roman" w:hAnsi="Times New Roman" w:cs="Calibri"/>
      <w:sz w:val="24"/>
      <w:szCs w:val="24"/>
      <w:lang w:eastAsia="ar-SA"/>
    </w:rPr>
  </w:style>
  <w:style w:type="paragraph" w:customStyle="1" w:styleId="Style82">
    <w:name w:val="Style82"/>
    <w:basedOn w:val="Normalny"/>
    <w:uiPriority w:val="99"/>
    <w:qFormat/>
    <w:rsid w:val="00A37B86"/>
    <w:pPr>
      <w:widowControl w:val="0"/>
      <w:spacing w:after="0" w:line="216" w:lineRule="exact"/>
      <w:ind w:firstLine="235"/>
    </w:pPr>
    <w:rPr>
      <w:rFonts w:ascii="Times New Roman" w:eastAsia="Times New Roman" w:hAnsi="Times New Roman" w:cs="Calibri"/>
      <w:sz w:val="24"/>
      <w:szCs w:val="24"/>
      <w:lang w:eastAsia="ar-SA"/>
    </w:rPr>
  </w:style>
  <w:style w:type="paragraph" w:customStyle="1" w:styleId="StandardowyStandardowy1Standardowy11">
    <w:name w:val="Standardowy.Standardowy1.Standardowy11"/>
    <w:uiPriority w:val="99"/>
    <w:qFormat/>
    <w:rsid w:val="00A37B86"/>
    <w:pPr>
      <w:jc w:val="both"/>
    </w:pPr>
    <w:rPr>
      <w:rFonts w:ascii="Times New Roman" w:eastAsia="Times New Roman" w:hAnsi="Times New Roman" w:cs="Times New Roman"/>
      <w:sz w:val="24"/>
      <w:szCs w:val="24"/>
      <w:lang w:eastAsia="pl-PL"/>
    </w:rPr>
  </w:style>
  <w:style w:type="paragraph" w:styleId="Tekstkomentarza">
    <w:name w:val="annotation text"/>
    <w:basedOn w:val="Normalny"/>
    <w:link w:val="TekstkomentarzaZnak"/>
    <w:uiPriority w:val="99"/>
    <w:unhideWhenUsed/>
    <w:qFormat/>
    <w:rsid w:val="00A37B86"/>
    <w:pPr>
      <w:spacing w:after="0" w:line="240" w:lineRule="auto"/>
    </w:pPr>
    <w:rPr>
      <w:rFonts w:ascii="Times New Roman" w:eastAsia="Times New Roman" w:hAnsi="Times New Roman" w:cs="Times New Roman"/>
      <w:sz w:val="20"/>
      <w:szCs w:val="20"/>
    </w:rPr>
  </w:style>
  <w:style w:type="paragraph" w:styleId="Tematkomentarza">
    <w:name w:val="annotation subject"/>
    <w:basedOn w:val="Tekstkomentarza"/>
    <w:next w:val="Tekstkomentarza"/>
    <w:link w:val="TematkomentarzaZnak"/>
    <w:uiPriority w:val="99"/>
    <w:semiHidden/>
    <w:unhideWhenUsed/>
    <w:qFormat/>
    <w:rsid w:val="00A37B86"/>
    <w:rPr>
      <w:b/>
      <w:bCs/>
    </w:rPr>
  </w:style>
  <w:style w:type="paragraph" w:customStyle="1" w:styleId="cyferkiwtabeli">
    <w:name w:val="cyferki w tabeli"/>
    <w:next w:val="Normalny"/>
    <w:qFormat/>
    <w:rsid w:val="00A37B86"/>
    <w:pPr>
      <w:spacing w:before="60" w:line="360" w:lineRule="auto"/>
      <w:jc w:val="center"/>
    </w:pPr>
    <w:rPr>
      <w:rFonts w:eastAsia="Times New Roman" w:cs="Times New Roman"/>
      <w:sz w:val="20"/>
      <w:szCs w:val="20"/>
      <w:lang w:eastAsia="pl-PL"/>
    </w:rPr>
  </w:style>
  <w:style w:type="paragraph" w:customStyle="1" w:styleId="nagwektabeli">
    <w:name w:val="nagłówek tabeli"/>
    <w:basedOn w:val="Normalny"/>
    <w:qFormat/>
    <w:rsid w:val="00A37B86"/>
    <w:pPr>
      <w:spacing w:before="40" w:after="40"/>
      <w:jc w:val="center"/>
    </w:pPr>
    <w:rPr>
      <w:rFonts w:ascii="Arial" w:eastAsia="Times New Roman" w:hAnsi="Arial" w:cs="Times New Roman"/>
      <w:b/>
      <w:i/>
      <w:sz w:val="20"/>
      <w:szCs w:val="20"/>
      <w:lang w:eastAsia="pl-PL"/>
    </w:rPr>
  </w:style>
  <w:style w:type="paragraph" w:customStyle="1" w:styleId="Punkty">
    <w:name w:val="Punkty"/>
    <w:basedOn w:val="Normalny"/>
    <w:qFormat/>
    <w:rsid w:val="00A37B86"/>
    <w:pPr>
      <w:tabs>
        <w:tab w:val="left" w:pos="360"/>
      </w:tabs>
      <w:spacing w:before="60" w:after="60"/>
      <w:ind w:left="360" w:hanging="360"/>
    </w:pPr>
    <w:rPr>
      <w:rFonts w:ascii="Arial" w:eastAsia="Times New Roman" w:hAnsi="Arial" w:cs="Times New Roman"/>
      <w:sz w:val="24"/>
      <w:szCs w:val="20"/>
      <w:lang w:eastAsia="pl-PL"/>
    </w:rPr>
  </w:style>
  <w:style w:type="paragraph" w:customStyle="1" w:styleId="program">
    <w:name w:val="program"/>
    <w:basedOn w:val="Normalny"/>
    <w:qFormat/>
    <w:rsid w:val="00A37B86"/>
    <w:pPr>
      <w:spacing w:after="0" w:line="240" w:lineRule="auto"/>
      <w:ind w:firstLine="709"/>
    </w:pPr>
    <w:rPr>
      <w:rFonts w:ascii="Times New Roman" w:eastAsia="Times New Roman" w:hAnsi="Times New Roman" w:cs="Times New Roman"/>
      <w:szCs w:val="20"/>
      <w:lang w:eastAsia="pl-PL"/>
    </w:rPr>
  </w:style>
  <w:style w:type="paragraph" w:customStyle="1" w:styleId="StandardowyStandardowy1">
    <w:name w:val="Standardowy.Standardowy1"/>
    <w:qFormat/>
    <w:rsid w:val="00A37B86"/>
    <w:pPr>
      <w:spacing w:line="360" w:lineRule="auto"/>
      <w:ind w:left="57"/>
      <w:jc w:val="both"/>
    </w:pPr>
    <w:rPr>
      <w:rFonts w:ascii="Times New Roman" w:eastAsia="Times New Roman" w:hAnsi="Times New Roman" w:cs="Times New Roman"/>
      <w:kern w:val="2"/>
      <w:sz w:val="24"/>
      <w:szCs w:val="20"/>
      <w:lang w:eastAsia="pl-PL"/>
    </w:rPr>
  </w:style>
  <w:style w:type="paragraph" w:styleId="Spistreci4">
    <w:name w:val="toc 4"/>
    <w:basedOn w:val="Normalny"/>
    <w:next w:val="Normalny"/>
    <w:autoRedefine/>
    <w:uiPriority w:val="39"/>
    <w:unhideWhenUsed/>
    <w:rsid w:val="00A37B86"/>
    <w:pPr>
      <w:spacing w:after="0"/>
      <w:ind w:left="660"/>
      <w:jc w:val="left"/>
    </w:pPr>
    <w:rPr>
      <w:rFonts w:cstheme="minorHAnsi"/>
      <w:sz w:val="18"/>
      <w:szCs w:val="18"/>
    </w:rPr>
  </w:style>
  <w:style w:type="paragraph" w:styleId="Spistreci5">
    <w:name w:val="toc 5"/>
    <w:basedOn w:val="Normalny"/>
    <w:next w:val="Normalny"/>
    <w:autoRedefine/>
    <w:uiPriority w:val="39"/>
    <w:unhideWhenUsed/>
    <w:rsid w:val="00A37B86"/>
    <w:pPr>
      <w:spacing w:after="0"/>
      <w:ind w:left="880"/>
      <w:jc w:val="left"/>
    </w:pPr>
    <w:rPr>
      <w:rFonts w:cstheme="minorHAnsi"/>
      <w:sz w:val="18"/>
      <w:szCs w:val="18"/>
    </w:rPr>
  </w:style>
  <w:style w:type="paragraph" w:styleId="Spistreci6">
    <w:name w:val="toc 6"/>
    <w:basedOn w:val="Normalny"/>
    <w:next w:val="Normalny"/>
    <w:autoRedefine/>
    <w:uiPriority w:val="39"/>
    <w:unhideWhenUsed/>
    <w:rsid w:val="00A37B86"/>
    <w:pPr>
      <w:spacing w:after="0"/>
      <w:ind w:left="1100"/>
      <w:jc w:val="left"/>
    </w:pPr>
    <w:rPr>
      <w:rFonts w:cstheme="minorHAnsi"/>
      <w:sz w:val="18"/>
      <w:szCs w:val="18"/>
    </w:rPr>
  </w:style>
  <w:style w:type="paragraph" w:styleId="Spistreci7">
    <w:name w:val="toc 7"/>
    <w:basedOn w:val="Normalny"/>
    <w:next w:val="Normalny"/>
    <w:autoRedefine/>
    <w:uiPriority w:val="39"/>
    <w:unhideWhenUsed/>
    <w:rsid w:val="00A37B86"/>
    <w:pPr>
      <w:spacing w:after="0"/>
      <w:ind w:left="1320"/>
      <w:jc w:val="left"/>
    </w:pPr>
    <w:rPr>
      <w:rFonts w:cstheme="minorHAnsi"/>
      <w:sz w:val="18"/>
      <w:szCs w:val="18"/>
    </w:rPr>
  </w:style>
  <w:style w:type="paragraph" w:styleId="Spistreci8">
    <w:name w:val="toc 8"/>
    <w:basedOn w:val="Normalny"/>
    <w:next w:val="Normalny"/>
    <w:autoRedefine/>
    <w:uiPriority w:val="39"/>
    <w:unhideWhenUsed/>
    <w:rsid w:val="00A37B86"/>
    <w:pPr>
      <w:spacing w:after="0"/>
      <w:ind w:left="1540"/>
      <w:jc w:val="left"/>
    </w:pPr>
    <w:rPr>
      <w:rFonts w:cstheme="minorHAnsi"/>
      <w:sz w:val="18"/>
      <w:szCs w:val="18"/>
    </w:rPr>
  </w:style>
  <w:style w:type="paragraph" w:styleId="Spistreci9">
    <w:name w:val="toc 9"/>
    <w:basedOn w:val="Normalny"/>
    <w:next w:val="Normalny"/>
    <w:autoRedefine/>
    <w:uiPriority w:val="39"/>
    <w:unhideWhenUsed/>
    <w:rsid w:val="00A37B86"/>
    <w:pPr>
      <w:spacing w:after="0"/>
      <w:ind w:left="1760"/>
      <w:jc w:val="left"/>
    </w:pPr>
    <w:rPr>
      <w:rFonts w:cstheme="minorHAnsi"/>
      <w:sz w:val="18"/>
      <w:szCs w:val="18"/>
    </w:rPr>
  </w:style>
  <w:style w:type="paragraph" w:styleId="Tekstpodstawowy3">
    <w:name w:val="Body Text 3"/>
    <w:basedOn w:val="Normalny"/>
    <w:link w:val="Tekstpodstawowy3Znak"/>
    <w:uiPriority w:val="99"/>
    <w:unhideWhenUsed/>
    <w:qFormat/>
    <w:rsid w:val="00A37B86"/>
    <w:pPr>
      <w:spacing w:line="240" w:lineRule="auto"/>
    </w:pPr>
    <w:rPr>
      <w:rFonts w:ascii="Times New Roman" w:eastAsia="Times New Roman" w:hAnsi="Times New Roman" w:cs="Times New Roman"/>
      <w:sz w:val="16"/>
      <w:szCs w:val="16"/>
    </w:rPr>
  </w:style>
  <w:style w:type="paragraph" w:customStyle="1" w:styleId="Styl7">
    <w:name w:val="Styl7"/>
    <w:basedOn w:val="Nagwek1"/>
    <w:autoRedefine/>
    <w:qFormat/>
    <w:rsid w:val="00A37B86"/>
    <w:pPr>
      <w:keepLines w:val="0"/>
      <w:numPr>
        <w:numId w:val="0"/>
      </w:numPr>
      <w:tabs>
        <w:tab w:val="left" w:pos="360"/>
      </w:tabs>
      <w:spacing w:before="0" w:line="240" w:lineRule="auto"/>
      <w:ind w:left="360" w:hanging="360"/>
    </w:pPr>
    <w:rPr>
      <w:rFonts w:ascii="Arial" w:eastAsia="Times New Roman" w:hAnsi="Arial" w:cs="Times New Roman"/>
      <w:bCs w:val="0"/>
      <w:i/>
      <w:kern w:val="2"/>
      <w:sz w:val="36"/>
      <w:szCs w:val="20"/>
      <w:lang w:eastAsia="pl-PL"/>
    </w:rPr>
  </w:style>
  <w:style w:type="paragraph" w:customStyle="1" w:styleId="Standard">
    <w:name w:val="Standard"/>
    <w:qFormat/>
    <w:rsid w:val="00A37B86"/>
    <w:pPr>
      <w:widowControl w:val="0"/>
      <w:jc w:val="both"/>
      <w:textAlignment w:val="baseline"/>
    </w:pPr>
    <w:rPr>
      <w:rFonts w:ascii="Times New Roman" w:eastAsia="Tahoma" w:hAnsi="Times New Roman" w:cs="Tahoma"/>
      <w:color w:val="000000"/>
      <w:kern w:val="2"/>
      <w:sz w:val="24"/>
      <w:szCs w:val="24"/>
      <w:lang w:eastAsia="pl-PL"/>
    </w:rPr>
  </w:style>
  <w:style w:type="paragraph" w:styleId="Mapadokumentu">
    <w:name w:val="Document Map"/>
    <w:basedOn w:val="Normalny"/>
    <w:link w:val="MapadokumentuZnak"/>
    <w:uiPriority w:val="99"/>
    <w:semiHidden/>
    <w:unhideWhenUsed/>
    <w:qFormat/>
    <w:rsid w:val="00A37B86"/>
    <w:pPr>
      <w:spacing w:after="0" w:line="240" w:lineRule="auto"/>
    </w:pPr>
    <w:rPr>
      <w:rFonts w:ascii="Segoe UI" w:hAnsi="Segoe UI" w:cs="Segoe UI"/>
      <w:sz w:val="16"/>
      <w:szCs w:val="16"/>
    </w:rPr>
  </w:style>
  <w:style w:type="paragraph" w:customStyle="1" w:styleId="xl66">
    <w:name w:val="xl66"/>
    <w:basedOn w:val="Normalny"/>
    <w:qFormat/>
    <w:rsid w:val="00A933CF"/>
    <w:pPr>
      <w:pBdr>
        <w:top w:val="single" w:sz="4" w:space="0" w:color="00B050"/>
        <w:left w:val="single" w:sz="4" w:space="0" w:color="00B050"/>
        <w:bottom w:val="single" w:sz="4" w:space="0" w:color="00B050"/>
        <w:right w:val="single" w:sz="4" w:space="0" w:color="00B050"/>
      </w:pBdr>
      <w:shd w:val="clear" w:color="000000" w:fill="00B050"/>
      <w:spacing w:beforeAutospacing="1" w:afterAutospacing="1" w:line="240" w:lineRule="auto"/>
      <w:jc w:val="right"/>
      <w:textAlignment w:val="center"/>
    </w:pPr>
    <w:rPr>
      <w:rFonts w:ascii="Arial" w:eastAsia="Times New Roman" w:hAnsi="Arial" w:cs="Arial"/>
      <w:b/>
      <w:bCs/>
      <w:color w:val="FFFFFF"/>
      <w:sz w:val="18"/>
      <w:szCs w:val="18"/>
      <w:lang w:eastAsia="pl-PL"/>
    </w:rPr>
  </w:style>
  <w:style w:type="paragraph" w:customStyle="1" w:styleId="xl67">
    <w:name w:val="xl67"/>
    <w:basedOn w:val="Normalny"/>
    <w:qFormat/>
    <w:rsid w:val="00A933CF"/>
    <w:pPr>
      <w:pBdr>
        <w:top w:val="single" w:sz="4" w:space="0" w:color="00B050"/>
        <w:left w:val="single" w:sz="4" w:space="0" w:color="00B050"/>
        <w:right w:val="single" w:sz="4" w:space="0" w:color="00B050"/>
      </w:pBdr>
      <w:shd w:val="clear" w:color="000000" w:fill="00B050"/>
      <w:spacing w:beforeAutospacing="1" w:afterAutospacing="1" w:line="240" w:lineRule="auto"/>
      <w:textAlignment w:val="center"/>
    </w:pPr>
    <w:rPr>
      <w:rFonts w:ascii="Arial" w:eastAsia="Times New Roman" w:hAnsi="Arial" w:cs="Arial"/>
      <w:b/>
      <w:bCs/>
      <w:color w:val="FFFFFF"/>
      <w:sz w:val="18"/>
      <w:szCs w:val="18"/>
      <w:lang w:eastAsia="pl-PL"/>
    </w:rPr>
  </w:style>
  <w:style w:type="paragraph" w:customStyle="1" w:styleId="xl68">
    <w:name w:val="xl68"/>
    <w:basedOn w:val="Normalny"/>
    <w:qFormat/>
    <w:rsid w:val="00A933CF"/>
    <w:pPr>
      <w:pBdr>
        <w:top w:val="single" w:sz="4" w:space="0" w:color="00B050"/>
        <w:left w:val="single" w:sz="4" w:space="0" w:color="00B050"/>
        <w:bottom w:val="single" w:sz="4" w:space="0" w:color="00B050"/>
        <w:right w:val="single" w:sz="4" w:space="0" w:color="00B050"/>
      </w:pBdr>
      <w:shd w:val="clear" w:color="000000" w:fill="00B050"/>
      <w:spacing w:beforeAutospacing="1" w:afterAutospacing="1" w:line="240" w:lineRule="auto"/>
      <w:jc w:val="center"/>
      <w:textAlignment w:val="center"/>
    </w:pPr>
    <w:rPr>
      <w:rFonts w:ascii="Arial" w:eastAsia="Times New Roman" w:hAnsi="Arial" w:cs="Arial"/>
      <w:b/>
      <w:bCs/>
      <w:color w:val="FFFFFF"/>
      <w:sz w:val="18"/>
      <w:szCs w:val="18"/>
      <w:lang w:eastAsia="pl-PL"/>
    </w:rPr>
  </w:style>
  <w:style w:type="paragraph" w:customStyle="1" w:styleId="xl69">
    <w:name w:val="xl69"/>
    <w:basedOn w:val="Normalny"/>
    <w:qFormat/>
    <w:rsid w:val="00A933CF"/>
    <w:pPr>
      <w:pBdr>
        <w:left w:val="single" w:sz="4" w:space="0" w:color="00B050"/>
        <w:right w:val="single" w:sz="4" w:space="0" w:color="00B050"/>
      </w:pBdr>
      <w:shd w:val="clear" w:color="000000" w:fill="00B050"/>
      <w:spacing w:beforeAutospacing="1" w:afterAutospacing="1" w:line="240" w:lineRule="auto"/>
      <w:textAlignment w:val="center"/>
    </w:pPr>
    <w:rPr>
      <w:rFonts w:ascii="Arial" w:eastAsia="Times New Roman" w:hAnsi="Arial" w:cs="Arial"/>
      <w:b/>
      <w:bCs/>
      <w:color w:val="FFFFFF"/>
      <w:sz w:val="18"/>
      <w:szCs w:val="18"/>
      <w:lang w:eastAsia="pl-PL"/>
    </w:rPr>
  </w:style>
  <w:style w:type="paragraph" w:customStyle="1" w:styleId="xl70">
    <w:name w:val="xl70"/>
    <w:basedOn w:val="Normalny"/>
    <w:qFormat/>
    <w:rsid w:val="00A933CF"/>
    <w:pPr>
      <w:pBdr>
        <w:left w:val="single" w:sz="4" w:space="0" w:color="00B050"/>
        <w:bottom w:val="single" w:sz="4" w:space="0" w:color="00B050"/>
        <w:right w:val="single" w:sz="4" w:space="0" w:color="00B050"/>
      </w:pBdr>
      <w:shd w:val="clear" w:color="000000" w:fill="00B050"/>
      <w:spacing w:beforeAutospacing="1" w:afterAutospacing="1" w:line="240" w:lineRule="auto"/>
      <w:textAlignment w:val="center"/>
    </w:pPr>
    <w:rPr>
      <w:rFonts w:ascii="Arial" w:eastAsia="Times New Roman" w:hAnsi="Arial" w:cs="Arial"/>
      <w:b/>
      <w:bCs/>
      <w:color w:val="FFFFFF"/>
      <w:sz w:val="18"/>
      <w:szCs w:val="18"/>
      <w:lang w:eastAsia="pl-PL"/>
    </w:rPr>
  </w:style>
  <w:style w:type="paragraph" w:customStyle="1" w:styleId="xl71">
    <w:name w:val="xl71"/>
    <w:basedOn w:val="Normalny"/>
    <w:qFormat/>
    <w:rsid w:val="00A933CF"/>
    <w:pPr>
      <w:pBdr>
        <w:top w:val="single" w:sz="4" w:space="0" w:color="00B050"/>
        <w:left w:val="single" w:sz="4" w:space="0" w:color="00B050"/>
        <w:bottom w:val="single" w:sz="4" w:space="0" w:color="00B050"/>
        <w:right w:val="single" w:sz="4" w:space="0" w:color="00B050"/>
      </w:pBdr>
      <w:shd w:val="clear" w:color="000000" w:fill="00EE6C"/>
      <w:spacing w:beforeAutospacing="1" w:afterAutospacing="1" w:line="240" w:lineRule="auto"/>
      <w:jc w:val="center"/>
      <w:textAlignment w:val="center"/>
    </w:pPr>
    <w:rPr>
      <w:rFonts w:ascii="Arial" w:eastAsia="Times New Roman" w:hAnsi="Arial" w:cs="Arial"/>
      <w:b/>
      <w:bCs/>
      <w:color w:val="FFFFFF"/>
      <w:sz w:val="18"/>
      <w:szCs w:val="18"/>
      <w:lang w:eastAsia="pl-PL"/>
    </w:rPr>
  </w:style>
  <w:style w:type="paragraph" w:customStyle="1" w:styleId="xl72">
    <w:name w:val="xl72"/>
    <w:basedOn w:val="Normalny"/>
    <w:qFormat/>
    <w:rsid w:val="00A933CF"/>
    <w:pPr>
      <w:pBdr>
        <w:top w:val="single" w:sz="4" w:space="0" w:color="00B050"/>
        <w:left w:val="single" w:sz="4" w:space="0" w:color="00B050"/>
        <w:bottom w:val="single" w:sz="4" w:space="0" w:color="00B050"/>
        <w:right w:val="single" w:sz="4" w:space="0" w:color="00B050"/>
      </w:pBdr>
      <w:spacing w:beforeAutospacing="1" w:afterAutospacing="1" w:line="240" w:lineRule="auto"/>
      <w:jc w:val="center"/>
      <w:textAlignment w:val="center"/>
    </w:pPr>
    <w:rPr>
      <w:rFonts w:ascii="Arial" w:eastAsia="Times New Roman" w:hAnsi="Arial" w:cs="Arial"/>
      <w:color w:val="0D0D0D"/>
      <w:sz w:val="18"/>
      <w:szCs w:val="18"/>
      <w:lang w:eastAsia="pl-PL"/>
    </w:rPr>
  </w:style>
  <w:style w:type="paragraph" w:customStyle="1" w:styleId="xl73">
    <w:name w:val="xl73"/>
    <w:basedOn w:val="Normalny"/>
    <w:qFormat/>
    <w:rsid w:val="00A933CF"/>
    <w:pPr>
      <w:pBdr>
        <w:top w:val="single" w:sz="4" w:space="0" w:color="00B050"/>
        <w:left w:val="single" w:sz="4" w:space="0" w:color="00B050"/>
        <w:bottom w:val="single" w:sz="4" w:space="0" w:color="00B050"/>
        <w:right w:val="single" w:sz="4" w:space="0" w:color="00B050"/>
      </w:pBdr>
      <w:spacing w:beforeAutospacing="1" w:afterAutospacing="1" w:line="240" w:lineRule="auto"/>
      <w:jc w:val="center"/>
      <w:textAlignment w:val="center"/>
    </w:pPr>
    <w:rPr>
      <w:rFonts w:ascii="Arial" w:eastAsia="Times New Roman" w:hAnsi="Arial" w:cs="Arial"/>
      <w:color w:val="0D0D0D"/>
      <w:sz w:val="18"/>
      <w:szCs w:val="18"/>
      <w:lang w:eastAsia="pl-PL"/>
    </w:rPr>
  </w:style>
  <w:style w:type="paragraph" w:customStyle="1" w:styleId="xl74">
    <w:name w:val="xl74"/>
    <w:basedOn w:val="Normalny"/>
    <w:qFormat/>
    <w:rsid w:val="00A933CF"/>
    <w:pPr>
      <w:pBdr>
        <w:top w:val="single" w:sz="4" w:space="0" w:color="00B050"/>
        <w:left w:val="single" w:sz="4" w:space="0" w:color="00B050"/>
        <w:bottom w:val="single" w:sz="4" w:space="0" w:color="00B050"/>
        <w:right w:val="single" w:sz="4" w:space="0" w:color="00B050"/>
      </w:pBdr>
      <w:spacing w:beforeAutospacing="1" w:afterAutospacing="1" w:line="240" w:lineRule="auto"/>
      <w:textAlignment w:val="center"/>
    </w:pPr>
    <w:rPr>
      <w:rFonts w:ascii="Arial" w:eastAsia="Times New Roman" w:hAnsi="Arial" w:cs="Arial"/>
      <w:color w:val="0D0D0D"/>
      <w:sz w:val="18"/>
      <w:szCs w:val="18"/>
      <w:lang w:eastAsia="pl-PL"/>
    </w:rPr>
  </w:style>
  <w:style w:type="paragraph" w:customStyle="1" w:styleId="xl75">
    <w:name w:val="xl75"/>
    <w:basedOn w:val="Normalny"/>
    <w:qFormat/>
    <w:rsid w:val="00A933CF"/>
    <w:pPr>
      <w:pBdr>
        <w:top w:val="single" w:sz="4" w:space="0" w:color="00B050"/>
        <w:left w:val="single" w:sz="4" w:space="0" w:color="00B050"/>
        <w:bottom w:val="single" w:sz="4" w:space="0" w:color="00B050"/>
        <w:right w:val="single" w:sz="4" w:space="0" w:color="00B050"/>
      </w:pBdr>
      <w:spacing w:beforeAutospacing="1" w:afterAutospacing="1" w:line="240" w:lineRule="auto"/>
      <w:jc w:val="center"/>
      <w:textAlignment w:val="center"/>
    </w:pPr>
    <w:rPr>
      <w:rFonts w:ascii="Arial" w:eastAsia="Times New Roman" w:hAnsi="Arial" w:cs="Arial"/>
      <w:color w:val="0D0D0D"/>
      <w:sz w:val="10"/>
      <w:szCs w:val="10"/>
      <w:lang w:eastAsia="pl-PL"/>
    </w:rPr>
  </w:style>
  <w:style w:type="paragraph" w:customStyle="1" w:styleId="xl76">
    <w:name w:val="xl76"/>
    <w:basedOn w:val="Normalny"/>
    <w:qFormat/>
    <w:rsid w:val="00A933CF"/>
    <w:pPr>
      <w:pBdr>
        <w:top w:val="single" w:sz="4" w:space="0" w:color="00B050"/>
        <w:left w:val="single" w:sz="4" w:space="0" w:color="00B050"/>
        <w:bottom w:val="single" w:sz="4" w:space="0" w:color="00B050"/>
        <w:right w:val="single" w:sz="4" w:space="0" w:color="00B050"/>
      </w:pBdr>
      <w:spacing w:beforeAutospacing="1" w:afterAutospacing="1" w:line="240" w:lineRule="auto"/>
      <w:jc w:val="center"/>
      <w:textAlignment w:val="center"/>
    </w:pPr>
    <w:rPr>
      <w:rFonts w:ascii="Arial" w:eastAsia="Times New Roman" w:hAnsi="Arial" w:cs="Arial"/>
      <w:color w:val="0D0D0D"/>
      <w:sz w:val="6"/>
      <w:szCs w:val="6"/>
      <w:lang w:eastAsia="pl-PL"/>
    </w:rPr>
  </w:style>
  <w:style w:type="paragraph" w:customStyle="1" w:styleId="xl77">
    <w:name w:val="xl77"/>
    <w:basedOn w:val="Normalny"/>
    <w:qFormat/>
    <w:rsid w:val="00A933CF"/>
    <w:pPr>
      <w:spacing w:beforeAutospacing="1" w:afterAutospacing="1" w:line="240" w:lineRule="auto"/>
      <w:jc w:val="center"/>
    </w:pPr>
    <w:rPr>
      <w:rFonts w:ascii="Arial" w:eastAsia="Times New Roman" w:hAnsi="Arial" w:cs="Arial"/>
      <w:sz w:val="18"/>
      <w:szCs w:val="18"/>
      <w:lang w:eastAsia="pl-PL"/>
    </w:rPr>
  </w:style>
  <w:style w:type="paragraph" w:customStyle="1" w:styleId="xl78">
    <w:name w:val="xl78"/>
    <w:basedOn w:val="Normalny"/>
    <w:qFormat/>
    <w:rsid w:val="00A933CF"/>
    <w:pPr>
      <w:spacing w:beforeAutospacing="1" w:afterAutospacing="1" w:line="240" w:lineRule="auto"/>
    </w:pPr>
    <w:rPr>
      <w:rFonts w:ascii="Arial" w:eastAsia="Times New Roman" w:hAnsi="Arial" w:cs="Arial"/>
      <w:sz w:val="18"/>
      <w:szCs w:val="18"/>
      <w:lang w:eastAsia="pl-PL"/>
    </w:rPr>
  </w:style>
  <w:style w:type="paragraph" w:customStyle="1" w:styleId="xl79">
    <w:name w:val="xl79"/>
    <w:basedOn w:val="Normalny"/>
    <w:qFormat/>
    <w:rsid w:val="00A933CF"/>
    <w:pPr>
      <w:pBdr>
        <w:top w:val="single" w:sz="4" w:space="0" w:color="00B050"/>
        <w:left w:val="single" w:sz="4" w:space="0" w:color="00B050"/>
        <w:bottom w:val="single" w:sz="4" w:space="0" w:color="00B050"/>
        <w:right w:val="single" w:sz="4" w:space="0" w:color="00B050"/>
      </w:pBdr>
      <w:spacing w:beforeAutospacing="1" w:afterAutospacing="1" w:line="240" w:lineRule="auto"/>
      <w:textAlignment w:val="center"/>
    </w:pPr>
    <w:rPr>
      <w:rFonts w:ascii="Arial" w:eastAsia="Times New Roman" w:hAnsi="Arial" w:cs="Arial"/>
      <w:color w:val="0D0D0D"/>
      <w:sz w:val="18"/>
      <w:szCs w:val="18"/>
      <w:lang w:eastAsia="pl-PL"/>
    </w:rPr>
  </w:style>
  <w:style w:type="paragraph" w:customStyle="1" w:styleId="xl80">
    <w:name w:val="xl80"/>
    <w:basedOn w:val="Normalny"/>
    <w:qFormat/>
    <w:rsid w:val="00A933CF"/>
    <w:pPr>
      <w:pBdr>
        <w:top w:val="single" w:sz="4" w:space="0" w:color="00B050"/>
        <w:left w:val="single" w:sz="4" w:space="0" w:color="00B050"/>
        <w:bottom w:val="single" w:sz="4" w:space="0" w:color="00B050"/>
        <w:right w:val="single" w:sz="4" w:space="0" w:color="00B050"/>
      </w:pBdr>
      <w:spacing w:beforeAutospacing="1" w:afterAutospacing="1" w:line="240" w:lineRule="auto"/>
      <w:textAlignment w:val="center"/>
    </w:pPr>
    <w:rPr>
      <w:rFonts w:ascii="Arial" w:eastAsia="Times New Roman" w:hAnsi="Arial" w:cs="Arial"/>
      <w:color w:val="0D0D0D"/>
      <w:sz w:val="10"/>
      <w:szCs w:val="10"/>
      <w:lang w:eastAsia="pl-PL"/>
    </w:rPr>
  </w:style>
  <w:style w:type="paragraph" w:customStyle="1" w:styleId="xl81">
    <w:name w:val="xl81"/>
    <w:basedOn w:val="Normalny"/>
    <w:qFormat/>
    <w:rsid w:val="00A933CF"/>
    <w:pPr>
      <w:pBdr>
        <w:top w:val="single" w:sz="4" w:space="0" w:color="00B050"/>
        <w:left w:val="single" w:sz="4" w:space="0" w:color="00B050"/>
        <w:bottom w:val="single" w:sz="4" w:space="0" w:color="00B050"/>
        <w:right w:val="single" w:sz="4" w:space="0" w:color="00B050"/>
      </w:pBdr>
      <w:spacing w:beforeAutospacing="1" w:afterAutospacing="1" w:line="240" w:lineRule="auto"/>
      <w:textAlignment w:val="center"/>
    </w:pPr>
    <w:rPr>
      <w:rFonts w:ascii="Arial" w:eastAsia="Times New Roman" w:hAnsi="Arial" w:cs="Arial"/>
      <w:color w:val="0D0D0D"/>
      <w:sz w:val="6"/>
      <w:szCs w:val="6"/>
      <w:lang w:eastAsia="pl-PL"/>
    </w:rPr>
  </w:style>
  <w:style w:type="paragraph" w:customStyle="1" w:styleId="xl82">
    <w:name w:val="xl82"/>
    <w:basedOn w:val="Normalny"/>
    <w:qFormat/>
    <w:rsid w:val="00A933CF"/>
    <w:pPr>
      <w:pBdr>
        <w:top w:val="single" w:sz="4" w:space="0" w:color="00B050"/>
        <w:left w:val="single" w:sz="4" w:space="0" w:color="00B050"/>
        <w:bottom w:val="single" w:sz="4" w:space="0" w:color="00B050"/>
        <w:right w:val="single" w:sz="4" w:space="0" w:color="00B050"/>
      </w:pBdr>
      <w:shd w:val="clear" w:color="000000" w:fill="00B050"/>
      <w:spacing w:beforeAutospacing="1" w:afterAutospacing="1" w:line="240" w:lineRule="auto"/>
      <w:jc w:val="center"/>
      <w:textAlignment w:val="center"/>
    </w:pPr>
    <w:rPr>
      <w:rFonts w:ascii="Arial" w:eastAsia="Times New Roman" w:hAnsi="Arial" w:cs="Arial"/>
      <w:b/>
      <w:bCs/>
      <w:color w:val="FFFFFF"/>
      <w:sz w:val="18"/>
      <w:szCs w:val="18"/>
      <w:lang w:eastAsia="pl-PL"/>
    </w:rPr>
  </w:style>
  <w:style w:type="paragraph" w:customStyle="1" w:styleId="xl83">
    <w:name w:val="xl83"/>
    <w:basedOn w:val="Normalny"/>
    <w:qFormat/>
    <w:rsid w:val="00A933CF"/>
    <w:pPr>
      <w:pBdr>
        <w:top w:val="single" w:sz="4" w:space="0" w:color="00B050"/>
        <w:left w:val="single" w:sz="4" w:space="0" w:color="00B050"/>
        <w:bottom w:val="single" w:sz="4" w:space="0" w:color="00B050"/>
        <w:right w:val="single" w:sz="4" w:space="0" w:color="00B050"/>
      </w:pBdr>
      <w:shd w:val="clear" w:color="000000" w:fill="00EE6C"/>
      <w:spacing w:beforeAutospacing="1" w:afterAutospacing="1" w:line="240" w:lineRule="auto"/>
      <w:jc w:val="center"/>
      <w:textAlignment w:val="center"/>
    </w:pPr>
    <w:rPr>
      <w:rFonts w:ascii="Arial" w:eastAsia="Times New Roman" w:hAnsi="Arial" w:cs="Arial"/>
      <w:b/>
      <w:bCs/>
      <w:color w:val="FFFFFF"/>
      <w:sz w:val="18"/>
      <w:szCs w:val="18"/>
      <w:lang w:eastAsia="pl-PL"/>
    </w:rPr>
  </w:style>
  <w:style w:type="paragraph" w:customStyle="1" w:styleId="xl84">
    <w:name w:val="xl84"/>
    <w:basedOn w:val="Normalny"/>
    <w:qFormat/>
    <w:rsid w:val="00A933CF"/>
    <w:pPr>
      <w:spacing w:beforeAutospacing="1" w:afterAutospacing="1" w:line="240" w:lineRule="auto"/>
    </w:pPr>
    <w:rPr>
      <w:rFonts w:ascii="Arial" w:eastAsia="Times New Roman" w:hAnsi="Arial" w:cs="Arial"/>
      <w:sz w:val="18"/>
      <w:szCs w:val="18"/>
      <w:lang w:eastAsia="pl-PL"/>
    </w:rPr>
  </w:style>
  <w:style w:type="paragraph" w:customStyle="1" w:styleId="xl85">
    <w:name w:val="xl85"/>
    <w:basedOn w:val="Normalny"/>
    <w:qFormat/>
    <w:rsid w:val="00A933CF"/>
    <w:pPr>
      <w:spacing w:beforeAutospacing="1" w:afterAutospacing="1" w:line="240" w:lineRule="auto"/>
    </w:pPr>
    <w:rPr>
      <w:rFonts w:ascii="Arial" w:eastAsia="Times New Roman" w:hAnsi="Arial" w:cs="Arial"/>
      <w:sz w:val="10"/>
      <w:szCs w:val="10"/>
      <w:lang w:eastAsia="pl-PL"/>
    </w:rPr>
  </w:style>
  <w:style w:type="paragraph" w:customStyle="1" w:styleId="xl86">
    <w:name w:val="xl86"/>
    <w:basedOn w:val="Normalny"/>
    <w:qFormat/>
    <w:rsid w:val="00A933CF"/>
    <w:pPr>
      <w:pBdr>
        <w:top w:val="single" w:sz="4" w:space="0" w:color="00B050"/>
        <w:left w:val="single" w:sz="4" w:space="0" w:color="00B050"/>
        <w:bottom w:val="single" w:sz="4" w:space="0" w:color="00B050"/>
        <w:right w:val="single" w:sz="4" w:space="0" w:color="00B050"/>
      </w:pBdr>
      <w:spacing w:beforeAutospacing="1" w:afterAutospacing="1" w:line="240" w:lineRule="auto"/>
      <w:textAlignment w:val="center"/>
    </w:pPr>
    <w:rPr>
      <w:rFonts w:ascii="Arial" w:eastAsia="Times New Roman" w:hAnsi="Arial" w:cs="Arial"/>
      <w:color w:val="0D0D0D"/>
      <w:sz w:val="18"/>
      <w:szCs w:val="18"/>
      <w:lang w:eastAsia="pl-PL"/>
    </w:rPr>
  </w:style>
  <w:style w:type="paragraph" w:customStyle="1" w:styleId="xl87">
    <w:name w:val="xl87"/>
    <w:basedOn w:val="Normalny"/>
    <w:qFormat/>
    <w:rsid w:val="00A933CF"/>
    <w:pPr>
      <w:spacing w:beforeAutospacing="1" w:afterAutospacing="1" w:line="240" w:lineRule="auto"/>
    </w:pPr>
    <w:rPr>
      <w:rFonts w:ascii="Arial" w:eastAsia="Times New Roman" w:hAnsi="Arial" w:cs="Arial"/>
      <w:sz w:val="6"/>
      <w:szCs w:val="6"/>
      <w:lang w:eastAsia="pl-PL"/>
    </w:rPr>
  </w:style>
  <w:style w:type="paragraph" w:customStyle="1" w:styleId="xl88">
    <w:name w:val="xl88"/>
    <w:basedOn w:val="Normalny"/>
    <w:qFormat/>
    <w:rsid w:val="00A933CF"/>
    <w:pPr>
      <w:pBdr>
        <w:top w:val="single" w:sz="4" w:space="0" w:color="00B050"/>
        <w:left w:val="single" w:sz="4" w:space="0" w:color="00B050"/>
        <w:bottom w:val="single" w:sz="4" w:space="0" w:color="00B050"/>
        <w:right w:val="single" w:sz="4" w:space="0" w:color="00B050"/>
      </w:pBdr>
      <w:shd w:val="clear" w:color="000000" w:fill="00EE6C"/>
      <w:spacing w:beforeAutospacing="1" w:afterAutospacing="1" w:line="240" w:lineRule="auto"/>
      <w:jc w:val="center"/>
      <w:textAlignment w:val="center"/>
    </w:pPr>
    <w:rPr>
      <w:rFonts w:ascii="Arial" w:eastAsia="Times New Roman" w:hAnsi="Arial" w:cs="Arial"/>
      <w:b/>
      <w:bCs/>
      <w:color w:val="FFFFFF"/>
      <w:sz w:val="18"/>
      <w:szCs w:val="18"/>
      <w:lang w:eastAsia="pl-PL"/>
    </w:rPr>
  </w:style>
  <w:style w:type="paragraph" w:customStyle="1" w:styleId="xl89">
    <w:name w:val="xl89"/>
    <w:basedOn w:val="Normalny"/>
    <w:qFormat/>
    <w:rsid w:val="00A933CF"/>
    <w:pPr>
      <w:pBdr>
        <w:top w:val="single" w:sz="4" w:space="0" w:color="00B050"/>
        <w:left w:val="single" w:sz="4" w:space="0" w:color="00B050"/>
        <w:bottom w:val="single" w:sz="4" w:space="0" w:color="00B050"/>
        <w:right w:val="single" w:sz="4" w:space="0" w:color="00B050"/>
      </w:pBdr>
      <w:spacing w:beforeAutospacing="1" w:afterAutospacing="1" w:line="240" w:lineRule="auto"/>
      <w:jc w:val="center"/>
      <w:textAlignment w:val="center"/>
    </w:pPr>
    <w:rPr>
      <w:rFonts w:ascii="Arial" w:eastAsia="Times New Roman" w:hAnsi="Arial" w:cs="Arial"/>
      <w:color w:val="0D0D0D"/>
      <w:sz w:val="18"/>
      <w:szCs w:val="18"/>
      <w:lang w:eastAsia="pl-PL"/>
    </w:rPr>
  </w:style>
  <w:style w:type="paragraph" w:customStyle="1" w:styleId="xl90">
    <w:name w:val="xl90"/>
    <w:basedOn w:val="Normalny"/>
    <w:qFormat/>
    <w:rsid w:val="00A933CF"/>
    <w:pPr>
      <w:pBdr>
        <w:top w:val="single" w:sz="4" w:space="0" w:color="00B050"/>
        <w:left w:val="single" w:sz="4" w:space="0" w:color="00B050"/>
        <w:bottom w:val="single" w:sz="4" w:space="0" w:color="00B050"/>
        <w:right w:val="single" w:sz="4" w:space="0" w:color="00B050"/>
      </w:pBdr>
      <w:spacing w:beforeAutospacing="1" w:afterAutospacing="1" w:line="240" w:lineRule="auto"/>
      <w:jc w:val="center"/>
      <w:textAlignment w:val="center"/>
    </w:pPr>
    <w:rPr>
      <w:rFonts w:ascii="Arial" w:eastAsia="Times New Roman" w:hAnsi="Arial" w:cs="Arial"/>
      <w:color w:val="0D0D0D"/>
      <w:sz w:val="10"/>
      <w:szCs w:val="10"/>
      <w:lang w:eastAsia="pl-PL"/>
    </w:rPr>
  </w:style>
  <w:style w:type="paragraph" w:customStyle="1" w:styleId="xl91">
    <w:name w:val="xl91"/>
    <w:basedOn w:val="Normalny"/>
    <w:qFormat/>
    <w:rsid w:val="00A933CF"/>
    <w:pPr>
      <w:pBdr>
        <w:top w:val="single" w:sz="4" w:space="0" w:color="00B050"/>
        <w:left w:val="single" w:sz="4" w:space="0" w:color="00B050"/>
        <w:bottom w:val="single" w:sz="4" w:space="0" w:color="00B050"/>
        <w:right w:val="single" w:sz="4" w:space="0" w:color="00B050"/>
      </w:pBdr>
      <w:spacing w:beforeAutospacing="1" w:afterAutospacing="1" w:line="240" w:lineRule="auto"/>
      <w:jc w:val="center"/>
      <w:textAlignment w:val="center"/>
    </w:pPr>
    <w:rPr>
      <w:rFonts w:ascii="Arial" w:eastAsia="Times New Roman" w:hAnsi="Arial" w:cs="Arial"/>
      <w:color w:val="0D0D0D"/>
      <w:sz w:val="6"/>
      <w:szCs w:val="6"/>
      <w:lang w:eastAsia="pl-PL"/>
    </w:rPr>
  </w:style>
  <w:style w:type="paragraph" w:customStyle="1" w:styleId="xl92">
    <w:name w:val="xl92"/>
    <w:basedOn w:val="Normalny"/>
    <w:qFormat/>
    <w:rsid w:val="00A933CF"/>
    <w:pPr>
      <w:spacing w:beforeAutospacing="1" w:afterAutospacing="1" w:line="240" w:lineRule="auto"/>
      <w:jc w:val="center"/>
    </w:pPr>
    <w:rPr>
      <w:rFonts w:ascii="Arial" w:eastAsia="Times New Roman" w:hAnsi="Arial" w:cs="Arial"/>
      <w:sz w:val="18"/>
      <w:szCs w:val="18"/>
      <w:lang w:eastAsia="pl-PL"/>
    </w:rPr>
  </w:style>
  <w:style w:type="paragraph" w:customStyle="1" w:styleId="xl93">
    <w:name w:val="xl93"/>
    <w:basedOn w:val="Normalny"/>
    <w:qFormat/>
    <w:rsid w:val="00A933CF"/>
    <w:pPr>
      <w:pBdr>
        <w:top w:val="single" w:sz="4" w:space="0" w:color="00B050"/>
        <w:left w:val="single" w:sz="4" w:space="0" w:color="00B050"/>
        <w:bottom w:val="single" w:sz="4" w:space="0" w:color="00B050"/>
      </w:pBdr>
      <w:shd w:val="clear" w:color="000000" w:fill="00EE6C"/>
      <w:spacing w:beforeAutospacing="1" w:afterAutospacing="1" w:line="240" w:lineRule="auto"/>
      <w:textAlignment w:val="center"/>
    </w:pPr>
    <w:rPr>
      <w:rFonts w:ascii="Arial" w:eastAsia="Times New Roman" w:hAnsi="Arial" w:cs="Arial"/>
      <w:b/>
      <w:bCs/>
      <w:color w:val="FFFFFF"/>
      <w:sz w:val="18"/>
      <w:szCs w:val="18"/>
      <w:lang w:eastAsia="pl-PL"/>
    </w:rPr>
  </w:style>
  <w:style w:type="paragraph" w:customStyle="1" w:styleId="xl94">
    <w:name w:val="xl94"/>
    <w:basedOn w:val="Normalny"/>
    <w:qFormat/>
    <w:rsid w:val="00A933CF"/>
    <w:pPr>
      <w:pBdr>
        <w:top w:val="single" w:sz="4" w:space="0" w:color="00B050"/>
        <w:bottom w:val="single" w:sz="4" w:space="0" w:color="00B050"/>
      </w:pBdr>
      <w:shd w:val="clear" w:color="000000" w:fill="00EE6C"/>
      <w:spacing w:beforeAutospacing="1" w:afterAutospacing="1" w:line="240" w:lineRule="auto"/>
      <w:textAlignment w:val="center"/>
    </w:pPr>
    <w:rPr>
      <w:rFonts w:ascii="Arial" w:eastAsia="Times New Roman" w:hAnsi="Arial" w:cs="Arial"/>
      <w:b/>
      <w:bCs/>
      <w:color w:val="FFFFFF"/>
      <w:sz w:val="18"/>
      <w:szCs w:val="18"/>
      <w:lang w:eastAsia="pl-PL"/>
    </w:rPr>
  </w:style>
  <w:style w:type="paragraph" w:customStyle="1" w:styleId="xl95">
    <w:name w:val="xl95"/>
    <w:basedOn w:val="Normalny"/>
    <w:qFormat/>
    <w:rsid w:val="00A933CF"/>
    <w:pPr>
      <w:pBdr>
        <w:top w:val="single" w:sz="4" w:space="0" w:color="00B050"/>
        <w:bottom w:val="single" w:sz="4" w:space="0" w:color="00B050"/>
        <w:right w:val="single" w:sz="4" w:space="0" w:color="00B050"/>
      </w:pBdr>
      <w:shd w:val="clear" w:color="000000" w:fill="00EE6C"/>
      <w:spacing w:beforeAutospacing="1" w:afterAutospacing="1" w:line="240" w:lineRule="auto"/>
      <w:textAlignment w:val="center"/>
    </w:pPr>
    <w:rPr>
      <w:rFonts w:ascii="Arial" w:eastAsia="Times New Roman" w:hAnsi="Arial" w:cs="Arial"/>
      <w:b/>
      <w:bCs/>
      <w:color w:val="FFFFFF"/>
      <w:sz w:val="18"/>
      <w:szCs w:val="18"/>
      <w:lang w:eastAsia="pl-PL"/>
    </w:rPr>
  </w:style>
  <w:style w:type="paragraph" w:customStyle="1" w:styleId="xl96">
    <w:name w:val="xl96"/>
    <w:basedOn w:val="Normalny"/>
    <w:qFormat/>
    <w:rsid w:val="00A933CF"/>
    <w:pPr>
      <w:pBdr>
        <w:top w:val="single" w:sz="4" w:space="0" w:color="00B050"/>
        <w:left w:val="single" w:sz="4" w:space="0" w:color="00B050"/>
        <w:bottom w:val="single" w:sz="4" w:space="0" w:color="00B050"/>
        <w:right w:val="single" w:sz="4" w:space="0" w:color="00B050"/>
      </w:pBdr>
      <w:shd w:val="clear" w:color="000000" w:fill="00B050"/>
      <w:spacing w:beforeAutospacing="1" w:afterAutospacing="1" w:line="240" w:lineRule="auto"/>
      <w:jc w:val="center"/>
      <w:textAlignment w:val="center"/>
    </w:pPr>
    <w:rPr>
      <w:rFonts w:ascii="Arial" w:eastAsia="Times New Roman" w:hAnsi="Arial" w:cs="Arial"/>
      <w:b/>
      <w:bCs/>
      <w:color w:val="FFFFFF"/>
      <w:sz w:val="18"/>
      <w:szCs w:val="18"/>
      <w:lang w:eastAsia="pl-PL"/>
    </w:rPr>
  </w:style>
  <w:style w:type="paragraph" w:customStyle="1" w:styleId="Punktowanie">
    <w:name w:val="Punktowanie"/>
    <w:link w:val="PunktowanieZnak"/>
    <w:qFormat/>
    <w:rsid w:val="009C3BB8"/>
    <w:pPr>
      <w:numPr>
        <w:numId w:val="3"/>
      </w:numPr>
      <w:spacing w:line="360" w:lineRule="auto"/>
      <w:jc w:val="both"/>
    </w:pPr>
    <w:rPr>
      <w:rFonts w:eastAsia="Arial" w:cs="Times New Roman"/>
      <w:szCs w:val="20"/>
      <w:lang w:eastAsia="pl-PL"/>
    </w:rPr>
  </w:style>
  <w:style w:type="paragraph" w:customStyle="1" w:styleId="Tekstboksw">
    <w:name w:val="Tekst boksów"/>
    <w:basedOn w:val="Normalny"/>
    <w:link w:val="TekstbokswZnak"/>
    <w:qFormat/>
    <w:rsid w:val="008A3D1D"/>
    <w:pPr>
      <w:spacing w:after="200"/>
    </w:pPr>
    <w:rPr>
      <w:color w:val="000000"/>
    </w:rPr>
  </w:style>
  <w:style w:type="paragraph" w:customStyle="1" w:styleId="Spistreci">
    <w:name w:val="Spis treści"/>
    <w:basedOn w:val="Nagwek1"/>
    <w:link w:val="SpistreciZnak"/>
    <w:autoRedefine/>
    <w:qFormat/>
    <w:rsid w:val="008A3D1D"/>
    <w:pPr>
      <w:numPr>
        <w:numId w:val="0"/>
      </w:numPr>
    </w:pPr>
  </w:style>
  <w:style w:type="paragraph" w:customStyle="1" w:styleId="Pogrubiony">
    <w:name w:val="Pogrubiony"/>
    <w:basedOn w:val="Normalny"/>
    <w:link w:val="PogrubionyZnak"/>
    <w:qFormat/>
    <w:rsid w:val="008A3D1D"/>
    <w:pPr>
      <w:spacing w:after="200" w:line="240" w:lineRule="auto"/>
      <w:jc w:val="center"/>
    </w:pPr>
    <w:rPr>
      <w:rFonts w:eastAsia="Times New Roman" w:cstheme="minorHAnsi"/>
      <w:b/>
      <w:szCs w:val="24"/>
      <w:lang w:eastAsia="pl-PL"/>
    </w:rPr>
  </w:style>
  <w:style w:type="paragraph" w:customStyle="1" w:styleId="Tytu-nazwaklienta">
    <w:name w:val="Tytuł - nazwa klienta"/>
    <w:basedOn w:val="Spistreci"/>
    <w:link w:val="Tytu-nazwaklientaZnak"/>
    <w:qFormat/>
    <w:rsid w:val="008A3D1D"/>
    <w:pPr>
      <w:jc w:val="center"/>
    </w:pPr>
  </w:style>
  <w:style w:type="paragraph" w:customStyle="1" w:styleId="Pogrubionybiay">
    <w:name w:val="Pogrubiony biały"/>
    <w:basedOn w:val="Pogrubiony"/>
    <w:link w:val="PogrubionybiayZnak"/>
    <w:autoRedefine/>
    <w:qFormat/>
    <w:rsid w:val="008A3D1D"/>
    <w:rPr>
      <w:rFonts w:cs="Arial"/>
      <w:color w:val="DDDDDD" w:themeColor="accent1"/>
    </w:rPr>
  </w:style>
  <w:style w:type="paragraph" w:customStyle="1" w:styleId="xl116">
    <w:name w:val="xl116"/>
    <w:basedOn w:val="Normalny"/>
    <w:qFormat/>
    <w:rsid w:val="008A3D1D"/>
    <w:pPr>
      <w:spacing w:beforeAutospacing="1" w:afterAutospacing="1" w:line="240" w:lineRule="auto"/>
    </w:pPr>
    <w:rPr>
      <w:rFonts w:ascii="Arial" w:eastAsia="Times New Roman" w:hAnsi="Arial" w:cs="Arial"/>
      <w:sz w:val="18"/>
      <w:szCs w:val="18"/>
      <w:lang w:eastAsia="pl-PL"/>
    </w:rPr>
  </w:style>
  <w:style w:type="paragraph" w:styleId="Poprawka">
    <w:name w:val="Revision"/>
    <w:uiPriority w:val="99"/>
    <w:semiHidden/>
    <w:qFormat/>
    <w:rsid w:val="008A3D1D"/>
    <w:pPr>
      <w:jc w:val="both"/>
    </w:pPr>
  </w:style>
  <w:style w:type="paragraph" w:customStyle="1" w:styleId="Domylnie">
    <w:name w:val="Domyślnie"/>
    <w:qFormat/>
    <w:rsid w:val="008A3D1D"/>
    <w:pPr>
      <w:widowControl w:val="0"/>
      <w:spacing w:after="160" w:line="259" w:lineRule="auto"/>
      <w:jc w:val="both"/>
    </w:pPr>
    <w:rPr>
      <w:rFonts w:ascii="Times New Roman" w:eastAsia="Times New Roman" w:hAnsi="Times New Roman" w:cs="Times New Roman"/>
      <w:sz w:val="24"/>
      <w:szCs w:val="24"/>
      <w:lang w:eastAsia="zh-CN" w:bidi="hi-IN"/>
    </w:rPr>
  </w:style>
  <w:style w:type="paragraph" w:customStyle="1" w:styleId="Tabelanormalny">
    <w:name w:val="Tabela normalny"/>
    <w:basedOn w:val="Normalny"/>
    <w:link w:val="TabelanormalnyZnak"/>
    <w:qFormat/>
    <w:rsid w:val="008A3D1D"/>
    <w:pPr>
      <w:spacing w:after="0" w:line="240" w:lineRule="auto"/>
      <w:jc w:val="center"/>
    </w:pPr>
    <w:rPr>
      <w:rFonts w:eastAsiaTheme="minorHAnsi"/>
      <w:sz w:val="20"/>
      <w:lang w:eastAsia="pl-PL"/>
    </w:rPr>
  </w:style>
  <w:style w:type="paragraph" w:customStyle="1" w:styleId="Tabelanagwki">
    <w:name w:val="Tabela nagłówki"/>
    <w:basedOn w:val="Tabelanormalny"/>
    <w:link w:val="TabelanagwkiZnak"/>
    <w:qFormat/>
    <w:rsid w:val="008A3D1D"/>
    <w:rPr>
      <w:b/>
      <w:color w:val="FFFFFF" w:themeColor="background1"/>
    </w:rPr>
  </w:style>
  <w:style w:type="paragraph" w:customStyle="1" w:styleId="Tabelabok">
    <w:name w:val="Tabela bok"/>
    <w:basedOn w:val="Tabelanormalny"/>
    <w:link w:val="TabelabokZnak"/>
    <w:qFormat/>
    <w:rsid w:val="008A3D1D"/>
    <w:pPr>
      <w:jc w:val="left"/>
    </w:pPr>
    <w:rPr>
      <w:b/>
    </w:rPr>
  </w:style>
  <w:style w:type="paragraph" w:customStyle="1" w:styleId="Numerowanie">
    <w:name w:val="Numerowanie"/>
    <w:basedOn w:val="Akapitzlist"/>
    <w:link w:val="NumerowanieZnak"/>
    <w:qFormat/>
    <w:rsid w:val="008A3D1D"/>
    <w:pPr>
      <w:numPr>
        <w:numId w:val="4"/>
      </w:numPr>
      <w:spacing w:after="200"/>
    </w:pPr>
    <w:rPr>
      <w:rFonts w:eastAsiaTheme="minorHAnsi"/>
    </w:rPr>
  </w:style>
  <w:style w:type="paragraph" w:customStyle="1" w:styleId="Punktowanietabela">
    <w:name w:val="Punktowanie tabela"/>
    <w:basedOn w:val="Punktowanie"/>
    <w:link w:val="PunktowanietabelaZnak"/>
    <w:qFormat/>
    <w:rsid w:val="008A3D1D"/>
    <w:pPr>
      <w:numPr>
        <w:numId w:val="0"/>
      </w:numPr>
      <w:spacing w:line="240" w:lineRule="auto"/>
      <w:ind w:left="312" w:hanging="357"/>
      <w:contextualSpacing/>
    </w:pPr>
    <w:rPr>
      <w:rFonts w:eastAsiaTheme="minorHAnsi"/>
    </w:rPr>
  </w:style>
  <w:style w:type="paragraph" w:customStyle="1" w:styleId="font5">
    <w:name w:val="font5"/>
    <w:basedOn w:val="Normalny"/>
    <w:qFormat/>
    <w:rsid w:val="008A3D1D"/>
    <w:pPr>
      <w:spacing w:beforeAutospacing="1" w:afterAutospacing="1" w:line="240" w:lineRule="auto"/>
    </w:pPr>
    <w:rPr>
      <w:rFonts w:ascii="Arial" w:eastAsia="Times New Roman" w:hAnsi="Arial" w:cs="Arial"/>
      <w:color w:val="000000"/>
      <w:sz w:val="20"/>
      <w:szCs w:val="20"/>
      <w:lang w:eastAsia="pl-PL"/>
    </w:rPr>
  </w:style>
  <w:style w:type="paragraph" w:customStyle="1" w:styleId="font6">
    <w:name w:val="font6"/>
    <w:basedOn w:val="Normalny"/>
    <w:qFormat/>
    <w:rsid w:val="008A3D1D"/>
    <w:pPr>
      <w:spacing w:beforeAutospacing="1" w:afterAutospacing="1" w:line="240" w:lineRule="auto"/>
    </w:pPr>
    <w:rPr>
      <w:rFonts w:ascii="Arial" w:eastAsia="Times New Roman" w:hAnsi="Arial" w:cs="Arial"/>
      <w:b/>
      <w:bCs/>
      <w:color w:val="000000"/>
      <w:sz w:val="20"/>
      <w:szCs w:val="20"/>
      <w:lang w:eastAsia="pl-PL"/>
    </w:rPr>
  </w:style>
  <w:style w:type="paragraph" w:customStyle="1" w:styleId="xl229">
    <w:name w:val="xl229"/>
    <w:basedOn w:val="Normalny"/>
    <w:qFormat/>
    <w:rsid w:val="008A3D1D"/>
    <w:pPr>
      <w:spacing w:beforeAutospacing="1" w:afterAutospacing="1" w:line="240" w:lineRule="auto"/>
    </w:pPr>
    <w:rPr>
      <w:rFonts w:ascii="Arial" w:eastAsia="Times New Roman" w:hAnsi="Arial" w:cs="Arial"/>
      <w:sz w:val="20"/>
      <w:szCs w:val="20"/>
      <w:lang w:eastAsia="pl-PL"/>
    </w:rPr>
  </w:style>
  <w:style w:type="paragraph" w:customStyle="1" w:styleId="xl230">
    <w:name w:val="xl230"/>
    <w:basedOn w:val="Normalny"/>
    <w:qFormat/>
    <w:rsid w:val="008A3D1D"/>
    <w:pPr>
      <w:pBdr>
        <w:top w:val="single" w:sz="4" w:space="0" w:color="000000"/>
        <w:left w:val="single" w:sz="4" w:space="0" w:color="000000"/>
        <w:bottom w:val="single" w:sz="4" w:space="0" w:color="000000"/>
        <w:right w:val="single" w:sz="4" w:space="0" w:color="000000"/>
      </w:pBdr>
      <w:spacing w:beforeAutospacing="1" w:afterAutospacing="1" w:line="240" w:lineRule="auto"/>
    </w:pPr>
    <w:rPr>
      <w:rFonts w:ascii="Arial" w:eastAsia="Times New Roman" w:hAnsi="Arial" w:cs="Arial"/>
      <w:b/>
      <w:bCs/>
      <w:sz w:val="20"/>
      <w:szCs w:val="20"/>
      <w:lang w:eastAsia="pl-PL"/>
    </w:rPr>
  </w:style>
  <w:style w:type="paragraph" w:customStyle="1" w:styleId="xl231">
    <w:name w:val="xl231"/>
    <w:basedOn w:val="Normalny"/>
    <w:qFormat/>
    <w:rsid w:val="008A3D1D"/>
    <w:pPr>
      <w:pBdr>
        <w:top w:val="single" w:sz="4" w:space="0" w:color="000000"/>
        <w:left w:val="single" w:sz="4" w:space="0" w:color="000000"/>
        <w:bottom w:val="single" w:sz="4" w:space="0" w:color="000000"/>
        <w:right w:val="single" w:sz="4" w:space="0" w:color="000000"/>
      </w:pBdr>
      <w:spacing w:beforeAutospacing="1" w:afterAutospacing="1" w:line="240" w:lineRule="auto"/>
    </w:pPr>
    <w:rPr>
      <w:rFonts w:ascii="Arial" w:eastAsia="Times New Roman" w:hAnsi="Arial" w:cs="Arial"/>
      <w:sz w:val="20"/>
      <w:szCs w:val="20"/>
      <w:lang w:eastAsia="pl-PL"/>
    </w:rPr>
  </w:style>
  <w:style w:type="paragraph" w:customStyle="1" w:styleId="xl232">
    <w:name w:val="xl232"/>
    <w:basedOn w:val="Normalny"/>
    <w:qFormat/>
    <w:rsid w:val="008A3D1D"/>
    <w:pPr>
      <w:pBdr>
        <w:top w:val="single" w:sz="4" w:space="0" w:color="000000"/>
        <w:left w:val="single" w:sz="4" w:space="0" w:color="000000"/>
        <w:bottom w:val="single" w:sz="4" w:space="0" w:color="000000"/>
        <w:right w:val="single" w:sz="4" w:space="0" w:color="000000"/>
      </w:pBdr>
      <w:spacing w:beforeAutospacing="1" w:afterAutospacing="1" w:line="240" w:lineRule="auto"/>
    </w:pPr>
    <w:rPr>
      <w:rFonts w:ascii="Arial" w:eastAsia="Times New Roman" w:hAnsi="Arial" w:cs="Arial"/>
      <w:b/>
      <w:bCs/>
      <w:sz w:val="20"/>
      <w:szCs w:val="20"/>
      <w:lang w:eastAsia="pl-PL"/>
    </w:rPr>
  </w:style>
  <w:style w:type="paragraph" w:customStyle="1" w:styleId="xl233">
    <w:name w:val="xl233"/>
    <w:basedOn w:val="Normalny"/>
    <w:qFormat/>
    <w:rsid w:val="008A3D1D"/>
    <w:pPr>
      <w:pBdr>
        <w:top w:val="single" w:sz="4" w:space="0" w:color="000000"/>
        <w:left w:val="single" w:sz="4" w:space="0" w:color="000000"/>
        <w:bottom w:val="single" w:sz="4" w:space="0" w:color="000000"/>
        <w:right w:val="single" w:sz="4" w:space="0" w:color="000000"/>
      </w:pBdr>
      <w:spacing w:beforeAutospacing="1" w:afterAutospacing="1" w:line="240" w:lineRule="auto"/>
    </w:pPr>
    <w:rPr>
      <w:rFonts w:ascii="Arial" w:eastAsia="Times New Roman" w:hAnsi="Arial" w:cs="Arial"/>
      <w:sz w:val="20"/>
      <w:szCs w:val="20"/>
      <w:lang w:eastAsia="pl-PL"/>
    </w:rPr>
  </w:style>
  <w:style w:type="paragraph" w:customStyle="1" w:styleId="xl234">
    <w:name w:val="xl234"/>
    <w:basedOn w:val="Normalny"/>
    <w:qFormat/>
    <w:rsid w:val="008A3D1D"/>
    <w:pPr>
      <w:pBdr>
        <w:top w:val="single" w:sz="4" w:space="0" w:color="000000"/>
        <w:left w:val="single" w:sz="4" w:space="0" w:color="000000"/>
        <w:bottom w:val="single" w:sz="4" w:space="0" w:color="000000"/>
        <w:right w:val="single" w:sz="4" w:space="0" w:color="000000"/>
      </w:pBdr>
      <w:spacing w:beforeAutospacing="1" w:afterAutospacing="1" w:line="240" w:lineRule="auto"/>
    </w:pPr>
    <w:rPr>
      <w:rFonts w:ascii="Arial" w:eastAsia="Times New Roman" w:hAnsi="Arial" w:cs="Arial"/>
      <w:color w:val="000000"/>
      <w:sz w:val="20"/>
      <w:szCs w:val="20"/>
      <w:lang w:eastAsia="pl-PL"/>
    </w:rPr>
  </w:style>
  <w:style w:type="paragraph" w:customStyle="1" w:styleId="xl235">
    <w:name w:val="xl235"/>
    <w:basedOn w:val="Normalny"/>
    <w:qFormat/>
    <w:rsid w:val="008A3D1D"/>
    <w:pPr>
      <w:pBdr>
        <w:top w:val="single" w:sz="4" w:space="0" w:color="000000"/>
        <w:left w:val="single" w:sz="4" w:space="0" w:color="000000"/>
        <w:bottom w:val="single" w:sz="4" w:space="0" w:color="000000"/>
        <w:right w:val="single" w:sz="4" w:space="0" w:color="000000"/>
      </w:pBdr>
      <w:spacing w:beforeAutospacing="1" w:afterAutospacing="1" w:line="240" w:lineRule="auto"/>
    </w:pPr>
    <w:rPr>
      <w:rFonts w:ascii="Arial" w:eastAsia="Times New Roman" w:hAnsi="Arial" w:cs="Arial"/>
      <w:color w:val="000000"/>
      <w:sz w:val="20"/>
      <w:szCs w:val="20"/>
      <w:lang w:eastAsia="pl-PL"/>
    </w:rPr>
  </w:style>
  <w:style w:type="paragraph" w:customStyle="1" w:styleId="xl236">
    <w:name w:val="xl236"/>
    <w:basedOn w:val="Normalny"/>
    <w:qFormat/>
    <w:rsid w:val="008A3D1D"/>
    <w:pPr>
      <w:pBdr>
        <w:top w:val="single" w:sz="4" w:space="0" w:color="000000"/>
        <w:left w:val="single" w:sz="4" w:space="0" w:color="000000"/>
        <w:bottom w:val="single" w:sz="4" w:space="0" w:color="000000"/>
        <w:right w:val="single" w:sz="4" w:space="0" w:color="000000"/>
      </w:pBdr>
      <w:spacing w:beforeAutospacing="1" w:afterAutospacing="1" w:line="240" w:lineRule="auto"/>
    </w:pPr>
    <w:rPr>
      <w:rFonts w:ascii="Arial" w:eastAsia="Times New Roman" w:hAnsi="Arial" w:cs="Arial"/>
      <w:color w:val="000000"/>
      <w:sz w:val="20"/>
      <w:szCs w:val="20"/>
      <w:lang w:eastAsia="pl-PL"/>
    </w:rPr>
  </w:style>
  <w:style w:type="paragraph" w:customStyle="1" w:styleId="xl237">
    <w:name w:val="xl237"/>
    <w:basedOn w:val="Normalny"/>
    <w:qFormat/>
    <w:rsid w:val="008A3D1D"/>
    <w:pPr>
      <w:pBdr>
        <w:top w:val="single" w:sz="4" w:space="0" w:color="000000"/>
        <w:left w:val="single" w:sz="4" w:space="0" w:color="000000"/>
        <w:bottom w:val="single" w:sz="4" w:space="0" w:color="000000"/>
        <w:right w:val="single" w:sz="4" w:space="0" w:color="000000"/>
      </w:pBdr>
      <w:shd w:val="clear" w:color="000000" w:fill="808080"/>
      <w:spacing w:beforeAutospacing="1" w:afterAutospacing="1" w:line="240" w:lineRule="auto"/>
      <w:jc w:val="center"/>
    </w:pPr>
    <w:rPr>
      <w:rFonts w:ascii="Arial" w:eastAsia="Times New Roman" w:hAnsi="Arial" w:cs="Arial"/>
      <w:b/>
      <w:bCs/>
      <w:sz w:val="20"/>
      <w:szCs w:val="20"/>
      <w:lang w:eastAsia="pl-PL"/>
    </w:rPr>
  </w:style>
  <w:style w:type="paragraph" w:customStyle="1" w:styleId="xl238">
    <w:name w:val="xl238"/>
    <w:basedOn w:val="Normalny"/>
    <w:qFormat/>
    <w:rsid w:val="008A3D1D"/>
    <w:pPr>
      <w:shd w:val="clear" w:color="000000" w:fill="808080"/>
      <w:spacing w:beforeAutospacing="1" w:afterAutospacing="1" w:line="240" w:lineRule="auto"/>
      <w:jc w:val="center"/>
    </w:pPr>
    <w:rPr>
      <w:rFonts w:ascii="Arial" w:eastAsia="Times New Roman" w:hAnsi="Arial" w:cs="Arial"/>
      <w:b/>
      <w:bCs/>
      <w:sz w:val="20"/>
      <w:szCs w:val="20"/>
      <w:lang w:eastAsia="pl-PL"/>
    </w:rPr>
  </w:style>
  <w:style w:type="paragraph" w:customStyle="1" w:styleId="xl239">
    <w:name w:val="xl239"/>
    <w:basedOn w:val="Normalny"/>
    <w:qFormat/>
    <w:rsid w:val="008A3D1D"/>
    <w:pPr>
      <w:pBdr>
        <w:top w:val="single" w:sz="4" w:space="0" w:color="000000"/>
        <w:left w:val="single" w:sz="4" w:space="0" w:color="000000"/>
        <w:bottom w:val="single" w:sz="4" w:space="0" w:color="000000"/>
        <w:right w:val="single" w:sz="4" w:space="0" w:color="000000"/>
      </w:pBdr>
      <w:shd w:val="clear" w:color="000000" w:fill="D9D9D9"/>
      <w:spacing w:beforeAutospacing="1" w:afterAutospacing="1" w:line="240" w:lineRule="auto"/>
    </w:pPr>
    <w:rPr>
      <w:rFonts w:ascii="Arial" w:eastAsia="Times New Roman" w:hAnsi="Arial" w:cs="Arial"/>
      <w:b/>
      <w:bCs/>
      <w:sz w:val="20"/>
      <w:szCs w:val="20"/>
      <w:lang w:eastAsia="pl-PL"/>
    </w:rPr>
  </w:style>
  <w:style w:type="paragraph" w:customStyle="1" w:styleId="xl240">
    <w:name w:val="xl240"/>
    <w:basedOn w:val="Normalny"/>
    <w:qFormat/>
    <w:rsid w:val="008A3D1D"/>
    <w:pPr>
      <w:pBdr>
        <w:top w:val="single" w:sz="4" w:space="0" w:color="000000"/>
        <w:left w:val="single" w:sz="4" w:space="0" w:color="000000"/>
        <w:bottom w:val="single" w:sz="4" w:space="0" w:color="000000"/>
        <w:right w:val="single" w:sz="4" w:space="0" w:color="000000"/>
      </w:pBdr>
      <w:shd w:val="clear" w:color="000000" w:fill="D9D9D9"/>
      <w:spacing w:beforeAutospacing="1" w:afterAutospacing="1" w:line="240" w:lineRule="auto"/>
    </w:pPr>
    <w:rPr>
      <w:rFonts w:ascii="Arial" w:eastAsia="Times New Roman" w:hAnsi="Arial" w:cs="Arial"/>
      <w:b/>
      <w:bCs/>
      <w:sz w:val="20"/>
      <w:szCs w:val="20"/>
      <w:lang w:eastAsia="pl-PL"/>
    </w:rPr>
  </w:style>
  <w:style w:type="paragraph" w:customStyle="1" w:styleId="xl241">
    <w:name w:val="xl241"/>
    <w:basedOn w:val="Normalny"/>
    <w:qFormat/>
    <w:rsid w:val="008A3D1D"/>
    <w:pPr>
      <w:shd w:val="clear" w:color="000000" w:fill="D9D9D9"/>
      <w:spacing w:beforeAutospacing="1" w:afterAutospacing="1" w:line="240" w:lineRule="auto"/>
    </w:pPr>
    <w:rPr>
      <w:rFonts w:ascii="Arial" w:eastAsia="Times New Roman" w:hAnsi="Arial" w:cs="Arial"/>
      <w:b/>
      <w:bCs/>
      <w:sz w:val="20"/>
      <w:szCs w:val="20"/>
      <w:lang w:eastAsia="pl-PL"/>
    </w:rPr>
  </w:style>
  <w:style w:type="paragraph" w:customStyle="1" w:styleId="xl242">
    <w:name w:val="xl242"/>
    <w:basedOn w:val="Normalny"/>
    <w:qFormat/>
    <w:rsid w:val="008A3D1D"/>
    <w:pPr>
      <w:pBdr>
        <w:top w:val="single" w:sz="4" w:space="0" w:color="000000"/>
        <w:left w:val="single" w:sz="4" w:space="0" w:color="000000"/>
        <w:bottom w:val="single" w:sz="4" w:space="0" w:color="000000"/>
        <w:right w:val="single" w:sz="4" w:space="0" w:color="000000"/>
      </w:pBdr>
      <w:shd w:val="clear" w:color="000000" w:fill="D9D9D9"/>
      <w:spacing w:beforeAutospacing="1" w:afterAutospacing="1" w:line="240" w:lineRule="auto"/>
    </w:pPr>
    <w:rPr>
      <w:rFonts w:ascii="Arial" w:eastAsia="Times New Roman" w:hAnsi="Arial" w:cs="Arial"/>
      <w:b/>
      <w:bCs/>
      <w:color w:val="000000"/>
      <w:sz w:val="20"/>
      <w:szCs w:val="20"/>
      <w:lang w:eastAsia="pl-PL"/>
    </w:rPr>
  </w:style>
  <w:style w:type="paragraph" w:customStyle="1" w:styleId="Stopka1">
    <w:name w:val="Stopka1"/>
    <w:qFormat/>
    <w:rsid w:val="005C470B"/>
    <w:pPr>
      <w:widowControl w:val="0"/>
      <w:jc w:val="both"/>
    </w:pPr>
    <w:rPr>
      <w:rFonts w:ascii="Times New Roman" w:eastAsia="Times New Roman" w:hAnsi="Times New Roman" w:cs="Times New Roman"/>
      <w:color w:val="000000"/>
      <w:sz w:val="20"/>
      <w:szCs w:val="24"/>
      <w:lang w:eastAsia="pl-PL"/>
    </w:rPr>
  </w:style>
  <w:style w:type="paragraph" w:customStyle="1" w:styleId="tabele">
    <w:name w:val="tabele"/>
    <w:basedOn w:val="Nagwek5"/>
    <w:semiHidden/>
    <w:qFormat/>
    <w:rsid w:val="00751968"/>
    <w:pPr>
      <w:keepLines w:val="0"/>
      <w:spacing w:before="0"/>
      <w:jc w:val="center"/>
    </w:pPr>
    <w:rPr>
      <w:rFonts w:ascii="Times New Roman" w:eastAsia="Times New Roman" w:hAnsi="Times New Roman" w:cs="Times New Roman"/>
      <w:b w:val="0"/>
      <w:sz w:val="24"/>
      <w:szCs w:val="24"/>
      <w:lang w:eastAsia="pl-PL"/>
    </w:rPr>
  </w:style>
  <w:style w:type="paragraph" w:customStyle="1" w:styleId="xl120">
    <w:name w:val="xl120"/>
    <w:basedOn w:val="Normalny"/>
    <w:qFormat/>
    <w:rsid w:val="00E63825"/>
    <w:pPr>
      <w:spacing w:beforeAutospacing="1" w:afterAutospacing="1" w:line="240" w:lineRule="auto"/>
      <w:jc w:val="left"/>
    </w:pPr>
    <w:rPr>
      <w:rFonts w:ascii="Arial" w:eastAsia="Times New Roman" w:hAnsi="Arial" w:cs="Arial"/>
      <w:sz w:val="18"/>
      <w:szCs w:val="18"/>
      <w:lang w:eastAsia="pl-PL"/>
    </w:rPr>
  </w:style>
  <w:style w:type="paragraph" w:customStyle="1" w:styleId="xl121">
    <w:name w:val="xl121"/>
    <w:basedOn w:val="Normalny"/>
    <w:qFormat/>
    <w:rsid w:val="00E63825"/>
    <w:pPr>
      <w:pBdr>
        <w:top w:val="single" w:sz="4" w:space="0" w:color="808080"/>
        <w:left w:val="single" w:sz="4" w:space="0" w:color="808080"/>
        <w:bottom w:val="single" w:sz="4" w:space="0" w:color="808080"/>
        <w:right w:val="single" w:sz="4" w:space="0" w:color="808080"/>
      </w:pBdr>
      <w:spacing w:beforeAutospacing="1" w:afterAutospacing="1" w:line="240" w:lineRule="auto"/>
      <w:jc w:val="left"/>
      <w:textAlignment w:val="center"/>
    </w:pPr>
    <w:rPr>
      <w:rFonts w:ascii="Arial" w:eastAsia="Times New Roman" w:hAnsi="Arial" w:cs="Arial"/>
      <w:color w:val="0D0D0D"/>
      <w:sz w:val="18"/>
      <w:szCs w:val="18"/>
      <w:lang w:eastAsia="pl-PL"/>
    </w:rPr>
  </w:style>
  <w:style w:type="paragraph" w:customStyle="1" w:styleId="xl122">
    <w:name w:val="xl122"/>
    <w:basedOn w:val="Normalny"/>
    <w:qFormat/>
    <w:rsid w:val="00E63825"/>
    <w:pPr>
      <w:pBdr>
        <w:top w:val="single" w:sz="4" w:space="0" w:color="808080"/>
        <w:left w:val="single" w:sz="4" w:space="0" w:color="808080"/>
        <w:bottom w:val="single" w:sz="4" w:space="0" w:color="808080"/>
        <w:right w:val="single" w:sz="4" w:space="0" w:color="808080"/>
      </w:pBdr>
      <w:spacing w:beforeAutospacing="1" w:afterAutospacing="1" w:line="240" w:lineRule="auto"/>
      <w:jc w:val="center"/>
      <w:textAlignment w:val="center"/>
    </w:pPr>
    <w:rPr>
      <w:rFonts w:ascii="Arial" w:eastAsia="Times New Roman" w:hAnsi="Arial" w:cs="Arial"/>
      <w:color w:val="0D0D0D"/>
      <w:sz w:val="18"/>
      <w:szCs w:val="18"/>
      <w:lang w:eastAsia="pl-PL"/>
    </w:rPr>
  </w:style>
  <w:style w:type="paragraph" w:customStyle="1" w:styleId="xl123">
    <w:name w:val="xl123"/>
    <w:basedOn w:val="Normalny"/>
    <w:qFormat/>
    <w:rsid w:val="00E63825"/>
    <w:pPr>
      <w:pBdr>
        <w:top w:val="single" w:sz="4" w:space="0" w:color="808080"/>
        <w:left w:val="single" w:sz="4" w:space="0" w:color="808080"/>
        <w:bottom w:val="single" w:sz="4" w:space="0" w:color="808080"/>
        <w:right w:val="single" w:sz="4" w:space="0" w:color="808080"/>
      </w:pBdr>
      <w:spacing w:beforeAutospacing="1" w:afterAutospacing="1" w:line="240" w:lineRule="auto"/>
      <w:jc w:val="center"/>
      <w:textAlignment w:val="center"/>
    </w:pPr>
    <w:rPr>
      <w:rFonts w:ascii="Arial" w:eastAsia="Times New Roman" w:hAnsi="Arial" w:cs="Arial"/>
      <w:color w:val="0D0D0D"/>
      <w:sz w:val="18"/>
      <w:szCs w:val="18"/>
      <w:lang w:eastAsia="pl-PL"/>
    </w:rPr>
  </w:style>
  <w:style w:type="paragraph" w:customStyle="1" w:styleId="xl124">
    <w:name w:val="xl124"/>
    <w:basedOn w:val="Normalny"/>
    <w:qFormat/>
    <w:rsid w:val="00E63825"/>
    <w:pPr>
      <w:spacing w:beforeAutospacing="1" w:afterAutospacing="1" w:line="240" w:lineRule="auto"/>
      <w:jc w:val="center"/>
    </w:pPr>
    <w:rPr>
      <w:rFonts w:ascii="Arial" w:eastAsia="Times New Roman" w:hAnsi="Arial" w:cs="Arial"/>
      <w:sz w:val="18"/>
      <w:szCs w:val="18"/>
      <w:lang w:eastAsia="pl-PL"/>
    </w:rPr>
  </w:style>
  <w:style w:type="paragraph" w:customStyle="1" w:styleId="xl125">
    <w:name w:val="xl125"/>
    <w:basedOn w:val="Normalny"/>
    <w:qFormat/>
    <w:rsid w:val="00E63825"/>
    <w:pPr>
      <w:spacing w:beforeAutospacing="1" w:afterAutospacing="1" w:line="240" w:lineRule="auto"/>
      <w:jc w:val="left"/>
      <w:textAlignment w:val="center"/>
    </w:pPr>
    <w:rPr>
      <w:rFonts w:ascii="Arial" w:eastAsia="Times New Roman" w:hAnsi="Arial" w:cs="Arial"/>
      <w:sz w:val="18"/>
      <w:szCs w:val="18"/>
      <w:lang w:eastAsia="pl-PL"/>
    </w:rPr>
  </w:style>
  <w:style w:type="paragraph" w:customStyle="1" w:styleId="xl126">
    <w:name w:val="xl126"/>
    <w:basedOn w:val="Normalny"/>
    <w:qFormat/>
    <w:rsid w:val="00E63825"/>
    <w:pPr>
      <w:spacing w:beforeAutospacing="1" w:afterAutospacing="1" w:line="240" w:lineRule="auto"/>
      <w:jc w:val="left"/>
    </w:pPr>
    <w:rPr>
      <w:rFonts w:ascii="Arial" w:eastAsia="Times New Roman" w:hAnsi="Arial" w:cs="Arial"/>
      <w:sz w:val="18"/>
      <w:szCs w:val="18"/>
      <w:lang w:eastAsia="pl-PL"/>
    </w:rPr>
  </w:style>
  <w:style w:type="paragraph" w:customStyle="1" w:styleId="xl127">
    <w:name w:val="xl127"/>
    <w:basedOn w:val="Normalny"/>
    <w:qFormat/>
    <w:rsid w:val="00E63825"/>
    <w:pPr>
      <w:pBdr>
        <w:top w:val="single" w:sz="4" w:space="0" w:color="808080"/>
        <w:left w:val="single" w:sz="4" w:space="0" w:color="808080"/>
        <w:bottom w:val="single" w:sz="4" w:space="0" w:color="808080"/>
        <w:right w:val="single" w:sz="4" w:space="0" w:color="808080"/>
      </w:pBdr>
      <w:spacing w:beforeAutospacing="1" w:afterAutospacing="1" w:line="240" w:lineRule="auto"/>
      <w:jc w:val="center"/>
      <w:textAlignment w:val="center"/>
    </w:pPr>
    <w:rPr>
      <w:rFonts w:ascii="Arial" w:eastAsia="Times New Roman" w:hAnsi="Arial" w:cs="Arial"/>
      <w:color w:val="0D0D0D"/>
      <w:sz w:val="18"/>
      <w:szCs w:val="18"/>
      <w:lang w:eastAsia="pl-PL"/>
    </w:rPr>
  </w:style>
  <w:style w:type="paragraph" w:customStyle="1" w:styleId="xl128">
    <w:name w:val="xl128"/>
    <w:basedOn w:val="Normalny"/>
    <w:qFormat/>
    <w:rsid w:val="00E63825"/>
    <w:pPr>
      <w:pBdr>
        <w:top w:val="single" w:sz="4" w:space="0" w:color="808080"/>
        <w:left w:val="single" w:sz="4" w:space="0" w:color="808080"/>
        <w:bottom w:val="single" w:sz="4" w:space="0" w:color="808080"/>
        <w:right w:val="single" w:sz="4" w:space="0" w:color="808080"/>
      </w:pBdr>
      <w:spacing w:beforeAutospacing="1" w:afterAutospacing="1" w:line="240" w:lineRule="auto"/>
      <w:jc w:val="center"/>
      <w:textAlignment w:val="center"/>
    </w:pPr>
    <w:rPr>
      <w:rFonts w:ascii="Arial" w:eastAsia="Times New Roman" w:hAnsi="Arial" w:cs="Arial"/>
      <w:color w:val="0D0D0D"/>
      <w:sz w:val="18"/>
      <w:szCs w:val="18"/>
      <w:lang w:eastAsia="pl-PL"/>
    </w:rPr>
  </w:style>
  <w:style w:type="paragraph" w:customStyle="1" w:styleId="xl129">
    <w:name w:val="xl129"/>
    <w:basedOn w:val="Normalny"/>
    <w:qFormat/>
    <w:rsid w:val="00E63825"/>
    <w:pPr>
      <w:spacing w:beforeAutospacing="1" w:afterAutospacing="1" w:line="240" w:lineRule="auto"/>
      <w:jc w:val="center"/>
    </w:pPr>
    <w:rPr>
      <w:rFonts w:ascii="Arial" w:eastAsia="Times New Roman" w:hAnsi="Arial" w:cs="Arial"/>
      <w:sz w:val="18"/>
      <w:szCs w:val="18"/>
      <w:lang w:eastAsia="pl-PL"/>
    </w:rPr>
  </w:style>
  <w:style w:type="paragraph" w:customStyle="1" w:styleId="xl130">
    <w:name w:val="xl130"/>
    <w:basedOn w:val="Normalny"/>
    <w:qFormat/>
    <w:rsid w:val="00E63825"/>
    <w:pPr>
      <w:spacing w:beforeAutospacing="1" w:afterAutospacing="1" w:line="240" w:lineRule="auto"/>
      <w:jc w:val="center"/>
    </w:pPr>
    <w:rPr>
      <w:rFonts w:ascii="Arial" w:eastAsia="Times New Roman" w:hAnsi="Arial" w:cs="Arial"/>
      <w:sz w:val="18"/>
      <w:szCs w:val="18"/>
      <w:lang w:eastAsia="pl-PL"/>
    </w:rPr>
  </w:style>
  <w:style w:type="paragraph" w:customStyle="1" w:styleId="xl131">
    <w:name w:val="xl131"/>
    <w:basedOn w:val="Normalny"/>
    <w:qFormat/>
    <w:rsid w:val="00E63825"/>
    <w:pPr>
      <w:pBdr>
        <w:top w:val="single" w:sz="4" w:space="0" w:color="808080"/>
        <w:left w:val="single" w:sz="4" w:space="0" w:color="808080"/>
        <w:bottom w:val="single" w:sz="4" w:space="0" w:color="808080"/>
        <w:right w:val="single" w:sz="4" w:space="0" w:color="808080"/>
      </w:pBdr>
      <w:shd w:val="clear" w:color="000000" w:fill="808080"/>
      <w:spacing w:beforeAutospacing="1" w:afterAutospacing="1" w:line="240" w:lineRule="auto"/>
      <w:jc w:val="center"/>
      <w:textAlignment w:val="center"/>
    </w:pPr>
    <w:rPr>
      <w:rFonts w:ascii="Arial" w:eastAsia="Times New Roman" w:hAnsi="Arial" w:cs="Arial"/>
      <w:b/>
      <w:bCs/>
      <w:color w:val="FFFFFF"/>
      <w:sz w:val="18"/>
      <w:szCs w:val="18"/>
      <w:lang w:eastAsia="pl-PL"/>
    </w:rPr>
  </w:style>
  <w:style w:type="paragraph" w:customStyle="1" w:styleId="xl132">
    <w:name w:val="xl132"/>
    <w:basedOn w:val="Normalny"/>
    <w:qFormat/>
    <w:rsid w:val="00E63825"/>
    <w:pPr>
      <w:pBdr>
        <w:top w:val="single" w:sz="4" w:space="0" w:color="808080"/>
        <w:left w:val="single" w:sz="4" w:space="0" w:color="808080"/>
        <w:bottom w:val="single" w:sz="4" w:space="0" w:color="808080"/>
        <w:right w:val="single" w:sz="4" w:space="0" w:color="808080"/>
      </w:pBdr>
      <w:shd w:val="clear" w:color="000000" w:fill="BFBFBF"/>
      <w:spacing w:beforeAutospacing="1" w:afterAutospacing="1" w:line="240" w:lineRule="auto"/>
      <w:jc w:val="center"/>
      <w:textAlignment w:val="center"/>
    </w:pPr>
    <w:rPr>
      <w:rFonts w:ascii="Arial" w:eastAsia="Times New Roman" w:hAnsi="Arial" w:cs="Arial"/>
      <w:b/>
      <w:bCs/>
      <w:color w:val="FFFFFF"/>
      <w:sz w:val="18"/>
      <w:szCs w:val="18"/>
      <w:lang w:eastAsia="pl-PL"/>
    </w:rPr>
  </w:style>
  <w:style w:type="paragraph" w:customStyle="1" w:styleId="xl133">
    <w:name w:val="xl133"/>
    <w:basedOn w:val="Normalny"/>
    <w:qFormat/>
    <w:rsid w:val="00E63825"/>
    <w:pPr>
      <w:pBdr>
        <w:top w:val="single" w:sz="4" w:space="0" w:color="808080"/>
        <w:left w:val="single" w:sz="4" w:space="0" w:color="808080"/>
        <w:bottom w:val="single" w:sz="4" w:space="0" w:color="808080"/>
        <w:right w:val="single" w:sz="4" w:space="0" w:color="808080"/>
      </w:pBdr>
      <w:shd w:val="clear" w:color="000000" w:fill="BFBFBF"/>
      <w:spacing w:beforeAutospacing="1" w:afterAutospacing="1" w:line="240" w:lineRule="auto"/>
      <w:jc w:val="center"/>
      <w:textAlignment w:val="center"/>
    </w:pPr>
    <w:rPr>
      <w:rFonts w:ascii="Arial" w:eastAsia="Times New Roman" w:hAnsi="Arial" w:cs="Arial"/>
      <w:b/>
      <w:bCs/>
      <w:color w:val="FFFFFF"/>
      <w:sz w:val="18"/>
      <w:szCs w:val="18"/>
      <w:lang w:eastAsia="pl-PL"/>
    </w:rPr>
  </w:style>
  <w:style w:type="paragraph" w:customStyle="1" w:styleId="xl134">
    <w:name w:val="xl134"/>
    <w:basedOn w:val="Normalny"/>
    <w:qFormat/>
    <w:rsid w:val="00E63825"/>
    <w:pPr>
      <w:pBdr>
        <w:top w:val="single" w:sz="4" w:space="0" w:color="808080"/>
        <w:left w:val="single" w:sz="4" w:space="0" w:color="808080"/>
        <w:bottom w:val="single" w:sz="4" w:space="0" w:color="808080"/>
        <w:right w:val="single" w:sz="4" w:space="0" w:color="808080"/>
      </w:pBdr>
      <w:shd w:val="clear" w:color="000000" w:fill="BFBFBF"/>
      <w:spacing w:beforeAutospacing="1" w:afterAutospacing="1" w:line="240" w:lineRule="auto"/>
      <w:jc w:val="center"/>
      <w:textAlignment w:val="center"/>
    </w:pPr>
    <w:rPr>
      <w:rFonts w:ascii="Arial" w:eastAsia="Times New Roman" w:hAnsi="Arial" w:cs="Arial"/>
      <w:b/>
      <w:bCs/>
      <w:color w:val="FFFFFF"/>
      <w:sz w:val="18"/>
      <w:szCs w:val="18"/>
      <w:lang w:eastAsia="pl-PL"/>
    </w:rPr>
  </w:style>
  <w:style w:type="paragraph" w:customStyle="1" w:styleId="xl135">
    <w:name w:val="xl135"/>
    <w:basedOn w:val="Normalny"/>
    <w:qFormat/>
    <w:rsid w:val="00E63825"/>
    <w:pPr>
      <w:pBdr>
        <w:top w:val="single" w:sz="4" w:space="0" w:color="808080"/>
        <w:left w:val="single" w:sz="4" w:space="0" w:color="808080"/>
        <w:bottom w:val="single" w:sz="4" w:space="0" w:color="808080"/>
        <w:right w:val="single" w:sz="4" w:space="0" w:color="808080"/>
      </w:pBdr>
      <w:shd w:val="clear" w:color="000000" w:fill="BFBFBF"/>
      <w:spacing w:beforeAutospacing="1" w:afterAutospacing="1" w:line="240" w:lineRule="auto"/>
      <w:jc w:val="center"/>
      <w:textAlignment w:val="center"/>
    </w:pPr>
    <w:rPr>
      <w:rFonts w:ascii="Arial" w:eastAsia="Times New Roman" w:hAnsi="Arial" w:cs="Arial"/>
      <w:b/>
      <w:bCs/>
      <w:color w:val="FFFFFF"/>
      <w:sz w:val="18"/>
      <w:szCs w:val="18"/>
      <w:lang w:eastAsia="pl-PL"/>
    </w:rPr>
  </w:style>
  <w:style w:type="paragraph" w:customStyle="1" w:styleId="xl136">
    <w:name w:val="xl136"/>
    <w:basedOn w:val="Normalny"/>
    <w:qFormat/>
    <w:rsid w:val="00E63825"/>
    <w:pPr>
      <w:pBdr>
        <w:top w:val="single" w:sz="4" w:space="0" w:color="808080"/>
        <w:left w:val="single" w:sz="4" w:space="0" w:color="808080"/>
        <w:bottom w:val="single" w:sz="4" w:space="0" w:color="808080"/>
        <w:right w:val="single" w:sz="4" w:space="0" w:color="808080"/>
      </w:pBdr>
      <w:spacing w:beforeAutospacing="1" w:afterAutospacing="1" w:line="240" w:lineRule="auto"/>
      <w:textAlignment w:val="center"/>
    </w:pPr>
    <w:rPr>
      <w:rFonts w:ascii="Arial" w:eastAsia="Times New Roman" w:hAnsi="Arial" w:cs="Arial"/>
      <w:color w:val="0D0D0D"/>
      <w:sz w:val="18"/>
      <w:szCs w:val="18"/>
      <w:lang w:eastAsia="pl-PL"/>
    </w:rPr>
  </w:style>
  <w:style w:type="paragraph" w:customStyle="1" w:styleId="xl137">
    <w:name w:val="xl137"/>
    <w:basedOn w:val="Normalny"/>
    <w:qFormat/>
    <w:rsid w:val="00E63825"/>
    <w:pPr>
      <w:pBdr>
        <w:top w:val="single" w:sz="4" w:space="0" w:color="808080"/>
        <w:left w:val="single" w:sz="4" w:space="0" w:color="808080"/>
        <w:bottom w:val="single" w:sz="4" w:space="0" w:color="808080"/>
        <w:right w:val="single" w:sz="4" w:space="0" w:color="808080"/>
      </w:pBdr>
      <w:spacing w:beforeAutospacing="1" w:afterAutospacing="1" w:line="240" w:lineRule="auto"/>
      <w:jc w:val="center"/>
      <w:textAlignment w:val="center"/>
    </w:pPr>
    <w:rPr>
      <w:rFonts w:ascii="Arial" w:eastAsia="Times New Roman" w:hAnsi="Arial" w:cs="Arial"/>
      <w:color w:val="0D0D0D"/>
      <w:sz w:val="18"/>
      <w:szCs w:val="18"/>
      <w:lang w:eastAsia="pl-PL"/>
    </w:rPr>
  </w:style>
  <w:style w:type="paragraph" w:customStyle="1" w:styleId="xl138">
    <w:name w:val="xl138"/>
    <w:basedOn w:val="Normalny"/>
    <w:qFormat/>
    <w:rsid w:val="00E63825"/>
    <w:pPr>
      <w:pBdr>
        <w:top w:val="single" w:sz="4" w:space="0" w:color="808080"/>
        <w:left w:val="single" w:sz="4" w:space="0" w:color="808080"/>
        <w:bottom w:val="single" w:sz="4" w:space="0" w:color="808080"/>
        <w:right w:val="single" w:sz="4" w:space="0" w:color="808080"/>
      </w:pBdr>
      <w:spacing w:beforeAutospacing="1" w:afterAutospacing="1" w:line="240" w:lineRule="auto"/>
      <w:jc w:val="left"/>
    </w:pPr>
    <w:rPr>
      <w:rFonts w:ascii="Arial" w:eastAsia="Times New Roman" w:hAnsi="Arial" w:cs="Arial"/>
      <w:sz w:val="18"/>
      <w:szCs w:val="18"/>
      <w:lang w:eastAsia="pl-PL"/>
    </w:rPr>
  </w:style>
  <w:style w:type="paragraph" w:customStyle="1" w:styleId="xl139">
    <w:name w:val="xl139"/>
    <w:basedOn w:val="Normalny"/>
    <w:qFormat/>
    <w:rsid w:val="00E63825"/>
    <w:pPr>
      <w:pBdr>
        <w:top w:val="single" w:sz="4" w:space="0" w:color="808080"/>
        <w:left w:val="single" w:sz="4" w:space="0" w:color="808080"/>
        <w:bottom w:val="single" w:sz="4" w:space="0" w:color="808080"/>
        <w:right w:val="single" w:sz="4" w:space="0" w:color="808080"/>
      </w:pBdr>
      <w:shd w:val="clear" w:color="000000" w:fill="808080"/>
      <w:spacing w:beforeAutospacing="1" w:afterAutospacing="1" w:line="240" w:lineRule="auto"/>
      <w:jc w:val="center"/>
      <w:textAlignment w:val="center"/>
    </w:pPr>
    <w:rPr>
      <w:rFonts w:ascii="Arial" w:eastAsia="Times New Roman" w:hAnsi="Arial" w:cs="Arial"/>
      <w:b/>
      <w:bCs/>
      <w:color w:val="FFFFFF"/>
      <w:sz w:val="18"/>
      <w:szCs w:val="18"/>
      <w:lang w:eastAsia="pl-PL"/>
    </w:rPr>
  </w:style>
  <w:style w:type="paragraph" w:customStyle="1" w:styleId="xl140">
    <w:name w:val="xl140"/>
    <w:basedOn w:val="Normalny"/>
    <w:qFormat/>
    <w:rsid w:val="00E63825"/>
    <w:pPr>
      <w:pBdr>
        <w:top w:val="single" w:sz="4" w:space="0" w:color="808080"/>
        <w:left w:val="single" w:sz="4" w:space="0" w:color="808080"/>
        <w:bottom w:val="single" w:sz="4" w:space="0" w:color="808080"/>
        <w:right w:val="single" w:sz="4" w:space="0" w:color="808080"/>
      </w:pBdr>
      <w:shd w:val="clear" w:color="000000" w:fill="808080"/>
      <w:spacing w:beforeAutospacing="1" w:afterAutospacing="1" w:line="240" w:lineRule="auto"/>
      <w:jc w:val="center"/>
      <w:textAlignment w:val="center"/>
    </w:pPr>
    <w:rPr>
      <w:rFonts w:ascii="Arial" w:eastAsia="Times New Roman" w:hAnsi="Arial" w:cs="Arial"/>
      <w:b/>
      <w:bCs/>
      <w:color w:val="FFFFFF"/>
      <w:sz w:val="18"/>
      <w:szCs w:val="18"/>
      <w:lang w:eastAsia="pl-PL"/>
    </w:rPr>
  </w:style>
  <w:style w:type="paragraph" w:customStyle="1" w:styleId="xl141">
    <w:name w:val="xl141"/>
    <w:basedOn w:val="Normalny"/>
    <w:qFormat/>
    <w:rsid w:val="00E63825"/>
    <w:pPr>
      <w:spacing w:beforeAutospacing="1" w:afterAutospacing="1" w:line="240" w:lineRule="auto"/>
      <w:jc w:val="center"/>
    </w:pPr>
    <w:rPr>
      <w:rFonts w:ascii="Arial" w:eastAsia="Times New Roman" w:hAnsi="Arial" w:cs="Arial"/>
      <w:sz w:val="18"/>
      <w:szCs w:val="18"/>
      <w:lang w:eastAsia="pl-PL"/>
    </w:rPr>
  </w:style>
  <w:style w:type="paragraph" w:customStyle="1" w:styleId="xl142">
    <w:name w:val="xl142"/>
    <w:basedOn w:val="Normalny"/>
    <w:qFormat/>
    <w:rsid w:val="00E63825"/>
    <w:pPr>
      <w:pBdr>
        <w:top w:val="single" w:sz="4" w:space="0" w:color="808080"/>
        <w:left w:val="single" w:sz="4" w:space="0" w:color="808080"/>
        <w:bottom w:val="single" w:sz="4" w:space="0" w:color="808080"/>
        <w:right w:val="single" w:sz="4" w:space="0" w:color="808080"/>
      </w:pBdr>
      <w:spacing w:beforeAutospacing="1" w:afterAutospacing="1" w:line="240" w:lineRule="auto"/>
      <w:jc w:val="center"/>
      <w:textAlignment w:val="center"/>
    </w:pPr>
    <w:rPr>
      <w:rFonts w:ascii="Arial" w:eastAsia="Times New Roman" w:hAnsi="Arial" w:cs="Arial"/>
      <w:color w:val="0D0D0D"/>
      <w:sz w:val="18"/>
      <w:szCs w:val="18"/>
      <w:lang w:eastAsia="pl-PL"/>
    </w:rPr>
  </w:style>
  <w:style w:type="paragraph" w:customStyle="1" w:styleId="xl143">
    <w:name w:val="xl143"/>
    <w:basedOn w:val="Normalny"/>
    <w:qFormat/>
    <w:rsid w:val="00E63825"/>
    <w:pPr>
      <w:pBdr>
        <w:top w:val="single" w:sz="4" w:space="0" w:color="808080"/>
        <w:left w:val="single" w:sz="4" w:space="0" w:color="808080"/>
        <w:bottom w:val="single" w:sz="4" w:space="0" w:color="808080"/>
        <w:right w:val="single" w:sz="4" w:space="0" w:color="808080"/>
      </w:pBdr>
      <w:shd w:val="clear" w:color="000000" w:fill="808080"/>
      <w:spacing w:beforeAutospacing="1" w:afterAutospacing="1" w:line="240" w:lineRule="auto"/>
      <w:jc w:val="center"/>
      <w:textAlignment w:val="center"/>
    </w:pPr>
    <w:rPr>
      <w:rFonts w:ascii="Arial" w:eastAsia="Times New Roman" w:hAnsi="Arial" w:cs="Arial"/>
      <w:b/>
      <w:bCs/>
      <w:color w:val="FFFFFF"/>
      <w:sz w:val="18"/>
      <w:szCs w:val="18"/>
      <w:lang w:eastAsia="pl-PL"/>
    </w:rPr>
  </w:style>
  <w:style w:type="paragraph" w:customStyle="1" w:styleId="xl144">
    <w:name w:val="xl144"/>
    <w:basedOn w:val="Normalny"/>
    <w:qFormat/>
    <w:rsid w:val="00E63825"/>
    <w:pPr>
      <w:pBdr>
        <w:top w:val="single" w:sz="4" w:space="0" w:color="808080"/>
        <w:left w:val="single" w:sz="4" w:space="0" w:color="808080"/>
        <w:bottom w:val="single" w:sz="4" w:space="0" w:color="808080"/>
        <w:right w:val="single" w:sz="4" w:space="0" w:color="808080"/>
      </w:pBdr>
      <w:shd w:val="clear" w:color="000000" w:fill="808080"/>
      <w:spacing w:beforeAutospacing="1" w:afterAutospacing="1" w:line="240" w:lineRule="auto"/>
      <w:jc w:val="center"/>
      <w:textAlignment w:val="center"/>
    </w:pPr>
    <w:rPr>
      <w:rFonts w:ascii="Arial" w:eastAsia="Times New Roman" w:hAnsi="Arial" w:cs="Arial"/>
      <w:b/>
      <w:bCs/>
      <w:color w:val="FFFFFF"/>
      <w:sz w:val="18"/>
      <w:szCs w:val="18"/>
      <w:lang w:eastAsia="pl-PL"/>
    </w:rPr>
  </w:style>
  <w:style w:type="paragraph" w:customStyle="1" w:styleId="xl145">
    <w:name w:val="xl145"/>
    <w:basedOn w:val="Normalny"/>
    <w:qFormat/>
    <w:rsid w:val="00E63825"/>
    <w:pPr>
      <w:pBdr>
        <w:top w:val="single" w:sz="4" w:space="0" w:color="808080"/>
        <w:left w:val="single" w:sz="4" w:space="0" w:color="808080"/>
        <w:bottom w:val="single" w:sz="4" w:space="0" w:color="808080"/>
        <w:right w:val="single" w:sz="4" w:space="0" w:color="808080"/>
      </w:pBdr>
      <w:shd w:val="clear" w:color="000000" w:fill="808080"/>
      <w:spacing w:beforeAutospacing="1" w:afterAutospacing="1" w:line="240" w:lineRule="auto"/>
      <w:jc w:val="left"/>
      <w:textAlignment w:val="center"/>
    </w:pPr>
    <w:rPr>
      <w:rFonts w:ascii="Arial" w:eastAsia="Times New Roman" w:hAnsi="Arial" w:cs="Arial"/>
      <w:b/>
      <w:bCs/>
      <w:color w:val="FFFFFF"/>
      <w:sz w:val="18"/>
      <w:szCs w:val="18"/>
      <w:lang w:eastAsia="pl-PL"/>
    </w:rPr>
  </w:style>
  <w:style w:type="paragraph" w:customStyle="1" w:styleId="xl146">
    <w:name w:val="xl146"/>
    <w:basedOn w:val="Normalny"/>
    <w:qFormat/>
    <w:rsid w:val="00E63825"/>
    <w:pPr>
      <w:pBdr>
        <w:top w:val="single" w:sz="4" w:space="0" w:color="808080"/>
        <w:left w:val="single" w:sz="4" w:space="0" w:color="808080"/>
        <w:bottom w:val="single" w:sz="4" w:space="0" w:color="808080"/>
        <w:right w:val="single" w:sz="4" w:space="0" w:color="808080"/>
      </w:pBdr>
      <w:shd w:val="clear" w:color="000000" w:fill="BFBFBF"/>
      <w:spacing w:beforeAutospacing="1" w:afterAutospacing="1" w:line="240" w:lineRule="auto"/>
      <w:jc w:val="left"/>
      <w:textAlignment w:val="center"/>
    </w:pPr>
    <w:rPr>
      <w:rFonts w:ascii="Arial" w:eastAsia="Times New Roman" w:hAnsi="Arial" w:cs="Arial"/>
      <w:b/>
      <w:bCs/>
      <w:color w:val="FFFFFF"/>
      <w:sz w:val="18"/>
      <w:szCs w:val="18"/>
      <w:lang w:eastAsia="pl-PL"/>
    </w:rPr>
  </w:style>
  <w:style w:type="paragraph" w:customStyle="1" w:styleId="xl147">
    <w:name w:val="xl147"/>
    <w:basedOn w:val="Normalny"/>
    <w:qFormat/>
    <w:rsid w:val="00E63825"/>
    <w:pPr>
      <w:pBdr>
        <w:top w:val="single" w:sz="4" w:space="0" w:color="808080"/>
        <w:left w:val="single" w:sz="4" w:space="0" w:color="808080"/>
        <w:bottom w:val="single" w:sz="4" w:space="0" w:color="808080"/>
        <w:right w:val="single" w:sz="4" w:space="0" w:color="808080"/>
      </w:pBdr>
      <w:spacing w:beforeAutospacing="1" w:afterAutospacing="1" w:line="240" w:lineRule="auto"/>
      <w:jc w:val="center"/>
      <w:textAlignment w:val="center"/>
    </w:pPr>
    <w:rPr>
      <w:rFonts w:ascii="Arial" w:eastAsia="Times New Roman" w:hAnsi="Arial" w:cs="Arial"/>
      <w:color w:val="0D0D0D"/>
      <w:sz w:val="18"/>
      <w:szCs w:val="18"/>
      <w:lang w:eastAsia="pl-PL"/>
    </w:rPr>
  </w:style>
  <w:style w:type="paragraph" w:customStyle="1" w:styleId="xl148">
    <w:name w:val="xl148"/>
    <w:basedOn w:val="Normalny"/>
    <w:qFormat/>
    <w:rsid w:val="00E63825"/>
    <w:pPr>
      <w:pBdr>
        <w:top w:val="single" w:sz="4" w:space="0" w:color="808080"/>
        <w:left w:val="single" w:sz="4" w:space="0" w:color="808080"/>
        <w:right w:val="single" w:sz="4" w:space="0" w:color="808080"/>
      </w:pBdr>
      <w:spacing w:beforeAutospacing="1" w:afterAutospacing="1" w:line="240" w:lineRule="auto"/>
      <w:jc w:val="center"/>
      <w:textAlignment w:val="center"/>
    </w:pPr>
    <w:rPr>
      <w:rFonts w:ascii="Arial" w:eastAsia="Times New Roman" w:hAnsi="Arial" w:cs="Arial"/>
      <w:color w:val="0D0D0D"/>
      <w:sz w:val="18"/>
      <w:szCs w:val="18"/>
      <w:lang w:eastAsia="pl-PL"/>
    </w:rPr>
  </w:style>
  <w:style w:type="paragraph" w:customStyle="1" w:styleId="xl149">
    <w:name w:val="xl149"/>
    <w:basedOn w:val="Normalny"/>
    <w:qFormat/>
    <w:rsid w:val="00E63825"/>
    <w:pPr>
      <w:pBdr>
        <w:left w:val="single" w:sz="4" w:space="0" w:color="808080"/>
        <w:bottom w:val="single" w:sz="4" w:space="0" w:color="808080"/>
        <w:right w:val="single" w:sz="4" w:space="0" w:color="808080"/>
      </w:pBdr>
      <w:spacing w:beforeAutospacing="1" w:afterAutospacing="1" w:line="240" w:lineRule="auto"/>
      <w:jc w:val="center"/>
      <w:textAlignment w:val="center"/>
    </w:pPr>
    <w:rPr>
      <w:rFonts w:ascii="Arial" w:eastAsia="Times New Roman" w:hAnsi="Arial" w:cs="Arial"/>
      <w:color w:val="0D0D0D"/>
      <w:sz w:val="18"/>
      <w:szCs w:val="18"/>
      <w:lang w:eastAsia="pl-PL"/>
    </w:rPr>
  </w:style>
  <w:style w:type="paragraph" w:customStyle="1" w:styleId="xl150">
    <w:name w:val="xl150"/>
    <w:basedOn w:val="Normalny"/>
    <w:qFormat/>
    <w:rsid w:val="00E63825"/>
    <w:pPr>
      <w:pBdr>
        <w:top w:val="single" w:sz="4" w:space="0" w:color="808080"/>
        <w:left w:val="single" w:sz="4" w:space="0" w:color="808080"/>
        <w:right w:val="single" w:sz="4" w:space="0" w:color="808080"/>
      </w:pBdr>
      <w:spacing w:beforeAutospacing="1" w:afterAutospacing="1" w:line="240" w:lineRule="auto"/>
      <w:jc w:val="left"/>
      <w:textAlignment w:val="center"/>
    </w:pPr>
    <w:rPr>
      <w:rFonts w:ascii="Arial" w:eastAsia="Times New Roman" w:hAnsi="Arial" w:cs="Arial"/>
      <w:color w:val="0D0D0D"/>
      <w:sz w:val="18"/>
      <w:szCs w:val="18"/>
      <w:lang w:eastAsia="pl-PL"/>
    </w:rPr>
  </w:style>
  <w:style w:type="paragraph" w:customStyle="1" w:styleId="xl151">
    <w:name w:val="xl151"/>
    <w:basedOn w:val="Normalny"/>
    <w:qFormat/>
    <w:rsid w:val="00E63825"/>
    <w:pPr>
      <w:pBdr>
        <w:left w:val="single" w:sz="4" w:space="0" w:color="808080"/>
        <w:bottom w:val="single" w:sz="4" w:space="0" w:color="808080"/>
        <w:right w:val="single" w:sz="4" w:space="0" w:color="808080"/>
      </w:pBdr>
      <w:spacing w:beforeAutospacing="1" w:afterAutospacing="1" w:line="240" w:lineRule="auto"/>
      <w:jc w:val="left"/>
      <w:textAlignment w:val="center"/>
    </w:pPr>
    <w:rPr>
      <w:rFonts w:ascii="Arial" w:eastAsia="Times New Roman" w:hAnsi="Arial" w:cs="Arial"/>
      <w:color w:val="0D0D0D"/>
      <w:sz w:val="18"/>
      <w:szCs w:val="18"/>
      <w:lang w:eastAsia="pl-PL"/>
    </w:rPr>
  </w:style>
  <w:style w:type="paragraph" w:customStyle="1" w:styleId="xl152">
    <w:name w:val="xl152"/>
    <w:basedOn w:val="Normalny"/>
    <w:qFormat/>
    <w:rsid w:val="00E63825"/>
    <w:pPr>
      <w:pBdr>
        <w:top w:val="single" w:sz="4" w:space="0" w:color="808080"/>
        <w:left w:val="single" w:sz="4" w:space="0" w:color="808080"/>
        <w:right w:val="single" w:sz="4" w:space="0" w:color="808080"/>
      </w:pBdr>
      <w:spacing w:beforeAutospacing="1" w:afterAutospacing="1" w:line="240" w:lineRule="auto"/>
      <w:jc w:val="center"/>
      <w:textAlignment w:val="center"/>
    </w:pPr>
    <w:rPr>
      <w:rFonts w:ascii="Arial" w:eastAsia="Times New Roman" w:hAnsi="Arial" w:cs="Arial"/>
      <w:color w:val="0D0D0D"/>
      <w:sz w:val="18"/>
      <w:szCs w:val="18"/>
      <w:lang w:eastAsia="pl-PL"/>
    </w:rPr>
  </w:style>
  <w:style w:type="paragraph" w:customStyle="1" w:styleId="xl153">
    <w:name w:val="xl153"/>
    <w:basedOn w:val="Normalny"/>
    <w:qFormat/>
    <w:rsid w:val="00E63825"/>
    <w:pPr>
      <w:pBdr>
        <w:left w:val="single" w:sz="4" w:space="0" w:color="808080"/>
        <w:bottom w:val="single" w:sz="4" w:space="0" w:color="808080"/>
        <w:right w:val="single" w:sz="4" w:space="0" w:color="808080"/>
      </w:pBdr>
      <w:spacing w:beforeAutospacing="1" w:afterAutospacing="1" w:line="240" w:lineRule="auto"/>
      <w:jc w:val="center"/>
      <w:textAlignment w:val="center"/>
    </w:pPr>
    <w:rPr>
      <w:rFonts w:ascii="Arial" w:eastAsia="Times New Roman" w:hAnsi="Arial" w:cs="Arial"/>
      <w:color w:val="0D0D0D"/>
      <w:sz w:val="18"/>
      <w:szCs w:val="18"/>
      <w:lang w:eastAsia="pl-PL"/>
    </w:rPr>
  </w:style>
  <w:style w:type="paragraph" w:customStyle="1" w:styleId="xl154">
    <w:name w:val="xl154"/>
    <w:basedOn w:val="Normalny"/>
    <w:qFormat/>
    <w:rsid w:val="00E63825"/>
    <w:pPr>
      <w:pBdr>
        <w:top w:val="single" w:sz="4" w:space="0" w:color="808080"/>
        <w:left w:val="single" w:sz="4" w:space="0" w:color="808080"/>
        <w:right w:val="single" w:sz="4" w:space="0" w:color="808080"/>
      </w:pBdr>
      <w:spacing w:beforeAutospacing="1" w:afterAutospacing="1" w:line="240" w:lineRule="auto"/>
      <w:jc w:val="center"/>
      <w:textAlignment w:val="center"/>
    </w:pPr>
    <w:rPr>
      <w:rFonts w:ascii="Arial" w:eastAsia="Times New Roman" w:hAnsi="Arial" w:cs="Arial"/>
      <w:color w:val="0D0D0D"/>
      <w:sz w:val="18"/>
      <w:szCs w:val="18"/>
      <w:lang w:eastAsia="pl-PL"/>
    </w:rPr>
  </w:style>
  <w:style w:type="paragraph" w:customStyle="1" w:styleId="xl155">
    <w:name w:val="xl155"/>
    <w:basedOn w:val="Normalny"/>
    <w:qFormat/>
    <w:rsid w:val="00E63825"/>
    <w:pPr>
      <w:pBdr>
        <w:left w:val="single" w:sz="4" w:space="0" w:color="808080"/>
        <w:bottom w:val="single" w:sz="4" w:space="0" w:color="808080"/>
        <w:right w:val="single" w:sz="4" w:space="0" w:color="808080"/>
      </w:pBdr>
      <w:spacing w:beforeAutospacing="1" w:afterAutospacing="1" w:line="240" w:lineRule="auto"/>
      <w:jc w:val="center"/>
      <w:textAlignment w:val="center"/>
    </w:pPr>
    <w:rPr>
      <w:rFonts w:ascii="Arial" w:eastAsia="Times New Roman" w:hAnsi="Arial" w:cs="Arial"/>
      <w:color w:val="0D0D0D"/>
      <w:sz w:val="18"/>
      <w:szCs w:val="18"/>
      <w:lang w:eastAsia="pl-PL"/>
    </w:rPr>
  </w:style>
  <w:style w:type="paragraph" w:customStyle="1" w:styleId="xl119">
    <w:name w:val="xl119"/>
    <w:basedOn w:val="Normalny"/>
    <w:qFormat/>
    <w:rsid w:val="00E63825"/>
    <w:pPr>
      <w:spacing w:beforeAutospacing="1" w:afterAutospacing="1" w:line="240" w:lineRule="auto"/>
      <w:jc w:val="left"/>
    </w:pPr>
    <w:rPr>
      <w:rFonts w:ascii="Arial" w:eastAsia="Times New Roman" w:hAnsi="Arial" w:cs="Arial"/>
      <w:sz w:val="18"/>
      <w:szCs w:val="18"/>
      <w:lang w:eastAsia="pl-PL"/>
    </w:rPr>
  </w:style>
  <w:style w:type="paragraph" w:customStyle="1" w:styleId="xl156">
    <w:name w:val="xl156"/>
    <w:basedOn w:val="Normalny"/>
    <w:qFormat/>
    <w:rsid w:val="00E63825"/>
    <w:pPr>
      <w:pBdr>
        <w:left w:val="single" w:sz="4" w:space="0" w:color="808080"/>
        <w:bottom w:val="single" w:sz="4" w:space="0" w:color="808080"/>
        <w:right w:val="single" w:sz="4" w:space="0" w:color="808080"/>
      </w:pBdr>
      <w:spacing w:beforeAutospacing="1"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157">
    <w:name w:val="xl157"/>
    <w:basedOn w:val="Normalny"/>
    <w:qFormat/>
    <w:rsid w:val="00E63825"/>
    <w:pPr>
      <w:pBdr>
        <w:left w:val="single" w:sz="4" w:space="0" w:color="808080"/>
      </w:pBdr>
      <w:shd w:val="clear" w:color="000000" w:fill="808080"/>
      <w:spacing w:beforeAutospacing="1" w:afterAutospacing="1" w:line="240" w:lineRule="auto"/>
      <w:jc w:val="center"/>
      <w:textAlignment w:val="center"/>
    </w:pPr>
    <w:rPr>
      <w:rFonts w:ascii="Arial" w:eastAsia="Times New Roman" w:hAnsi="Arial" w:cs="Arial"/>
      <w:b/>
      <w:bCs/>
      <w:color w:val="FFFFFF"/>
      <w:sz w:val="18"/>
      <w:szCs w:val="18"/>
      <w:lang w:eastAsia="pl-PL"/>
    </w:rPr>
  </w:style>
  <w:style w:type="paragraph" w:customStyle="1" w:styleId="xl158">
    <w:name w:val="xl158"/>
    <w:basedOn w:val="Normalny"/>
    <w:qFormat/>
    <w:rsid w:val="00E63825"/>
    <w:pPr>
      <w:pBdr>
        <w:top w:val="single" w:sz="4" w:space="0" w:color="808080"/>
        <w:left w:val="single" w:sz="4" w:space="0" w:color="808080"/>
      </w:pBdr>
      <w:shd w:val="clear" w:color="000000" w:fill="808080"/>
      <w:spacing w:beforeAutospacing="1" w:afterAutospacing="1" w:line="240" w:lineRule="auto"/>
      <w:jc w:val="center"/>
      <w:textAlignment w:val="center"/>
    </w:pPr>
    <w:rPr>
      <w:rFonts w:ascii="Arial" w:eastAsia="Times New Roman" w:hAnsi="Arial" w:cs="Arial"/>
      <w:b/>
      <w:bCs/>
      <w:color w:val="FFFFFF"/>
      <w:sz w:val="18"/>
      <w:szCs w:val="18"/>
      <w:lang w:eastAsia="pl-PL"/>
    </w:rPr>
  </w:style>
  <w:style w:type="paragraph" w:customStyle="1" w:styleId="xl159">
    <w:name w:val="xl159"/>
    <w:basedOn w:val="Normalny"/>
    <w:qFormat/>
    <w:rsid w:val="00E63825"/>
    <w:pPr>
      <w:pBdr>
        <w:top w:val="single" w:sz="4" w:space="0" w:color="808080"/>
        <w:right w:val="single" w:sz="4" w:space="0" w:color="808080"/>
      </w:pBdr>
      <w:shd w:val="clear" w:color="000000" w:fill="808080"/>
      <w:spacing w:beforeAutospacing="1" w:afterAutospacing="1" w:line="240" w:lineRule="auto"/>
      <w:jc w:val="center"/>
      <w:textAlignment w:val="center"/>
    </w:pPr>
    <w:rPr>
      <w:rFonts w:ascii="Arial" w:eastAsia="Times New Roman" w:hAnsi="Arial" w:cs="Arial"/>
      <w:b/>
      <w:bCs/>
      <w:color w:val="FFFFFF"/>
      <w:sz w:val="18"/>
      <w:szCs w:val="18"/>
      <w:lang w:eastAsia="pl-PL"/>
    </w:rPr>
  </w:style>
  <w:style w:type="paragraph" w:customStyle="1" w:styleId="xl160">
    <w:name w:val="xl160"/>
    <w:basedOn w:val="Normalny"/>
    <w:qFormat/>
    <w:rsid w:val="00E63825"/>
    <w:pPr>
      <w:pBdr>
        <w:left w:val="single" w:sz="4" w:space="0" w:color="808080"/>
      </w:pBdr>
      <w:shd w:val="clear" w:color="000000" w:fill="808080"/>
      <w:spacing w:beforeAutospacing="1" w:afterAutospacing="1" w:line="240" w:lineRule="auto"/>
      <w:jc w:val="center"/>
      <w:textAlignment w:val="center"/>
    </w:pPr>
    <w:rPr>
      <w:rFonts w:ascii="Arial" w:eastAsia="Times New Roman" w:hAnsi="Arial" w:cs="Arial"/>
      <w:b/>
      <w:bCs/>
      <w:color w:val="FFFFFF"/>
      <w:sz w:val="18"/>
      <w:szCs w:val="18"/>
      <w:lang w:eastAsia="pl-PL"/>
    </w:rPr>
  </w:style>
  <w:style w:type="paragraph" w:customStyle="1" w:styleId="xl161">
    <w:name w:val="xl161"/>
    <w:basedOn w:val="Normalny"/>
    <w:qFormat/>
    <w:rsid w:val="00E63825"/>
    <w:pPr>
      <w:pBdr>
        <w:right w:val="single" w:sz="4" w:space="0" w:color="808080"/>
      </w:pBdr>
      <w:shd w:val="clear" w:color="000000" w:fill="808080"/>
      <w:spacing w:beforeAutospacing="1" w:afterAutospacing="1" w:line="240" w:lineRule="auto"/>
      <w:jc w:val="center"/>
      <w:textAlignment w:val="center"/>
    </w:pPr>
    <w:rPr>
      <w:rFonts w:ascii="Arial" w:eastAsia="Times New Roman" w:hAnsi="Arial" w:cs="Arial"/>
      <w:b/>
      <w:bCs/>
      <w:color w:val="FFFFFF"/>
      <w:sz w:val="18"/>
      <w:szCs w:val="18"/>
      <w:lang w:eastAsia="pl-PL"/>
    </w:rPr>
  </w:style>
  <w:style w:type="paragraph" w:customStyle="1" w:styleId="xl162">
    <w:name w:val="xl162"/>
    <w:basedOn w:val="Normalny"/>
    <w:qFormat/>
    <w:rsid w:val="00E63825"/>
    <w:pPr>
      <w:pBdr>
        <w:left w:val="single" w:sz="4" w:space="0" w:color="808080"/>
        <w:bottom w:val="single" w:sz="4" w:space="0" w:color="808080"/>
      </w:pBdr>
      <w:shd w:val="clear" w:color="000000" w:fill="808080"/>
      <w:spacing w:beforeAutospacing="1" w:afterAutospacing="1" w:line="240" w:lineRule="auto"/>
      <w:jc w:val="center"/>
      <w:textAlignment w:val="center"/>
    </w:pPr>
    <w:rPr>
      <w:rFonts w:ascii="Arial" w:eastAsia="Times New Roman" w:hAnsi="Arial" w:cs="Arial"/>
      <w:b/>
      <w:bCs/>
      <w:color w:val="FFFFFF"/>
      <w:sz w:val="18"/>
      <w:szCs w:val="18"/>
      <w:lang w:eastAsia="pl-PL"/>
    </w:rPr>
  </w:style>
  <w:style w:type="paragraph" w:customStyle="1" w:styleId="xl163">
    <w:name w:val="xl163"/>
    <w:basedOn w:val="Normalny"/>
    <w:qFormat/>
    <w:rsid w:val="00E63825"/>
    <w:pPr>
      <w:pBdr>
        <w:bottom w:val="single" w:sz="4" w:space="0" w:color="808080"/>
        <w:right w:val="single" w:sz="4" w:space="0" w:color="808080"/>
      </w:pBdr>
      <w:shd w:val="clear" w:color="000000" w:fill="808080"/>
      <w:spacing w:beforeAutospacing="1" w:afterAutospacing="1" w:line="240" w:lineRule="auto"/>
      <w:jc w:val="center"/>
      <w:textAlignment w:val="center"/>
    </w:pPr>
    <w:rPr>
      <w:rFonts w:ascii="Arial" w:eastAsia="Times New Roman" w:hAnsi="Arial" w:cs="Arial"/>
      <w:b/>
      <w:bCs/>
      <w:color w:val="FFFFFF"/>
      <w:sz w:val="18"/>
      <w:szCs w:val="18"/>
      <w:lang w:eastAsia="pl-PL"/>
    </w:rPr>
  </w:style>
  <w:style w:type="paragraph" w:customStyle="1" w:styleId="xl164">
    <w:name w:val="xl164"/>
    <w:basedOn w:val="Normalny"/>
    <w:qFormat/>
    <w:rsid w:val="00E63825"/>
    <w:pPr>
      <w:pBdr>
        <w:top w:val="single" w:sz="4" w:space="0" w:color="808080"/>
        <w:left w:val="single" w:sz="4" w:space="0" w:color="808080"/>
        <w:bottom w:val="single" w:sz="4" w:space="0" w:color="808080"/>
      </w:pBdr>
      <w:shd w:val="clear" w:color="000000" w:fill="BFBFBF"/>
      <w:spacing w:beforeAutospacing="1" w:afterAutospacing="1" w:line="240" w:lineRule="auto"/>
      <w:jc w:val="left"/>
      <w:textAlignment w:val="center"/>
    </w:pPr>
    <w:rPr>
      <w:rFonts w:ascii="Arial" w:eastAsia="Times New Roman" w:hAnsi="Arial" w:cs="Arial"/>
      <w:b/>
      <w:bCs/>
      <w:color w:val="FFFFFF"/>
      <w:sz w:val="18"/>
      <w:szCs w:val="18"/>
      <w:lang w:eastAsia="pl-PL"/>
    </w:rPr>
  </w:style>
  <w:style w:type="paragraph" w:customStyle="1" w:styleId="xl165">
    <w:name w:val="xl165"/>
    <w:basedOn w:val="Normalny"/>
    <w:qFormat/>
    <w:rsid w:val="00E63825"/>
    <w:pPr>
      <w:pBdr>
        <w:top w:val="single" w:sz="4" w:space="0" w:color="808080"/>
        <w:bottom w:val="single" w:sz="4" w:space="0" w:color="808080"/>
        <w:right w:val="single" w:sz="4" w:space="0" w:color="808080"/>
      </w:pBdr>
      <w:shd w:val="clear" w:color="000000" w:fill="BFBFBF"/>
      <w:spacing w:beforeAutospacing="1" w:afterAutospacing="1" w:line="240" w:lineRule="auto"/>
      <w:jc w:val="left"/>
      <w:textAlignment w:val="center"/>
    </w:pPr>
    <w:rPr>
      <w:rFonts w:ascii="Arial" w:eastAsia="Times New Roman" w:hAnsi="Arial" w:cs="Arial"/>
      <w:b/>
      <w:bCs/>
      <w:color w:val="FFFFFF"/>
      <w:sz w:val="18"/>
      <w:szCs w:val="18"/>
      <w:lang w:eastAsia="pl-PL"/>
    </w:rPr>
  </w:style>
  <w:style w:type="paragraph" w:customStyle="1" w:styleId="xl166">
    <w:name w:val="xl166"/>
    <w:basedOn w:val="Normalny"/>
    <w:qFormat/>
    <w:rsid w:val="00E63825"/>
    <w:pPr>
      <w:pBdr>
        <w:top w:val="single" w:sz="4" w:space="0" w:color="808080"/>
        <w:left w:val="single" w:sz="4" w:space="0" w:color="808080"/>
        <w:bottom w:val="single" w:sz="4" w:space="0" w:color="808080"/>
        <w:right w:val="single" w:sz="4" w:space="0" w:color="808080"/>
      </w:pBdr>
      <w:shd w:val="clear" w:color="000000" w:fill="BFBFBF"/>
      <w:spacing w:beforeAutospacing="1" w:afterAutospacing="1" w:line="240" w:lineRule="auto"/>
      <w:jc w:val="left"/>
      <w:textAlignment w:val="center"/>
    </w:pPr>
    <w:rPr>
      <w:rFonts w:ascii="Arial" w:eastAsia="Times New Roman" w:hAnsi="Arial" w:cs="Arial"/>
      <w:b/>
      <w:bCs/>
      <w:color w:val="FFFFFF"/>
      <w:sz w:val="18"/>
      <w:szCs w:val="18"/>
      <w:lang w:eastAsia="pl-PL"/>
    </w:rPr>
  </w:style>
  <w:style w:type="paragraph" w:customStyle="1" w:styleId="xl167">
    <w:name w:val="xl167"/>
    <w:basedOn w:val="Normalny"/>
    <w:qFormat/>
    <w:rsid w:val="00E63825"/>
    <w:pPr>
      <w:pBdr>
        <w:top w:val="single" w:sz="4" w:space="0" w:color="808080"/>
        <w:left w:val="single" w:sz="4" w:space="0" w:color="808080"/>
        <w:right w:val="single" w:sz="4" w:space="0" w:color="808080"/>
      </w:pBdr>
      <w:spacing w:beforeAutospacing="1" w:afterAutospacing="1" w:line="240" w:lineRule="auto"/>
      <w:jc w:val="left"/>
      <w:textAlignment w:val="center"/>
    </w:pPr>
    <w:rPr>
      <w:rFonts w:ascii="Arial" w:eastAsia="Times New Roman" w:hAnsi="Arial" w:cs="Arial"/>
      <w:color w:val="0D0D0D"/>
      <w:sz w:val="18"/>
      <w:szCs w:val="18"/>
      <w:lang w:eastAsia="pl-PL"/>
    </w:rPr>
  </w:style>
  <w:style w:type="paragraph" w:customStyle="1" w:styleId="xl168">
    <w:name w:val="xl168"/>
    <w:basedOn w:val="Normalny"/>
    <w:qFormat/>
    <w:rsid w:val="00E63825"/>
    <w:pPr>
      <w:pBdr>
        <w:left w:val="single" w:sz="4" w:space="0" w:color="808080"/>
        <w:bottom w:val="single" w:sz="4" w:space="0" w:color="808080"/>
        <w:right w:val="single" w:sz="4" w:space="0" w:color="808080"/>
      </w:pBdr>
      <w:spacing w:beforeAutospacing="1" w:afterAutospacing="1" w:line="240" w:lineRule="auto"/>
      <w:jc w:val="left"/>
      <w:textAlignment w:val="center"/>
    </w:pPr>
    <w:rPr>
      <w:rFonts w:ascii="Arial" w:eastAsia="Times New Roman" w:hAnsi="Arial" w:cs="Arial"/>
      <w:color w:val="0D0D0D"/>
      <w:sz w:val="18"/>
      <w:szCs w:val="18"/>
      <w:lang w:eastAsia="pl-PL"/>
    </w:rPr>
  </w:style>
  <w:style w:type="paragraph" w:customStyle="1" w:styleId="xl169">
    <w:name w:val="xl169"/>
    <w:basedOn w:val="Normalny"/>
    <w:qFormat/>
    <w:rsid w:val="00E63825"/>
    <w:pPr>
      <w:pBdr>
        <w:top w:val="single" w:sz="4" w:space="0" w:color="808080"/>
        <w:left w:val="single" w:sz="4" w:space="0" w:color="808080"/>
        <w:bottom w:val="single" w:sz="4" w:space="0" w:color="808080"/>
        <w:right w:val="single" w:sz="4" w:space="0" w:color="808080"/>
      </w:pBdr>
      <w:shd w:val="clear" w:color="000000" w:fill="808080"/>
      <w:spacing w:beforeAutospacing="1" w:afterAutospacing="1" w:line="240" w:lineRule="auto"/>
      <w:jc w:val="center"/>
      <w:textAlignment w:val="center"/>
    </w:pPr>
    <w:rPr>
      <w:rFonts w:ascii="Arial" w:eastAsia="Times New Roman" w:hAnsi="Arial" w:cs="Arial"/>
      <w:b/>
      <w:bCs/>
      <w:color w:val="FFFFFF"/>
      <w:sz w:val="18"/>
      <w:szCs w:val="18"/>
      <w:lang w:eastAsia="pl-PL"/>
    </w:rPr>
  </w:style>
  <w:style w:type="paragraph" w:customStyle="1" w:styleId="StylTekstpodstawowyArial">
    <w:name w:val="Styl Tekst podstawowy + Arial"/>
    <w:basedOn w:val="Tekstpodstawowy"/>
    <w:link w:val="StylTekstpodstawowyArialZnak"/>
    <w:qFormat/>
    <w:rsid w:val="00E63825"/>
    <w:pPr>
      <w:widowControl/>
      <w:spacing w:line="312" w:lineRule="auto"/>
      <w:ind w:firstLine="567"/>
    </w:pPr>
    <w:rPr>
      <w:rFonts w:ascii="Arial" w:hAnsi="Arial"/>
      <w:szCs w:val="20"/>
      <w:lang w:eastAsia="pl-PL"/>
    </w:rPr>
  </w:style>
  <w:style w:type="paragraph" w:customStyle="1" w:styleId="Akapitzlist1">
    <w:name w:val="Akapit z listą1"/>
    <w:basedOn w:val="Normalny"/>
    <w:qFormat/>
    <w:rsid w:val="00E63825"/>
    <w:pPr>
      <w:spacing w:after="200" w:line="276" w:lineRule="auto"/>
      <w:ind w:left="720"/>
      <w:jc w:val="left"/>
    </w:pPr>
    <w:rPr>
      <w:rFonts w:ascii="Calibri" w:eastAsia="Lucida Sans Unicode" w:hAnsi="Calibri" w:cs="Tahoma"/>
      <w:lang w:eastAsia="ar-SA"/>
    </w:rPr>
  </w:style>
  <w:style w:type="paragraph" w:customStyle="1" w:styleId="Tekstprzypisudolnego1">
    <w:name w:val="Tekst przypisu dolnego1"/>
    <w:basedOn w:val="Normalny"/>
    <w:next w:val="Tekstprzypisudolnego"/>
    <w:uiPriority w:val="99"/>
    <w:unhideWhenUsed/>
    <w:qFormat/>
    <w:rsid w:val="00E63825"/>
    <w:pPr>
      <w:spacing w:after="0" w:line="240" w:lineRule="auto"/>
    </w:pPr>
    <w:rPr>
      <w:rFonts w:ascii="Arial" w:eastAsia="Arial" w:hAnsi="Arial"/>
      <w:sz w:val="20"/>
      <w:szCs w:val="20"/>
      <w:lang w:eastAsia="pl-PL"/>
    </w:rPr>
  </w:style>
  <w:style w:type="paragraph" w:customStyle="1" w:styleId="xl65">
    <w:name w:val="xl65"/>
    <w:basedOn w:val="Normalny"/>
    <w:qFormat/>
    <w:rsid w:val="00E63825"/>
    <w:pPr>
      <w:pBdr>
        <w:top w:val="single" w:sz="4" w:space="0" w:color="000000"/>
        <w:left w:val="single" w:sz="4" w:space="0" w:color="000000"/>
        <w:bottom w:val="single" w:sz="4" w:space="0" w:color="000000"/>
        <w:right w:val="single" w:sz="4" w:space="0" w:color="000000"/>
      </w:pBdr>
      <w:spacing w:beforeAutospacing="1" w:afterAutospacing="1" w:line="240" w:lineRule="auto"/>
      <w:jc w:val="center"/>
      <w:textAlignment w:val="center"/>
    </w:pPr>
    <w:rPr>
      <w:rFonts w:ascii="Times New Roman" w:eastAsia="Times New Roman" w:hAnsi="Times New Roman" w:cs="Times New Roman"/>
      <w:b/>
      <w:bCs/>
      <w:color w:val="000000"/>
      <w:sz w:val="24"/>
      <w:szCs w:val="24"/>
      <w:lang w:eastAsia="pl-PL"/>
    </w:rPr>
  </w:style>
  <w:style w:type="paragraph" w:customStyle="1" w:styleId="xl243">
    <w:name w:val="xl243"/>
    <w:basedOn w:val="Normalny"/>
    <w:qFormat/>
    <w:rsid w:val="00E63825"/>
    <w:pPr>
      <w:pBdr>
        <w:top w:val="single" w:sz="4" w:space="0" w:color="808080"/>
        <w:left w:val="single" w:sz="4" w:space="0" w:color="808080"/>
        <w:bottom w:val="single" w:sz="4" w:space="0" w:color="808080"/>
        <w:right w:val="single" w:sz="4" w:space="0" w:color="808080"/>
      </w:pBdr>
      <w:shd w:val="clear" w:color="000000" w:fill="F2F2F2"/>
      <w:spacing w:beforeAutospacing="1" w:afterAutospacing="1" w:line="240" w:lineRule="auto"/>
      <w:jc w:val="left"/>
      <w:textAlignment w:val="center"/>
    </w:pPr>
    <w:rPr>
      <w:rFonts w:ascii="Arial" w:eastAsia="Times New Roman" w:hAnsi="Arial" w:cs="Arial"/>
      <w:b/>
      <w:bCs/>
      <w:color w:val="000000"/>
      <w:sz w:val="20"/>
      <w:szCs w:val="20"/>
      <w:lang w:eastAsia="pl-PL"/>
    </w:rPr>
  </w:style>
  <w:style w:type="paragraph" w:customStyle="1" w:styleId="xl244">
    <w:name w:val="xl244"/>
    <w:basedOn w:val="Normalny"/>
    <w:qFormat/>
    <w:rsid w:val="00E63825"/>
    <w:pPr>
      <w:pBdr>
        <w:top w:val="single" w:sz="4" w:space="0" w:color="808080"/>
        <w:left w:val="single" w:sz="4" w:space="0" w:color="808080"/>
        <w:bottom w:val="single" w:sz="4" w:space="0" w:color="808080"/>
        <w:right w:val="single" w:sz="4" w:space="0" w:color="808080"/>
      </w:pBdr>
      <w:shd w:val="clear" w:color="000000" w:fill="F2F2F2"/>
      <w:spacing w:beforeAutospacing="1" w:afterAutospacing="1" w:line="240" w:lineRule="auto"/>
      <w:jc w:val="center"/>
      <w:textAlignment w:val="center"/>
    </w:pPr>
    <w:rPr>
      <w:rFonts w:ascii="Arial" w:eastAsia="Times New Roman" w:hAnsi="Arial" w:cs="Arial"/>
      <w:b/>
      <w:bCs/>
      <w:color w:val="000000"/>
      <w:sz w:val="20"/>
      <w:szCs w:val="20"/>
      <w:lang w:eastAsia="pl-PL"/>
    </w:rPr>
  </w:style>
  <w:style w:type="paragraph" w:customStyle="1" w:styleId="xl245">
    <w:name w:val="xl245"/>
    <w:basedOn w:val="Normalny"/>
    <w:qFormat/>
    <w:rsid w:val="00E63825"/>
    <w:pPr>
      <w:shd w:val="clear" w:color="000000" w:fill="F2F2F2"/>
      <w:spacing w:beforeAutospacing="1" w:afterAutospacing="1" w:line="240" w:lineRule="auto"/>
      <w:jc w:val="left"/>
    </w:pPr>
    <w:rPr>
      <w:rFonts w:ascii="Times New Roman" w:eastAsia="Times New Roman" w:hAnsi="Times New Roman" w:cs="Times New Roman"/>
      <w:b/>
      <w:bCs/>
      <w:sz w:val="20"/>
      <w:szCs w:val="20"/>
      <w:lang w:eastAsia="pl-PL"/>
    </w:rPr>
  </w:style>
  <w:style w:type="paragraph" w:customStyle="1" w:styleId="xl246">
    <w:name w:val="xl246"/>
    <w:basedOn w:val="Normalny"/>
    <w:qFormat/>
    <w:rsid w:val="00E63825"/>
    <w:pPr>
      <w:spacing w:beforeAutospacing="1" w:afterAutospacing="1" w:line="240" w:lineRule="auto"/>
      <w:jc w:val="left"/>
    </w:pPr>
    <w:rPr>
      <w:rFonts w:ascii="Arial" w:eastAsia="Times New Roman" w:hAnsi="Arial" w:cs="Arial"/>
      <w:sz w:val="20"/>
      <w:szCs w:val="20"/>
      <w:lang w:eastAsia="pl-PL"/>
    </w:rPr>
  </w:style>
  <w:style w:type="numbering" w:customStyle="1" w:styleId="PGN">
    <w:name w:val="PGN"/>
    <w:uiPriority w:val="99"/>
    <w:qFormat/>
    <w:rsid w:val="008A3D1D"/>
  </w:style>
  <w:style w:type="numbering" w:customStyle="1" w:styleId="Styl1">
    <w:name w:val="Styl1"/>
    <w:uiPriority w:val="99"/>
    <w:qFormat/>
    <w:rsid w:val="00102968"/>
  </w:style>
  <w:style w:type="table" w:styleId="Tabela-Siatka">
    <w:name w:val="Table Grid"/>
    <w:basedOn w:val="Standardowy"/>
    <w:uiPriority w:val="59"/>
    <w:rsid w:val="00271454"/>
    <w:rPr>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a-Siatka8">
    <w:name w:val="Table Grid 8"/>
    <w:basedOn w:val="Standardowy"/>
    <w:rsid w:val="00A37B86"/>
    <w:rPr>
      <w:sz w:val="20"/>
      <w:szCs w:val="20"/>
      <w:lang w:eastAsia="pl-PL"/>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Jasnecieniowanie1">
    <w:name w:val="Jasne cieniowanie1"/>
    <w:basedOn w:val="Standardowy"/>
    <w:uiPriority w:val="60"/>
    <w:rsid w:val="00A37B86"/>
    <w:rPr>
      <w:color w:val="000000"/>
      <w:sz w:val="20"/>
      <w:szCs w:val="20"/>
      <w:lang w:eastAsia="pl-PL"/>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redniecieniowanie11">
    <w:name w:val="Średnie cieniowanie 11"/>
    <w:basedOn w:val="Standardowy"/>
    <w:uiPriority w:val="63"/>
    <w:rsid w:val="00A37B86"/>
    <w:rPr>
      <w:sz w:val="20"/>
      <w:szCs w:val="20"/>
      <w:lang w:eastAsia="pl-PL"/>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Jasnasiatka1">
    <w:name w:val="Jasna siatka1"/>
    <w:basedOn w:val="Standardowy"/>
    <w:uiPriority w:val="62"/>
    <w:rsid w:val="00A37B86"/>
    <w:rPr>
      <w:sz w:val="20"/>
      <w:szCs w:val="20"/>
      <w:lang w:eastAsia="pl-P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b/>
        <w:bCs/>
      </w:rPr>
    </w:tblStylePr>
    <w:tblStylePr w:type="lastCol">
      <w:rPr>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redniecieniowanie21">
    <w:name w:val="Średnie cieniowanie 21"/>
    <w:basedOn w:val="Standardowy"/>
    <w:uiPriority w:val="64"/>
    <w:rsid w:val="00A37B86"/>
    <w:rPr>
      <w:sz w:val="20"/>
      <w:szCs w:val="20"/>
      <w:lang w:eastAsia="pl-PL"/>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Jasnecieniowanieakcent11">
    <w:name w:val="Jasne cieniowanie — akcent 11"/>
    <w:basedOn w:val="Standardowy"/>
    <w:uiPriority w:val="60"/>
    <w:rsid w:val="00A37B86"/>
    <w:rPr>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redniecieniowanie2akcent5">
    <w:name w:val="Medium Shading 2 Accent 5"/>
    <w:basedOn w:val="Standardowy"/>
    <w:uiPriority w:val="64"/>
    <w:rsid w:val="00A37B86"/>
    <w:rPr>
      <w:sz w:val="20"/>
      <w:szCs w:val="20"/>
      <w:lang w:eastAsia="pl-PL"/>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rednialista1akcent11">
    <w:name w:val="Średnia lista 1 — akcent 11"/>
    <w:basedOn w:val="Standardowy"/>
    <w:uiPriority w:val="65"/>
    <w:rsid w:val="00A37B86"/>
    <w:rPr>
      <w:color w:val="000000"/>
    </w:rPr>
    <w:tblPr>
      <w:tblStyleRowBandSize w:val="1"/>
      <w:tblStyleColBandSize w:val="1"/>
      <w:tblBorders>
        <w:top w:val="single" w:sz="8" w:space="0" w:color="4F81BD"/>
        <w:bottom w:val="single" w:sz="8" w:space="0" w:color="4F81BD"/>
      </w:tblBorders>
    </w:tblPr>
    <w:tblStylePr w:type="firstRow">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LightGrid-Accent11">
    <w:name w:val="Light Grid - Accent 11"/>
    <w:basedOn w:val="Standardowy"/>
    <w:uiPriority w:val="62"/>
    <w:rsid w:val="00A37B86"/>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b/>
        <w:bCs/>
      </w:rPr>
    </w:tblStylePr>
    <w:tblStylePr w:type="lastCol">
      <w:rPr>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elasiatki1jasnaakcent11">
    <w:name w:val="Tabela siatki 1 — jasna — akcent 11"/>
    <w:basedOn w:val="Standardowy"/>
    <w:uiPriority w:val="46"/>
    <w:rsid w:val="005F2071"/>
    <w:tblPr>
      <w:tblStyleRowBandSize w:val="1"/>
      <w:tblStyleColBandSize w:val="1"/>
      <w:tblBorders>
        <w:top w:val="single" w:sz="4" w:space="0" w:color="F1F1F1" w:themeColor="accent1" w:themeTint="66"/>
        <w:left w:val="single" w:sz="4" w:space="0" w:color="F1F1F1" w:themeColor="accent1" w:themeTint="66"/>
        <w:bottom w:val="single" w:sz="4" w:space="0" w:color="F1F1F1" w:themeColor="accent1" w:themeTint="66"/>
        <w:right w:val="single" w:sz="4" w:space="0" w:color="F1F1F1" w:themeColor="accent1" w:themeTint="66"/>
        <w:insideH w:val="single" w:sz="4" w:space="0" w:color="F1F1F1" w:themeColor="accent1" w:themeTint="66"/>
        <w:insideV w:val="single" w:sz="4" w:space="0" w:color="F1F1F1" w:themeColor="accent1" w:themeTint="66"/>
      </w:tblBorders>
    </w:tblPr>
    <w:tblStylePr w:type="firstRow">
      <w:rPr>
        <w:b/>
        <w:bCs/>
      </w:rPr>
      <w:tblPr/>
      <w:tcPr>
        <w:tcBorders>
          <w:bottom w:val="single" w:sz="12" w:space="0" w:color="DDDDDD" w:themeColor="accent1"/>
        </w:tcBorders>
      </w:tcPr>
    </w:tblStylePr>
    <w:tblStylePr w:type="lastRow">
      <w:rPr>
        <w:b/>
        <w:bCs/>
      </w:rPr>
      <w:tblPr/>
      <w:tcPr>
        <w:tcBorders>
          <w:top w:val="double" w:sz="2" w:space="0" w:color="DDDDDD" w:themeColor="accent1"/>
        </w:tcBorders>
      </w:tcPr>
    </w:tblStylePr>
    <w:tblStylePr w:type="firstCol">
      <w:rPr>
        <w:b/>
        <w:bCs/>
      </w:rPr>
    </w:tblStylePr>
    <w:tblStylePr w:type="lastCol">
      <w:rPr>
        <w:b/>
        <w:bCs/>
      </w:rPr>
    </w:tblStylePr>
  </w:style>
  <w:style w:type="table" w:customStyle="1" w:styleId="LightList-Accent11">
    <w:name w:val="Light List - Accent 11"/>
    <w:basedOn w:val="Standardowy"/>
    <w:uiPriority w:val="61"/>
    <w:rsid w:val="005F623B"/>
    <w:rPr>
      <w:sz w:val="20"/>
      <w:szCs w:val="20"/>
      <w:lang w:eastAsia="pl-PL"/>
    </w:rPr>
    <w:tblPr>
      <w:tblStyleRowBandSize w:val="1"/>
      <w:tblStyleColBandSize w:val="1"/>
      <w:tblBorders>
        <w:top w:val="single" w:sz="8" w:space="0" w:color="DDDDDD" w:themeColor="accent1"/>
        <w:left w:val="single" w:sz="8" w:space="0" w:color="DDDDDD" w:themeColor="accent1"/>
        <w:bottom w:val="single" w:sz="8" w:space="0" w:color="DDDDDD" w:themeColor="accent1"/>
        <w:right w:val="single" w:sz="8" w:space="0" w:color="DDDDDD" w:themeColor="accent1"/>
      </w:tblBorders>
    </w:tblPr>
    <w:tblStylePr w:type="firstRow">
      <w:pPr>
        <w:spacing w:before="0" w:after="0" w:line="240" w:lineRule="auto"/>
      </w:pPr>
      <w:rPr>
        <w:b/>
        <w:bCs/>
        <w:color w:val="FFFFFF" w:themeColor="background1"/>
      </w:rPr>
      <w:tblPr/>
      <w:tcPr>
        <w:shd w:val="clear" w:color="auto" w:fill="DDDDDD" w:themeFill="accent1"/>
      </w:tcPr>
    </w:tblStylePr>
    <w:tblStylePr w:type="lastRow">
      <w:pPr>
        <w:spacing w:before="0" w:after="0" w:line="240" w:lineRule="auto"/>
      </w:pPr>
      <w:rPr>
        <w:b/>
        <w:bCs/>
      </w:rPr>
      <w:tblPr/>
      <w:tcPr>
        <w:tcBorders>
          <w:top w:val="double" w:sz="6" w:space="0" w:color="DDDDDD" w:themeColor="accent1"/>
          <w:left w:val="single" w:sz="8" w:space="0" w:color="DDDDDD" w:themeColor="accent1"/>
          <w:bottom w:val="single" w:sz="8" w:space="0" w:color="DDDDDD" w:themeColor="accent1"/>
          <w:right w:val="single" w:sz="8" w:space="0" w:color="DDDDDD" w:themeColor="accent1"/>
        </w:tcBorders>
      </w:tcPr>
    </w:tblStylePr>
    <w:tblStylePr w:type="firstCol">
      <w:rPr>
        <w:b/>
        <w:bCs/>
      </w:rPr>
    </w:tblStylePr>
    <w:tblStylePr w:type="lastCol">
      <w:rPr>
        <w:b/>
        <w:bCs/>
      </w:rPr>
    </w:tblStylePr>
    <w:tblStylePr w:type="band1Vert">
      <w:tblPr/>
      <w:tcPr>
        <w:tcBorders>
          <w:top w:val="single" w:sz="8" w:space="0" w:color="DDDDDD" w:themeColor="accent1"/>
          <w:left w:val="single" w:sz="8" w:space="0" w:color="DDDDDD" w:themeColor="accent1"/>
          <w:bottom w:val="single" w:sz="8" w:space="0" w:color="DDDDDD" w:themeColor="accent1"/>
          <w:right w:val="single" w:sz="8" w:space="0" w:color="DDDDDD" w:themeColor="accent1"/>
        </w:tcBorders>
      </w:tcPr>
    </w:tblStylePr>
    <w:tblStylePr w:type="band1Horz">
      <w:tblPr/>
      <w:tcPr>
        <w:tcBorders>
          <w:top w:val="single" w:sz="8" w:space="0" w:color="DDDDDD" w:themeColor="accent1"/>
          <w:left w:val="single" w:sz="8" w:space="0" w:color="DDDDDD" w:themeColor="accent1"/>
          <w:bottom w:val="single" w:sz="8" w:space="0" w:color="DDDDDD" w:themeColor="accent1"/>
          <w:right w:val="single" w:sz="8" w:space="0" w:color="DDDDDD" w:themeColor="accent1"/>
        </w:tcBorders>
      </w:tcPr>
    </w:tblStylePr>
  </w:style>
  <w:style w:type="table" w:styleId="Jasnalistaakcent3">
    <w:name w:val="Light List Accent 3"/>
    <w:basedOn w:val="Standardowy"/>
    <w:uiPriority w:val="61"/>
    <w:rsid w:val="009C3BB8"/>
    <w:rPr>
      <w:rFonts w:eastAsiaTheme="minorHAnsi"/>
    </w:rPr>
    <w:tblPr>
      <w:tblStyleRowBandSize w:val="1"/>
      <w:tblStyleColBandSize w:val="1"/>
      <w:tblBorders>
        <w:top w:val="single" w:sz="8" w:space="0" w:color="969696" w:themeColor="accent3"/>
        <w:left w:val="single" w:sz="8" w:space="0" w:color="969696" w:themeColor="accent3"/>
        <w:bottom w:val="single" w:sz="8" w:space="0" w:color="969696" w:themeColor="accent3"/>
        <w:right w:val="single" w:sz="8" w:space="0" w:color="969696" w:themeColor="accent3"/>
      </w:tblBorders>
    </w:tblPr>
    <w:tblStylePr w:type="firstRow">
      <w:pPr>
        <w:spacing w:before="0" w:after="0" w:line="240" w:lineRule="auto"/>
      </w:pPr>
      <w:rPr>
        <w:b/>
        <w:bCs/>
        <w:color w:val="FFFFFF" w:themeColor="background1"/>
      </w:rPr>
      <w:tblPr/>
      <w:tcPr>
        <w:shd w:val="clear" w:color="auto" w:fill="969696" w:themeFill="accent3"/>
      </w:tcPr>
    </w:tblStylePr>
    <w:tblStylePr w:type="lastRow">
      <w:pPr>
        <w:spacing w:before="0" w:after="0" w:line="240" w:lineRule="auto"/>
      </w:pPr>
      <w:rPr>
        <w:b/>
        <w:bCs/>
      </w:rPr>
      <w:tblPr/>
      <w:tcPr>
        <w:tcBorders>
          <w:top w:val="double" w:sz="6" w:space="0" w:color="969696" w:themeColor="accent3"/>
          <w:left w:val="single" w:sz="8" w:space="0" w:color="969696" w:themeColor="accent3"/>
          <w:bottom w:val="single" w:sz="8" w:space="0" w:color="969696" w:themeColor="accent3"/>
          <w:right w:val="single" w:sz="8" w:space="0" w:color="969696" w:themeColor="accent3"/>
        </w:tcBorders>
      </w:tcPr>
    </w:tblStylePr>
    <w:tblStylePr w:type="firstCol">
      <w:rPr>
        <w:b/>
        <w:bCs/>
      </w:rPr>
    </w:tblStylePr>
    <w:tblStylePr w:type="lastCol">
      <w:rPr>
        <w:b/>
        <w:bCs/>
      </w:rPr>
    </w:tblStylePr>
    <w:tblStylePr w:type="band1Vert">
      <w:tblPr/>
      <w:tcPr>
        <w:tcBorders>
          <w:top w:val="single" w:sz="8" w:space="0" w:color="969696" w:themeColor="accent3"/>
          <w:left w:val="single" w:sz="8" w:space="0" w:color="969696" w:themeColor="accent3"/>
          <w:bottom w:val="single" w:sz="8" w:space="0" w:color="969696" w:themeColor="accent3"/>
          <w:right w:val="single" w:sz="8" w:space="0" w:color="969696" w:themeColor="accent3"/>
        </w:tcBorders>
      </w:tcPr>
    </w:tblStylePr>
    <w:tblStylePr w:type="band1Horz">
      <w:tblPr/>
      <w:tcPr>
        <w:tcBorders>
          <w:top w:val="single" w:sz="8" w:space="0" w:color="969696" w:themeColor="accent3"/>
          <w:left w:val="single" w:sz="8" w:space="0" w:color="969696" w:themeColor="accent3"/>
          <w:bottom w:val="single" w:sz="8" w:space="0" w:color="969696" w:themeColor="accent3"/>
          <w:right w:val="single" w:sz="8" w:space="0" w:color="969696" w:themeColor="accent3"/>
        </w:tcBorders>
      </w:tcPr>
    </w:tblStylePr>
  </w:style>
  <w:style w:type="table" w:styleId="Jasnalistaakcent4">
    <w:name w:val="Light List Accent 4"/>
    <w:basedOn w:val="Standardowy"/>
    <w:uiPriority w:val="61"/>
    <w:rsid w:val="009C3BB8"/>
    <w:tblPr>
      <w:tblStyleRowBandSize w:val="1"/>
      <w:tblStyleColBandSize w:val="1"/>
      <w:tblBorders>
        <w:top w:val="single" w:sz="8" w:space="0" w:color="808080" w:themeColor="accent4"/>
        <w:left w:val="single" w:sz="8" w:space="0" w:color="808080" w:themeColor="accent4"/>
        <w:bottom w:val="single" w:sz="8" w:space="0" w:color="808080" w:themeColor="accent4"/>
        <w:right w:val="single" w:sz="8" w:space="0" w:color="808080" w:themeColor="accent4"/>
      </w:tblBorders>
    </w:tblPr>
    <w:tblStylePr w:type="firstRow">
      <w:pPr>
        <w:spacing w:before="0" w:after="0" w:line="240" w:lineRule="auto"/>
      </w:pPr>
      <w:rPr>
        <w:b/>
        <w:bCs/>
        <w:color w:val="FFFFFF" w:themeColor="background1"/>
      </w:rPr>
      <w:tblPr/>
      <w:tcPr>
        <w:shd w:val="clear" w:color="auto" w:fill="808080" w:themeFill="accent4"/>
      </w:tcPr>
    </w:tblStylePr>
    <w:tblStylePr w:type="lastRow">
      <w:pPr>
        <w:spacing w:before="0" w:after="0" w:line="240" w:lineRule="auto"/>
      </w:pPr>
      <w:rPr>
        <w:b/>
        <w:bCs/>
      </w:rPr>
      <w:tblPr/>
      <w:tcPr>
        <w:tcBorders>
          <w:top w:val="double" w:sz="6" w:space="0" w:color="808080" w:themeColor="accent4"/>
          <w:left w:val="single" w:sz="8" w:space="0" w:color="808080" w:themeColor="accent4"/>
          <w:bottom w:val="single" w:sz="8" w:space="0" w:color="808080" w:themeColor="accent4"/>
          <w:right w:val="single" w:sz="8" w:space="0" w:color="808080" w:themeColor="accent4"/>
        </w:tcBorders>
      </w:tcPr>
    </w:tblStylePr>
    <w:tblStylePr w:type="firstCol">
      <w:rPr>
        <w:b/>
        <w:bCs/>
      </w:rPr>
    </w:tblStylePr>
    <w:tblStylePr w:type="lastCol">
      <w:rPr>
        <w:b/>
        <w:bCs/>
      </w:rPr>
    </w:tblStylePr>
    <w:tblStylePr w:type="band1Vert">
      <w:tblPr/>
      <w:tcPr>
        <w:tcBorders>
          <w:top w:val="single" w:sz="8" w:space="0" w:color="808080" w:themeColor="accent4"/>
          <w:left w:val="single" w:sz="8" w:space="0" w:color="808080" w:themeColor="accent4"/>
          <w:bottom w:val="single" w:sz="8" w:space="0" w:color="808080" w:themeColor="accent4"/>
          <w:right w:val="single" w:sz="8" w:space="0" w:color="808080" w:themeColor="accent4"/>
        </w:tcBorders>
      </w:tcPr>
    </w:tblStylePr>
    <w:tblStylePr w:type="band1Horz">
      <w:tblPr/>
      <w:tcPr>
        <w:tcBorders>
          <w:top w:val="single" w:sz="8" w:space="0" w:color="808080" w:themeColor="accent4"/>
          <w:left w:val="single" w:sz="8" w:space="0" w:color="808080" w:themeColor="accent4"/>
          <w:bottom w:val="single" w:sz="8" w:space="0" w:color="808080" w:themeColor="accent4"/>
          <w:right w:val="single" w:sz="8" w:space="0" w:color="808080" w:themeColor="accent4"/>
        </w:tcBorders>
      </w:tcPr>
    </w:tblStylePr>
  </w:style>
  <w:style w:type="table" w:styleId="Jasnalistaakcent6">
    <w:name w:val="Light List Accent 6"/>
    <w:basedOn w:val="Standardowy"/>
    <w:uiPriority w:val="61"/>
    <w:rsid w:val="009C3BB8"/>
    <w:rPr>
      <w:rFonts w:eastAsiaTheme="minorHAnsi"/>
    </w:rPr>
    <w:tblPr>
      <w:tblStyleRowBandSize w:val="1"/>
      <w:tblStyleColBandSize w:val="1"/>
      <w:tblBorders>
        <w:top w:val="single" w:sz="8" w:space="0" w:color="4D4D4D" w:themeColor="accent6"/>
        <w:left w:val="single" w:sz="8" w:space="0" w:color="4D4D4D" w:themeColor="accent6"/>
        <w:bottom w:val="single" w:sz="8" w:space="0" w:color="4D4D4D" w:themeColor="accent6"/>
        <w:right w:val="single" w:sz="8" w:space="0" w:color="4D4D4D" w:themeColor="accent6"/>
      </w:tblBorders>
    </w:tblPr>
    <w:tblStylePr w:type="firstRow">
      <w:pPr>
        <w:spacing w:before="0" w:after="0" w:line="240" w:lineRule="auto"/>
      </w:pPr>
      <w:rPr>
        <w:b/>
        <w:bCs/>
        <w:color w:val="FFFFFF" w:themeColor="background1"/>
      </w:rPr>
      <w:tblPr/>
      <w:tcPr>
        <w:shd w:val="clear" w:color="auto" w:fill="4D4D4D" w:themeFill="accent6"/>
      </w:tcPr>
    </w:tblStylePr>
    <w:tblStylePr w:type="lastRow">
      <w:pPr>
        <w:spacing w:before="0" w:after="0" w:line="240" w:lineRule="auto"/>
      </w:pPr>
      <w:rPr>
        <w:b/>
        <w:bCs/>
      </w:rPr>
      <w:tblPr/>
      <w:tcPr>
        <w:tcBorders>
          <w:top w:val="double" w:sz="6" w:space="0" w:color="4D4D4D" w:themeColor="accent6"/>
          <w:left w:val="single" w:sz="8" w:space="0" w:color="4D4D4D" w:themeColor="accent6"/>
          <w:bottom w:val="single" w:sz="8" w:space="0" w:color="4D4D4D" w:themeColor="accent6"/>
          <w:right w:val="single" w:sz="8" w:space="0" w:color="4D4D4D" w:themeColor="accent6"/>
        </w:tcBorders>
      </w:tcPr>
    </w:tblStylePr>
    <w:tblStylePr w:type="firstCol">
      <w:rPr>
        <w:b/>
        <w:bCs/>
      </w:rPr>
    </w:tblStylePr>
    <w:tblStylePr w:type="lastCol">
      <w:rPr>
        <w:b/>
        <w:bCs/>
      </w:rPr>
    </w:tblStylePr>
    <w:tblStylePr w:type="band1Vert">
      <w:tblPr/>
      <w:tcPr>
        <w:tcBorders>
          <w:top w:val="single" w:sz="8" w:space="0" w:color="4D4D4D" w:themeColor="accent6"/>
          <w:left w:val="single" w:sz="8" w:space="0" w:color="4D4D4D" w:themeColor="accent6"/>
          <w:bottom w:val="single" w:sz="8" w:space="0" w:color="4D4D4D" w:themeColor="accent6"/>
          <w:right w:val="single" w:sz="8" w:space="0" w:color="4D4D4D" w:themeColor="accent6"/>
        </w:tcBorders>
      </w:tcPr>
    </w:tblStylePr>
    <w:tblStylePr w:type="band1Horz">
      <w:tblPr/>
      <w:tcPr>
        <w:tcBorders>
          <w:top w:val="single" w:sz="8" w:space="0" w:color="4D4D4D" w:themeColor="accent6"/>
          <w:left w:val="single" w:sz="8" w:space="0" w:color="4D4D4D" w:themeColor="accent6"/>
          <w:bottom w:val="single" w:sz="8" w:space="0" w:color="4D4D4D" w:themeColor="accent6"/>
          <w:right w:val="single" w:sz="8" w:space="0" w:color="4D4D4D" w:themeColor="accent6"/>
        </w:tcBorders>
      </w:tcPr>
    </w:tblStylePr>
  </w:style>
  <w:style w:type="table" w:styleId="Jasnalistaakcent1">
    <w:name w:val="Light List Accent 1"/>
    <w:basedOn w:val="Standardowy"/>
    <w:uiPriority w:val="61"/>
    <w:rsid w:val="008A3D1D"/>
    <w:rPr>
      <w:sz w:val="20"/>
      <w:szCs w:val="20"/>
      <w:lang w:eastAsia="pl-PL"/>
    </w:rPr>
    <w:tblPr>
      <w:tblStyleRowBandSize w:val="1"/>
      <w:tblStyleColBandSize w:val="1"/>
      <w:tblBorders>
        <w:top w:val="single" w:sz="8" w:space="0" w:color="DDDDDD" w:themeColor="accent1"/>
        <w:left w:val="single" w:sz="8" w:space="0" w:color="DDDDDD" w:themeColor="accent1"/>
        <w:bottom w:val="single" w:sz="8" w:space="0" w:color="DDDDDD" w:themeColor="accent1"/>
        <w:right w:val="single" w:sz="8" w:space="0" w:color="DDDDDD" w:themeColor="accent1"/>
      </w:tblBorders>
    </w:tblPr>
    <w:tblStylePr w:type="firstRow">
      <w:pPr>
        <w:spacing w:before="0" w:after="0" w:line="240" w:lineRule="auto"/>
      </w:pPr>
      <w:rPr>
        <w:b/>
        <w:bCs/>
        <w:color w:val="FFFFFF" w:themeColor="background1"/>
      </w:rPr>
      <w:tblPr/>
      <w:tcPr>
        <w:shd w:val="clear" w:color="auto" w:fill="DDDDDD" w:themeFill="accent1"/>
      </w:tcPr>
    </w:tblStylePr>
    <w:tblStylePr w:type="lastRow">
      <w:pPr>
        <w:spacing w:before="0" w:after="0" w:line="240" w:lineRule="auto"/>
      </w:pPr>
      <w:rPr>
        <w:b/>
        <w:bCs/>
      </w:rPr>
      <w:tblPr/>
      <w:tcPr>
        <w:tcBorders>
          <w:top w:val="double" w:sz="6" w:space="0" w:color="DDDDDD" w:themeColor="accent1"/>
          <w:left w:val="single" w:sz="8" w:space="0" w:color="DDDDDD" w:themeColor="accent1"/>
          <w:bottom w:val="single" w:sz="8" w:space="0" w:color="DDDDDD" w:themeColor="accent1"/>
          <w:right w:val="single" w:sz="8" w:space="0" w:color="DDDDDD" w:themeColor="accent1"/>
        </w:tcBorders>
      </w:tcPr>
    </w:tblStylePr>
    <w:tblStylePr w:type="firstCol">
      <w:rPr>
        <w:b/>
        <w:bCs/>
      </w:rPr>
    </w:tblStylePr>
    <w:tblStylePr w:type="lastCol">
      <w:rPr>
        <w:b/>
        <w:bCs/>
      </w:rPr>
    </w:tblStylePr>
    <w:tblStylePr w:type="band1Vert">
      <w:tblPr/>
      <w:tcPr>
        <w:tcBorders>
          <w:top w:val="single" w:sz="8" w:space="0" w:color="DDDDDD" w:themeColor="accent1"/>
          <w:left w:val="single" w:sz="8" w:space="0" w:color="DDDDDD" w:themeColor="accent1"/>
          <w:bottom w:val="single" w:sz="8" w:space="0" w:color="DDDDDD" w:themeColor="accent1"/>
          <w:right w:val="single" w:sz="8" w:space="0" w:color="DDDDDD" w:themeColor="accent1"/>
        </w:tcBorders>
      </w:tcPr>
    </w:tblStylePr>
    <w:tblStylePr w:type="band1Horz">
      <w:tblPr/>
      <w:tcPr>
        <w:tcBorders>
          <w:top w:val="single" w:sz="8" w:space="0" w:color="DDDDDD" w:themeColor="accent1"/>
          <w:left w:val="single" w:sz="8" w:space="0" w:color="DDDDDD" w:themeColor="accent1"/>
          <w:bottom w:val="single" w:sz="8" w:space="0" w:color="DDDDDD" w:themeColor="accent1"/>
          <w:right w:val="single" w:sz="8" w:space="0" w:color="DDDDDD" w:themeColor="accent1"/>
        </w:tcBorders>
      </w:tcPr>
    </w:tblStylePr>
  </w:style>
  <w:style w:type="table" w:styleId="Jasnalistaakcent5">
    <w:name w:val="Light List Accent 5"/>
    <w:basedOn w:val="Standardowy"/>
    <w:uiPriority w:val="61"/>
    <w:rsid w:val="008A3D1D"/>
    <w:tblPr>
      <w:tblStyleRowBandSize w:val="1"/>
      <w:tblStyleColBandSize w:val="1"/>
      <w:tblBorders>
        <w:top w:val="single" w:sz="8" w:space="0" w:color="5F5F5F" w:themeColor="accent5"/>
        <w:left w:val="single" w:sz="8" w:space="0" w:color="5F5F5F" w:themeColor="accent5"/>
        <w:bottom w:val="single" w:sz="8" w:space="0" w:color="5F5F5F" w:themeColor="accent5"/>
        <w:right w:val="single" w:sz="8" w:space="0" w:color="5F5F5F" w:themeColor="accent5"/>
      </w:tblBorders>
    </w:tblPr>
    <w:tblStylePr w:type="firstRow">
      <w:pPr>
        <w:spacing w:before="0" w:after="0" w:line="240" w:lineRule="auto"/>
      </w:pPr>
      <w:rPr>
        <w:b/>
        <w:bCs/>
        <w:color w:val="FFFFFF" w:themeColor="background1"/>
      </w:rPr>
      <w:tblPr/>
      <w:tcPr>
        <w:shd w:val="clear" w:color="auto" w:fill="5F5F5F" w:themeFill="accent5"/>
      </w:tcPr>
    </w:tblStylePr>
    <w:tblStylePr w:type="lastRow">
      <w:pPr>
        <w:spacing w:before="0" w:after="0" w:line="240" w:lineRule="auto"/>
      </w:pPr>
      <w:rPr>
        <w:b/>
        <w:bCs/>
      </w:rPr>
      <w:tblPr/>
      <w:tcPr>
        <w:tcBorders>
          <w:top w:val="double" w:sz="6" w:space="0" w:color="5F5F5F" w:themeColor="accent5"/>
          <w:left w:val="single" w:sz="8" w:space="0" w:color="5F5F5F" w:themeColor="accent5"/>
          <w:bottom w:val="single" w:sz="8" w:space="0" w:color="5F5F5F" w:themeColor="accent5"/>
          <w:right w:val="single" w:sz="8" w:space="0" w:color="5F5F5F" w:themeColor="accent5"/>
        </w:tcBorders>
      </w:tcPr>
    </w:tblStylePr>
    <w:tblStylePr w:type="firstCol">
      <w:rPr>
        <w:b/>
        <w:bCs/>
      </w:rPr>
    </w:tblStylePr>
    <w:tblStylePr w:type="lastCol">
      <w:rPr>
        <w:b/>
        <w:bCs/>
      </w:rPr>
    </w:tblStylePr>
    <w:tblStylePr w:type="band1Vert">
      <w:tblPr/>
      <w:tcPr>
        <w:tcBorders>
          <w:top w:val="single" w:sz="8" w:space="0" w:color="5F5F5F" w:themeColor="accent5"/>
          <w:left w:val="single" w:sz="8" w:space="0" w:color="5F5F5F" w:themeColor="accent5"/>
          <w:bottom w:val="single" w:sz="8" w:space="0" w:color="5F5F5F" w:themeColor="accent5"/>
          <w:right w:val="single" w:sz="8" w:space="0" w:color="5F5F5F" w:themeColor="accent5"/>
        </w:tcBorders>
      </w:tcPr>
    </w:tblStylePr>
    <w:tblStylePr w:type="band1Horz">
      <w:tblPr/>
      <w:tcPr>
        <w:tcBorders>
          <w:top w:val="single" w:sz="8" w:space="0" w:color="5F5F5F" w:themeColor="accent5"/>
          <w:left w:val="single" w:sz="8" w:space="0" w:color="5F5F5F" w:themeColor="accent5"/>
          <w:bottom w:val="single" w:sz="8" w:space="0" w:color="5F5F5F" w:themeColor="accent5"/>
          <w:right w:val="single" w:sz="8" w:space="0" w:color="5F5F5F" w:themeColor="accent5"/>
        </w:tcBorders>
      </w:tcPr>
    </w:tblStylePr>
  </w:style>
  <w:style w:type="table" w:styleId="Jasnecieniowanieakcent5">
    <w:name w:val="Light Shading Accent 5"/>
    <w:basedOn w:val="Standardowy"/>
    <w:uiPriority w:val="60"/>
    <w:rsid w:val="008A3D1D"/>
    <w:rPr>
      <w:color w:val="474747" w:themeColor="accent5" w:themeShade="BF"/>
    </w:rPr>
    <w:tblPr>
      <w:tblStyleRowBandSize w:val="1"/>
      <w:tblStyleColBandSize w:val="1"/>
      <w:tblBorders>
        <w:top w:val="single" w:sz="8" w:space="0" w:color="5F5F5F" w:themeColor="accent5"/>
        <w:bottom w:val="single" w:sz="8" w:space="0" w:color="5F5F5F" w:themeColor="accent5"/>
      </w:tblBorders>
    </w:tblPr>
    <w:tblStylePr w:type="firstRow">
      <w:pPr>
        <w:spacing w:before="0" w:after="0" w:line="240" w:lineRule="auto"/>
      </w:pPr>
      <w:rPr>
        <w:b/>
        <w:bCs/>
      </w:rPr>
      <w:tblPr/>
      <w:tcPr>
        <w:tcBorders>
          <w:top w:val="single" w:sz="8" w:space="0" w:color="5F5F5F" w:themeColor="accent5"/>
          <w:left w:val="nil"/>
          <w:bottom w:val="single" w:sz="8" w:space="0" w:color="5F5F5F" w:themeColor="accent5"/>
          <w:right w:val="nil"/>
          <w:insideH w:val="nil"/>
          <w:insideV w:val="nil"/>
        </w:tcBorders>
      </w:tcPr>
    </w:tblStylePr>
    <w:tblStylePr w:type="lastRow">
      <w:pPr>
        <w:spacing w:before="0" w:after="0" w:line="240" w:lineRule="auto"/>
      </w:pPr>
      <w:rPr>
        <w:b/>
        <w:bCs/>
      </w:rPr>
      <w:tblPr/>
      <w:tcPr>
        <w:tcBorders>
          <w:top w:val="single" w:sz="8" w:space="0" w:color="5F5F5F" w:themeColor="accent5"/>
          <w:left w:val="nil"/>
          <w:bottom w:val="single" w:sz="8" w:space="0" w:color="5F5F5F"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7D7" w:themeFill="accent5" w:themeFillTint="3F"/>
      </w:tcPr>
    </w:tblStylePr>
    <w:tblStylePr w:type="band1Horz">
      <w:tblPr/>
      <w:tcPr>
        <w:tcBorders>
          <w:left w:val="nil"/>
          <w:right w:val="nil"/>
          <w:insideH w:val="nil"/>
          <w:insideV w:val="nil"/>
        </w:tcBorders>
        <w:shd w:val="clear" w:color="auto" w:fill="D7D7D7" w:themeFill="accent5" w:themeFillTint="3F"/>
      </w:tcPr>
    </w:tblStylePr>
  </w:style>
  <w:style w:type="table" w:customStyle="1" w:styleId="Tabelapodstawowa">
    <w:name w:val="Tabela podstawowa"/>
    <w:basedOn w:val="Standardowy"/>
    <w:uiPriority w:val="99"/>
    <w:rsid w:val="008A3D1D"/>
    <w:pPr>
      <w:jc w:val="center"/>
    </w:pPr>
    <w:rPr>
      <w:rFonts w:eastAsiaTheme="minorHAnsi"/>
      <w:lang w:eastAsia="pl-PL"/>
    </w:rPr>
    <w:tblPr>
      <w:tblBorders>
        <w:top w:val="single" w:sz="2" w:space="0" w:color="4D4D4D" w:themeColor="accent6"/>
        <w:left w:val="single" w:sz="2" w:space="0" w:color="4D4D4D" w:themeColor="accent6"/>
        <w:bottom w:val="single" w:sz="2" w:space="0" w:color="4D4D4D" w:themeColor="accent6"/>
        <w:right w:val="single" w:sz="2" w:space="0" w:color="4D4D4D" w:themeColor="accent6"/>
        <w:insideH w:val="single" w:sz="2" w:space="0" w:color="4D4D4D" w:themeColor="accent6"/>
        <w:insideV w:val="single" w:sz="2" w:space="0" w:color="4D4D4D" w:themeColor="accent6"/>
      </w:tblBorders>
    </w:tblPr>
    <w:tcPr>
      <w:vAlign w:val="center"/>
    </w:tcPr>
    <w:tblStylePr w:type="firstRow">
      <w:pPr>
        <w:jc w:val="center"/>
      </w:pPr>
      <w:rPr>
        <w:rFonts w:asciiTheme="minorHAnsi" w:hAnsiTheme="minorHAnsi"/>
        <w:b/>
        <w:color w:val="FFFFFF" w:themeColor="background1"/>
        <w:sz w:val="20"/>
      </w:rPr>
      <w:tblPr/>
      <w:tcPr>
        <w:tcBorders>
          <w:top w:val="single" w:sz="2" w:space="0" w:color="4D4D4D" w:themeColor="accent6"/>
          <w:left w:val="single" w:sz="2" w:space="0" w:color="4D4D4D" w:themeColor="accent6"/>
          <w:bottom w:val="single" w:sz="2" w:space="0" w:color="4D4D4D" w:themeColor="accent6"/>
          <w:right w:val="single" w:sz="2" w:space="0" w:color="4D4D4D" w:themeColor="accent6"/>
          <w:insideH w:val="single" w:sz="2" w:space="0" w:color="4D4D4D" w:themeColor="accent6"/>
          <w:insideV w:val="single" w:sz="2" w:space="0" w:color="4D4D4D" w:themeColor="accent6"/>
        </w:tcBorders>
        <w:shd w:val="clear" w:color="auto" w:fill="4D4D4D" w:themeFill="accent6"/>
        <w:vAlign w:val="center"/>
      </w:tcPr>
    </w:tblStylePr>
    <w:tblStylePr w:type="firstCol">
      <w:pPr>
        <w:jc w:val="left"/>
      </w:pPr>
      <w:rPr>
        <w:rFonts w:asciiTheme="minorHAnsi" w:hAnsiTheme="minorHAnsi"/>
        <w:b/>
        <w:color w:val="auto"/>
        <w:sz w:val="20"/>
      </w:rPr>
      <w:tblPr/>
      <w:tcPr>
        <w:vAlign w:val="center"/>
      </w:tcPr>
    </w:tblStylePr>
  </w:style>
  <w:style w:type="table" w:styleId="Jasnasiatkaakcent6">
    <w:name w:val="Light Grid Accent 6"/>
    <w:basedOn w:val="Standardowy"/>
    <w:uiPriority w:val="62"/>
    <w:rsid w:val="008A3D1D"/>
    <w:rPr>
      <w:rFonts w:eastAsiaTheme="minorHAnsi"/>
    </w:rPr>
    <w:tblPr>
      <w:tblStyleRowBandSize w:val="1"/>
      <w:tblStyleColBandSize w:val="1"/>
      <w:tblBorders>
        <w:top w:val="single" w:sz="8" w:space="0" w:color="4D4D4D" w:themeColor="accent6"/>
        <w:left w:val="single" w:sz="8" w:space="0" w:color="4D4D4D" w:themeColor="accent6"/>
        <w:bottom w:val="single" w:sz="8" w:space="0" w:color="4D4D4D" w:themeColor="accent6"/>
        <w:right w:val="single" w:sz="8" w:space="0" w:color="4D4D4D" w:themeColor="accent6"/>
        <w:insideH w:val="single" w:sz="8" w:space="0" w:color="4D4D4D" w:themeColor="accent6"/>
        <w:insideV w:val="single" w:sz="8" w:space="0" w:color="4D4D4D"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D4D4D" w:themeColor="accent6"/>
          <w:left w:val="single" w:sz="8" w:space="0" w:color="4D4D4D" w:themeColor="accent6"/>
          <w:bottom w:val="single" w:sz="18" w:space="0" w:color="4D4D4D" w:themeColor="accent6"/>
          <w:right w:val="single" w:sz="8" w:space="0" w:color="4D4D4D" w:themeColor="accent6"/>
          <w:insideH w:val="nil"/>
          <w:insideV w:val="single" w:sz="8" w:space="0" w:color="4D4D4D"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D4D4D" w:themeColor="accent6"/>
          <w:left w:val="single" w:sz="8" w:space="0" w:color="4D4D4D" w:themeColor="accent6"/>
          <w:bottom w:val="single" w:sz="8" w:space="0" w:color="4D4D4D" w:themeColor="accent6"/>
          <w:right w:val="single" w:sz="8" w:space="0" w:color="4D4D4D" w:themeColor="accent6"/>
          <w:insideH w:val="nil"/>
          <w:insideV w:val="single" w:sz="8" w:space="0" w:color="4D4D4D"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D4D4D" w:themeColor="accent6"/>
          <w:left w:val="single" w:sz="8" w:space="0" w:color="4D4D4D" w:themeColor="accent6"/>
          <w:bottom w:val="single" w:sz="8" w:space="0" w:color="4D4D4D" w:themeColor="accent6"/>
          <w:right w:val="single" w:sz="8" w:space="0" w:color="4D4D4D" w:themeColor="accent6"/>
        </w:tcBorders>
      </w:tcPr>
    </w:tblStylePr>
    <w:tblStylePr w:type="band1Vert">
      <w:tblPr/>
      <w:tcPr>
        <w:tcBorders>
          <w:top w:val="single" w:sz="8" w:space="0" w:color="4D4D4D" w:themeColor="accent6"/>
          <w:left w:val="single" w:sz="8" w:space="0" w:color="4D4D4D" w:themeColor="accent6"/>
          <w:bottom w:val="single" w:sz="8" w:space="0" w:color="4D4D4D" w:themeColor="accent6"/>
          <w:right w:val="single" w:sz="8" w:space="0" w:color="4D4D4D" w:themeColor="accent6"/>
        </w:tcBorders>
        <w:shd w:val="clear" w:color="auto" w:fill="D3D3D3" w:themeFill="accent6" w:themeFillTint="3F"/>
      </w:tcPr>
    </w:tblStylePr>
    <w:tblStylePr w:type="band1Horz">
      <w:tblPr/>
      <w:tcPr>
        <w:tcBorders>
          <w:top w:val="single" w:sz="8" w:space="0" w:color="4D4D4D" w:themeColor="accent6"/>
          <w:left w:val="single" w:sz="8" w:space="0" w:color="4D4D4D" w:themeColor="accent6"/>
          <w:bottom w:val="single" w:sz="8" w:space="0" w:color="4D4D4D" w:themeColor="accent6"/>
          <w:right w:val="single" w:sz="8" w:space="0" w:color="4D4D4D" w:themeColor="accent6"/>
          <w:insideV w:val="single" w:sz="8" w:space="0" w:color="4D4D4D" w:themeColor="accent6"/>
        </w:tcBorders>
        <w:shd w:val="clear" w:color="auto" w:fill="D3D3D3" w:themeFill="accent6" w:themeFillTint="3F"/>
      </w:tcPr>
    </w:tblStylePr>
    <w:tblStylePr w:type="band2Horz">
      <w:tblPr/>
      <w:tcPr>
        <w:tcBorders>
          <w:top w:val="single" w:sz="8" w:space="0" w:color="4D4D4D" w:themeColor="accent6"/>
          <w:left w:val="single" w:sz="8" w:space="0" w:color="4D4D4D" w:themeColor="accent6"/>
          <w:bottom w:val="single" w:sz="8" w:space="0" w:color="4D4D4D" w:themeColor="accent6"/>
          <w:right w:val="single" w:sz="8" w:space="0" w:color="4D4D4D" w:themeColor="accent6"/>
          <w:insideV w:val="single" w:sz="8" w:space="0" w:color="4D4D4D" w:themeColor="accent6"/>
        </w:tcBorders>
      </w:tcPr>
    </w:tblStylePr>
  </w:style>
  <w:style w:type="table" w:customStyle="1" w:styleId="Tabelasiatki1jasna1">
    <w:name w:val="Tabela siatki 1 — jasna1"/>
    <w:basedOn w:val="Standardowy"/>
    <w:uiPriority w:val="46"/>
    <w:rsid w:val="00E05EF3"/>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000000" w:themeColor="text1"/>
        </w:tcBorders>
      </w:tcPr>
    </w:tblStylePr>
    <w:tblStylePr w:type="lastRow">
      <w:rPr>
        <w:b/>
        <w:bCs/>
      </w:rPr>
      <w:tblPr/>
      <w:tcPr>
        <w:tcBorders>
          <w:top w:val="double" w:sz="2" w:space="0" w:color="000000" w:themeColor="text1"/>
        </w:tcBorders>
      </w:tcPr>
    </w:tblStylePr>
    <w:tblStylePr w:type="firstCol">
      <w:rPr>
        <w:b/>
        <w:bCs/>
      </w:rPr>
    </w:tblStylePr>
    <w:tblStylePr w:type="lastCol">
      <w:rPr>
        <w:b/>
        <w:bCs/>
      </w:rPr>
    </w:tblStylePr>
  </w:style>
  <w:style w:type="table" w:customStyle="1" w:styleId="Tabelasiatki1jasnaakcent61">
    <w:name w:val="Tabela siatki 1 — jasna — akcent 61"/>
    <w:basedOn w:val="Standardowy"/>
    <w:uiPriority w:val="46"/>
    <w:rsid w:val="00331D7D"/>
    <w:tblPr>
      <w:tblStyleRowBandSize w:val="1"/>
      <w:tblStyleColBandSize w:val="1"/>
      <w:tblBorders>
        <w:top w:val="single" w:sz="4" w:space="0" w:color="B7B7B7" w:themeColor="accent6" w:themeTint="66"/>
        <w:left w:val="single" w:sz="4" w:space="0" w:color="B7B7B7" w:themeColor="accent6" w:themeTint="66"/>
        <w:bottom w:val="single" w:sz="4" w:space="0" w:color="B7B7B7" w:themeColor="accent6" w:themeTint="66"/>
        <w:right w:val="single" w:sz="4" w:space="0" w:color="B7B7B7" w:themeColor="accent6" w:themeTint="66"/>
        <w:insideH w:val="single" w:sz="4" w:space="0" w:color="B7B7B7" w:themeColor="accent6" w:themeTint="66"/>
        <w:insideV w:val="single" w:sz="4" w:space="0" w:color="B7B7B7" w:themeColor="accent6" w:themeTint="66"/>
      </w:tblBorders>
    </w:tblPr>
    <w:tblStylePr w:type="firstRow">
      <w:rPr>
        <w:b/>
        <w:bCs/>
      </w:rPr>
      <w:tblPr/>
      <w:tcPr>
        <w:tcBorders>
          <w:bottom w:val="single" w:sz="12" w:space="0" w:color="4D4D4D" w:themeColor="accent6"/>
        </w:tcBorders>
      </w:tcPr>
    </w:tblStylePr>
    <w:tblStylePr w:type="lastRow">
      <w:rPr>
        <w:b/>
        <w:bCs/>
      </w:rPr>
      <w:tblPr/>
      <w:tcPr>
        <w:tcBorders>
          <w:top w:val="double" w:sz="2" w:space="0" w:color="4D4D4D" w:themeColor="accent6"/>
        </w:tcBorders>
      </w:tcPr>
    </w:tblStylePr>
    <w:tblStylePr w:type="firstCol">
      <w:rPr>
        <w:b/>
        <w:bCs/>
      </w:rPr>
    </w:tblStylePr>
    <w:tblStylePr w:type="lastCol">
      <w:rPr>
        <w:b/>
        <w:bCs/>
      </w:rPr>
    </w:tblStylePr>
  </w:style>
  <w:style w:type="table" w:customStyle="1" w:styleId="Tabelasiatki1jasnaakcent51">
    <w:name w:val="Tabela siatki 1 — jasna — akcent 51"/>
    <w:basedOn w:val="Standardowy"/>
    <w:uiPriority w:val="46"/>
    <w:rsid w:val="00331D7D"/>
    <w:tblPr>
      <w:tblStyleRowBandSize w:val="1"/>
      <w:tblStyleColBandSize w:val="1"/>
      <w:tblBorders>
        <w:top w:val="single" w:sz="4" w:space="0" w:color="BFBFBF" w:themeColor="accent5" w:themeTint="66"/>
        <w:left w:val="single" w:sz="4" w:space="0" w:color="BFBFBF" w:themeColor="accent5" w:themeTint="66"/>
        <w:bottom w:val="single" w:sz="4" w:space="0" w:color="BFBFBF" w:themeColor="accent5" w:themeTint="66"/>
        <w:right w:val="single" w:sz="4" w:space="0" w:color="BFBFBF" w:themeColor="accent5" w:themeTint="66"/>
        <w:insideH w:val="single" w:sz="4" w:space="0" w:color="BFBFBF" w:themeColor="accent5" w:themeTint="66"/>
        <w:insideV w:val="single" w:sz="4" w:space="0" w:color="BFBFBF" w:themeColor="accent5" w:themeTint="66"/>
      </w:tblBorders>
    </w:tblPr>
    <w:tblStylePr w:type="firstRow">
      <w:rPr>
        <w:b/>
        <w:bCs/>
      </w:rPr>
      <w:tblPr/>
      <w:tcPr>
        <w:tcBorders>
          <w:bottom w:val="single" w:sz="12" w:space="0" w:color="5F5F5F" w:themeColor="accent5"/>
        </w:tcBorders>
      </w:tcPr>
    </w:tblStylePr>
    <w:tblStylePr w:type="lastRow">
      <w:rPr>
        <w:b/>
        <w:bCs/>
      </w:rPr>
      <w:tblPr/>
      <w:tcPr>
        <w:tcBorders>
          <w:top w:val="double" w:sz="2" w:space="0" w:color="5F5F5F" w:themeColor="accent5"/>
        </w:tcBorders>
      </w:tcPr>
    </w:tblStylePr>
    <w:tblStylePr w:type="firstCol">
      <w:rPr>
        <w:b/>
        <w:bCs/>
      </w:rPr>
    </w:tblStylePr>
    <w:tblStylePr w:type="lastCol">
      <w:rPr>
        <w:b/>
        <w:bCs/>
      </w:rPr>
    </w:tblStylePr>
  </w:style>
  <w:style w:type="table" w:customStyle="1" w:styleId="Tabelasiatki1jasnaakcent62">
    <w:name w:val="Tabela siatki 1 — jasna — akcent 62"/>
    <w:basedOn w:val="Standardowy"/>
    <w:uiPriority w:val="46"/>
    <w:rsid w:val="005A798C"/>
    <w:tblPr>
      <w:tblStyleRowBandSize w:val="1"/>
      <w:tblStyleColBandSize w:val="1"/>
      <w:tblBorders>
        <w:top w:val="single" w:sz="4" w:space="0" w:color="B7B7B7" w:themeColor="accent6" w:themeTint="66"/>
        <w:left w:val="single" w:sz="4" w:space="0" w:color="B7B7B7" w:themeColor="accent6" w:themeTint="66"/>
        <w:bottom w:val="single" w:sz="4" w:space="0" w:color="B7B7B7" w:themeColor="accent6" w:themeTint="66"/>
        <w:right w:val="single" w:sz="4" w:space="0" w:color="B7B7B7" w:themeColor="accent6" w:themeTint="66"/>
        <w:insideH w:val="single" w:sz="4" w:space="0" w:color="B7B7B7" w:themeColor="accent6" w:themeTint="66"/>
        <w:insideV w:val="single" w:sz="4" w:space="0" w:color="B7B7B7" w:themeColor="accent6" w:themeTint="66"/>
      </w:tblBorders>
    </w:tblPr>
    <w:tblStylePr w:type="firstRow">
      <w:rPr>
        <w:b/>
        <w:bCs/>
      </w:rPr>
      <w:tblPr/>
      <w:tcPr>
        <w:tcBorders>
          <w:bottom w:val="single" w:sz="12" w:space="0" w:color="4D4D4D" w:themeColor="accent6"/>
        </w:tcBorders>
      </w:tcPr>
    </w:tblStylePr>
    <w:tblStylePr w:type="lastRow">
      <w:rPr>
        <w:b/>
        <w:bCs/>
      </w:rPr>
      <w:tblPr/>
      <w:tcPr>
        <w:tcBorders>
          <w:top w:val="double" w:sz="2" w:space="0" w:color="4D4D4D" w:themeColor="accent6"/>
        </w:tcBorders>
      </w:tcPr>
    </w:tblStylePr>
    <w:tblStylePr w:type="firstCol">
      <w:rPr>
        <w:b/>
        <w:bCs/>
      </w:rPr>
    </w:tblStylePr>
    <w:tblStylePr w:type="lastCol">
      <w:rPr>
        <w:b/>
        <w:bCs/>
      </w:rPr>
    </w:tblStylePr>
  </w:style>
  <w:style w:type="table" w:customStyle="1" w:styleId="Siatkatabelijasna1">
    <w:name w:val="Siatka tabeli — jasna1"/>
    <w:basedOn w:val="Standardowy"/>
    <w:uiPriority w:val="40"/>
    <w:rsid w:val="00C046EC"/>
    <w:rPr>
      <w:rFonts w:eastAsiaTheme="minorHAnsi"/>
    </w:rPr>
    <w:tblP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style>
  <w:style w:type="table" w:customStyle="1" w:styleId="Jasnalistaakcent11">
    <w:name w:val="Jasna lista — akcent 11"/>
    <w:basedOn w:val="Standardowy"/>
    <w:uiPriority w:val="61"/>
    <w:rsid w:val="00E63825"/>
    <w:rPr>
      <w:sz w:val="20"/>
      <w:szCs w:val="20"/>
      <w:lang w:eastAsia="pl-PL"/>
    </w:rPr>
    <w:tblPr>
      <w:tblStyleRowBandSize w:val="1"/>
      <w:tblStyleColBandSize w:val="1"/>
      <w:tblBorders>
        <w:top w:val="single" w:sz="8" w:space="0" w:color="DDDDDD" w:themeColor="accent1"/>
        <w:left w:val="single" w:sz="8" w:space="0" w:color="DDDDDD" w:themeColor="accent1"/>
        <w:bottom w:val="single" w:sz="8" w:space="0" w:color="DDDDDD" w:themeColor="accent1"/>
        <w:right w:val="single" w:sz="8" w:space="0" w:color="DDDDDD" w:themeColor="accent1"/>
      </w:tblBorders>
    </w:tblPr>
    <w:tblStylePr w:type="firstRow">
      <w:pPr>
        <w:spacing w:before="0" w:after="0" w:line="240" w:lineRule="auto"/>
      </w:pPr>
      <w:rPr>
        <w:b/>
        <w:bCs/>
        <w:color w:val="FFFFFF" w:themeColor="background1"/>
      </w:rPr>
      <w:tblPr/>
      <w:tcPr>
        <w:shd w:val="clear" w:color="auto" w:fill="DDDDDD" w:themeFill="accent1"/>
      </w:tcPr>
    </w:tblStylePr>
    <w:tblStylePr w:type="lastRow">
      <w:pPr>
        <w:spacing w:before="0" w:after="0" w:line="240" w:lineRule="auto"/>
      </w:pPr>
      <w:rPr>
        <w:b/>
        <w:bCs/>
      </w:rPr>
      <w:tblPr/>
      <w:tcPr>
        <w:tcBorders>
          <w:top w:val="double" w:sz="6" w:space="0" w:color="DDDDDD" w:themeColor="accent1"/>
          <w:left w:val="single" w:sz="8" w:space="0" w:color="DDDDDD" w:themeColor="accent1"/>
          <w:bottom w:val="single" w:sz="8" w:space="0" w:color="DDDDDD" w:themeColor="accent1"/>
          <w:right w:val="single" w:sz="8" w:space="0" w:color="DDDDDD" w:themeColor="accent1"/>
        </w:tcBorders>
      </w:tcPr>
    </w:tblStylePr>
    <w:tblStylePr w:type="firstCol">
      <w:rPr>
        <w:b/>
        <w:bCs/>
      </w:rPr>
    </w:tblStylePr>
    <w:tblStylePr w:type="lastCol">
      <w:rPr>
        <w:b/>
        <w:bCs/>
      </w:rPr>
    </w:tblStylePr>
    <w:tblStylePr w:type="band1Vert">
      <w:tblPr/>
      <w:tcPr>
        <w:tcBorders>
          <w:top w:val="single" w:sz="8" w:space="0" w:color="DDDDDD" w:themeColor="accent1"/>
          <w:left w:val="single" w:sz="8" w:space="0" w:color="DDDDDD" w:themeColor="accent1"/>
          <w:bottom w:val="single" w:sz="8" w:space="0" w:color="DDDDDD" w:themeColor="accent1"/>
          <w:right w:val="single" w:sz="8" w:space="0" w:color="DDDDDD" w:themeColor="accent1"/>
        </w:tcBorders>
      </w:tcPr>
    </w:tblStylePr>
    <w:tblStylePr w:type="band1Horz">
      <w:tblPr/>
      <w:tcPr>
        <w:tcBorders>
          <w:top w:val="single" w:sz="8" w:space="0" w:color="DDDDDD" w:themeColor="accent1"/>
          <w:left w:val="single" w:sz="8" w:space="0" w:color="DDDDDD" w:themeColor="accent1"/>
          <w:bottom w:val="single" w:sz="8" w:space="0" w:color="DDDDDD" w:themeColor="accent1"/>
          <w:right w:val="single" w:sz="8" w:space="0" w:color="DDDDDD" w:themeColor="accent1"/>
        </w:tcBorders>
      </w:tcPr>
    </w:tblStylePr>
  </w:style>
  <w:style w:type="table" w:customStyle="1" w:styleId="Tabelasiatki4akcent41">
    <w:name w:val="Tabela siatki 4 — akcent 41"/>
    <w:basedOn w:val="Standardowy"/>
    <w:uiPriority w:val="49"/>
    <w:rsid w:val="00E63825"/>
    <w:tblPr>
      <w:tblStyleRowBandSize w:val="1"/>
      <w:tblStyleColBandSize w:val="1"/>
      <w:tblBorders>
        <w:top w:val="single" w:sz="4" w:space="0" w:color="B2B2B2" w:themeColor="accent4" w:themeTint="99"/>
        <w:left w:val="single" w:sz="4" w:space="0" w:color="B2B2B2" w:themeColor="accent4" w:themeTint="99"/>
        <w:bottom w:val="single" w:sz="4" w:space="0" w:color="B2B2B2" w:themeColor="accent4" w:themeTint="99"/>
        <w:right w:val="single" w:sz="4" w:space="0" w:color="B2B2B2" w:themeColor="accent4" w:themeTint="99"/>
        <w:insideH w:val="single" w:sz="4" w:space="0" w:color="B2B2B2" w:themeColor="accent4" w:themeTint="99"/>
        <w:insideV w:val="single" w:sz="4" w:space="0" w:color="B2B2B2" w:themeColor="accent4" w:themeTint="99"/>
      </w:tblBorders>
    </w:tblPr>
    <w:tblStylePr w:type="firstRow">
      <w:rPr>
        <w:b/>
        <w:bCs/>
        <w:color w:val="FFFFFF" w:themeColor="background1"/>
      </w:rPr>
      <w:tblPr/>
      <w:tcPr>
        <w:tcBorders>
          <w:top w:val="single" w:sz="4" w:space="0" w:color="808080" w:themeColor="accent4"/>
          <w:left w:val="single" w:sz="4" w:space="0" w:color="808080" w:themeColor="accent4"/>
          <w:bottom w:val="single" w:sz="4" w:space="0" w:color="808080" w:themeColor="accent4"/>
          <w:right w:val="single" w:sz="4" w:space="0" w:color="808080" w:themeColor="accent4"/>
          <w:insideH w:val="nil"/>
          <w:insideV w:val="nil"/>
        </w:tcBorders>
        <w:shd w:val="clear" w:color="auto" w:fill="808080" w:themeFill="accent4"/>
      </w:tcPr>
    </w:tblStylePr>
    <w:tblStylePr w:type="lastRow">
      <w:rPr>
        <w:b/>
        <w:bCs/>
      </w:rPr>
      <w:tblPr/>
      <w:tcPr>
        <w:tcBorders>
          <w:top w:val="double" w:sz="4" w:space="0" w:color="808080" w:themeColor="accent4"/>
        </w:tcBorders>
      </w:tcPr>
    </w:tblStylePr>
    <w:tblStylePr w:type="firstCol">
      <w:rPr>
        <w:b/>
        <w:bCs/>
      </w:rPr>
    </w:tblStylePr>
    <w:tblStylePr w:type="lastCol">
      <w:rPr>
        <w:b/>
        <w:bCs/>
      </w:rPr>
    </w:tblStylePr>
    <w:tblStylePr w:type="band1Vert">
      <w:tblPr/>
      <w:tcPr>
        <w:shd w:val="clear" w:color="auto" w:fill="E5E5E5" w:themeFill="accent4" w:themeFillTint="33"/>
      </w:tcPr>
    </w:tblStylePr>
    <w:tblStylePr w:type="band1Horz">
      <w:tblPr/>
      <w:tcPr>
        <w:shd w:val="clear" w:color="auto" w:fill="E5E5E5" w:themeFill="accent4" w:themeFillTint="33"/>
      </w:tcPr>
    </w:tblStylePr>
  </w:style>
  <w:style w:type="table" w:customStyle="1" w:styleId="Styl2">
    <w:name w:val="Styl2"/>
    <w:basedOn w:val="Tabela-Siatka"/>
    <w:uiPriority w:val="99"/>
    <w:rsid w:val="00E63825"/>
    <w:rPr>
      <w:rFonts w:eastAsiaTheme="minorHAnsi"/>
      <w:sz w:val="22"/>
      <w:szCs w:val="22"/>
    </w:rPr>
    <w:tblPr>
      <w:tblBorders>
        <w:top w:val="single" w:sz="4" w:space="0" w:color="F8F8F8" w:themeColor="background2"/>
        <w:left w:val="single" w:sz="4" w:space="0" w:color="F8F8F8" w:themeColor="background2"/>
        <w:bottom w:val="single" w:sz="4" w:space="0" w:color="F8F8F8" w:themeColor="background2"/>
        <w:right w:val="single" w:sz="4" w:space="0" w:color="F8F8F8" w:themeColor="background2"/>
        <w:insideH w:val="single" w:sz="4" w:space="0" w:color="F8F8F8" w:themeColor="background2"/>
        <w:insideV w:val="single" w:sz="4" w:space="0" w:color="F8F8F8" w:themeColor="background2"/>
      </w:tblBorders>
    </w:tblPr>
    <w:tblStylePr w:type="firstRow">
      <w:rPr>
        <w:b/>
        <w:color w:val="F8F8F8" w:themeColor="background2"/>
      </w:rPr>
      <w:tblPr/>
      <w:tcPr>
        <w:shd w:val="clear" w:color="auto" w:fill="7C7C7C" w:themeFill="background2" w:themeFillShade="80"/>
      </w:tcPr>
    </w:tblStylePr>
    <w:tblStylePr w:type="firstCol">
      <w:rPr>
        <w:b/>
        <w:color w:val="F8F8F8" w:themeColor="background2"/>
      </w:rPr>
      <w:tblPr/>
      <w:tcPr>
        <w:shd w:val="clear" w:color="auto" w:fill="7C7C7C" w:themeFill="background2" w:themeFillShade="80"/>
      </w:tcPr>
    </w:tblStylePr>
  </w:style>
  <w:style w:type="table" w:customStyle="1" w:styleId="Tabelasiatki5ciemnaakcent21">
    <w:name w:val="Tabela siatki 5 — ciemna — akcent 21"/>
    <w:basedOn w:val="Standardowy"/>
    <w:uiPriority w:val="50"/>
    <w:rsid w:val="00E63825"/>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FEFEF"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B2B2B2"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B2B2B2"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B2B2B2"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B2B2B2" w:themeFill="accent2"/>
      </w:tcPr>
    </w:tblStylePr>
    <w:tblStylePr w:type="band1Vert">
      <w:tblPr/>
      <w:tcPr>
        <w:shd w:val="clear" w:color="auto" w:fill="E0E0E0" w:themeFill="accent2" w:themeFillTint="66"/>
      </w:tcPr>
    </w:tblStylePr>
    <w:tblStylePr w:type="band1Horz">
      <w:tblPr/>
      <w:tcPr>
        <w:shd w:val="clear" w:color="auto" w:fill="E0E0E0" w:themeFill="accent2" w:themeFillTint="66"/>
      </w:tcPr>
    </w:tblStylePr>
  </w:style>
  <w:style w:type="table" w:customStyle="1" w:styleId="Jasnasiatkaakcent11">
    <w:name w:val="Jasna siatka — akcent 11"/>
    <w:basedOn w:val="Standardowy"/>
    <w:uiPriority w:val="62"/>
    <w:rsid w:val="00E63825"/>
    <w:tblPr>
      <w:tblStyleRowBandSize w:val="1"/>
      <w:tblStyleColBandSize w:val="1"/>
      <w:tblBorders>
        <w:top w:val="single" w:sz="8" w:space="0" w:color="DDDDDD" w:themeColor="accent1"/>
        <w:left w:val="single" w:sz="8" w:space="0" w:color="DDDDDD" w:themeColor="accent1"/>
        <w:bottom w:val="single" w:sz="8" w:space="0" w:color="DDDDDD" w:themeColor="accent1"/>
        <w:right w:val="single" w:sz="8" w:space="0" w:color="DDDDDD" w:themeColor="accent1"/>
        <w:insideH w:val="single" w:sz="8" w:space="0" w:color="DDDDDD" w:themeColor="accent1"/>
        <w:insideV w:val="single" w:sz="8" w:space="0" w:color="DDDDD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DDDDDD" w:themeColor="accent1"/>
          <w:left w:val="single" w:sz="8" w:space="0" w:color="DDDDDD" w:themeColor="accent1"/>
          <w:bottom w:val="single" w:sz="18" w:space="0" w:color="DDDDDD" w:themeColor="accent1"/>
          <w:right w:val="single" w:sz="8" w:space="0" w:color="DDDDDD" w:themeColor="accent1"/>
          <w:insideH w:val="nil"/>
          <w:insideV w:val="single" w:sz="8" w:space="0" w:color="DDDDD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DDDDDD" w:themeColor="accent1"/>
          <w:left w:val="single" w:sz="8" w:space="0" w:color="DDDDDD" w:themeColor="accent1"/>
          <w:bottom w:val="single" w:sz="8" w:space="0" w:color="DDDDDD" w:themeColor="accent1"/>
          <w:right w:val="single" w:sz="8" w:space="0" w:color="DDDDDD" w:themeColor="accent1"/>
          <w:insideH w:val="nil"/>
          <w:insideV w:val="single" w:sz="8" w:space="0" w:color="DDDDD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DDDDDD" w:themeColor="accent1"/>
          <w:left w:val="single" w:sz="8" w:space="0" w:color="DDDDDD" w:themeColor="accent1"/>
          <w:bottom w:val="single" w:sz="8" w:space="0" w:color="DDDDDD" w:themeColor="accent1"/>
          <w:right w:val="single" w:sz="8" w:space="0" w:color="DDDDDD" w:themeColor="accent1"/>
        </w:tcBorders>
      </w:tcPr>
    </w:tblStylePr>
    <w:tblStylePr w:type="band1Vert">
      <w:tblPr/>
      <w:tcPr>
        <w:tcBorders>
          <w:top w:val="single" w:sz="8" w:space="0" w:color="DDDDDD" w:themeColor="accent1"/>
          <w:left w:val="single" w:sz="8" w:space="0" w:color="DDDDDD" w:themeColor="accent1"/>
          <w:bottom w:val="single" w:sz="8" w:space="0" w:color="DDDDDD" w:themeColor="accent1"/>
          <w:right w:val="single" w:sz="8" w:space="0" w:color="DDDDDD" w:themeColor="accent1"/>
        </w:tcBorders>
        <w:shd w:val="clear" w:color="auto" w:fill="F6F6F6" w:themeFill="accent1" w:themeFillTint="3F"/>
      </w:tcPr>
    </w:tblStylePr>
    <w:tblStylePr w:type="band1Horz">
      <w:tblPr/>
      <w:tcPr>
        <w:tcBorders>
          <w:top w:val="single" w:sz="8" w:space="0" w:color="DDDDDD" w:themeColor="accent1"/>
          <w:left w:val="single" w:sz="8" w:space="0" w:color="DDDDDD" w:themeColor="accent1"/>
          <w:bottom w:val="single" w:sz="8" w:space="0" w:color="DDDDDD" w:themeColor="accent1"/>
          <w:right w:val="single" w:sz="8" w:space="0" w:color="DDDDDD" w:themeColor="accent1"/>
          <w:insideV w:val="single" w:sz="8" w:space="0" w:color="DDDDDD" w:themeColor="accent1"/>
        </w:tcBorders>
        <w:shd w:val="clear" w:color="auto" w:fill="F6F6F6" w:themeFill="accent1" w:themeFillTint="3F"/>
      </w:tcPr>
    </w:tblStylePr>
    <w:tblStylePr w:type="band2Horz">
      <w:tblPr/>
      <w:tcPr>
        <w:tcBorders>
          <w:top w:val="single" w:sz="8" w:space="0" w:color="DDDDDD" w:themeColor="accent1"/>
          <w:left w:val="single" w:sz="8" w:space="0" w:color="DDDDDD" w:themeColor="accent1"/>
          <w:bottom w:val="single" w:sz="8" w:space="0" w:color="DDDDDD" w:themeColor="accent1"/>
          <w:right w:val="single" w:sz="8" w:space="0" w:color="DDDDDD" w:themeColor="accent1"/>
          <w:insideV w:val="single" w:sz="8" w:space="0" w:color="DDDDDD" w:themeColor="accent1"/>
        </w:tcBorders>
      </w:tcPr>
    </w:tblStylePr>
  </w:style>
  <w:style w:type="table" w:customStyle="1" w:styleId="Tabelasiatki4akcent31">
    <w:name w:val="Tabela siatki 4 — akcent 31"/>
    <w:basedOn w:val="Standardowy"/>
    <w:uiPriority w:val="49"/>
    <w:rsid w:val="00E63825"/>
    <w:rPr>
      <w:rFonts w:eastAsiaTheme="minorHAnsi"/>
    </w:rPr>
    <w:tblPr>
      <w:tblStyleRowBandSize w:val="1"/>
      <w:tblStyleColBandSize w:val="1"/>
      <w:tblBorders>
        <w:top w:val="single" w:sz="4" w:space="0" w:color="C0C0C0" w:themeColor="accent3" w:themeTint="99"/>
        <w:left w:val="single" w:sz="4" w:space="0" w:color="C0C0C0" w:themeColor="accent3" w:themeTint="99"/>
        <w:bottom w:val="single" w:sz="4" w:space="0" w:color="C0C0C0" w:themeColor="accent3" w:themeTint="99"/>
        <w:right w:val="single" w:sz="4" w:space="0" w:color="C0C0C0" w:themeColor="accent3" w:themeTint="99"/>
        <w:insideH w:val="single" w:sz="4" w:space="0" w:color="C0C0C0" w:themeColor="accent3" w:themeTint="99"/>
        <w:insideV w:val="single" w:sz="4" w:space="0" w:color="C0C0C0" w:themeColor="accent3" w:themeTint="99"/>
      </w:tblBorders>
    </w:tblPr>
    <w:tblStylePr w:type="firstRow">
      <w:rPr>
        <w:b/>
        <w:bCs/>
        <w:color w:val="FFFFFF" w:themeColor="background1"/>
      </w:rPr>
      <w:tblPr/>
      <w:tcPr>
        <w:tcBorders>
          <w:top w:val="single" w:sz="4" w:space="0" w:color="969696" w:themeColor="accent3"/>
          <w:left w:val="single" w:sz="4" w:space="0" w:color="969696" w:themeColor="accent3"/>
          <w:bottom w:val="single" w:sz="4" w:space="0" w:color="969696" w:themeColor="accent3"/>
          <w:right w:val="single" w:sz="4" w:space="0" w:color="969696" w:themeColor="accent3"/>
          <w:insideH w:val="nil"/>
          <w:insideV w:val="nil"/>
        </w:tcBorders>
        <w:shd w:val="clear" w:color="auto" w:fill="969696" w:themeFill="accent3"/>
      </w:tcPr>
    </w:tblStylePr>
    <w:tblStylePr w:type="lastRow">
      <w:rPr>
        <w:b/>
        <w:bCs/>
      </w:rPr>
      <w:tblPr/>
      <w:tcPr>
        <w:tcBorders>
          <w:top w:val="double" w:sz="4" w:space="0" w:color="969696" w:themeColor="accent3"/>
        </w:tcBorders>
      </w:tcPr>
    </w:tblStylePr>
    <w:tblStylePr w:type="firstCol">
      <w:rPr>
        <w:b/>
        <w:bCs/>
      </w:rPr>
    </w:tblStylePr>
    <w:tblStylePr w:type="lastCol">
      <w:rPr>
        <w:b/>
        <w:bCs/>
      </w:rPr>
    </w:tblStylePr>
    <w:tblStylePr w:type="band1Vert">
      <w:tblPr/>
      <w:tcPr>
        <w:shd w:val="clear" w:color="auto" w:fill="EAEAEA" w:themeFill="accent3" w:themeFillTint="33"/>
      </w:tcPr>
    </w:tblStylePr>
    <w:tblStylePr w:type="band1Horz">
      <w:tblPr/>
      <w:tcPr>
        <w:shd w:val="clear" w:color="auto" w:fill="EAEAEA" w:themeFill="accent3" w:themeFillTint="33"/>
      </w:tcPr>
    </w:tblStylePr>
  </w:style>
  <w:style w:type="table" w:customStyle="1" w:styleId="Tabelalisty3akcent61">
    <w:name w:val="Tabela listy 3 — akcent 61"/>
    <w:basedOn w:val="Standardowy"/>
    <w:uiPriority w:val="48"/>
    <w:rsid w:val="00E63825"/>
    <w:tblPr>
      <w:tblStyleRowBandSize w:val="1"/>
      <w:tblStyleColBandSize w:val="1"/>
      <w:tblBorders>
        <w:top w:val="single" w:sz="4" w:space="0" w:color="4D4D4D" w:themeColor="accent6"/>
        <w:left w:val="single" w:sz="4" w:space="0" w:color="4D4D4D" w:themeColor="accent6"/>
        <w:bottom w:val="single" w:sz="4" w:space="0" w:color="4D4D4D" w:themeColor="accent6"/>
        <w:right w:val="single" w:sz="4" w:space="0" w:color="4D4D4D" w:themeColor="accent6"/>
      </w:tblBorders>
    </w:tblPr>
    <w:tblStylePr w:type="firstRow">
      <w:rPr>
        <w:b/>
        <w:bCs/>
        <w:color w:val="FFFFFF" w:themeColor="background1"/>
      </w:rPr>
      <w:tblPr/>
      <w:tcPr>
        <w:shd w:val="clear" w:color="auto" w:fill="4D4D4D" w:themeFill="accent6"/>
      </w:tcPr>
    </w:tblStylePr>
    <w:tblStylePr w:type="lastRow">
      <w:rPr>
        <w:b/>
        <w:bCs/>
      </w:rPr>
      <w:tblPr/>
      <w:tcPr>
        <w:tcBorders>
          <w:top w:val="double" w:sz="4" w:space="0" w:color="4D4D4D"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D4D4D" w:themeColor="accent6"/>
          <w:right w:val="single" w:sz="4" w:space="0" w:color="4D4D4D" w:themeColor="accent6"/>
        </w:tcBorders>
      </w:tcPr>
    </w:tblStylePr>
    <w:tblStylePr w:type="band1Horz">
      <w:tblPr/>
      <w:tcPr>
        <w:tcBorders>
          <w:top w:val="single" w:sz="4" w:space="0" w:color="4D4D4D" w:themeColor="accent6"/>
          <w:bottom w:val="single" w:sz="4" w:space="0" w:color="4D4D4D"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D4D4D" w:themeColor="accent6"/>
          <w:left w:val="nil"/>
        </w:tcBorders>
      </w:tcPr>
    </w:tblStylePr>
    <w:tblStylePr w:type="swCell">
      <w:tblPr/>
      <w:tcPr>
        <w:tcBorders>
          <w:top w:val="double" w:sz="4" w:space="0" w:color="4D4D4D" w:themeColor="accent6"/>
          <w:right w:val="nil"/>
        </w:tcBorders>
      </w:tcPr>
    </w:tblStylePr>
  </w:style>
  <w:style w:type="table" w:customStyle="1" w:styleId="Tabelalisty3akcent41">
    <w:name w:val="Tabela listy 3 — akcent 41"/>
    <w:basedOn w:val="Standardowy"/>
    <w:uiPriority w:val="48"/>
    <w:rsid w:val="00E63825"/>
    <w:tblPr>
      <w:tblStyleRowBandSize w:val="1"/>
      <w:tblStyleColBandSize w:val="1"/>
      <w:tblBorders>
        <w:top w:val="single" w:sz="4" w:space="0" w:color="808080" w:themeColor="accent4"/>
        <w:left w:val="single" w:sz="4" w:space="0" w:color="808080" w:themeColor="accent4"/>
        <w:bottom w:val="single" w:sz="4" w:space="0" w:color="808080" w:themeColor="accent4"/>
        <w:right w:val="single" w:sz="4" w:space="0" w:color="808080" w:themeColor="accent4"/>
      </w:tblBorders>
    </w:tblPr>
    <w:tblStylePr w:type="firstRow">
      <w:rPr>
        <w:b/>
        <w:bCs/>
        <w:color w:val="FFFFFF" w:themeColor="background1"/>
      </w:rPr>
      <w:tblPr/>
      <w:tcPr>
        <w:shd w:val="clear" w:color="auto" w:fill="808080" w:themeFill="accent4"/>
      </w:tcPr>
    </w:tblStylePr>
    <w:tblStylePr w:type="lastRow">
      <w:rPr>
        <w:b/>
        <w:bCs/>
      </w:rPr>
      <w:tblPr/>
      <w:tcPr>
        <w:tcBorders>
          <w:top w:val="double" w:sz="4" w:space="0" w:color="808080"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808080" w:themeColor="accent4"/>
          <w:right w:val="single" w:sz="4" w:space="0" w:color="808080" w:themeColor="accent4"/>
        </w:tcBorders>
      </w:tcPr>
    </w:tblStylePr>
    <w:tblStylePr w:type="band1Horz">
      <w:tblPr/>
      <w:tcPr>
        <w:tcBorders>
          <w:top w:val="single" w:sz="4" w:space="0" w:color="808080" w:themeColor="accent4"/>
          <w:bottom w:val="single" w:sz="4" w:space="0" w:color="808080"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08080" w:themeColor="accent4"/>
          <w:left w:val="nil"/>
        </w:tcBorders>
      </w:tcPr>
    </w:tblStylePr>
    <w:tblStylePr w:type="swCell">
      <w:tblPr/>
      <w:tcPr>
        <w:tcBorders>
          <w:top w:val="double" w:sz="4" w:space="0" w:color="808080" w:themeColor="accent4"/>
          <w:right w:val="nil"/>
        </w:tcBorders>
      </w:tcPr>
    </w:tblStylePr>
  </w:style>
  <w:style w:type="table" w:customStyle="1" w:styleId="Tabelasiatki1jasnaakcent63">
    <w:name w:val="Tabela siatki 1 — jasna — akcent 63"/>
    <w:basedOn w:val="Standardowy"/>
    <w:uiPriority w:val="46"/>
    <w:rsid w:val="000D4BFF"/>
    <w:tblPr>
      <w:tblStyleRowBandSize w:val="1"/>
      <w:tblStyleColBandSize w:val="1"/>
      <w:tblBorders>
        <w:top w:val="single" w:sz="4" w:space="0" w:color="B7B7B7" w:themeColor="accent6" w:themeTint="66"/>
        <w:left w:val="single" w:sz="4" w:space="0" w:color="B7B7B7" w:themeColor="accent6" w:themeTint="66"/>
        <w:bottom w:val="single" w:sz="4" w:space="0" w:color="B7B7B7" w:themeColor="accent6" w:themeTint="66"/>
        <w:right w:val="single" w:sz="4" w:space="0" w:color="B7B7B7" w:themeColor="accent6" w:themeTint="66"/>
        <w:insideH w:val="single" w:sz="4" w:space="0" w:color="B7B7B7" w:themeColor="accent6" w:themeTint="66"/>
        <w:insideV w:val="single" w:sz="4" w:space="0" w:color="B7B7B7" w:themeColor="accent6" w:themeTint="66"/>
      </w:tblBorders>
    </w:tblPr>
    <w:tblStylePr w:type="firstRow">
      <w:rPr>
        <w:b/>
        <w:bCs/>
      </w:rPr>
      <w:tblPr/>
      <w:tcPr>
        <w:tcBorders>
          <w:bottom w:val="single" w:sz="12" w:space="0" w:color="4D4D4D" w:themeColor="accent6"/>
        </w:tcBorders>
      </w:tcPr>
    </w:tblStylePr>
    <w:tblStylePr w:type="lastRow">
      <w:rPr>
        <w:b/>
        <w:bCs/>
      </w:rPr>
      <w:tblPr/>
      <w:tcPr>
        <w:tcBorders>
          <w:top w:val="double" w:sz="2" w:space="0" w:color="4D4D4D" w:themeColor="accent6"/>
        </w:tcBorders>
      </w:tcPr>
    </w:tblStylePr>
    <w:tblStylePr w:type="firstCol">
      <w:rPr>
        <w:b/>
        <w:bCs/>
      </w:rPr>
    </w:tblStylePr>
    <w:tblStylePr w:type="lastCol">
      <w:rPr>
        <w:b/>
        <w:bCs/>
      </w:rPr>
    </w:tblStylePr>
  </w:style>
  <w:style w:type="table" w:customStyle="1" w:styleId="Tabelasiatki1jasna2">
    <w:name w:val="Tabela siatki 1 — jasna2"/>
    <w:basedOn w:val="Standardowy"/>
    <w:uiPriority w:val="46"/>
    <w:rsid w:val="000D4BFF"/>
    <w:rPr>
      <w:rFonts w:eastAsiaTheme="minorHAnsi"/>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000000" w:themeColor="text1"/>
        </w:tcBorders>
      </w:tcPr>
    </w:tblStylePr>
    <w:tblStylePr w:type="lastRow">
      <w:rPr>
        <w:b/>
        <w:bCs/>
      </w:rPr>
      <w:tblPr/>
      <w:tcPr>
        <w:tcBorders>
          <w:top w:val="double" w:sz="2" w:space="0" w:color="000000" w:themeColor="text1"/>
        </w:tcBorders>
      </w:tcPr>
    </w:tblStylePr>
    <w:tblStylePr w:type="firstCol">
      <w:rPr>
        <w:b/>
        <w:bCs/>
      </w:rPr>
    </w:tblStylePr>
    <w:tblStylePr w:type="lastCol">
      <w:rPr>
        <w:b/>
        <w:bCs/>
      </w:rPr>
    </w:tblStylePr>
  </w:style>
  <w:style w:type="table" w:customStyle="1" w:styleId="Zwykatabela31">
    <w:name w:val="Zwykła tabela 31"/>
    <w:basedOn w:val="Standardowy"/>
    <w:uiPriority w:val="43"/>
    <w:rsid w:val="000D4BFF"/>
    <w:tblPr>
      <w:tblStyleRowBandSize w:val="1"/>
      <w:tblStyleColBandSize w:val="1"/>
    </w:tblPr>
    <w:tblStylePr w:type="firstRow">
      <w:rPr>
        <w:b/>
        <w:bCs/>
        <w:caps/>
      </w:rPr>
      <w:tblPr/>
      <w:tcPr>
        <w:tcBorders>
          <w:bottom w:val="single" w:sz="4" w:space="0" w:color="000000" w:themeColor="text1"/>
        </w:tcBorders>
      </w:tcPr>
    </w:tblStylePr>
    <w:tblStylePr w:type="lastRow">
      <w:rPr>
        <w:b/>
        <w:bCs/>
        <w:caps/>
      </w:rPr>
      <w:tblPr/>
      <w:tcPr>
        <w:tcBorders>
          <w:top w:val="nil"/>
        </w:tcBorders>
      </w:tcPr>
    </w:tblStylePr>
    <w:tblStylePr w:type="firstCol">
      <w:rPr>
        <w:b/>
        <w:bCs/>
        <w:caps/>
      </w:rPr>
      <w:tblPr/>
      <w:tcPr>
        <w:tcBorders>
          <w:right w:val="single" w:sz="4" w:space="0" w:color="000000" w:themeColor="text1"/>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Zwykatabela21">
    <w:name w:val="Zwykła tabela 21"/>
    <w:basedOn w:val="Standardowy"/>
    <w:uiPriority w:val="42"/>
    <w:rsid w:val="000D4BFF"/>
    <w:rPr>
      <w:rFonts w:eastAsiaTheme="minorHAnsi"/>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000000" w:themeColor="text1"/>
        </w:tcBorders>
      </w:tcPr>
    </w:tblStylePr>
    <w:tblStylePr w:type="lastRow">
      <w:rPr>
        <w:b/>
        <w:bCs/>
      </w:rPr>
      <w:tblPr/>
      <w:tcPr>
        <w:tcBorders>
          <w:top w:val="single" w:sz="4" w:space="0" w:color="000000" w:themeColor="text1"/>
        </w:tcBorders>
      </w:tcPr>
    </w:tblStylePr>
    <w:tblStylePr w:type="firstCol">
      <w:rPr>
        <w:b/>
        <w:bCs/>
      </w:rPr>
    </w:tblStylePr>
    <w:tblStylePr w:type="lastCol">
      <w:rPr>
        <w:b/>
        <w:bCs/>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customStyle="1" w:styleId="Siatkatabelijasna2">
    <w:name w:val="Siatka tabeli — jasna2"/>
    <w:basedOn w:val="Standardowy"/>
    <w:uiPriority w:val="40"/>
    <w:rsid w:val="000D4BFF"/>
    <w:rPr>
      <w:rFonts w:eastAsiaTheme="minorHAnsi"/>
    </w:rPr>
    <w:tblP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style>
  <w:style w:type="table" w:customStyle="1" w:styleId="Tabelasiatki1jasna11">
    <w:name w:val="Tabela siatki 1 — jasna11"/>
    <w:basedOn w:val="Standardowy"/>
    <w:uiPriority w:val="46"/>
    <w:rsid w:val="00EC27B7"/>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000000" w:themeColor="text1"/>
        </w:tcBorders>
      </w:tcPr>
    </w:tblStylePr>
    <w:tblStylePr w:type="lastRow">
      <w:rPr>
        <w:b/>
        <w:bCs/>
      </w:rPr>
      <w:tblPr/>
      <w:tcPr>
        <w:tcBorders>
          <w:top w:val="double" w:sz="2" w:space="0" w:color="000000" w:themeColor="text1"/>
        </w:tcBorders>
      </w:tcPr>
    </w:tblStylePr>
    <w:tblStylePr w:type="firstCol">
      <w:rPr>
        <w:b/>
        <w:bCs/>
      </w:rPr>
    </w:tblStylePr>
    <w:tblStylePr w:type="lastCol">
      <w:rPr>
        <w:b/>
        <w:bCs/>
      </w:rPr>
    </w:tblStylePr>
  </w:style>
  <w:style w:type="table" w:customStyle="1" w:styleId="Tabelasiatki1jasna12">
    <w:name w:val="Tabela siatki 1 — jasna12"/>
    <w:basedOn w:val="Standardowy"/>
    <w:uiPriority w:val="46"/>
    <w:rsid w:val="00EC27B7"/>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000000" w:themeColor="text1"/>
        </w:tcBorders>
      </w:tcPr>
    </w:tblStylePr>
    <w:tblStylePr w:type="lastRow">
      <w:rPr>
        <w:b/>
        <w:bCs/>
      </w:rPr>
      <w:tblPr/>
      <w:tcPr>
        <w:tcBorders>
          <w:top w:val="double" w:sz="2" w:space="0" w:color="000000" w:themeColor="text1"/>
        </w:tcBorders>
      </w:tcPr>
    </w:tblStylePr>
    <w:tblStylePr w:type="firstCol">
      <w:rPr>
        <w:b/>
        <w:bCs/>
      </w:rPr>
    </w:tblStylePr>
    <w:tblStylePr w:type="lastCol">
      <w:rPr>
        <w:b/>
        <w:bCs/>
      </w:rPr>
    </w:tblStylePr>
  </w:style>
  <w:style w:type="table" w:customStyle="1" w:styleId="Tabela-Siatka1">
    <w:name w:val="Tabela - Siatka1"/>
    <w:basedOn w:val="Standardowy"/>
    <w:uiPriority w:val="39"/>
    <w:rsid w:val="00766867"/>
    <w:rPr>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
    <w:name w:val="Tabela - Siatka2"/>
    <w:basedOn w:val="Standardowy"/>
    <w:uiPriority w:val="39"/>
    <w:rsid w:val="00766867"/>
    <w:rPr>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i1jasna21">
    <w:name w:val="Tabela siatki 1 — jasna21"/>
    <w:basedOn w:val="Standardowy"/>
    <w:uiPriority w:val="46"/>
    <w:rsid w:val="00FE2BAB"/>
    <w:rPr>
      <w:rFonts w:eastAsiaTheme="minorHAnsi"/>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000000" w:themeColor="text1"/>
        </w:tcBorders>
      </w:tcPr>
    </w:tblStylePr>
    <w:tblStylePr w:type="lastRow">
      <w:rPr>
        <w:b/>
        <w:bCs/>
      </w:rPr>
      <w:tblPr/>
      <w:tcPr>
        <w:tcBorders>
          <w:top w:val="double" w:sz="2" w:space="0" w:color="000000" w:themeColor="text1"/>
        </w:tcBorders>
      </w:tcPr>
    </w:tblStylePr>
    <w:tblStylePr w:type="firstCol">
      <w:rPr>
        <w:b/>
        <w:bCs/>
      </w:rPr>
    </w:tblStylePr>
    <w:tblStylePr w:type="lastCol">
      <w:rPr>
        <w:b/>
        <w:bCs/>
      </w:rPr>
    </w:tblStylePr>
  </w:style>
  <w:style w:type="table" w:customStyle="1" w:styleId="Tabelasiatki1jasna22">
    <w:name w:val="Tabela siatki 1 — jasna22"/>
    <w:basedOn w:val="Standardowy"/>
    <w:uiPriority w:val="46"/>
    <w:rsid w:val="00FE2BAB"/>
    <w:rPr>
      <w:rFonts w:eastAsiaTheme="minorHAnsi"/>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000000" w:themeColor="text1"/>
        </w:tcBorders>
      </w:tcPr>
    </w:tblStylePr>
    <w:tblStylePr w:type="lastRow">
      <w:rPr>
        <w:b/>
        <w:bCs/>
      </w:rPr>
      <w:tblPr/>
      <w:tcPr>
        <w:tcBorders>
          <w:top w:val="double" w:sz="2" w:space="0" w:color="000000" w:themeColor="text1"/>
        </w:tcBorders>
      </w:tcPr>
    </w:tblStylePr>
    <w:tblStylePr w:type="firstCol">
      <w:rPr>
        <w:b/>
        <w:bCs/>
      </w:rPr>
    </w:tblStylePr>
    <w:tblStylePr w:type="lastCol">
      <w:rPr>
        <w:b/>
        <w:bCs/>
      </w:rPr>
    </w:tblStylePr>
  </w:style>
  <w:style w:type="table" w:customStyle="1" w:styleId="Tabela-Siatka3">
    <w:name w:val="Tabela - Siatka3"/>
    <w:basedOn w:val="Standardowy"/>
    <w:uiPriority w:val="39"/>
    <w:rsid w:val="00FE2BAB"/>
    <w:rPr>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
    <w:name w:val="Tabela - Siatka4"/>
    <w:basedOn w:val="Standardowy"/>
    <w:uiPriority w:val="39"/>
    <w:rsid w:val="00FE2BAB"/>
    <w:rPr>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5">
    <w:name w:val="Tabela - Siatka5"/>
    <w:basedOn w:val="Standardowy"/>
    <w:uiPriority w:val="39"/>
    <w:rsid w:val="00F803A8"/>
    <w:rPr>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
    <w:name w:val="Tabela - Siatka6"/>
    <w:basedOn w:val="Standardowy"/>
    <w:uiPriority w:val="39"/>
    <w:rsid w:val="00F803A8"/>
    <w:rPr>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
    <w:name w:val="TableGrid"/>
    <w:rsid w:val="00E005E2"/>
    <w:rPr>
      <w:lang w:eastAsia="pl-PL"/>
    </w:rPr>
    <w:tblPr>
      <w:tblCellMar>
        <w:top w:w="0" w:type="dxa"/>
        <w:left w:w="0" w:type="dxa"/>
        <w:bottom w:w="0" w:type="dxa"/>
        <w:right w:w="0" w:type="dxa"/>
      </w:tblCellMar>
    </w:tblPr>
  </w:style>
  <w:style w:type="table" w:customStyle="1" w:styleId="Tabelasiatki1jasnaakcent611">
    <w:name w:val="Tabela siatki 1 — jasna — akcent 611"/>
    <w:basedOn w:val="Standardowy"/>
    <w:uiPriority w:val="46"/>
    <w:rsid w:val="0009391D"/>
    <w:tblPr>
      <w:tblStyleRowBandSize w:val="1"/>
      <w:tblStyleColBandSize w:val="1"/>
      <w:tblBorders>
        <w:top w:val="single" w:sz="4" w:space="0" w:color="B7B7B7" w:themeColor="accent6" w:themeTint="66"/>
        <w:left w:val="single" w:sz="4" w:space="0" w:color="B7B7B7" w:themeColor="accent6" w:themeTint="66"/>
        <w:bottom w:val="single" w:sz="4" w:space="0" w:color="B7B7B7" w:themeColor="accent6" w:themeTint="66"/>
        <w:right w:val="single" w:sz="4" w:space="0" w:color="B7B7B7" w:themeColor="accent6" w:themeTint="66"/>
        <w:insideH w:val="single" w:sz="4" w:space="0" w:color="B7B7B7" w:themeColor="accent6" w:themeTint="66"/>
        <w:insideV w:val="single" w:sz="4" w:space="0" w:color="B7B7B7" w:themeColor="accent6" w:themeTint="66"/>
      </w:tblBorders>
    </w:tblPr>
    <w:tblStylePr w:type="firstRow">
      <w:rPr>
        <w:b/>
        <w:bCs/>
      </w:rPr>
      <w:tblPr/>
      <w:tcPr>
        <w:tcBorders>
          <w:bottom w:val="single" w:sz="12" w:space="0" w:color="4D4D4D" w:themeColor="accent6"/>
        </w:tcBorders>
      </w:tcPr>
    </w:tblStylePr>
    <w:tblStylePr w:type="lastRow">
      <w:rPr>
        <w:b/>
        <w:bCs/>
      </w:rPr>
      <w:tblPr/>
      <w:tcPr>
        <w:tcBorders>
          <w:top w:val="double" w:sz="2" w:space="0" w:color="4D4D4D" w:themeColor="accent6"/>
        </w:tcBorders>
      </w:tcPr>
    </w:tblStylePr>
    <w:tblStylePr w:type="firstCol">
      <w:rPr>
        <w:b/>
        <w:bCs/>
      </w:rPr>
    </w:tblStylePr>
    <w:tblStylePr w:type="lastCol">
      <w:rPr>
        <w:b/>
        <w:bCs/>
      </w:rPr>
    </w:tblStylePr>
  </w:style>
  <w:style w:type="table" w:customStyle="1" w:styleId="Tabela-Siatka7">
    <w:name w:val="Tabela - Siatka7"/>
    <w:basedOn w:val="Standardowy"/>
    <w:uiPriority w:val="59"/>
    <w:rsid w:val="0025743E"/>
    <w:rPr>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80">
    <w:name w:val="Tabela - Siatka8"/>
    <w:basedOn w:val="Standardowy"/>
    <w:uiPriority w:val="39"/>
    <w:rsid w:val="000E556C"/>
    <w:rPr>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i1jasna3">
    <w:name w:val="Tabela siatki 1 — jasna3"/>
    <w:basedOn w:val="Standardowy"/>
    <w:uiPriority w:val="46"/>
    <w:rsid w:val="00DD3442"/>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000000" w:themeColor="text1"/>
        </w:tcBorders>
      </w:tcPr>
    </w:tblStylePr>
    <w:tblStylePr w:type="lastRow">
      <w:rPr>
        <w:b/>
        <w:bCs/>
      </w:rPr>
      <w:tblPr/>
      <w:tcPr>
        <w:tcBorders>
          <w:top w:val="double" w:sz="2" w:space="0" w:color="000000" w:themeColor="text1"/>
        </w:tcBorders>
      </w:tcPr>
    </w:tblStylePr>
    <w:tblStylePr w:type="firstCol">
      <w:rPr>
        <w:b/>
        <w:bCs/>
      </w:rPr>
    </w:tblStylePr>
    <w:tblStylePr w:type="lastCol">
      <w:rPr>
        <w:b/>
        <w:bCs/>
      </w:rPr>
    </w:tblStylePr>
  </w:style>
  <w:style w:type="table" w:customStyle="1" w:styleId="Tabela-Siatka9">
    <w:name w:val="Tabela - Siatka9"/>
    <w:basedOn w:val="Standardowy"/>
    <w:uiPriority w:val="39"/>
    <w:rsid w:val="00B355CD"/>
    <w:rPr>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0">
    <w:name w:val="Tabela - Siatka10"/>
    <w:basedOn w:val="Standardowy"/>
    <w:uiPriority w:val="39"/>
    <w:rsid w:val="00B355CD"/>
    <w:rPr>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Grid1"/>
    <w:rsid w:val="006F6E9B"/>
    <w:rPr>
      <w:lang w:eastAsia="pl-PL"/>
    </w:rPr>
    <w:tblPr>
      <w:tblCellMar>
        <w:top w:w="0" w:type="dxa"/>
        <w:left w:w="0" w:type="dxa"/>
        <w:bottom w:w="0" w:type="dxa"/>
        <w:right w:w="0" w:type="dxa"/>
      </w:tblCellMar>
    </w:tblPr>
  </w:style>
  <w:style w:type="table" w:customStyle="1" w:styleId="Tabelasiatki1jasna13">
    <w:name w:val="Tabela siatki 1 — jasna13"/>
    <w:basedOn w:val="Standardowy"/>
    <w:uiPriority w:val="46"/>
    <w:rsid w:val="006F6E9B"/>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000000" w:themeColor="text1"/>
        </w:tcBorders>
      </w:tcPr>
    </w:tblStylePr>
    <w:tblStylePr w:type="lastRow">
      <w:rPr>
        <w:b/>
        <w:bCs/>
      </w:rPr>
      <w:tblPr/>
      <w:tcPr>
        <w:tcBorders>
          <w:top w:val="double" w:sz="2" w:space="0" w:color="000000" w:themeColor="text1"/>
        </w:tcBorders>
      </w:tcPr>
    </w:tblStylePr>
    <w:tblStylePr w:type="firstCol">
      <w:rPr>
        <w:b/>
        <w:bCs/>
      </w:rPr>
    </w:tblStylePr>
    <w:tblStylePr w:type="lastCol">
      <w:rPr>
        <w:b/>
        <w:bCs/>
      </w:rPr>
    </w:tblStylePr>
  </w:style>
  <w:style w:type="table" w:customStyle="1" w:styleId="Tabelasiatki1jasna14">
    <w:name w:val="Tabela siatki 1 — jasna14"/>
    <w:basedOn w:val="Standardowy"/>
    <w:uiPriority w:val="46"/>
    <w:rsid w:val="00BB753D"/>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000000" w:themeColor="text1"/>
        </w:tcBorders>
      </w:tcPr>
    </w:tblStylePr>
    <w:tblStylePr w:type="lastRow">
      <w:rPr>
        <w:b/>
        <w:bCs/>
      </w:rPr>
      <w:tblPr/>
      <w:tcPr>
        <w:tcBorders>
          <w:top w:val="double" w:sz="2" w:space="0" w:color="000000" w:themeColor="text1"/>
        </w:tcBorders>
      </w:tcPr>
    </w:tblStylePr>
    <w:tblStylePr w:type="firstCol">
      <w:rPr>
        <w:b/>
        <w:bCs/>
      </w:rPr>
    </w:tblStylePr>
    <w:tblStylePr w:type="lastCol">
      <w:rPr>
        <w:b/>
        <w:bCs/>
      </w:rPr>
    </w:tblStylePr>
  </w:style>
  <w:style w:type="table" w:customStyle="1" w:styleId="Tabela-Siatka11">
    <w:name w:val="Tabela - Siatka11"/>
    <w:basedOn w:val="Standardowy"/>
    <w:uiPriority w:val="39"/>
    <w:rsid w:val="00CF6F4B"/>
    <w:rPr>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i1jasnaakcent621">
    <w:name w:val="Tabela siatki 1 — jasna — akcent 621"/>
    <w:basedOn w:val="Standardowy"/>
    <w:uiPriority w:val="46"/>
    <w:rsid w:val="00EE014C"/>
    <w:tblPr>
      <w:tblStyleRowBandSize w:val="1"/>
      <w:tblStyleColBandSize w:val="1"/>
      <w:tblBorders>
        <w:top w:val="single" w:sz="4" w:space="0" w:color="B7B7B7" w:themeColor="accent6" w:themeTint="66"/>
        <w:left w:val="single" w:sz="4" w:space="0" w:color="B7B7B7" w:themeColor="accent6" w:themeTint="66"/>
        <w:bottom w:val="single" w:sz="4" w:space="0" w:color="B7B7B7" w:themeColor="accent6" w:themeTint="66"/>
        <w:right w:val="single" w:sz="4" w:space="0" w:color="B7B7B7" w:themeColor="accent6" w:themeTint="66"/>
        <w:insideH w:val="single" w:sz="4" w:space="0" w:color="B7B7B7" w:themeColor="accent6" w:themeTint="66"/>
        <w:insideV w:val="single" w:sz="4" w:space="0" w:color="B7B7B7" w:themeColor="accent6" w:themeTint="66"/>
      </w:tblBorders>
    </w:tblPr>
    <w:tblStylePr w:type="firstRow">
      <w:rPr>
        <w:b/>
        <w:bCs/>
      </w:rPr>
      <w:tblPr/>
      <w:tcPr>
        <w:tcBorders>
          <w:bottom w:val="single" w:sz="12" w:space="0" w:color="4D4D4D" w:themeColor="accent6"/>
        </w:tcBorders>
      </w:tcPr>
    </w:tblStylePr>
    <w:tblStylePr w:type="lastRow">
      <w:rPr>
        <w:b/>
        <w:bCs/>
      </w:rPr>
      <w:tblPr/>
      <w:tcPr>
        <w:tcBorders>
          <w:top w:val="double" w:sz="2" w:space="0" w:color="4D4D4D" w:themeColor="accent6"/>
        </w:tcBorders>
      </w:tcPr>
    </w:tblStylePr>
    <w:tblStylePr w:type="firstCol">
      <w:rPr>
        <w:b/>
        <w:bCs/>
      </w:rPr>
    </w:tblStylePr>
    <w:tblStylePr w:type="lastCol">
      <w:rPr>
        <w:b/>
        <w:bCs/>
      </w:rPr>
    </w:tblStylePr>
  </w:style>
  <w:style w:type="table" w:customStyle="1" w:styleId="Tabelasiatki1jasna23">
    <w:name w:val="Tabela siatki 1 — jasna23"/>
    <w:basedOn w:val="Standardowy"/>
    <w:uiPriority w:val="46"/>
    <w:rsid w:val="0069001B"/>
    <w:rPr>
      <w:rFonts w:eastAsiaTheme="minorHAnsi"/>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000000" w:themeColor="text1"/>
        </w:tcBorders>
      </w:tcPr>
    </w:tblStylePr>
    <w:tblStylePr w:type="lastRow">
      <w:rPr>
        <w:b/>
        <w:bCs/>
      </w:rPr>
      <w:tblPr/>
      <w:tcPr>
        <w:tcBorders>
          <w:top w:val="double" w:sz="2" w:space="0" w:color="000000" w:themeColor="text1"/>
        </w:tcBorders>
      </w:tcPr>
    </w:tblStylePr>
    <w:tblStylePr w:type="firstCol">
      <w:rPr>
        <w:b/>
        <w:bCs/>
      </w:rPr>
    </w:tblStylePr>
    <w:tblStylePr w:type="lastCol">
      <w:rPr>
        <w:b/>
        <w:bCs/>
      </w:rPr>
    </w:tblStylePr>
  </w:style>
  <w:style w:type="table" w:customStyle="1" w:styleId="Tabelasiatki1jasna24">
    <w:name w:val="Tabela siatki 1 — jasna24"/>
    <w:basedOn w:val="Standardowy"/>
    <w:uiPriority w:val="46"/>
    <w:rsid w:val="0069001B"/>
    <w:rPr>
      <w:rFonts w:eastAsiaTheme="minorHAnsi"/>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000000" w:themeColor="text1"/>
        </w:tcBorders>
      </w:tcPr>
    </w:tblStylePr>
    <w:tblStylePr w:type="lastRow">
      <w:rPr>
        <w:b/>
        <w:bCs/>
      </w:rPr>
      <w:tblPr/>
      <w:tcPr>
        <w:tcBorders>
          <w:top w:val="double" w:sz="2" w:space="0" w:color="000000" w:themeColor="text1"/>
        </w:tcBorders>
      </w:tcPr>
    </w:tblStylePr>
    <w:tblStylePr w:type="firstCol">
      <w:rPr>
        <w:b/>
        <w:bCs/>
      </w:rPr>
    </w:tblStylePr>
    <w:tblStylePr w:type="lastCol">
      <w:rPr>
        <w:b/>
        <w:bCs/>
      </w:rPr>
    </w:tblStylePr>
  </w:style>
  <w:style w:type="table" w:customStyle="1" w:styleId="Siatkatabelijasna21">
    <w:name w:val="Siatka tabeli — jasna21"/>
    <w:basedOn w:val="Standardowy"/>
    <w:uiPriority w:val="40"/>
    <w:rsid w:val="00584026"/>
    <w:rPr>
      <w:rFonts w:eastAsiaTheme="minorHAnsi"/>
    </w:rPr>
    <w:tblP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style>
  <w:style w:type="table" w:customStyle="1" w:styleId="Siatkatabelijasna22">
    <w:name w:val="Siatka tabeli — jasna22"/>
    <w:basedOn w:val="Standardowy"/>
    <w:uiPriority w:val="40"/>
    <w:rsid w:val="00584026"/>
    <w:rPr>
      <w:rFonts w:eastAsiaTheme="minorHAnsi"/>
    </w:rPr>
    <w:tblP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style>
  <w:style w:type="table" w:customStyle="1" w:styleId="Tabela-Siatka12">
    <w:name w:val="Tabela - Siatka12"/>
    <w:basedOn w:val="Standardowy"/>
    <w:uiPriority w:val="39"/>
    <w:rsid w:val="00584026"/>
    <w:rPr>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i1jasna15">
    <w:name w:val="Tabela siatki 1 — jasna15"/>
    <w:basedOn w:val="Standardowy"/>
    <w:uiPriority w:val="46"/>
    <w:rsid w:val="00014B85"/>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000000" w:themeColor="text1"/>
        </w:tcBorders>
      </w:tcPr>
    </w:tblStylePr>
    <w:tblStylePr w:type="lastRow">
      <w:rPr>
        <w:b/>
        <w:bCs/>
      </w:rPr>
      <w:tblPr/>
      <w:tcPr>
        <w:tcBorders>
          <w:top w:val="double" w:sz="2" w:space="0" w:color="000000" w:themeColor="text1"/>
        </w:tcBorders>
      </w:tcPr>
    </w:tblStylePr>
    <w:tblStylePr w:type="firstCol">
      <w:rPr>
        <w:b/>
        <w:bCs/>
      </w:rPr>
    </w:tblStylePr>
    <w:tblStylePr w:type="lastCol">
      <w:rPr>
        <w:b/>
        <w:bCs/>
      </w:rPr>
    </w:tblStylePr>
  </w:style>
  <w:style w:type="table" w:customStyle="1" w:styleId="Tabelasiatki1jasna16">
    <w:name w:val="Tabela siatki 1 — jasna16"/>
    <w:basedOn w:val="Standardowy"/>
    <w:uiPriority w:val="46"/>
    <w:rsid w:val="00014B85"/>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000000" w:themeColor="text1"/>
        </w:tcBorders>
      </w:tcPr>
    </w:tblStylePr>
    <w:tblStylePr w:type="lastRow">
      <w:rPr>
        <w:b/>
        <w:bCs/>
      </w:rPr>
      <w:tblPr/>
      <w:tcPr>
        <w:tcBorders>
          <w:top w:val="double" w:sz="2" w:space="0" w:color="000000" w:themeColor="text1"/>
        </w:tcBorders>
      </w:tcPr>
    </w:tblStylePr>
    <w:tblStylePr w:type="firstCol">
      <w:rPr>
        <w:b/>
        <w:bCs/>
      </w:rPr>
    </w:tblStylePr>
    <w:tblStylePr w:type="lastCol">
      <w:rPr>
        <w:b/>
        <w:bCs/>
      </w:rPr>
    </w:tblStylePr>
  </w:style>
  <w:style w:type="table" w:customStyle="1" w:styleId="Tabelasiatki1jasna17">
    <w:name w:val="Tabela siatki 1 — jasna17"/>
    <w:basedOn w:val="Standardowy"/>
    <w:uiPriority w:val="46"/>
    <w:rsid w:val="008F2731"/>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000000" w:themeColor="text1"/>
        </w:tcBorders>
      </w:tcPr>
    </w:tblStylePr>
    <w:tblStylePr w:type="lastRow">
      <w:rPr>
        <w:b/>
        <w:bCs/>
      </w:rPr>
      <w:tblPr/>
      <w:tcPr>
        <w:tcBorders>
          <w:top w:val="double" w:sz="2" w:space="0" w:color="000000" w:themeColor="text1"/>
        </w:tcBorders>
      </w:tcPr>
    </w:tblStylePr>
    <w:tblStylePr w:type="firstCol">
      <w:rPr>
        <w:b/>
        <w:bCs/>
      </w:rPr>
    </w:tblStylePr>
    <w:tblStylePr w:type="lastCol">
      <w:rPr>
        <w:b/>
        <w:bCs/>
      </w:rPr>
    </w:tblStylePr>
  </w:style>
  <w:style w:type="table" w:customStyle="1" w:styleId="Tabelasiatki1jasna18">
    <w:name w:val="Tabela siatki 1 — jasna18"/>
    <w:basedOn w:val="Standardowy"/>
    <w:uiPriority w:val="46"/>
    <w:rsid w:val="008F2731"/>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000000" w:themeColor="text1"/>
        </w:tcBorders>
      </w:tcPr>
    </w:tblStylePr>
    <w:tblStylePr w:type="lastRow">
      <w:rPr>
        <w:b/>
        <w:bCs/>
      </w:rPr>
      <w:tblPr/>
      <w:tcPr>
        <w:tcBorders>
          <w:top w:val="double" w:sz="2" w:space="0" w:color="000000" w:themeColor="text1"/>
        </w:tcBorders>
      </w:tcPr>
    </w:tblStylePr>
    <w:tblStylePr w:type="firstCol">
      <w:rPr>
        <w:b/>
        <w:bCs/>
      </w:rPr>
    </w:tblStylePr>
    <w:tblStylePr w:type="lastCol">
      <w:rPr>
        <w:b/>
        <w:bCs/>
      </w:rPr>
    </w:tblStylePr>
  </w:style>
  <w:style w:type="table" w:customStyle="1" w:styleId="Tabelasiatki1jasna19">
    <w:name w:val="Tabela siatki 1 — jasna19"/>
    <w:basedOn w:val="Standardowy"/>
    <w:uiPriority w:val="46"/>
    <w:rsid w:val="008F2731"/>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000000" w:themeColor="text1"/>
        </w:tcBorders>
      </w:tcPr>
    </w:tblStylePr>
    <w:tblStylePr w:type="lastRow">
      <w:rPr>
        <w:b/>
        <w:bCs/>
      </w:rPr>
      <w:tblPr/>
      <w:tcPr>
        <w:tcBorders>
          <w:top w:val="double" w:sz="2" w:space="0" w:color="000000" w:themeColor="text1"/>
        </w:tcBorders>
      </w:tcPr>
    </w:tblStylePr>
    <w:tblStylePr w:type="firstCol">
      <w:rPr>
        <w:b/>
        <w:bCs/>
      </w:rPr>
    </w:tblStylePr>
    <w:tblStylePr w:type="lastCol">
      <w:rPr>
        <w:b/>
        <w:bCs/>
      </w:rPr>
    </w:tblStylePr>
  </w:style>
  <w:style w:type="table" w:customStyle="1" w:styleId="Tabelasiatki1jasna110">
    <w:name w:val="Tabela siatki 1 — jasna110"/>
    <w:basedOn w:val="Standardowy"/>
    <w:uiPriority w:val="46"/>
    <w:rsid w:val="007D6F4C"/>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000000" w:themeColor="text1"/>
        </w:tcBorders>
      </w:tcPr>
    </w:tblStylePr>
    <w:tblStylePr w:type="lastRow">
      <w:rPr>
        <w:b/>
        <w:bCs/>
      </w:rPr>
      <w:tblPr/>
      <w:tcPr>
        <w:tcBorders>
          <w:top w:val="double" w:sz="2" w:space="0" w:color="000000" w:themeColor="text1"/>
        </w:tcBorders>
      </w:tcPr>
    </w:tblStylePr>
    <w:tblStylePr w:type="firstCol">
      <w:rPr>
        <w:b/>
        <w:bCs/>
      </w:rPr>
    </w:tblStylePr>
    <w:tblStylePr w:type="lastCol">
      <w:rPr>
        <w:b/>
        <w:bCs/>
      </w:rPr>
    </w:tblStylePr>
  </w:style>
  <w:style w:type="table" w:customStyle="1" w:styleId="Tabelasiatki1jasnaakcent631">
    <w:name w:val="Tabela siatki 1 — jasna — akcent 631"/>
    <w:basedOn w:val="Standardowy"/>
    <w:uiPriority w:val="46"/>
    <w:rsid w:val="003D461F"/>
    <w:tblPr>
      <w:tblStyleRowBandSize w:val="1"/>
      <w:tblStyleColBandSize w:val="1"/>
      <w:tblBorders>
        <w:top w:val="single" w:sz="4" w:space="0" w:color="B7B7B7" w:themeColor="accent6" w:themeTint="66"/>
        <w:left w:val="single" w:sz="4" w:space="0" w:color="B7B7B7" w:themeColor="accent6" w:themeTint="66"/>
        <w:bottom w:val="single" w:sz="4" w:space="0" w:color="B7B7B7" w:themeColor="accent6" w:themeTint="66"/>
        <w:right w:val="single" w:sz="4" w:space="0" w:color="B7B7B7" w:themeColor="accent6" w:themeTint="66"/>
        <w:insideH w:val="single" w:sz="4" w:space="0" w:color="B7B7B7" w:themeColor="accent6" w:themeTint="66"/>
        <w:insideV w:val="single" w:sz="4" w:space="0" w:color="B7B7B7" w:themeColor="accent6" w:themeTint="66"/>
      </w:tblBorders>
    </w:tblPr>
    <w:tblStylePr w:type="firstRow">
      <w:rPr>
        <w:b/>
        <w:bCs/>
      </w:rPr>
      <w:tblPr/>
      <w:tcPr>
        <w:tcBorders>
          <w:bottom w:val="single" w:sz="12" w:space="0" w:color="4D4D4D" w:themeColor="accent6"/>
        </w:tcBorders>
      </w:tcPr>
    </w:tblStylePr>
    <w:tblStylePr w:type="lastRow">
      <w:rPr>
        <w:b/>
        <w:bCs/>
      </w:rPr>
      <w:tblPr/>
      <w:tcPr>
        <w:tcBorders>
          <w:top w:val="double" w:sz="2" w:space="0" w:color="4D4D4D" w:themeColor="accent6"/>
        </w:tcBorders>
      </w:tcPr>
    </w:tblStylePr>
    <w:tblStylePr w:type="firstCol">
      <w:rPr>
        <w:b/>
        <w:bCs/>
      </w:rPr>
    </w:tblStylePr>
    <w:tblStylePr w:type="lastCol">
      <w:rPr>
        <w:b/>
        <w:bCs/>
      </w:rPr>
    </w:tblStylePr>
  </w:style>
  <w:style w:type="table" w:customStyle="1" w:styleId="TableGrid2">
    <w:name w:val="TableGrid2"/>
    <w:rsid w:val="00092B97"/>
    <w:rPr>
      <w:lang w:eastAsia="pl-PL"/>
    </w:rPr>
    <w:tblPr>
      <w:tblCellMar>
        <w:top w:w="0" w:type="dxa"/>
        <w:left w:w="0" w:type="dxa"/>
        <w:bottom w:w="0" w:type="dxa"/>
        <w:right w:w="0" w:type="dxa"/>
      </w:tblCellMar>
    </w:tblPr>
  </w:style>
  <w:style w:type="table" w:customStyle="1" w:styleId="TableGrid3">
    <w:name w:val="TableGrid3"/>
    <w:rsid w:val="00450FEA"/>
    <w:rPr>
      <w:lang w:eastAsia="pl-PL"/>
    </w:rPr>
    <w:tblPr>
      <w:tblCellMar>
        <w:top w:w="0" w:type="dxa"/>
        <w:left w:w="0" w:type="dxa"/>
        <w:bottom w:w="0" w:type="dxa"/>
        <w:right w:w="0" w:type="dxa"/>
      </w:tblCellMar>
    </w:tblPr>
  </w:style>
  <w:style w:type="table" w:customStyle="1" w:styleId="TableGrid4">
    <w:name w:val="TableGrid4"/>
    <w:rsid w:val="00581A16"/>
    <w:rPr>
      <w:lang w:eastAsia="pl-PL"/>
    </w:rPr>
    <w:tblPr>
      <w:tblCellMar>
        <w:top w:w="0" w:type="dxa"/>
        <w:left w:w="0" w:type="dxa"/>
        <w:bottom w:w="0" w:type="dxa"/>
        <w:right w:w="0" w:type="dxa"/>
      </w:tblCellMar>
    </w:tblPr>
  </w:style>
  <w:style w:type="table" w:customStyle="1" w:styleId="TableGrid5">
    <w:name w:val="TableGrid5"/>
    <w:rsid w:val="00080EEF"/>
    <w:rPr>
      <w:lang w:eastAsia="pl-PL"/>
    </w:rPr>
    <w:tblPr>
      <w:tblCellMar>
        <w:top w:w="0" w:type="dxa"/>
        <w:left w:w="0" w:type="dxa"/>
        <w:bottom w:w="0" w:type="dxa"/>
        <w:right w:w="0" w:type="dxa"/>
      </w:tblCellMar>
    </w:tblPr>
  </w:style>
  <w:style w:type="table" w:customStyle="1" w:styleId="TableGrid6">
    <w:name w:val="TableGrid6"/>
    <w:rsid w:val="00C724EB"/>
    <w:rPr>
      <w:lang w:eastAsia="pl-PL"/>
    </w:rPr>
    <w:tblPr>
      <w:tblCellMar>
        <w:top w:w="0" w:type="dxa"/>
        <w:left w:w="0" w:type="dxa"/>
        <w:bottom w:w="0" w:type="dxa"/>
        <w:right w:w="0" w:type="dxa"/>
      </w:tblCellMar>
    </w:tblPr>
  </w:style>
  <w:style w:type="table" w:customStyle="1" w:styleId="TableGrid7">
    <w:name w:val="TableGrid7"/>
    <w:rsid w:val="00490042"/>
    <w:rPr>
      <w:lang w:eastAsia="pl-PL"/>
    </w:rPr>
    <w:tblPr>
      <w:tblCellMar>
        <w:top w:w="0" w:type="dxa"/>
        <w:left w:w="0" w:type="dxa"/>
        <w:bottom w:w="0" w:type="dxa"/>
        <w:right w:w="0" w:type="dxa"/>
      </w:tblCellMar>
    </w:tblPr>
  </w:style>
  <w:style w:type="table" w:customStyle="1" w:styleId="Tabela-Siatka13">
    <w:name w:val="Tabela - Siatka13"/>
    <w:basedOn w:val="Standardowy"/>
    <w:uiPriority w:val="59"/>
    <w:rsid w:val="00BF05F5"/>
    <w:rPr>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4">
    <w:name w:val="Tabela - Siatka14"/>
    <w:basedOn w:val="Standardowy"/>
    <w:uiPriority w:val="59"/>
    <w:rsid w:val="00FA35C5"/>
    <w:rPr>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5">
    <w:name w:val="Tabela - Siatka15"/>
    <w:basedOn w:val="Standardowy"/>
    <w:uiPriority w:val="59"/>
    <w:rsid w:val="00FA35C5"/>
    <w:rPr>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i1jasna4">
    <w:name w:val="Tabela siatki 1 — jasna4"/>
    <w:basedOn w:val="Standardowy"/>
    <w:uiPriority w:val="46"/>
    <w:rsid w:val="00CB0059"/>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000000" w:themeColor="text1"/>
        </w:tcBorders>
      </w:tcPr>
    </w:tblStylePr>
    <w:tblStylePr w:type="lastRow">
      <w:rPr>
        <w:b/>
        <w:bCs/>
      </w:rPr>
      <w:tblPr/>
      <w:tcPr>
        <w:tcBorders>
          <w:top w:val="double" w:sz="2" w:space="0" w:color="000000" w:themeColor="text1"/>
        </w:tcBorders>
      </w:tcPr>
    </w:tblStylePr>
    <w:tblStylePr w:type="firstCol">
      <w:rPr>
        <w:b/>
        <w:bCs/>
      </w:rPr>
    </w:tblStylePr>
    <w:tblStylePr w:type="lastCol">
      <w:rPr>
        <w:b/>
        <w:bCs/>
      </w:rPr>
    </w:tblStylePr>
  </w:style>
  <w:style w:type="table" w:styleId="Tabelasiatki1jasna">
    <w:name w:val="Grid Table 1 Light"/>
    <w:basedOn w:val="Standardowy"/>
    <w:uiPriority w:val="46"/>
    <w:rsid w:val="0020600E"/>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000000" w:themeColor="text1"/>
        </w:tcBorders>
      </w:tcPr>
    </w:tblStylePr>
    <w:tblStylePr w:type="lastRow">
      <w:rPr>
        <w:b/>
        <w:bCs/>
      </w:rPr>
      <w:tblPr/>
      <w:tcPr>
        <w:tcBorders>
          <w:top w:val="double" w:sz="2" w:space="0" w:color="000000" w:themeColor="text1"/>
        </w:tcBorders>
      </w:tcPr>
    </w:tblStylePr>
    <w:tblStylePr w:type="firstCol">
      <w:rPr>
        <w:b/>
        <w:bCs/>
      </w:rPr>
    </w:tblStylePr>
    <w:tblStylePr w:type="lastCol">
      <w:rPr>
        <w:b/>
        <w:bCs/>
      </w:rPr>
    </w:tblStylePr>
  </w:style>
  <w:style w:type="character" w:styleId="Hipercze">
    <w:name w:val="Hyperlink"/>
    <w:basedOn w:val="Domylnaczcionkaakapitu"/>
    <w:uiPriority w:val="99"/>
    <w:unhideWhenUsed/>
    <w:rsid w:val="000D2911"/>
    <w:rPr>
      <w:color w:val="5F5F5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hyperlink" Target="http://www.bip.kornowac.pl" TargetMode="External"/><Relationship Id="rId13" Type="http://schemas.openxmlformats.org/officeDocument/2006/relationships/image" Target="media/image3.png"/><Relationship Id="rId18" Type="http://schemas.openxmlformats.org/officeDocument/2006/relationships/image" Target="media/image6.jpeg"/><Relationship Id="rId26" Type="http://schemas.openxmlformats.org/officeDocument/2006/relationships/hyperlink" Target="https://strefaklimatyzacji.pl/slownik/cieplo/" TargetMode="External"/><Relationship Id="rId39" Type="http://schemas.openxmlformats.org/officeDocument/2006/relationships/hyperlink" Target="https://geoserwis.gdos.gov.pl/" TargetMode="External"/><Relationship Id="rId3" Type="http://schemas.openxmlformats.org/officeDocument/2006/relationships/styles" Target="styles.xml"/><Relationship Id="rId21" Type="http://schemas.openxmlformats.org/officeDocument/2006/relationships/image" Target="media/image8.png"/><Relationship Id="rId34" Type="http://schemas.openxmlformats.org/officeDocument/2006/relationships/image" Target="media/image16.png"/><Relationship Id="rId42" Type="http://schemas.openxmlformats.org/officeDocument/2006/relationships/hyperlink" Target="https://www.funduszeeuropejskie.gov.pl/media/102479/KPO_projekt_30042021.pdf" TargetMode="External"/><Relationship Id="rId7" Type="http://schemas.openxmlformats.org/officeDocument/2006/relationships/endnotes" Target="endnotes.xml"/><Relationship Id="rId12" Type="http://schemas.openxmlformats.org/officeDocument/2006/relationships/hyperlink" Target="mailto:kontakt@atsys.pl" TargetMode="External"/><Relationship Id="rId17" Type="http://schemas.openxmlformats.org/officeDocument/2006/relationships/hyperlink" Target="https://www.google.com/url?sa=i&amp;url=https%3A%2F%2Fkornowac.geoportal-krajowy.pl%252" TargetMode="External"/><Relationship Id="rId25" Type="http://schemas.openxmlformats.org/officeDocument/2006/relationships/image" Target="media/image10.png"/><Relationship Id="rId33" Type="http://schemas.openxmlformats.org/officeDocument/2006/relationships/image" Target="media/image15.png"/><Relationship Id="rId38" Type="http://schemas.openxmlformats.org/officeDocument/2006/relationships/image" Target="media/image19.pn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hyperlink" Target="https://www.meteoblue.com/pl/" TargetMode="External"/><Relationship Id="rId29" Type="http://schemas.openxmlformats.org/officeDocument/2006/relationships/image" Target="media/image13.pn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hyperlink" Target="https://www.meteoblue.com/pl/" TargetMode="External"/><Relationship Id="rId32" Type="http://schemas.openxmlformats.org/officeDocument/2006/relationships/hyperlink" Target="https://airly.org/pl" TargetMode="External"/><Relationship Id="rId37" Type="http://schemas.openxmlformats.org/officeDocument/2006/relationships/image" Target="media/image18.png"/><Relationship Id="rId40" Type="http://schemas.openxmlformats.org/officeDocument/2006/relationships/image" Target="media/image20.pn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9.png"/><Relationship Id="rId28" Type="http://schemas.openxmlformats.org/officeDocument/2006/relationships/image" Target="media/image12.png"/><Relationship Id="rId36" Type="http://schemas.openxmlformats.org/officeDocument/2006/relationships/hyperlink" Target="https://remon.jrc.ec.europa.eu/About" TargetMode="External"/><Relationship Id="rId10" Type="http://schemas.openxmlformats.org/officeDocument/2006/relationships/image" Target="media/image1.png"/><Relationship Id="rId19" Type="http://schemas.openxmlformats.org/officeDocument/2006/relationships/image" Target="media/image7.png"/><Relationship Id="rId31" Type="http://schemas.openxmlformats.org/officeDocument/2006/relationships/hyperlink" Target="https://www.kornowac.pl/jakosc-powietrza/" TargetMode="External"/><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www.bip.kornowac.pl/cms/11729/ochrona_danych_osobowych" TargetMode="External"/><Relationship Id="rId14" Type="http://schemas.openxmlformats.org/officeDocument/2006/relationships/hyperlink" Target="https://www.bip.powiatgliwicki.finn.pl/res/serwisy/pliki/19025767?version=1.0" TargetMode="External"/><Relationship Id="rId22" Type="http://schemas.openxmlformats.org/officeDocument/2006/relationships/hyperlink" Target="https://www.meteoblue.com/pl/" TargetMode="External"/><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7.png"/><Relationship Id="rId43" Type="http://schemas.openxmlformats.org/officeDocument/2006/relationships/footer" Target="footer2.xml"/></Relationships>
</file>

<file path=word/theme/theme1.xml><?xml version="1.0" encoding="utf-8"?>
<a:theme xmlns:a="http://schemas.openxmlformats.org/drawingml/2006/main" name="Motyw pakietu Office">
  <a:themeElements>
    <a:clrScheme name="Odcienie szarości">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PGN">
      <a:majorFont>
        <a:latin typeface="Arial"/>
        <a:ea typeface=""/>
        <a:cs typeface=""/>
      </a:majorFont>
      <a:minorFont>
        <a:latin typeface="Arial"/>
        <a:ea typeface=""/>
        <a:cs typeface=""/>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F171804-AAD4-41BE-BB8E-E1EDE1BEAB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126</Pages>
  <Words>28995</Words>
  <Characters>173972</Characters>
  <Application>Microsoft Office Word</Application>
  <DocSecurity>0</DocSecurity>
  <Lines>1449</Lines>
  <Paragraphs>405</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202562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ATsys</dc:creator>
  <dc:description/>
  <cp:lastModifiedBy>Radosław Łuszcz</cp:lastModifiedBy>
  <cp:revision>3</cp:revision>
  <cp:lastPrinted>2024-10-21T08:44:00Z</cp:lastPrinted>
  <dcterms:created xsi:type="dcterms:W3CDTF">2024-10-21T08:45:00Z</dcterms:created>
  <dcterms:modified xsi:type="dcterms:W3CDTF">2024-10-21T09:17:00Z</dcterms:modified>
  <dc:language>pl-PL</dc:language>
</cp:coreProperties>
</file>