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F6B00" w14:textId="77777777" w:rsidR="00867EC7" w:rsidRDefault="00D74C32" w:rsidP="00867EC7">
      <w:pPr>
        <w:spacing w:after="0" w:line="240" w:lineRule="auto"/>
        <w:rPr>
          <w:rFonts w:ascii="Times New Roman" w:hAnsi="Times New Roman"/>
          <w:color w:val="000000"/>
          <w:sz w:val="24"/>
          <w:szCs w:val="44"/>
        </w:rPr>
      </w:pPr>
      <w:r w:rsidRPr="00867EC7">
        <w:rPr>
          <w:rFonts w:ascii="Times New Roman" w:hAnsi="Times New Roman"/>
          <w:noProof/>
          <w:lang w:eastAsia="pl-PL"/>
        </w:rPr>
        <mc:AlternateContent>
          <mc:Choice Requires="wps">
            <w:drawing>
              <wp:anchor distT="0" distB="0" distL="114300" distR="114300" simplePos="0" relativeHeight="251655680" behindDoc="1" locked="0" layoutInCell="1" allowOverlap="1" wp14:anchorId="5F9C3BAA" wp14:editId="672DA3C5">
                <wp:simplePos x="0" y="0"/>
                <wp:positionH relativeFrom="margin">
                  <wp:align>center</wp:align>
                </wp:positionH>
                <wp:positionV relativeFrom="paragraph">
                  <wp:posOffset>2244725</wp:posOffset>
                </wp:positionV>
                <wp:extent cx="6867525" cy="1914525"/>
                <wp:effectExtent l="0" t="0" r="9525" b="9525"/>
                <wp:wrapNone/>
                <wp:docPr id="33" name="Prostokąt 33"/>
                <wp:cNvGraphicFramePr/>
                <a:graphic xmlns:a="http://schemas.openxmlformats.org/drawingml/2006/main">
                  <a:graphicData uri="http://schemas.microsoft.com/office/word/2010/wordprocessingShape">
                    <wps:wsp>
                      <wps:cNvSpPr/>
                      <wps:spPr>
                        <a:xfrm>
                          <a:off x="0" y="0"/>
                          <a:ext cx="6867525" cy="1914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B0D3D" id="Prostokąt 33" o:spid="_x0000_s1026" style="position:absolute;margin-left:0;margin-top:176.75pt;width:540.75pt;height:150.7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" fillcolor="#4f81bd [3204]" stroked="f" strokeweight="2pt">
                <w10:wrap anchorx="margin"/>
              </v:rect>
            </w:pict>
          </mc:Fallback>
        </mc:AlternateContent>
      </w:r>
      <w:r w:rsidR="00404FF3" w:rsidRPr="00867EC7">
        <w:rPr>
          <w:rFonts w:ascii="Times New Roman" w:hAnsi="Times New Roman"/>
          <w:noProof/>
          <w:color w:val="000000"/>
          <w:sz w:val="24"/>
          <w:szCs w:val="44"/>
          <w:lang w:eastAsia="pl-PL"/>
        </w:rPr>
        <mc:AlternateContent>
          <mc:Choice Requires="wps">
            <w:drawing>
              <wp:anchor distT="0" distB="0" distL="114300" distR="114300" simplePos="0" relativeHeight="251661824" behindDoc="0" locked="0" layoutInCell="1" allowOverlap="1" wp14:anchorId="3EE7AB5C" wp14:editId="25C1D9EB">
                <wp:simplePos x="0" y="0"/>
                <wp:positionH relativeFrom="margin">
                  <wp:align>center</wp:align>
                </wp:positionH>
                <wp:positionV relativeFrom="paragraph">
                  <wp:posOffset>2186940</wp:posOffset>
                </wp:positionV>
                <wp:extent cx="5105400" cy="1403985"/>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3985"/>
                        </a:xfrm>
                        <a:prstGeom prst="rect">
                          <a:avLst/>
                        </a:prstGeom>
                        <a:noFill/>
                        <a:ln w="9525">
                          <a:noFill/>
                          <a:miter lim="800000"/>
                          <a:headEnd/>
                          <a:tailEnd/>
                        </a:ln>
                      </wps:spPr>
                      <wps:txbx>
                        <w:txbxContent>
                          <w:p w14:paraId="3FDD4A37" w14:textId="2BD98F28" w:rsidR="009C7921" w:rsidRDefault="009C7921" w:rsidP="00404FF3">
                            <w:pPr>
                              <w:jc w:val="center"/>
                              <w:rPr>
                                <w:color w:val="FFFFFF" w:themeColor="background1"/>
                                <w:sz w:val="52"/>
                                <w:szCs w:val="52"/>
                              </w:rPr>
                            </w:pPr>
                            <w:r w:rsidRPr="000A0592">
                              <w:rPr>
                                <w:color w:val="FFFFFF" w:themeColor="background1"/>
                                <w:sz w:val="52"/>
                                <w:szCs w:val="52"/>
                              </w:rPr>
                              <w:t xml:space="preserve">Plan </w:t>
                            </w:r>
                            <w:r>
                              <w:rPr>
                                <w:color w:val="FFFFFF" w:themeColor="background1"/>
                                <w:sz w:val="52"/>
                                <w:szCs w:val="52"/>
                              </w:rPr>
                              <w:t>g</w:t>
                            </w:r>
                            <w:r w:rsidRPr="000A0592">
                              <w:rPr>
                                <w:color w:val="FFFFFF" w:themeColor="background1"/>
                                <w:sz w:val="52"/>
                                <w:szCs w:val="52"/>
                              </w:rPr>
                              <w:t xml:space="preserve">ospodarki </w:t>
                            </w:r>
                            <w:r>
                              <w:rPr>
                                <w:color w:val="FFFFFF" w:themeColor="background1"/>
                                <w:sz w:val="52"/>
                                <w:szCs w:val="52"/>
                              </w:rPr>
                              <w:t>n</w:t>
                            </w:r>
                            <w:r w:rsidRPr="000A0592">
                              <w:rPr>
                                <w:color w:val="FFFFFF" w:themeColor="background1"/>
                                <w:sz w:val="52"/>
                                <w:szCs w:val="52"/>
                              </w:rPr>
                              <w:t xml:space="preserve">iskoemisyjnej </w:t>
                            </w:r>
                            <w:r>
                              <w:rPr>
                                <w:color w:val="FFFFFF" w:themeColor="background1"/>
                                <w:sz w:val="52"/>
                                <w:szCs w:val="52"/>
                              </w:rPr>
                              <w:t>na terenie</w:t>
                            </w:r>
                            <w:r w:rsidRPr="000A0592">
                              <w:rPr>
                                <w:color w:val="FFFFFF" w:themeColor="background1"/>
                                <w:sz w:val="52"/>
                                <w:szCs w:val="52"/>
                              </w:rPr>
                              <w:t xml:space="preserve"> </w:t>
                            </w:r>
                            <w:r>
                              <w:rPr>
                                <w:color w:val="FFFFFF" w:themeColor="background1"/>
                                <w:sz w:val="52"/>
                                <w:szCs w:val="52"/>
                              </w:rPr>
                              <w:t xml:space="preserve">Gminy Kornowac – </w:t>
                            </w:r>
                          </w:p>
                          <w:p w14:paraId="3FAC4522" w14:textId="7859C4D9" w:rsidR="009C7921" w:rsidRPr="000A0592" w:rsidRDefault="009C7921" w:rsidP="00404FF3">
                            <w:pPr>
                              <w:jc w:val="center"/>
                              <w:rPr>
                                <w:color w:val="FFFFFF" w:themeColor="background1"/>
                                <w:sz w:val="52"/>
                                <w:szCs w:val="52"/>
                              </w:rPr>
                            </w:pPr>
                            <w:r>
                              <w:rPr>
                                <w:color w:val="FFFFFF" w:themeColor="background1"/>
                                <w:sz w:val="52"/>
                                <w:szCs w:val="52"/>
                              </w:rPr>
                              <w:t>Aktualizacja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E7AB5C" id="_x0000_t202" coordsize="21600,21600" o:spt="202" path="m,l,21600r21600,l21600,xe">
                <v:stroke joinstyle="miter"/>
                <v:path gradientshapeok="t" o:connecttype="rect"/>
              </v:shapetype>
              <v:shape id="Pole tekstowe 2" o:spid="_x0000_s1026" type="#_x0000_t202" style="position:absolute;margin-left:0;margin-top:172.2pt;width:402pt;height:110.55pt;z-index:25166182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" filled="f" stroked="f">
                <v:textbox style="mso-fit-shape-to-text:t">
                  <w:txbxContent>
                    <w:p w14:paraId="3FDD4A37" w14:textId="2BD98F28" w:rsidR="009C7921" w:rsidRDefault="009C7921" w:rsidP="00404FF3">
                      <w:pPr>
                        <w:jc w:val="center"/>
                        <w:rPr>
                          <w:color w:val="FFFFFF" w:themeColor="background1"/>
                          <w:sz w:val="52"/>
                          <w:szCs w:val="52"/>
                        </w:rPr>
                      </w:pPr>
                      <w:r w:rsidRPr="000A0592">
                        <w:rPr>
                          <w:color w:val="FFFFFF" w:themeColor="background1"/>
                          <w:sz w:val="52"/>
                          <w:szCs w:val="52"/>
                        </w:rPr>
                        <w:t xml:space="preserve">Plan </w:t>
                      </w:r>
                      <w:r>
                        <w:rPr>
                          <w:color w:val="FFFFFF" w:themeColor="background1"/>
                          <w:sz w:val="52"/>
                          <w:szCs w:val="52"/>
                        </w:rPr>
                        <w:t>g</w:t>
                      </w:r>
                      <w:r w:rsidRPr="000A0592">
                        <w:rPr>
                          <w:color w:val="FFFFFF" w:themeColor="background1"/>
                          <w:sz w:val="52"/>
                          <w:szCs w:val="52"/>
                        </w:rPr>
                        <w:t xml:space="preserve">ospodarki </w:t>
                      </w:r>
                      <w:r>
                        <w:rPr>
                          <w:color w:val="FFFFFF" w:themeColor="background1"/>
                          <w:sz w:val="52"/>
                          <w:szCs w:val="52"/>
                        </w:rPr>
                        <w:t>n</w:t>
                      </w:r>
                      <w:r w:rsidRPr="000A0592">
                        <w:rPr>
                          <w:color w:val="FFFFFF" w:themeColor="background1"/>
                          <w:sz w:val="52"/>
                          <w:szCs w:val="52"/>
                        </w:rPr>
                        <w:t xml:space="preserve">iskoemisyjnej </w:t>
                      </w:r>
                      <w:r>
                        <w:rPr>
                          <w:color w:val="FFFFFF" w:themeColor="background1"/>
                          <w:sz w:val="52"/>
                          <w:szCs w:val="52"/>
                        </w:rPr>
                        <w:t>na terenie</w:t>
                      </w:r>
                      <w:r w:rsidRPr="000A0592">
                        <w:rPr>
                          <w:color w:val="FFFFFF" w:themeColor="background1"/>
                          <w:sz w:val="52"/>
                          <w:szCs w:val="52"/>
                        </w:rPr>
                        <w:t xml:space="preserve"> </w:t>
                      </w:r>
                      <w:r>
                        <w:rPr>
                          <w:color w:val="FFFFFF" w:themeColor="background1"/>
                          <w:sz w:val="52"/>
                          <w:szCs w:val="52"/>
                        </w:rPr>
                        <w:t xml:space="preserve">Gminy Kornowac – </w:t>
                      </w:r>
                    </w:p>
                    <w:p w14:paraId="3FAC4522" w14:textId="7859C4D9" w:rsidR="009C7921" w:rsidRPr="000A0592" w:rsidRDefault="009C7921" w:rsidP="00404FF3">
                      <w:pPr>
                        <w:jc w:val="center"/>
                        <w:rPr>
                          <w:color w:val="FFFFFF" w:themeColor="background1"/>
                          <w:sz w:val="52"/>
                          <w:szCs w:val="52"/>
                        </w:rPr>
                      </w:pPr>
                      <w:r>
                        <w:rPr>
                          <w:color w:val="FFFFFF" w:themeColor="background1"/>
                          <w:sz w:val="52"/>
                          <w:szCs w:val="52"/>
                        </w:rPr>
                        <w:t>Aktualizacja</w:t>
                      </w:r>
                    </w:p>
                  </w:txbxContent>
                </v:textbox>
                <w10:wrap anchorx="margin"/>
              </v:shape>
            </w:pict>
          </mc:Fallback>
        </mc:AlternateContent>
      </w:r>
      <w:r w:rsidR="00214C79" w:rsidRPr="00867EC7">
        <w:rPr>
          <w:rFonts w:ascii="Times New Roman" w:hAnsi="Times New Roman"/>
          <w:noProof/>
          <w:color w:val="000000"/>
          <w:sz w:val="24"/>
          <w:szCs w:val="44"/>
          <w:lang w:eastAsia="pl-PL"/>
        </w:rPr>
        <mc:AlternateContent>
          <mc:Choice Requires="wps">
            <w:drawing>
              <wp:anchor distT="0" distB="0" distL="114300" distR="114300" simplePos="0" relativeHeight="251657728" behindDoc="0" locked="0" layoutInCell="1" allowOverlap="1" wp14:anchorId="2EA28BFA" wp14:editId="300000C8">
                <wp:simplePos x="0" y="0"/>
                <wp:positionH relativeFrom="margin">
                  <wp:posOffset>436245</wp:posOffset>
                </wp:positionH>
                <wp:positionV relativeFrom="paragraph">
                  <wp:posOffset>1270</wp:posOffset>
                </wp:positionV>
                <wp:extent cx="5105400"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3985"/>
                        </a:xfrm>
                        <a:prstGeom prst="rect">
                          <a:avLst/>
                        </a:prstGeom>
                        <a:noFill/>
                        <a:ln w="9525">
                          <a:noFill/>
                          <a:miter lim="800000"/>
                          <a:headEnd/>
                          <a:tailEnd/>
                        </a:ln>
                      </wps:spPr>
                      <wps:txbx>
                        <w:txbxContent>
                          <w:p w14:paraId="5A6F3C9E" w14:textId="77777777" w:rsidR="00867EC7" w:rsidRDefault="009C7921" w:rsidP="000A0592">
                            <w:pPr>
                              <w:jc w:val="center"/>
                              <w:rPr>
                                <w:color w:val="FFFFFF" w:themeColor="background1"/>
                                <w:sz w:val="52"/>
                                <w:szCs w:val="52"/>
                              </w:rPr>
                            </w:pPr>
                            <w:r w:rsidRPr="000A0592">
                              <w:rPr>
                                <w:color w:val="FFFFFF" w:themeColor="background1"/>
                                <w:sz w:val="52"/>
                                <w:szCs w:val="52"/>
                              </w:rPr>
                              <w:t xml:space="preserve">Plan </w:t>
                            </w:r>
                          </w:p>
                          <w:p w14:paraId="51EC3C1D" w14:textId="4BA4B330" w:rsidR="009C7921" w:rsidRPr="000A0592" w:rsidRDefault="00867EC7" w:rsidP="000A0592">
                            <w:pPr>
                              <w:jc w:val="center"/>
                              <w:rPr>
                                <w:color w:val="FFFFFF" w:themeColor="background1"/>
                                <w:sz w:val="52"/>
                                <w:szCs w:val="52"/>
                              </w:rPr>
                            </w:pPr>
                            <w:r>
                              <w:rPr>
                                <w:color w:val="FFFFFF" w:themeColor="background1"/>
                                <w:sz w:val="52"/>
                                <w:szCs w:val="52"/>
                              </w:rPr>
                              <w:t>R</w:t>
                            </w:r>
                            <w:r w:rsidR="009C7921">
                              <w:rPr>
                                <w:color w:val="FFFFFF" w:themeColor="background1"/>
                                <w:sz w:val="52"/>
                                <w:szCs w:val="52"/>
                              </w:rPr>
                              <w:t>g</w:t>
                            </w:r>
                            <w:r w:rsidR="009C7921" w:rsidRPr="000A0592">
                              <w:rPr>
                                <w:color w:val="FFFFFF" w:themeColor="background1"/>
                                <w:sz w:val="52"/>
                                <w:szCs w:val="52"/>
                              </w:rPr>
                              <w:t xml:space="preserve">ospodarki </w:t>
                            </w:r>
                            <w:r w:rsidR="009C7921">
                              <w:rPr>
                                <w:color w:val="FFFFFF" w:themeColor="background1"/>
                                <w:sz w:val="52"/>
                                <w:szCs w:val="52"/>
                              </w:rPr>
                              <w:t>n</w:t>
                            </w:r>
                            <w:r w:rsidR="009C7921" w:rsidRPr="000A0592">
                              <w:rPr>
                                <w:color w:val="FFFFFF" w:themeColor="background1"/>
                                <w:sz w:val="52"/>
                                <w:szCs w:val="52"/>
                              </w:rPr>
                              <w:t xml:space="preserve">iskoemisyjnej </w:t>
                            </w:r>
                            <w:r w:rsidR="009C7921">
                              <w:rPr>
                                <w:color w:val="FFFFFF" w:themeColor="background1"/>
                                <w:sz w:val="52"/>
                                <w:szCs w:val="52"/>
                              </w:rPr>
                              <w:t>na terenie</w:t>
                            </w:r>
                            <w:r w:rsidR="009C7921" w:rsidRPr="000A0592">
                              <w:rPr>
                                <w:color w:val="FFFFFF" w:themeColor="background1"/>
                                <w:sz w:val="52"/>
                                <w:szCs w:val="52"/>
                              </w:rPr>
                              <w:t xml:space="preserve"> </w:t>
                            </w:r>
                            <w:r w:rsidR="009C7921">
                              <w:rPr>
                                <w:color w:val="FFFFFF" w:themeColor="background1"/>
                                <w:sz w:val="52"/>
                                <w:szCs w:val="52"/>
                              </w:rPr>
                              <w:t>Gminy Kornowac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28BFA" id="_x0000_s1027" type="#_x0000_t202" style="position:absolute;margin-left:34.35pt;margin-top:.1pt;width:402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" filled="f" stroked="f">
                <v:textbox style="mso-fit-shape-to-text:t">
                  <w:txbxContent>
                    <w:p w14:paraId="5A6F3C9E" w14:textId="77777777" w:rsidR="00867EC7" w:rsidRDefault="009C7921" w:rsidP="000A0592">
                      <w:pPr>
                        <w:jc w:val="center"/>
                        <w:rPr>
                          <w:color w:val="FFFFFF" w:themeColor="background1"/>
                          <w:sz w:val="52"/>
                          <w:szCs w:val="52"/>
                        </w:rPr>
                      </w:pPr>
                      <w:r w:rsidRPr="000A0592">
                        <w:rPr>
                          <w:color w:val="FFFFFF" w:themeColor="background1"/>
                          <w:sz w:val="52"/>
                          <w:szCs w:val="52"/>
                        </w:rPr>
                        <w:t xml:space="preserve">Plan </w:t>
                      </w:r>
                    </w:p>
                    <w:p w14:paraId="51EC3C1D" w14:textId="4BA4B330" w:rsidR="009C7921" w:rsidRPr="000A0592" w:rsidRDefault="00867EC7" w:rsidP="000A0592">
                      <w:pPr>
                        <w:jc w:val="center"/>
                        <w:rPr>
                          <w:color w:val="FFFFFF" w:themeColor="background1"/>
                          <w:sz w:val="52"/>
                          <w:szCs w:val="52"/>
                        </w:rPr>
                      </w:pPr>
                      <w:r>
                        <w:rPr>
                          <w:color w:val="FFFFFF" w:themeColor="background1"/>
                          <w:sz w:val="52"/>
                          <w:szCs w:val="52"/>
                        </w:rPr>
                        <w:t>R</w:t>
                      </w:r>
                      <w:r w:rsidR="009C7921">
                        <w:rPr>
                          <w:color w:val="FFFFFF" w:themeColor="background1"/>
                          <w:sz w:val="52"/>
                          <w:szCs w:val="52"/>
                        </w:rPr>
                        <w:t>g</w:t>
                      </w:r>
                      <w:r w:rsidR="009C7921" w:rsidRPr="000A0592">
                        <w:rPr>
                          <w:color w:val="FFFFFF" w:themeColor="background1"/>
                          <w:sz w:val="52"/>
                          <w:szCs w:val="52"/>
                        </w:rPr>
                        <w:t xml:space="preserve">ospodarki </w:t>
                      </w:r>
                      <w:r w:rsidR="009C7921">
                        <w:rPr>
                          <w:color w:val="FFFFFF" w:themeColor="background1"/>
                          <w:sz w:val="52"/>
                          <w:szCs w:val="52"/>
                        </w:rPr>
                        <w:t>n</w:t>
                      </w:r>
                      <w:r w:rsidR="009C7921" w:rsidRPr="000A0592">
                        <w:rPr>
                          <w:color w:val="FFFFFF" w:themeColor="background1"/>
                          <w:sz w:val="52"/>
                          <w:szCs w:val="52"/>
                        </w:rPr>
                        <w:t xml:space="preserve">iskoemisyjnej </w:t>
                      </w:r>
                      <w:r w:rsidR="009C7921">
                        <w:rPr>
                          <w:color w:val="FFFFFF" w:themeColor="background1"/>
                          <w:sz w:val="52"/>
                          <w:szCs w:val="52"/>
                        </w:rPr>
                        <w:t>na terenie</w:t>
                      </w:r>
                      <w:r w:rsidR="009C7921" w:rsidRPr="000A0592">
                        <w:rPr>
                          <w:color w:val="FFFFFF" w:themeColor="background1"/>
                          <w:sz w:val="52"/>
                          <w:szCs w:val="52"/>
                        </w:rPr>
                        <w:t xml:space="preserve"> </w:t>
                      </w:r>
                      <w:r w:rsidR="009C7921">
                        <w:rPr>
                          <w:color w:val="FFFFFF" w:themeColor="background1"/>
                          <w:sz w:val="52"/>
                          <w:szCs w:val="52"/>
                        </w:rPr>
                        <w:t>Gminy Kornowac</w:t>
                      </w:r>
                    </w:p>
                  </w:txbxContent>
                </v:textbox>
                <w10:wrap anchorx="margin"/>
              </v:shape>
            </w:pict>
          </mc:Fallback>
        </mc:AlternateContent>
      </w:r>
      <w:r w:rsidR="009C7921" w:rsidRPr="00867EC7">
        <w:rPr>
          <w:rFonts w:ascii="Times New Roman" w:hAnsi="Times New Roman"/>
          <w:color w:val="000000"/>
          <w:sz w:val="24"/>
          <w:szCs w:val="44"/>
        </w:rPr>
        <w:t>Załącznik Nr 1</w:t>
      </w:r>
      <w:r w:rsidR="00867EC7">
        <w:rPr>
          <w:rFonts w:ascii="Times New Roman" w:hAnsi="Times New Roman"/>
          <w:color w:val="000000"/>
          <w:sz w:val="24"/>
          <w:szCs w:val="44"/>
        </w:rPr>
        <w:t xml:space="preserve"> do </w:t>
      </w:r>
    </w:p>
    <w:p w14:paraId="479F8CAC" w14:textId="77777777" w:rsidR="00867EC7" w:rsidRDefault="00867EC7" w:rsidP="00867EC7">
      <w:pPr>
        <w:spacing w:after="0" w:line="240" w:lineRule="auto"/>
        <w:rPr>
          <w:rFonts w:ascii="Times New Roman" w:hAnsi="Times New Roman"/>
          <w:color w:val="000000"/>
          <w:sz w:val="24"/>
          <w:szCs w:val="44"/>
        </w:rPr>
      </w:pPr>
      <w:r>
        <w:rPr>
          <w:rFonts w:ascii="Times New Roman" w:hAnsi="Times New Roman"/>
          <w:color w:val="000000"/>
          <w:sz w:val="24"/>
          <w:szCs w:val="44"/>
        </w:rPr>
        <w:t xml:space="preserve">Uchwały Rady Gminy Kornowac </w:t>
      </w:r>
    </w:p>
    <w:p w14:paraId="4F302C38" w14:textId="4EE470A2" w:rsidR="009C7921" w:rsidRPr="00867EC7" w:rsidRDefault="00867EC7" w:rsidP="00867EC7">
      <w:pPr>
        <w:spacing w:after="0" w:line="240" w:lineRule="auto"/>
        <w:rPr>
          <w:rFonts w:ascii="Times New Roman" w:hAnsi="Times New Roman"/>
          <w:color w:val="000000"/>
          <w:sz w:val="24"/>
          <w:szCs w:val="44"/>
        </w:rPr>
      </w:pPr>
      <w:bookmarkStart w:id="0" w:name="_GoBack"/>
      <w:bookmarkEnd w:id="0"/>
      <w:r>
        <w:rPr>
          <w:rFonts w:ascii="Times New Roman" w:hAnsi="Times New Roman"/>
          <w:color w:val="000000"/>
          <w:sz w:val="24"/>
          <w:szCs w:val="44"/>
        </w:rPr>
        <w:t xml:space="preserve">z dnia </w:t>
      </w:r>
    </w:p>
    <w:tbl>
      <w:tblPr>
        <w:tblpPr w:leftFromText="141" w:rightFromText="141" w:horzAnchor="margin" w:tblpY="1350"/>
        <w:tblW w:w="0" w:type="auto"/>
        <w:tblCellMar>
          <w:left w:w="70" w:type="dxa"/>
          <w:right w:w="70" w:type="dxa"/>
        </w:tblCellMar>
        <w:tblLook w:val="0000" w:firstRow="0" w:lastRow="0" w:firstColumn="0" w:lastColumn="0" w:noHBand="0" w:noVBand="0"/>
      </w:tblPr>
      <w:tblGrid>
        <w:gridCol w:w="9413"/>
      </w:tblGrid>
      <w:tr w:rsidR="00D74C32" w14:paraId="537431CA" w14:textId="77777777" w:rsidTr="00404FF3">
        <w:trPr>
          <w:trHeight w:val="2986"/>
        </w:trPr>
        <w:tc>
          <w:tcPr>
            <w:tcW w:w="9413" w:type="dxa"/>
          </w:tcPr>
          <w:p w14:paraId="42EA2B30" w14:textId="77777777" w:rsidR="00D74C32" w:rsidRDefault="00D74C32" w:rsidP="00554E20">
            <w:pPr>
              <w:jc w:val="both"/>
              <w:rPr>
                <w:b/>
                <w:bCs/>
              </w:rPr>
            </w:pPr>
            <w:r>
              <w:rPr>
                <w:noProof/>
                <w:lang w:eastAsia="pl-PL"/>
              </w:rPr>
              <w:drawing>
                <wp:inline distT="0" distB="0" distL="0" distR="0" wp14:anchorId="2BA6E422" wp14:editId="3C8AA659">
                  <wp:extent cx="5972810" cy="915035"/>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915035"/>
                          </a:xfrm>
                          <a:prstGeom prst="rect">
                            <a:avLst/>
                          </a:prstGeom>
                        </pic:spPr>
                      </pic:pic>
                    </a:graphicData>
                  </a:graphic>
                </wp:inline>
              </w:drawing>
            </w:r>
          </w:p>
          <w:p w14:paraId="2C87A34F" w14:textId="10AEB54A" w:rsidR="00D74C32" w:rsidRPr="003D0990" w:rsidRDefault="00D74C32" w:rsidP="00554E20">
            <w:pPr>
              <w:jc w:val="both"/>
              <w:rPr>
                <w:bCs/>
              </w:rPr>
            </w:pPr>
            <w:r w:rsidRPr="003D0990">
              <w:rPr>
                <w:bCs/>
              </w:rPr>
              <w:t>Projekt pn. „</w:t>
            </w:r>
            <w:r>
              <w:rPr>
                <w:bCs/>
              </w:rPr>
              <w:t>Plan gospodarki niskoemisyjnej na terenie Gminy Kornowac</w:t>
            </w:r>
            <w:r w:rsidRPr="003D0990">
              <w:rPr>
                <w:bCs/>
              </w:rPr>
              <w:t>”,  współfinansowany ze środków Unii Europejskiej – Funduszu Spójności w ramach Programu Operacyjnego Infrastruktura i</w:t>
            </w:r>
            <w:r>
              <w:rPr>
                <w:bCs/>
              </w:rPr>
              <w:t> </w:t>
            </w:r>
            <w:r w:rsidRPr="003D0990">
              <w:rPr>
                <w:bCs/>
              </w:rPr>
              <w:t>Środowisko.</w:t>
            </w:r>
          </w:p>
          <w:p w14:paraId="6A90E37D" w14:textId="77777777" w:rsidR="00D74C32" w:rsidRDefault="00D74C32" w:rsidP="00554E20">
            <w:pPr>
              <w:jc w:val="both"/>
              <w:rPr>
                <w:rFonts w:ascii="Tahoma" w:hAnsi="Tahoma" w:cs="Tahoma"/>
                <w:snapToGrid w:val="0"/>
              </w:rPr>
            </w:pPr>
          </w:p>
        </w:tc>
      </w:tr>
    </w:tbl>
    <w:p w14:paraId="4D301B72" w14:textId="3A1B1B43" w:rsidR="000A0592" w:rsidRDefault="000A0592" w:rsidP="00D74C32">
      <w:pPr>
        <w:spacing w:line="288" w:lineRule="auto"/>
        <w:jc w:val="center"/>
        <w:rPr>
          <w:rFonts w:ascii="Tahoma" w:hAnsi="Tahoma" w:cs="Tahoma"/>
          <w:bCs/>
          <w:iCs/>
          <w:snapToGrid w:val="0"/>
        </w:rPr>
      </w:pPr>
    </w:p>
    <w:p w14:paraId="4999D27C" w14:textId="3CD67A8A" w:rsidR="000A0592" w:rsidRDefault="000A0592" w:rsidP="009E0788">
      <w:pPr>
        <w:jc w:val="center"/>
        <w:rPr>
          <w:rFonts w:ascii="Tahoma" w:hAnsi="Tahoma" w:cs="Tahoma"/>
          <w:bCs/>
          <w:iCs/>
          <w:snapToGrid w:val="0"/>
        </w:rPr>
      </w:pPr>
    </w:p>
    <w:p w14:paraId="2D2CB25E" w14:textId="52ED0DFB" w:rsidR="000A0592" w:rsidRDefault="000A0592" w:rsidP="009E0788">
      <w:pPr>
        <w:jc w:val="center"/>
        <w:rPr>
          <w:rFonts w:ascii="Tahoma" w:hAnsi="Tahoma" w:cs="Tahoma"/>
          <w:bCs/>
          <w:iCs/>
          <w:snapToGrid w:val="0"/>
        </w:rPr>
      </w:pPr>
    </w:p>
    <w:p w14:paraId="26C39964" w14:textId="2FCE0833" w:rsidR="000A0592" w:rsidRDefault="000A0592" w:rsidP="009E0788">
      <w:pPr>
        <w:jc w:val="center"/>
        <w:rPr>
          <w:rFonts w:ascii="Tahoma" w:hAnsi="Tahoma" w:cs="Tahoma"/>
          <w:bCs/>
          <w:iCs/>
          <w:snapToGrid w:val="0"/>
        </w:rPr>
      </w:pPr>
    </w:p>
    <w:p w14:paraId="058EBB4E" w14:textId="29CED0C3" w:rsidR="00D74C32" w:rsidRDefault="00D74C32" w:rsidP="009E0788">
      <w:pPr>
        <w:jc w:val="center"/>
        <w:rPr>
          <w:rFonts w:ascii="Tahoma" w:hAnsi="Tahoma" w:cs="Tahoma"/>
          <w:bCs/>
          <w:iCs/>
          <w:snapToGrid w:val="0"/>
        </w:rPr>
      </w:pPr>
    </w:p>
    <w:p w14:paraId="4FB45356" w14:textId="445ECDB2" w:rsidR="00D74C32" w:rsidRDefault="00D74C32" w:rsidP="009E0788">
      <w:pPr>
        <w:jc w:val="center"/>
        <w:rPr>
          <w:rFonts w:ascii="Tahoma" w:hAnsi="Tahoma" w:cs="Tahoma"/>
          <w:bCs/>
          <w:iCs/>
          <w:snapToGrid w:val="0"/>
        </w:rPr>
      </w:pPr>
    </w:p>
    <w:p w14:paraId="53EDE654" w14:textId="2C3D12CE" w:rsidR="00D74C32" w:rsidRDefault="00D74C32" w:rsidP="009E0788">
      <w:pPr>
        <w:jc w:val="center"/>
        <w:rPr>
          <w:rFonts w:ascii="Tahoma" w:hAnsi="Tahoma" w:cs="Tahoma"/>
          <w:bCs/>
          <w:iCs/>
          <w:snapToGrid w:val="0"/>
        </w:rPr>
      </w:pPr>
    </w:p>
    <w:p w14:paraId="68AA076B" w14:textId="2D828AED" w:rsidR="00D74C32" w:rsidRDefault="00D74C32" w:rsidP="009E0788">
      <w:pPr>
        <w:jc w:val="center"/>
        <w:rPr>
          <w:rFonts w:ascii="Tahoma" w:hAnsi="Tahoma" w:cs="Tahoma"/>
          <w:bCs/>
          <w:iCs/>
          <w:snapToGrid w:val="0"/>
        </w:rPr>
      </w:pPr>
    </w:p>
    <w:p w14:paraId="5DEB8B15" w14:textId="71756A63" w:rsidR="00D74C32" w:rsidRDefault="00D74C32" w:rsidP="009E0788">
      <w:pPr>
        <w:jc w:val="center"/>
        <w:rPr>
          <w:rFonts w:ascii="Tahoma" w:hAnsi="Tahoma" w:cs="Tahoma"/>
          <w:bCs/>
          <w:iCs/>
          <w:snapToGrid w:val="0"/>
        </w:rPr>
      </w:pPr>
    </w:p>
    <w:p w14:paraId="30437E18" w14:textId="77777777" w:rsidR="00D74C32" w:rsidRDefault="00D74C32" w:rsidP="009E0788">
      <w:pPr>
        <w:jc w:val="center"/>
        <w:rPr>
          <w:rFonts w:ascii="Tahoma" w:hAnsi="Tahoma" w:cs="Tahoma"/>
          <w:bCs/>
          <w:iCs/>
          <w:snapToGrid w:val="0"/>
        </w:rPr>
      </w:pPr>
    </w:p>
    <w:p w14:paraId="284933EA" w14:textId="77777777" w:rsidR="00D74C32" w:rsidRDefault="00D74C32" w:rsidP="009E0788">
      <w:pPr>
        <w:jc w:val="center"/>
        <w:rPr>
          <w:rFonts w:ascii="Tahoma" w:hAnsi="Tahoma" w:cs="Tahoma"/>
          <w:bCs/>
          <w:iCs/>
          <w:snapToGrid w:val="0"/>
        </w:rPr>
      </w:pPr>
    </w:p>
    <w:p w14:paraId="1B595FA4" w14:textId="77777777" w:rsidR="00D74C32" w:rsidRDefault="00D74C32" w:rsidP="009E0788">
      <w:pPr>
        <w:jc w:val="center"/>
        <w:rPr>
          <w:rFonts w:ascii="Tahoma" w:hAnsi="Tahoma" w:cs="Tahoma"/>
          <w:bCs/>
          <w:iCs/>
          <w:snapToGrid w:val="0"/>
        </w:rPr>
      </w:pPr>
    </w:p>
    <w:p w14:paraId="592CA1D2" w14:textId="77777777" w:rsidR="00D74C32" w:rsidRDefault="00D74C32" w:rsidP="009E0788">
      <w:pPr>
        <w:jc w:val="center"/>
        <w:rPr>
          <w:rFonts w:ascii="Tahoma" w:hAnsi="Tahoma" w:cs="Tahoma"/>
          <w:bCs/>
          <w:iCs/>
          <w:snapToGrid w:val="0"/>
        </w:rPr>
      </w:pPr>
    </w:p>
    <w:p w14:paraId="38E0519E" w14:textId="77777777" w:rsidR="000A0592" w:rsidRDefault="000A0592" w:rsidP="009E0788">
      <w:pPr>
        <w:jc w:val="center"/>
        <w:rPr>
          <w:rFonts w:ascii="Tahoma" w:hAnsi="Tahoma" w:cs="Tahoma"/>
          <w:bCs/>
          <w:iCs/>
          <w:snapToGrid w:val="0"/>
        </w:rPr>
      </w:pPr>
    </w:p>
    <w:p w14:paraId="10A7EE65" w14:textId="4B8505B6" w:rsidR="009E0788" w:rsidRDefault="008746D7" w:rsidP="009E0788">
      <w:pPr>
        <w:jc w:val="center"/>
        <w:rPr>
          <w:rFonts w:ascii="Tahoma" w:hAnsi="Tahoma" w:cs="Tahoma"/>
          <w:bCs/>
          <w:iCs/>
          <w:snapToGrid w:val="0"/>
        </w:rPr>
      </w:pPr>
      <w:r>
        <w:rPr>
          <w:rFonts w:ascii="Tahoma" w:hAnsi="Tahoma" w:cs="Tahoma"/>
          <w:bCs/>
          <w:iCs/>
          <w:snapToGrid w:val="0"/>
        </w:rPr>
        <w:t>Kornowac</w:t>
      </w:r>
      <w:r w:rsidR="009E0788">
        <w:rPr>
          <w:rFonts w:ascii="Tahoma" w:hAnsi="Tahoma" w:cs="Tahoma"/>
          <w:bCs/>
          <w:iCs/>
          <w:snapToGrid w:val="0"/>
        </w:rPr>
        <w:t xml:space="preserve">, </w:t>
      </w:r>
      <w:r w:rsidR="00684C55">
        <w:rPr>
          <w:rFonts w:ascii="Tahoma" w:hAnsi="Tahoma" w:cs="Tahoma"/>
          <w:bCs/>
          <w:iCs/>
          <w:snapToGrid w:val="0"/>
        </w:rPr>
        <w:t>styczeń 2016</w:t>
      </w:r>
    </w:p>
    <w:p w14:paraId="157163EC" w14:textId="77777777" w:rsidR="000A0592" w:rsidRDefault="000A0592">
      <w:pPr>
        <w:spacing w:after="0" w:line="240" w:lineRule="auto"/>
        <w:rPr>
          <w:rFonts w:ascii="Tahoma" w:hAnsi="Tahoma" w:cs="Tahoma"/>
          <w:bCs/>
          <w:iCs/>
          <w:snapToGrid w:val="0"/>
        </w:rPr>
      </w:pPr>
      <w:r>
        <w:rPr>
          <w:rFonts w:ascii="Tahoma" w:hAnsi="Tahoma" w:cs="Tahoma"/>
          <w:bCs/>
          <w:iCs/>
          <w:snapToGrid w:val="0"/>
        </w:rPr>
        <w:br w:type="page"/>
      </w:r>
    </w:p>
    <w:p w14:paraId="3A13164C" w14:textId="77777777" w:rsidR="000A0592" w:rsidRDefault="000A0592" w:rsidP="009E0788">
      <w:pPr>
        <w:jc w:val="center"/>
        <w:rPr>
          <w:rFonts w:ascii="Tahoma" w:hAnsi="Tahoma" w:cs="Tahoma"/>
          <w:bCs/>
          <w:iCs/>
          <w:snapToGrid w:val="0"/>
        </w:rPr>
        <w:sectPr w:rsidR="000A0592" w:rsidSect="00DB083F">
          <w:headerReference w:type="default" r:id="rId9"/>
          <w:footerReference w:type="default" r:id="rId10"/>
          <w:footerReference w:type="first" r:id="rId11"/>
          <w:pgSz w:w="11907" w:h="16840" w:code="9"/>
          <w:pgMar w:top="1247" w:right="1247" w:bottom="1247" w:left="1247" w:header="567" w:footer="567" w:gutter="0"/>
          <w:cols w:space="708"/>
        </w:sectPr>
      </w:pPr>
    </w:p>
    <w:p w14:paraId="094B38FB" w14:textId="77777777" w:rsidR="009E0788" w:rsidRDefault="005139B8" w:rsidP="009E0788">
      <w:pPr>
        <w:jc w:val="center"/>
        <w:rPr>
          <w:rFonts w:ascii="Tahoma" w:hAnsi="Tahoma" w:cs="Tahoma"/>
          <w:bCs/>
          <w:iCs/>
          <w:snapToGrid w:val="0"/>
        </w:rPr>
      </w:pPr>
      <w:r>
        <w:rPr>
          <w:noProof/>
          <w:lang w:eastAsia="pl-PL"/>
        </w:rPr>
        <w:lastRenderedPageBreak/>
        <w:drawing>
          <wp:anchor distT="0" distB="0" distL="114300" distR="114300" simplePos="0" relativeHeight="251660800" behindDoc="1" locked="0" layoutInCell="1" allowOverlap="1" wp14:anchorId="42B74FAD" wp14:editId="0D788095">
            <wp:simplePos x="0" y="0"/>
            <wp:positionH relativeFrom="column">
              <wp:posOffset>747395</wp:posOffset>
            </wp:positionH>
            <wp:positionV relativeFrom="paragraph">
              <wp:posOffset>100330</wp:posOffset>
            </wp:positionV>
            <wp:extent cx="1304925" cy="140970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04925" cy="1409700"/>
                    </a:xfrm>
                    <a:prstGeom prst="rect">
                      <a:avLst/>
                    </a:prstGeom>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659776" behindDoc="1" locked="0" layoutInCell="1" allowOverlap="1" wp14:anchorId="62E99AB6" wp14:editId="36E11601">
            <wp:simplePos x="0" y="0"/>
            <wp:positionH relativeFrom="column">
              <wp:posOffset>3329305</wp:posOffset>
            </wp:positionH>
            <wp:positionV relativeFrom="paragraph">
              <wp:posOffset>224155</wp:posOffset>
            </wp:positionV>
            <wp:extent cx="1895475" cy="1463174"/>
            <wp:effectExtent l="0" t="0" r="0" b="3810"/>
            <wp:wrapNone/>
            <wp:docPr id="204" name="Obraz 2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463174"/>
                    </a:xfrm>
                    <a:prstGeom prst="rect">
                      <a:avLst/>
                    </a:prstGeom>
                    <a:noFill/>
                  </pic:spPr>
                </pic:pic>
              </a:graphicData>
            </a:graphic>
            <wp14:sizeRelH relativeFrom="page">
              <wp14:pctWidth>0</wp14:pctWidth>
            </wp14:sizeRelH>
            <wp14:sizeRelV relativeFrom="page">
              <wp14:pctHeight>0</wp14:pctHeight>
            </wp14:sizeRelV>
          </wp:anchor>
        </w:drawing>
      </w:r>
    </w:p>
    <w:p w14:paraId="25D5A0B8" w14:textId="77777777" w:rsidR="009E0788" w:rsidRDefault="009E0788" w:rsidP="009E0788">
      <w:pPr>
        <w:spacing w:line="240" w:lineRule="auto"/>
        <w:rPr>
          <w:rFonts w:ascii="Tahoma" w:hAnsi="Tahoma" w:cs="Tahoma"/>
          <w:bCs/>
          <w:iCs/>
          <w:snapToGrid w:val="0"/>
        </w:rPr>
      </w:pPr>
    </w:p>
    <w:p w14:paraId="0F837AC7" w14:textId="77777777" w:rsidR="009E0788" w:rsidRDefault="009E0788" w:rsidP="009E0788">
      <w:pPr>
        <w:jc w:val="center"/>
        <w:rPr>
          <w:rFonts w:ascii="Tahoma" w:hAnsi="Tahoma" w:cs="Tahoma"/>
          <w:bCs/>
          <w:iCs/>
        </w:rPr>
      </w:pPr>
    </w:p>
    <w:p w14:paraId="4209E628" w14:textId="77777777" w:rsidR="009E0788" w:rsidRDefault="009E0788" w:rsidP="009E0788">
      <w:pPr>
        <w:pStyle w:val="Spistreci1"/>
      </w:pPr>
    </w:p>
    <w:p w14:paraId="10CF5969" w14:textId="77777777" w:rsidR="009E0788" w:rsidRDefault="009E0788" w:rsidP="009E0788">
      <w:pPr>
        <w:jc w:val="center"/>
        <w:rPr>
          <w:rFonts w:ascii="Tahoma" w:hAnsi="Tahoma" w:cs="Tahoma"/>
          <w:bCs/>
          <w:iCs/>
          <w:snapToGrid w:val="0"/>
        </w:rPr>
      </w:pPr>
      <w:r>
        <w:rPr>
          <w:rFonts w:ascii="Corbel" w:hAnsi="Corbel" w:cs="Tahoma"/>
          <w:b/>
          <w:bCs/>
          <w:noProof/>
          <w:color w:val="365F91"/>
          <w:lang w:eastAsia="pl-PL"/>
        </w:rPr>
        <mc:AlternateContent>
          <mc:Choice Requires="wps">
            <w:drawing>
              <wp:anchor distT="0" distB="0" distL="114300" distR="114300" simplePos="0" relativeHeight="251656704" behindDoc="0" locked="0" layoutInCell="1" allowOverlap="1" wp14:anchorId="7415EEB0" wp14:editId="0872DD56">
                <wp:simplePos x="0" y="0"/>
                <wp:positionH relativeFrom="column">
                  <wp:posOffset>3084830</wp:posOffset>
                </wp:positionH>
                <wp:positionV relativeFrom="paragraph">
                  <wp:posOffset>302260</wp:posOffset>
                </wp:positionV>
                <wp:extent cx="2733675" cy="3857625"/>
                <wp:effectExtent l="0" t="0" r="9525" b="9525"/>
                <wp:wrapNone/>
                <wp:docPr id="18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5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BFF41" w14:textId="77777777" w:rsidR="009C7921" w:rsidRDefault="009C7921" w:rsidP="009E0788">
                            <w:pPr>
                              <w:pStyle w:val="Nagwekspisutreci"/>
                              <w:spacing w:line="360" w:lineRule="auto"/>
                              <w:rPr>
                                <w:rFonts w:ascii="Corbel" w:hAnsi="Corbel" w:cs="Tahoma"/>
                                <w:sz w:val="22"/>
                                <w:szCs w:val="22"/>
                              </w:rPr>
                            </w:pPr>
                            <w:r w:rsidRPr="007A4664">
                              <w:rPr>
                                <w:rFonts w:ascii="Corbel" w:hAnsi="Corbel" w:cs="Tahoma"/>
                                <w:sz w:val="22"/>
                                <w:szCs w:val="22"/>
                              </w:rPr>
                              <w:t>Wykonawcy:</w:t>
                            </w:r>
                          </w:p>
                          <w:p w14:paraId="3EAC6D41" w14:textId="77777777" w:rsidR="009C7921" w:rsidRPr="005A6FD1" w:rsidRDefault="009C7921" w:rsidP="009E0788">
                            <w:pPr>
                              <w:rPr>
                                <w:sz w:val="16"/>
                                <w:szCs w:val="16"/>
                              </w:rPr>
                            </w:pPr>
                          </w:p>
                          <w:p w14:paraId="77E82E34" w14:textId="77777777" w:rsidR="009C7921" w:rsidRPr="003C17CC"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Łukasz Polakowski - prowadzący</w:t>
                            </w:r>
                          </w:p>
                          <w:p w14:paraId="214167B2" w14:textId="77777777" w:rsidR="009C7921" w:rsidRPr="00D33693"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Piotr Kukla</w:t>
                            </w:r>
                          </w:p>
                          <w:p w14:paraId="6533D33B" w14:textId="77777777" w:rsidR="009C7921" w:rsidRPr="003C17CC"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Adam Motyl</w:t>
                            </w:r>
                          </w:p>
                          <w:p w14:paraId="103B67C9" w14:textId="77777777" w:rsidR="009C7921"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Łukasz Rajek</w:t>
                            </w:r>
                          </w:p>
                          <w:p w14:paraId="52094C55" w14:textId="77777777" w:rsidR="009C7921" w:rsidRPr="0001399B"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Szymon Liszka</w:t>
                            </w:r>
                          </w:p>
                          <w:p w14:paraId="49C22934" w14:textId="77777777" w:rsidR="009C7921" w:rsidRPr="0001399B" w:rsidRDefault="009C7921" w:rsidP="009E0788">
                            <w:pPr>
                              <w:spacing w:line="360" w:lineRule="auto"/>
                              <w:ind w:left="360"/>
                              <w:rPr>
                                <w:rFonts w:ascii="Corbel" w:hAnsi="Corbel" w:cs="Tahom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EEB0" id="Text Box 205" o:spid="_x0000_s1028" type="#_x0000_t202" style="position:absolute;left:0;text-align:left;margin-left:242.9pt;margin-top:23.8pt;width:215.25pt;height:3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tRig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" stroked="f">
                <v:textbox>
                  <w:txbxContent>
                    <w:p w14:paraId="7EEBFF41" w14:textId="77777777" w:rsidR="009C7921" w:rsidRDefault="009C7921" w:rsidP="009E0788">
                      <w:pPr>
                        <w:pStyle w:val="Nagwekspisutreci"/>
                        <w:spacing w:line="360" w:lineRule="auto"/>
                        <w:rPr>
                          <w:rFonts w:ascii="Corbel" w:hAnsi="Corbel" w:cs="Tahoma"/>
                          <w:sz w:val="22"/>
                          <w:szCs w:val="22"/>
                        </w:rPr>
                      </w:pPr>
                      <w:r w:rsidRPr="007A4664">
                        <w:rPr>
                          <w:rFonts w:ascii="Corbel" w:hAnsi="Corbel" w:cs="Tahoma"/>
                          <w:sz w:val="22"/>
                          <w:szCs w:val="22"/>
                        </w:rPr>
                        <w:t>Wykonawcy:</w:t>
                      </w:r>
                    </w:p>
                    <w:p w14:paraId="3EAC6D41" w14:textId="77777777" w:rsidR="009C7921" w:rsidRPr="005A6FD1" w:rsidRDefault="009C7921" w:rsidP="009E0788">
                      <w:pPr>
                        <w:rPr>
                          <w:sz w:val="16"/>
                          <w:szCs w:val="16"/>
                        </w:rPr>
                      </w:pPr>
                    </w:p>
                    <w:p w14:paraId="77E82E34" w14:textId="77777777" w:rsidR="009C7921" w:rsidRPr="003C17CC"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Łukasz Polakowski - prowadzący</w:t>
                      </w:r>
                    </w:p>
                    <w:p w14:paraId="214167B2" w14:textId="77777777" w:rsidR="009C7921" w:rsidRPr="00D33693"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Piotr Kukla</w:t>
                      </w:r>
                    </w:p>
                    <w:p w14:paraId="6533D33B" w14:textId="77777777" w:rsidR="009C7921" w:rsidRPr="003C17CC"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Adam Motyl</w:t>
                      </w:r>
                    </w:p>
                    <w:p w14:paraId="103B67C9" w14:textId="77777777" w:rsidR="009C7921"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Łukasz Rajek</w:t>
                      </w:r>
                    </w:p>
                    <w:p w14:paraId="52094C55" w14:textId="77777777" w:rsidR="009C7921" w:rsidRPr="0001399B" w:rsidRDefault="009C7921" w:rsidP="009E0788">
                      <w:pPr>
                        <w:numPr>
                          <w:ilvl w:val="0"/>
                          <w:numId w:val="21"/>
                        </w:numPr>
                        <w:spacing w:line="360" w:lineRule="auto"/>
                        <w:rPr>
                          <w:rFonts w:ascii="Corbel" w:hAnsi="Corbel" w:cs="Tahoma"/>
                          <w:b/>
                          <w:sz w:val="20"/>
                          <w:szCs w:val="20"/>
                        </w:rPr>
                      </w:pPr>
                      <w:r>
                        <w:rPr>
                          <w:rFonts w:ascii="Corbel" w:hAnsi="Corbel" w:cs="Tahoma"/>
                          <w:b/>
                          <w:sz w:val="20"/>
                          <w:szCs w:val="20"/>
                        </w:rPr>
                        <w:t>Szymon Liszka</w:t>
                      </w:r>
                    </w:p>
                    <w:p w14:paraId="49C22934" w14:textId="77777777" w:rsidR="009C7921" w:rsidRPr="0001399B" w:rsidRDefault="009C7921" w:rsidP="009E0788">
                      <w:pPr>
                        <w:spacing w:line="360" w:lineRule="auto"/>
                        <w:ind w:left="360"/>
                        <w:rPr>
                          <w:rFonts w:ascii="Corbel" w:hAnsi="Corbel" w:cs="Tahoma"/>
                          <w:b/>
                          <w:sz w:val="20"/>
                          <w:szCs w:val="20"/>
                        </w:rPr>
                      </w:pPr>
                    </w:p>
                  </w:txbxContent>
                </v:textbox>
              </v:shape>
            </w:pict>
          </mc:Fallback>
        </mc:AlternateContent>
      </w:r>
      <w:r>
        <w:rPr>
          <w:rFonts w:ascii="Corbel" w:hAnsi="Corbel" w:cs="Tahoma"/>
          <w:b/>
          <w:bCs/>
          <w:noProof/>
          <w:color w:val="365F91"/>
          <w:lang w:eastAsia="pl-PL"/>
        </w:rPr>
        <mc:AlternateContent>
          <mc:Choice Requires="wps">
            <w:drawing>
              <wp:anchor distT="0" distB="0" distL="114300" distR="114300" simplePos="0" relativeHeight="251658752" behindDoc="0" locked="0" layoutInCell="1" allowOverlap="1" wp14:anchorId="39A1E869" wp14:editId="135DD884">
                <wp:simplePos x="0" y="0"/>
                <wp:positionH relativeFrom="column">
                  <wp:posOffset>-200025</wp:posOffset>
                </wp:positionH>
                <wp:positionV relativeFrom="paragraph">
                  <wp:posOffset>305435</wp:posOffset>
                </wp:positionV>
                <wp:extent cx="3086100" cy="4190365"/>
                <wp:effectExtent l="0" t="0" r="0" b="635"/>
                <wp:wrapNone/>
                <wp:docPr id="1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19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9AF3A" w14:textId="77777777" w:rsidR="009C7921" w:rsidRPr="00401BB6" w:rsidRDefault="009C7921" w:rsidP="009E0788">
                            <w:pPr>
                              <w:pStyle w:val="Nagwekspisutreci"/>
                              <w:jc w:val="both"/>
                              <w:rPr>
                                <w:rFonts w:ascii="Corbel" w:hAnsi="Corbel" w:cs="Tahoma"/>
                                <w:sz w:val="22"/>
                                <w:szCs w:val="22"/>
                              </w:rPr>
                            </w:pPr>
                            <w:r w:rsidRPr="00401BB6">
                              <w:rPr>
                                <w:rFonts w:ascii="Corbel" w:hAnsi="Corbel" w:cs="Tahoma"/>
                                <w:sz w:val="22"/>
                                <w:szCs w:val="22"/>
                              </w:rPr>
                              <w:t xml:space="preserve">Współpraca ze strony Urzędu </w:t>
                            </w:r>
                            <w:r>
                              <w:rPr>
                                <w:rFonts w:ascii="Corbel" w:hAnsi="Corbel" w:cs="Tahoma"/>
                                <w:sz w:val="22"/>
                                <w:szCs w:val="22"/>
                              </w:rPr>
                              <w:t>Gminy Kornowac</w:t>
                            </w:r>
                            <w:r w:rsidRPr="00401BB6">
                              <w:rPr>
                                <w:rFonts w:ascii="Corbel" w:hAnsi="Corbel" w:cs="Tahoma"/>
                                <w:sz w:val="22"/>
                                <w:szCs w:val="22"/>
                              </w:rPr>
                              <w:t>:</w:t>
                            </w:r>
                          </w:p>
                          <w:p w14:paraId="49642F71" w14:textId="77777777" w:rsidR="009C7921" w:rsidRPr="00401BB6" w:rsidRDefault="009C7921" w:rsidP="009E0788">
                            <w:pPr>
                              <w:rPr>
                                <w:rFonts w:ascii="Corbel" w:hAnsi="Corbel"/>
                                <w:sz w:val="20"/>
                                <w:szCs w:val="20"/>
                              </w:rPr>
                            </w:pPr>
                          </w:p>
                          <w:p w14:paraId="237CE70E" w14:textId="77777777" w:rsidR="009C7921" w:rsidRPr="00833D10" w:rsidRDefault="009C7921" w:rsidP="002324F4">
                            <w:pPr>
                              <w:numPr>
                                <w:ilvl w:val="0"/>
                                <w:numId w:val="21"/>
                              </w:numPr>
                              <w:spacing w:line="360" w:lineRule="auto"/>
                              <w:rPr>
                                <w:rFonts w:ascii="Corbel" w:hAnsi="Corbel" w:cs="Tahoma"/>
                                <w:b/>
                                <w:sz w:val="20"/>
                                <w:szCs w:val="20"/>
                              </w:rPr>
                            </w:pPr>
                            <w:r>
                              <w:rPr>
                                <w:rFonts w:ascii="Corbel" w:hAnsi="Corbel" w:cs="Tahoma"/>
                                <w:b/>
                                <w:sz w:val="20"/>
                                <w:szCs w:val="20"/>
                              </w:rPr>
                              <w:t>Hanna Apacka</w:t>
                            </w:r>
                          </w:p>
                          <w:p w14:paraId="09B8D83C" w14:textId="77777777" w:rsidR="009C7921" w:rsidRPr="00833D10" w:rsidRDefault="009C7921" w:rsidP="002324F4">
                            <w:pPr>
                              <w:spacing w:line="360" w:lineRule="auto"/>
                              <w:ind w:left="360"/>
                              <w:rPr>
                                <w:rFonts w:ascii="Corbel" w:hAnsi="Corbel" w:cs="Tahom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E869" id="Text Box 206" o:spid="_x0000_s1029" type="#_x0000_t202" style="position:absolute;left:0;text-align:left;margin-left:-15.75pt;margin-top:24.05pt;width:243pt;height:32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" stroked="f">
                <v:textbox>
                  <w:txbxContent>
                    <w:p w14:paraId="5919AF3A" w14:textId="77777777" w:rsidR="009C7921" w:rsidRPr="00401BB6" w:rsidRDefault="009C7921" w:rsidP="009E0788">
                      <w:pPr>
                        <w:pStyle w:val="Nagwekspisutreci"/>
                        <w:jc w:val="both"/>
                        <w:rPr>
                          <w:rFonts w:ascii="Corbel" w:hAnsi="Corbel" w:cs="Tahoma"/>
                          <w:sz w:val="22"/>
                          <w:szCs w:val="22"/>
                        </w:rPr>
                      </w:pPr>
                      <w:r w:rsidRPr="00401BB6">
                        <w:rPr>
                          <w:rFonts w:ascii="Corbel" w:hAnsi="Corbel" w:cs="Tahoma"/>
                          <w:sz w:val="22"/>
                          <w:szCs w:val="22"/>
                        </w:rPr>
                        <w:t xml:space="preserve">Współpraca ze strony Urzędu </w:t>
                      </w:r>
                      <w:r>
                        <w:rPr>
                          <w:rFonts w:ascii="Corbel" w:hAnsi="Corbel" w:cs="Tahoma"/>
                          <w:sz w:val="22"/>
                          <w:szCs w:val="22"/>
                        </w:rPr>
                        <w:t>Gminy Kornowac</w:t>
                      </w:r>
                      <w:r w:rsidRPr="00401BB6">
                        <w:rPr>
                          <w:rFonts w:ascii="Corbel" w:hAnsi="Corbel" w:cs="Tahoma"/>
                          <w:sz w:val="22"/>
                          <w:szCs w:val="22"/>
                        </w:rPr>
                        <w:t>:</w:t>
                      </w:r>
                    </w:p>
                    <w:p w14:paraId="49642F71" w14:textId="77777777" w:rsidR="009C7921" w:rsidRPr="00401BB6" w:rsidRDefault="009C7921" w:rsidP="009E0788">
                      <w:pPr>
                        <w:rPr>
                          <w:rFonts w:ascii="Corbel" w:hAnsi="Corbel"/>
                          <w:sz w:val="20"/>
                          <w:szCs w:val="20"/>
                        </w:rPr>
                      </w:pPr>
                    </w:p>
                    <w:p w14:paraId="237CE70E" w14:textId="77777777" w:rsidR="009C7921" w:rsidRPr="00833D10" w:rsidRDefault="009C7921" w:rsidP="002324F4">
                      <w:pPr>
                        <w:numPr>
                          <w:ilvl w:val="0"/>
                          <w:numId w:val="21"/>
                        </w:numPr>
                        <w:spacing w:line="360" w:lineRule="auto"/>
                        <w:rPr>
                          <w:rFonts w:ascii="Corbel" w:hAnsi="Corbel" w:cs="Tahoma"/>
                          <w:b/>
                          <w:sz w:val="20"/>
                          <w:szCs w:val="20"/>
                        </w:rPr>
                      </w:pPr>
                      <w:r>
                        <w:rPr>
                          <w:rFonts w:ascii="Corbel" w:hAnsi="Corbel" w:cs="Tahoma"/>
                          <w:b/>
                          <w:sz w:val="20"/>
                          <w:szCs w:val="20"/>
                        </w:rPr>
                        <w:t>Hanna Apacka</w:t>
                      </w:r>
                    </w:p>
                    <w:p w14:paraId="09B8D83C" w14:textId="77777777" w:rsidR="009C7921" w:rsidRPr="00833D10" w:rsidRDefault="009C7921" w:rsidP="002324F4">
                      <w:pPr>
                        <w:spacing w:line="360" w:lineRule="auto"/>
                        <w:ind w:left="360"/>
                        <w:rPr>
                          <w:rFonts w:ascii="Corbel" w:hAnsi="Corbel" w:cs="Tahoma"/>
                          <w:b/>
                          <w:sz w:val="20"/>
                          <w:szCs w:val="20"/>
                        </w:rPr>
                      </w:pPr>
                    </w:p>
                  </w:txbxContent>
                </v:textbox>
              </v:shape>
            </w:pict>
          </mc:Fallback>
        </mc:AlternateContent>
      </w:r>
    </w:p>
    <w:p w14:paraId="7DA5D28E" w14:textId="77777777" w:rsidR="009E0788" w:rsidRDefault="009E0788" w:rsidP="009E0788">
      <w:pPr>
        <w:spacing w:line="360" w:lineRule="auto"/>
        <w:jc w:val="center"/>
        <w:rPr>
          <w:rFonts w:ascii="Tahoma" w:hAnsi="Tahoma" w:cs="Tahoma"/>
          <w:b/>
        </w:rPr>
      </w:pPr>
    </w:p>
    <w:p w14:paraId="5D8B8161" w14:textId="77777777" w:rsidR="009E0788" w:rsidRDefault="009E0788" w:rsidP="009E0788">
      <w:pPr>
        <w:spacing w:line="360" w:lineRule="auto"/>
        <w:jc w:val="center"/>
        <w:rPr>
          <w:rFonts w:ascii="Tahoma" w:hAnsi="Tahoma" w:cs="Tahoma"/>
          <w:b/>
        </w:rPr>
      </w:pPr>
    </w:p>
    <w:p w14:paraId="4BEF4060" w14:textId="77777777" w:rsidR="009E0788" w:rsidRDefault="009E0788" w:rsidP="009E0788">
      <w:pPr>
        <w:spacing w:line="360" w:lineRule="auto"/>
        <w:jc w:val="center"/>
        <w:rPr>
          <w:rFonts w:ascii="Tahoma" w:hAnsi="Tahoma" w:cs="Tahoma"/>
          <w:b/>
        </w:rPr>
      </w:pPr>
    </w:p>
    <w:p w14:paraId="3485906C" w14:textId="77777777" w:rsidR="009E0788" w:rsidRDefault="009E0788" w:rsidP="009E0788">
      <w:pPr>
        <w:spacing w:line="360" w:lineRule="auto"/>
        <w:jc w:val="center"/>
        <w:rPr>
          <w:rFonts w:ascii="Tahoma" w:hAnsi="Tahoma" w:cs="Tahoma"/>
          <w:b/>
        </w:rPr>
      </w:pPr>
    </w:p>
    <w:p w14:paraId="03024825" w14:textId="77777777" w:rsidR="009E0788" w:rsidRDefault="009E0788" w:rsidP="009E0788">
      <w:pPr>
        <w:spacing w:line="360" w:lineRule="auto"/>
        <w:rPr>
          <w:rFonts w:ascii="Tahoma" w:hAnsi="Tahoma" w:cs="Tahoma"/>
          <w:b/>
        </w:rPr>
      </w:pPr>
    </w:p>
    <w:p w14:paraId="09965CCE" w14:textId="77777777" w:rsidR="009E0788" w:rsidRDefault="009E0788" w:rsidP="009E0788">
      <w:pPr>
        <w:spacing w:line="360" w:lineRule="auto"/>
        <w:rPr>
          <w:rFonts w:ascii="Tahoma" w:hAnsi="Tahoma" w:cs="Tahoma"/>
          <w:b/>
        </w:rPr>
      </w:pPr>
    </w:p>
    <w:p w14:paraId="68730881" w14:textId="77777777" w:rsidR="009E0788" w:rsidRDefault="009E0788" w:rsidP="009E0788">
      <w:pPr>
        <w:jc w:val="center"/>
      </w:pPr>
    </w:p>
    <w:p w14:paraId="201A1A24" w14:textId="77777777" w:rsidR="009E0788" w:rsidRPr="00361F06" w:rsidRDefault="009E0788" w:rsidP="009E0788">
      <w:pPr>
        <w:spacing w:line="360" w:lineRule="auto"/>
        <w:rPr>
          <w:rFonts w:ascii="Corbel" w:hAnsi="Corbel" w:cs="Tahoma"/>
          <w:b/>
          <w:color w:val="008000"/>
        </w:rPr>
      </w:pPr>
    </w:p>
    <w:p w14:paraId="2469A71B" w14:textId="77777777" w:rsidR="009E0788" w:rsidRDefault="009E0788" w:rsidP="009E0788"/>
    <w:p w14:paraId="043C69FD" w14:textId="77777777" w:rsidR="009E0788" w:rsidRDefault="009E0788" w:rsidP="009E0788">
      <w:pPr>
        <w:pStyle w:val="Nagwekspisutreci"/>
      </w:pPr>
    </w:p>
    <w:p w14:paraId="1CBAC4B6" w14:textId="77777777" w:rsidR="009E0788" w:rsidRDefault="009E0788" w:rsidP="009E0788">
      <w:pPr>
        <w:pStyle w:val="Nagwekspisutreci"/>
      </w:pPr>
    </w:p>
    <w:p w14:paraId="44193DA1" w14:textId="77777777" w:rsidR="009E0788" w:rsidRDefault="009E0788" w:rsidP="009E0788"/>
    <w:p w14:paraId="175E1638" w14:textId="77777777" w:rsidR="009E0788" w:rsidRDefault="009E0788" w:rsidP="009E0788"/>
    <w:p w14:paraId="0F8715D3" w14:textId="77777777" w:rsidR="009E0788" w:rsidRDefault="009E0788" w:rsidP="009E0788"/>
    <w:p w14:paraId="4C5CEAF6" w14:textId="77777777" w:rsidR="009E0788" w:rsidRDefault="009E0788" w:rsidP="009E0788"/>
    <w:p w14:paraId="23AEB8C2" w14:textId="77777777" w:rsidR="003F5B65" w:rsidRPr="009E0788" w:rsidRDefault="003F5B65" w:rsidP="009E0788">
      <w:pPr>
        <w:spacing w:line="240" w:lineRule="auto"/>
        <w:rPr>
          <w:rFonts w:ascii="Tahoma" w:hAnsi="Tahoma" w:cs="Tahoma"/>
          <w:b/>
          <w:i/>
          <w:iCs/>
          <w:caps/>
          <w:noProof/>
          <w:color w:val="000000"/>
          <w:sz w:val="24"/>
        </w:rPr>
      </w:pPr>
    </w:p>
    <w:p w14:paraId="00F2B8B5" w14:textId="77777777" w:rsidR="006977B2" w:rsidRPr="00201476" w:rsidRDefault="00AB6602" w:rsidP="001D5114">
      <w:pPr>
        <w:pStyle w:val="Nagwekspisutreci"/>
        <w:spacing w:after="480" w:line="240" w:lineRule="auto"/>
        <w:rPr>
          <w:rFonts w:ascii="Tahoma" w:hAnsi="Tahoma" w:cs="Tahoma"/>
          <w:b w:val="0"/>
          <w:bCs w:val="0"/>
          <w:iCs/>
          <w:color w:val="333399"/>
          <w:sz w:val="32"/>
          <w:szCs w:val="32"/>
        </w:rPr>
      </w:pPr>
      <w:r>
        <w:br w:type="page"/>
      </w:r>
      <w:r w:rsidR="007350E3" w:rsidRPr="00201476">
        <w:rPr>
          <w:rFonts w:ascii="Tahoma" w:hAnsi="Tahoma" w:cs="Tahoma"/>
          <w:b w:val="0"/>
          <w:color w:val="365F91" w:themeColor="accent1" w:themeShade="BF"/>
        </w:rPr>
        <w:lastRenderedPageBreak/>
        <w:t>Spis treści</w:t>
      </w:r>
      <w:r w:rsidR="003861BA" w:rsidRPr="00201476">
        <w:rPr>
          <w:rFonts w:ascii="Tahoma" w:hAnsi="Tahoma" w:cs="Tahoma"/>
          <w:b w:val="0"/>
          <w:color w:val="365F91" w:themeColor="accent1" w:themeShade="BF"/>
        </w:rPr>
        <w:t xml:space="preserve"> </w:t>
      </w:r>
    </w:p>
    <w:p w14:paraId="4678B51E" w14:textId="77777777" w:rsidR="002202A2" w:rsidRDefault="006977B2">
      <w:pPr>
        <w:pStyle w:val="Spistreci1"/>
        <w:tabs>
          <w:tab w:val="left" w:pos="440"/>
          <w:tab w:val="right" w:leader="dot" w:pos="9062"/>
        </w:tabs>
        <w:rPr>
          <w:rFonts w:asciiTheme="minorHAnsi" w:eastAsiaTheme="minorEastAsia" w:hAnsiTheme="minorHAnsi" w:cstheme="minorBidi"/>
          <w:noProof/>
          <w:lang w:eastAsia="pl-PL"/>
        </w:rPr>
      </w:pPr>
      <w:r w:rsidRPr="004B4F84">
        <w:rPr>
          <w:rFonts w:ascii="Tahoma" w:hAnsi="Tahoma" w:cs="Tahoma"/>
          <w:sz w:val="20"/>
          <w:szCs w:val="20"/>
        </w:rPr>
        <w:fldChar w:fldCharType="begin"/>
      </w:r>
      <w:r w:rsidRPr="004B4F84">
        <w:rPr>
          <w:rFonts w:ascii="Tahoma" w:hAnsi="Tahoma" w:cs="Tahoma"/>
          <w:sz w:val="20"/>
          <w:szCs w:val="20"/>
        </w:rPr>
        <w:instrText xml:space="preserve"> TOC \o "1-3" \h \z \u </w:instrText>
      </w:r>
      <w:r w:rsidRPr="004B4F84">
        <w:rPr>
          <w:rFonts w:ascii="Tahoma" w:hAnsi="Tahoma" w:cs="Tahoma"/>
          <w:sz w:val="20"/>
          <w:szCs w:val="20"/>
        </w:rPr>
        <w:fldChar w:fldCharType="separate"/>
      </w:r>
      <w:hyperlink w:anchor="_Toc439941233" w:history="1">
        <w:r w:rsidR="002202A2" w:rsidRPr="00257BBA">
          <w:rPr>
            <w:rStyle w:val="Hipercze"/>
            <w:rFonts w:ascii="Tahoma" w:hAnsi="Tahoma" w:cs="Tahoma"/>
            <w:noProof/>
          </w:rPr>
          <w:t>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Podstawy formalne opracowania</w:t>
        </w:r>
        <w:r w:rsidR="002202A2">
          <w:rPr>
            <w:noProof/>
            <w:webHidden/>
          </w:rPr>
          <w:tab/>
        </w:r>
        <w:r w:rsidR="002202A2">
          <w:rPr>
            <w:noProof/>
            <w:webHidden/>
          </w:rPr>
          <w:fldChar w:fldCharType="begin"/>
        </w:r>
        <w:r w:rsidR="002202A2">
          <w:rPr>
            <w:noProof/>
            <w:webHidden/>
          </w:rPr>
          <w:instrText xml:space="preserve"> PAGEREF _Toc439941233 \h </w:instrText>
        </w:r>
        <w:r w:rsidR="002202A2">
          <w:rPr>
            <w:noProof/>
            <w:webHidden/>
          </w:rPr>
        </w:r>
        <w:r w:rsidR="002202A2">
          <w:rPr>
            <w:noProof/>
            <w:webHidden/>
          </w:rPr>
          <w:fldChar w:fldCharType="separate"/>
        </w:r>
        <w:r w:rsidR="002202A2">
          <w:rPr>
            <w:noProof/>
            <w:webHidden/>
          </w:rPr>
          <w:t>11</w:t>
        </w:r>
        <w:r w:rsidR="002202A2">
          <w:rPr>
            <w:noProof/>
            <w:webHidden/>
          </w:rPr>
          <w:fldChar w:fldCharType="end"/>
        </w:r>
      </w:hyperlink>
    </w:p>
    <w:p w14:paraId="1FC92940"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34" w:history="1">
        <w:r w:rsidR="002202A2" w:rsidRPr="00257BBA">
          <w:rPr>
            <w:rStyle w:val="Hipercze"/>
            <w:rFonts w:ascii="Tahoma" w:hAnsi="Tahoma" w:cs="Tahoma"/>
            <w:noProof/>
          </w:rPr>
          <w:t>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Polityka energetyczna na szczeblu międzynarodowym</w:t>
        </w:r>
        <w:r w:rsidR="002202A2">
          <w:rPr>
            <w:noProof/>
            <w:webHidden/>
          </w:rPr>
          <w:tab/>
        </w:r>
        <w:r w:rsidR="002202A2">
          <w:rPr>
            <w:noProof/>
            <w:webHidden/>
          </w:rPr>
          <w:fldChar w:fldCharType="begin"/>
        </w:r>
        <w:r w:rsidR="002202A2">
          <w:rPr>
            <w:noProof/>
            <w:webHidden/>
          </w:rPr>
          <w:instrText xml:space="preserve"> PAGEREF _Toc439941234 \h </w:instrText>
        </w:r>
        <w:r w:rsidR="002202A2">
          <w:rPr>
            <w:noProof/>
            <w:webHidden/>
          </w:rPr>
        </w:r>
        <w:r w:rsidR="002202A2">
          <w:rPr>
            <w:noProof/>
            <w:webHidden/>
          </w:rPr>
          <w:fldChar w:fldCharType="separate"/>
        </w:r>
        <w:r w:rsidR="002202A2">
          <w:rPr>
            <w:noProof/>
            <w:webHidden/>
          </w:rPr>
          <w:t>14</w:t>
        </w:r>
        <w:r w:rsidR="002202A2">
          <w:rPr>
            <w:noProof/>
            <w:webHidden/>
          </w:rPr>
          <w:fldChar w:fldCharType="end"/>
        </w:r>
      </w:hyperlink>
    </w:p>
    <w:p w14:paraId="03403E91"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35" w:history="1">
        <w:r w:rsidR="002202A2" w:rsidRPr="00257BBA">
          <w:rPr>
            <w:rStyle w:val="Hipercze"/>
            <w:rFonts w:ascii="Tahoma" w:hAnsi="Tahoma" w:cs="Tahoma"/>
            <w:noProof/>
          </w:rPr>
          <w:t>2.1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Polityka UE oraz świata</w:t>
        </w:r>
        <w:r w:rsidR="002202A2">
          <w:rPr>
            <w:noProof/>
            <w:webHidden/>
          </w:rPr>
          <w:tab/>
        </w:r>
        <w:r w:rsidR="002202A2">
          <w:rPr>
            <w:noProof/>
            <w:webHidden/>
          </w:rPr>
          <w:fldChar w:fldCharType="begin"/>
        </w:r>
        <w:r w:rsidR="002202A2">
          <w:rPr>
            <w:noProof/>
            <w:webHidden/>
          </w:rPr>
          <w:instrText xml:space="preserve"> PAGEREF _Toc439941235 \h </w:instrText>
        </w:r>
        <w:r w:rsidR="002202A2">
          <w:rPr>
            <w:noProof/>
            <w:webHidden/>
          </w:rPr>
        </w:r>
        <w:r w:rsidR="002202A2">
          <w:rPr>
            <w:noProof/>
            <w:webHidden/>
          </w:rPr>
          <w:fldChar w:fldCharType="separate"/>
        </w:r>
        <w:r w:rsidR="002202A2">
          <w:rPr>
            <w:noProof/>
            <w:webHidden/>
          </w:rPr>
          <w:t>14</w:t>
        </w:r>
        <w:r w:rsidR="002202A2">
          <w:rPr>
            <w:noProof/>
            <w:webHidden/>
          </w:rPr>
          <w:fldChar w:fldCharType="end"/>
        </w:r>
      </w:hyperlink>
    </w:p>
    <w:p w14:paraId="52ACEAA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36" w:history="1">
        <w:r w:rsidR="002202A2" w:rsidRPr="00257BBA">
          <w:rPr>
            <w:rStyle w:val="Hipercze"/>
            <w:rFonts w:ascii="Tahoma" w:hAnsi="Tahoma" w:cs="Tahoma"/>
            <w:noProof/>
          </w:rPr>
          <w:t>2.2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Dyrektywy Unii Europejskiej</w:t>
        </w:r>
        <w:r w:rsidR="002202A2">
          <w:rPr>
            <w:noProof/>
            <w:webHidden/>
          </w:rPr>
          <w:tab/>
        </w:r>
        <w:r w:rsidR="002202A2">
          <w:rPr>
            <w:noProof/>
            <w:webHidden/>
          </w:rPr>
          <w:fldChar w:fldCharType="begin"/>
        </w:r>
        <w:r w:rsidR="002202A2">
          <w:rPr>
            <w:noProof/>
            <w:webHidden/>
          </w:rPr>
          <w:instrText xml:space="preserve"> PAGEREF _Toc439941236 \h </w:instrText>
        </w:r>
        <w:r w:rsidR="002202A2">
          <w:rPr>
            <w:noProof/>
            <w:webHidden/>
          </w:rPr>
        </w:r>
        <w:r w:rsidR="002202A2">
          <w:rPr>
            <w:noProof/>
            <w:webHidden/>
          </w:rPr>
          <w:fldChar w:fldCharType="separate"/>
        </w:r>
        <w:r w:rsidR="002202A2">
          <w:rPr>
            <w:noProof/>
            <w:webHidden/>
          </w:rPr>
          <w:t>15</w:t>
        </w:r>
        <w:r w:rsidR="002202A2">
          <w:rPr>
            <w:noProof/>
            <w:webHidden/>
          </w:rPr>
          <w:fldChar w:fldCharType="end"/>
        </w:r>
      </w:hyperlink>
    </w:p>
    <w:p w14:paraId="4EB23E44"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37" w:history="1">
        <w:r w:rsidR="002202A2" w:rsidRPr="00257BBA">
          <w:rPr>
            <w:rStyle w:val="Hipercze"/>
            <w:rFonts w:ascii="Tahoma" w:hAnsi="Tahoma" w:cs="Tahoma"/>
            <w:noProof/>
          </w:rPr>
          <w:t>2.3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Dokumenty związane z gospodarką niskoemisyjną</w:t>
        </w:r>
        <w:r w:rsidR="002202A2">
          <w:rPr>
            <w:noProof/>
            <w:webHidden/>
          </w:rPr>
          <w:tab/>
        </w:r>
        <w:r w:rsidR="002202A2">
          <w:rPr>
            <w:noProof/>
            <w:webHidden/>
          </w:rPr>
          <w:fldChar w:fldCharType="begin"/>
        </w:r>
        <w:r w:rsidR="002202A2">
          <w:rPr>
            <w:noProof/>
            <w:webHidden/>
          </w:rPr>
          <w:instrText xml:space="preserve"> PAGEREF _Toc439941237 \h </w:instrText>
        </w:r>
        <w:r w:rsidR="002202A2">
          <w:rPr>
            <w:noProof/>
            <w:webHidden/>
          </w:rPr>
        </w:r>
        <w:r w:rsidR="002202A2">
          <w:rPr>
            <w:noProof/>
            <w:webHidden/>
          </w:rPr>
          <w:fldChar w:fldCharType="separate"/>
        </w:r>
        <w:r w:rsidR="002202A2">
          <w:rPr>
            <w:noProof/>
            <w:webHidden/>
          </w:rPr>
          <w:t>16</w:t>
        </w:r>
        <w:r w:rsidR="002202A2">
          <w:rPr>
            <w:noProof/>
            <w:webHidden/>
          </w:rPr>
          <w:fldChar w:fldCharType="end"/>
        </w:r>
      </w:hyperlink>
    </w:p>
    <w:p w14:paraId="270B996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38" w:history="1">
        <w:r w:rsidR="002202A2" w:rsidRPr="00257BBA">
          <w:rPr>
            <w:rStyle w:val="Hipercze"/>
            <w:rFonts w:ascii="Tahoma" w:hAnsi="Tahoma" w:cs="Tahoma"/>
            <w:noProof/>
          </w:rPr>
          <w:t>2.4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Cel i zakres opracowania</w:t>
        </w:r>
        <w:r w:rsidR="002202A2">
          <w:rPr>
            <w:noProof/>
            <w:webHidden/>
          </w:rPr>
          <w:tab/>
        </w:r>
        <w:r w:rsidR="002202A2">
          <w:rPr>
            <w:noProof/>
            <w:webHidden/>
          </w:rPr>
          <w:fldChar w:fldCharType="begin"/>
        </w:r>
        <w:r w:rsidR="002202A2">
          <w:rPr>
            <w:noProof/>
            <w:webHidden/>
          </w:rPr>
          <w:instrText xml:space="preserve"> PAGEREF _Toc439941238 \h </w:instrText>
        </w:r>
        <w:r w:rsidR="002202A2">
          <w:rPr>
            <w:noProof/>
            <w:webHidden/>
          </w:rPr>
        </w:r>
        <w:r w:rsidR="002202A2">
          <w:rPr>
            <w:noProof/>
            <w:webHidden/>
          </w:rPr>
          <w:fldChar w:fldCharType="separate"/>
        </w:r>
        <w:r w:rsidR="002202A2">
          <w:rPr>
            <w:noProof/>
            <w:webHidden/>
          </w:rPr>
          <w:t>25</w:t>
        </w:r>
        <w:r w:rsidR="002202A2">
          <w:rPr>
            <w:noProof/>
            <w:webHidden/>
          </w:rPr>
          <w:fldChar w:fldCharType="end"/>
        </w:r>
      </w:hyperlink>
    </w:p>
    <w:p w14:paraId="030826E9"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39" w:history="1">
        <w:r w:rsidR="002202A2" w:rsidRPr="00257BBA">
          <w:rPr>
            <w:rStyle w:val="Hipercze"/>
            <w:rFonts w:ascii="Tahoma" w:hAnsi="Tahoma" w:cs="Tahoma"/>
            <w:noProof/>
          </w:rPr>
          <w:t>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Charakterystyka społeczno-gospodarcza Gminy Kornowac</w:t>
        </w:r>
        <w:r w:rsidR="002202A2">
          <w:rPr>
            <w:noProof/>
            <w:webHidden/>
          </w:rPr>
          <w:tab/>
        </w:r>
        <w:r w:rsidR="002202A2">
          <w:rPr>
            <w:noProof/>
            <w:webHidden/>
          </w:rPr>
          <w:fldChar w:fldCharType="begin"/>
        </w:r>
        <w:r w:rsidR="002202A2">
          <w:rPr>
            <w:noProof/>
            <w:webHidden/>
          </w:rPr>
          <w:instrText xml:space="preserve"> PAGEREF _Toc439941239 \h </w:instrText>
        </w:r>
        <w:r w:rsidR="002202A2">
          <w:rPr>
            <w:noProof/>
            <w:webHidden/>
          </w:rPr>
        </w:r>
        <w:r w:rsidR="002202A2">
          <w:rPr>
            <w:noProof/>
            <w:webHidden/>
          </w:rPr>
          <w:fldChar w:fldCharType="separate"/>
        </w:r>
        <w:r w:rsidR="002202A2">
          <w:rPr>
            <w:noProof/>
            <w:webHidden/>
          </w:rPr>
          <w:t>27</w:t>
        </w:r>
        <w:r w:rsidR="002202A2">
          <w:rPr>
            <w:noProof/>
            <w:webHidden/>
          </w:rPr>
          <w:fldChar w:fldCharType="end"/>
        </w:r>
      </w:hyperlink>
    </w:p>
    <w:p w14:paraId="6AC9781B"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0" w:history="1">
        <w:r w:rsidR="002202A2" w:rsidRPr="00257BBA">
          <w:rPr>
            <w:rStyle w:val="Hipercze"/>
            <w:rFonts w:ascii="Tahoma" w:hAnsi="Tahoma"/>
            <w:bCs/>
            <w:noProof/>
          </w:rPr>
          <w:t>3.1.1</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Lokalizacja</w:t>
        </w:r>
        <w:r w:rsidR="002202A2">
          <w:rPr>
            <w:noProof/>
            <w:webHidden/>
          </w:rPr>
          <w:tab/>
        </w:r>
        <w:r w:rsidR="002202A2">
          <w:rPr>
            <w:noProof/>
            <w:webHidden/>
          </w:rPr>
          <w:fldChar w:fldCharType="begin"/>
        </w:r>
        <w:r w:rsidR="002202A2">
          <w:rPr>
            <w:noProof/>
            <w:webHidden/>
          </w:rPr>
          <w:instrText xml:space="preserve"> PAGEREF _Toc439941240 \h </w:instrText>
        </w:r>
        <w:r w:rsidR="002202A2">
          <w:rPr>
            <w:noProof/>
            <w:webHidden/>
          </w:rPr>
        </w:r>
        <w:r w:rsidR="002202A2">
          <w:rPr>
            <w:noProof/>
            <w:webHidden/>
          </w:rPr>
          <w:fldChar w:fldCharType="separate"/>
        </w:r>
        <w:r w:rsidR="002202A2">
          <w:rPr>
            <w:noProof/>
            <w:webHidden/>
          </w:rPr>
          <w:t>27</w:t>
        </w:r>
        <w:r w:rsidR="002202A2">
          <w:rPr>
            <w:noProof/>
            <w:webHidden/>
          </w:rPr>
          <w:fldChar w:fldCharType="end"/>
        </w:r>
      </w:hyperlink>
    </w:p>
    <w:p w14:paraId="4E119E3E"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1" w:history="1">
        <w:r w:rsidR="002202A2" w:rsidRPr="00257BBA">
          <w:rPr>
            <w:rStyle w:val="Hipercze"/>
            <w:rFonts w:ascii="Tahoma" w:hAnsi="Tahoma"/>
            <w:bCs/>
            <w:noProof/>
          </w:rPr>
          <w:t>3.1.2</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Warunki naturalne</w:t>
        </w:r>
        <w:r w:rsidR="002202A2">
          <w:rPr>
            <w:noProof/>
            <w:webHidden/>
          </w:rPr>
          <w:tab/>
        </w:r>
        <w:r w:rsidR="002202A2">
          <w:rPr>
            <w:noProof/>
            <w:webHidden/>
          </w:rPr>
          <w:fldChar w:fldCharType="begin"/>
        </w:r>
        <w:r w:rsidR="002202A2">
          <w:rPr>
            <w:noProof/>
            <w:webHidden/>
          </w:rPr>
          <w:instrText xml:space="preserve"> PAGEREF _Toc439941241 \h </w:instrText>
        </w:r>
        <w:r w:rsidR="002202A2">
          <w:rPr>
            <w:noProof/>
            <w:webHidden/>
          </w:rPr>
        </w:r>
        <w:r w:rsidR="002202A2">
          <w:rPr>
            <w:noProof/>
            <w:webHidden/>
          </w:rPr>
          <w:fldChar w:fldCharType="separate"/>
        </w:r>
        <w:r w:rsidR="002202A2">
          <w:rPr>
            <w:noProof/>
            <w:webHidden/>
          </w:rPr>
          <w:t>29</w:t>
        </w:r>
        <w:r w:rsidR="002202A2">
          <w:rPr>
            <w:noProof/>
            <w:webHidden/>
          </w:rPr>
          <w:fldChar w:fldCharType="end"/>
        </w:r>
      </w:hyperlink>
    </w:p>
    <w:p w14:paraId="14F099CD"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2" w:history="1">
        <w:r w:rsidR="002202A2" w:rsidRPr="00257BBA">
          <w:rPr>
            <w:rStyle w:val="Hipercze"/>
            <w:rFonts w:ascii="Tahoma" w:hAnsi="Tahoma"/>
            <w:bCs/>
            <w:noProof/>
          </w:rPr>
          <w:t>3.1.3</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Sytuacja społeczno-gospodarcza</w:t>
        </w:r>
        <w:r w:rsidR="002202A2">
          <w:rPr>
            <w:noProof/>
            <w:webHidden/>
          </w:rPr>
          <w:tab/>
        </w:r>
        <w:r w:rsidR="002202A2">
          <w:rPr>
            <w:noProof/>
            <w:webHidden/>
          </w:rPr>
          <w:fldChar w:fldCharType="begin"/>
        </w:r>
        <w:r w:rsidR="002202A2">
          <w:rPr>
            <w:noProof/>
            <w:webHidden/>
          </w:rPr>
          <w:instrText xml:space="preserve"> PAGEREF _Toc439941242 \h </w:instrText>
        </w:r>
        <w:r w:rsidR="002202A2">
          <w:rPr>
            <w:noProof/>
            <w:webHidden/>
          </w:rPr>
        </w:r>
        <w:r w:rsidR="002202A2">
          <w:rPr>
            <w:noProof/>
            <w:webHidden/>
          </w:rPr>
          <w:fldChar w:fldCharType="separate"/>
        </w:r>
        <w:r w:rsidR="002202A2">
          <w:rPr>
            <w:noProof/>
            <w:webHidden/>
          </w:rPr>
          <w:t>29</w:t>
        </w:r>
        <w:r w:rsidR="002202A2">
          <w:rPr>
            <w:noProof/>
            <w:webHidden/>
          </w:rPr>
          <w:fldChar w:fldCharType="end"/>
        </w:r>
      </w:hyperlink>
    </w:p>
    <w:p w14:paraId="6D4908D0"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3" w:history="1">
        <w:r w:rsidR="002202A2" w:rsidRPr="00257BBA">
          <w:rPr>
            <w:rStyle w:val="Hipercze"/>
            <w:rFonts w:ascii="Tahoma" w:hAnsi="Tahoma"/>
            <w:bCs/>
            <w:noProof/>
          </w:rPr>
          <w:t>3.1.4</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Ogólna charakterystyka infrastruktury budowlanej</w:t>
        </w:r>
        <w:r w:rsidR="002202A2">
          <w:rPr>
            <w:noProof/>
            <w:webHidden/>
          </w:rPr>
          <w:tab/>
        </w:r>
        <w:r w:rsidR="002202A2">
          <w:rPr>
            <w:noProof/>
            <w:webHidden/>
          </w:rPr>
          <w:fldChar w:fldCharType="begin"/>
        </w:r>
        <w:r w:rsidR="002202A2">
          <w:rPr>
            <w:noProof/>
            <w:webHidden/>
          </w:rPr>
          <w:instrText xml:space="preserve"> PAGEREF _Toc439941243 \h </w:instrText>
        </w:r>
        <w:r w:rsidR="002202A2">
          <w:rPr>
            <w:noProof/>
            <w:webHidden/>
          </w:rPr>
        </w:r>
        <w:r w:rsidR="002202A2">
          <w:rPr>
            <w:noProof/>
            <w:webHidden/>
          </w:rPr>
          <w:fldChar w:fldCharType="separate"/>
        </w:r>
        <w:r w:rsidR="002202A2">
          <w:rPr>
            <w:noProof/>
            <w:webHidden/>
          </w:rPr>
          <w:t>36</w:t>
        </w:r>
        <w:r w:rsidR="002202A2">
          <w:rPr>
            <w:noProof/>
            <w:webHidden/>
          </w:rPr>
          <w:fldChar w:fldCharType="end"/>
        </w:r>
      </w:hyperlink>
    </w:p>
    <w:p w14:paraId="25E40E5F"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44" w:history="1">
        <w:r w:rsidR="002202A2" w:rsidRPr="00257BBA">
          <w:rPr>
            <w:rStyle w:val="Hipercze"/>
            <w:rFonts w:ascii="Tahoma" w:hAnsi="Tahoma" w:cs="Tahoma"/>
            <w:noProof/>
          </w:rPr>
          <w:t>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Charakterystyka nośników energetycznych zużywanych na terenie gminy Kornowac</w:t>
        </w:r>
        <w:r w:rsidR="002202A2">
          <w:rPr>
            <w:noProof/>
            <w:webHidden/>
          </w:rPr>
          <w:tab/>
        </w:r>
        <w:r w:rsidR="002202A2">
          <w:rPr>
            <w:noProof/>
            <w:webHidden/>
          </w:rPr>
          <w:fldChar w:fldCharType="begin"/>
        </w:r>
        <w:r w:rsidR="002202A2">
          <w:rPr>
            <w:noProof/>
            <w:webHidden/>
          </w:rPr>
          <w:instrText xml:space="preserve"> PAGEREF _Toc439941244 \h </w:instrText>
        </w:r>
        <w:r w:rsidR="002202A2">
          <w:rPr>
            <w:noProof/>
            <w:webHidden/>
          </w:rPr>
        </w:r>
        <w:r w:rsidR="002202A2">
          <w:rPr>
            <w:noProof/>
            <w:webHidden/>
          </w:rPr>
          <w:fldChar w:fldCharType="separate"/>
        </w:r>
        <w:r w:rsidR="002202A2">
          <w:rPr>
            <w:noProof/>
            <w:webHidden/>
          </w:rPr>
          <w:t>45</w:t>
        </w:r>
        <w:r w:rsidR="002202A2">
          <w:rPr>
            <w:noProof/>
            <w:webHidden/>
          </w:rPr>
          <w:fldChar w:fldCharType="end"/>
        </w:r>
      </w:hyperlink>
    </w:p>
    <w:p w14:paraId="3908214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45" w:history="1">
        <w:r w:rsidR="002202A2" w:rsidRPr="00257BBA">
          <w:rPr>
            <w:rStyle w:val="Hipercze"/>
            <w:rFonts w:ascii="Tahoma" w:hAnsi="Tahoma" w:cs="Tahoma"/>
            <w:noProof/>
          </w:rPr>
          <w:t>4.1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Opis ogólny systemów energetycznych gminy</w:t>
        </w:r>
        <w:r w:rsidR="002202A2">
          <w:rPr>
            <w:noProof/>
            <w:webHidden/>
          </w:rPr>
          <w:tab/>
        </w:r>
        <w:r w:rsidR="002202A2">
          <w:rPr>
            <w:noProof/>
            <w:webHidden/>
          </w:rPr>
          <w:fldChar w:fldCharType="begin"/>
        </w:r>
        <w:r w:rsidR="002202A2">
          <w:rPr>
            <w:noProof/>
            <w:webHidden/>
          </w:rPr>
          <w:instrText xml:space="preserve"> PAGEREF _Toc439941245 \h </w:instrText>
        </w:r>
        <w:r w:rsidR="002202A2">
          <w:rPr>
            <w:noProof/>
            <w:webHidden/>
          </w:rPr>
        </w:r>
        <w:r w:rsidR="002202A2">
          <w:rPr>
            <w:noProof/>
            <w:webHidden/>
          </w:rPr>
          <w:fldChar w:fldCharType="separate"/>
        </w:r>
        <w:r w:rsidR="002202A2">
          <w:rPr>
            <w:noProof/>
            <w:webHidden/>
          </w:rPr>
          <w:t>45</w:t>
        </w:r>
        <w:r w:rsidR="002202A2">
          <w:rPr>
            <w:noProof/>
            <w:webHidden/>
          </w:rPr>
          <w:fldChar w:fldCharType="end"/>
        </w:r>
      </w:hyperlink>
    </w:p>
    <w:p w14:paraId="07F0DD83"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6" w:history="1">
        <w:r w:rsidR="002202A2" w:rsidRPr="00257BBA">
          <w:rPr>
            <w:rStyle w:val="Hipercze"/>
            <w:rFonts w:ascii="Tahoma" w:hAnsi="Tahoma"/>
            <w:bCs/>
            <w:noProof/>
          </w:rPr>
          <w:t>4.1.1</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System ciepłowniczy</w:t>
        </w:r>
        <w:r w:rsidR="002202A2">
          <w:rPr>
            <w:noProof/>
            <w:webHidden/>
          </w:rPr>
          <w:tab/>
        </w:r>
        <w:r w:rsidR="002202A2">
          <w:rPr>
            <w:noProof/>
            <w:webHidden/>
          </w:rPr>
          <w:fldChar w:fldCharType="begin"/>
        </w:r>
        <w:r w:rsidR="002202A2">
          <w:rPr>
            <w:noProof/>
            <w:webHidden/>
          </w:rPr>
          <w:instrText xml:space="preserve"> PAGEREF _Toc439941246 \h </w:instrText>
        </w:r>
        <w:r w:rsidR="002202A2">
          <w:rPr>
            <w:noProof/>
            <w:webHidden/>
          </w:rPr>
        </w:r>
        <w:r w:rsidR="002202A2">
          <w:rPr>
            <w:noProof/>
            <w:webHidden/>
          </w:rPr>
          <w:fldChar w:fldCharType="separate"/>
        </w:r>
        <w:r w:rsidR="002202A2">
          <w:rPr>
            <w:noProof/>
            <w:webHidden/>
          </w:rPr>
          <w:t>46</w:t>
        </w:r>
        <w:r w:rsidR="002202A2">
          <w:rPr>
            <w:noProof/>
            <w:webHidden/>
          </w:rPr>
          <w:fldChar w:fldCharType="end"/>
        </w:r>
      </w:hyperlink>
    </w:p>
    <w:p w14:paraId="3E6E99B8"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7" w:history="1">
        <w:r w:rsidR="002202A2" w:rsidRPr="00257BBA">
          <w:rPr>
            <w:rStyle w:val="Hipercze"/>
            <w:rFonts w:ascii="Tahoma" w:hAnsi="Tahoma"/>
            <w:bCs/>
            <w:noProof/>
          </w:rPr>
          <w:t>4.1.2</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System gazowniczy</w:t>
        </w:r>
        <w:r w:rsidR="002202A2">
          <w:rPr>
            <w:noProof/>
            <w:webHidden/>
          </w:rPr>
          <w:tab/>
        </w:r>
        <w:r w:rsidR="002202A2">
          <w:rPr>
            <w:noProof/>
            <w:webHidden/>
          </w:rPr>
          <w:fldChar w:fldCharType="begin"/>
        </w:r>
        <w:r w:rsidR="002202A2">
          <w:rPr>
            <w:noProof/>
            <w:webHidden/>
          </w:rPr>
          <w:instrText xml:space="preserve"> PAGEREF _Toc439941247 \h </w:instrText>
        </w:r>
        <w:r w:rsidR="002202A2">
          <w:rPr>
            <w:noProof/>
            <w:webHidden/>
          </w:rPr>
        </w:r>
        <w:r w:rsidR="002202A2">
          <w:rPr>
            <w:noProof/>
            <w:webHidden/>
          </w:rPr>
          <w:fldChar w:fldCharType="separate"/>
        </w:r>
        <w:r w:rsidR="002202A2">
          <w:rPr>
            <w:noProof/>
            <w:webHidden/>
          </w:rPr>
          <w:t>47</w:t>
        </w:r>
        <w:r w:rsidR="002202A2">
          <w:rPr>
            <w:noProof/>
            <w:webHidden/>
          </w:rPr>
          <w:fldChar w:fldCharType="end"/>
        </w:r>
      </w:hyperlink>
    </w:p>
    <w:p w14:paraId="340C0B59"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48" w:history="1">
        <w:r w:rsidR="002202A2" w:rsidRPr="00257BBA">
          <w:rPr>
            <w:rStyle w:val="Hipercze"/>
            <w:rFonts w:ascii="Tahoma" w:hAnsi="Tahoma"/>
            <w:bCs/>
            <w:noProof/>
          </w:rPr>
          <w:t>4.1.3</w:t>
        </w:r>
        <w:r w:rsidR="002202A2">
          <w:rPr>
            <w:rFonts w:asciiTheme="minorHAnsi" w:eastAsiaTheme="minorEastAsia" w:hAnsiTheme="minorHAnsi" w:cstheme="minorBidi"/>
            <w:noProof/>
            <w:lang w:eastAsia="pl-PL"/>
          </w:rPr>
          <w:tab/>
        </w:r>
        <w:r w:rsidR="002202A2" w:rsidRPr="00257BBA">
          <w:rPr>
            <w:rStyle w:val="Hipercze"/>
            <w:rFonts w:ascii="Tahoma" w:hAnsi="Tahoma"/>
            <w:bCs/>
            <w:noProof/>
          </w:rPr>
          <w:t>System elektroenergetyczny</w:t>
        </w:r>
        <w:r w:rsidR="002202A2">
          <w:rPr>
            <w:noProof/>
            <w:webHidden/>
          </w:rPr>
          <w:tab/>
        </w:r>
        <w:r w:rsidR="002202A2">
          <w:rPr>
            <w:noProof/>
            <w:webHidden/>
          </w:rPr>
          <w:fldChar w:fldCharType="begin"/>
        </w:r>
        <w:r w:rsidR="002202A2">
          <w:rPr>
            <w:noProof/>
            <w:webHidden/>
          </w:rPr>
          <w:instrText xml:space="preserve"> PAGEREF _Toc439941248 \h </w:instrText>
        </w:r>
        <w:r w:rsidR="002202A2">
          <w:rPr>
            <w:noProof/>
            <w:webHidden/>
          </w:rPr>
        </w:r>
        <w:r w:rsidR="002202A2">
          <w:rPr>
            <w:noProof/>
            <w:webHidden/>
          </w:rPr>
          <w:fldChar w:fldCharType="separate"/>
        </w:r>
        <w:r w:rsidR="002202A2">
          <w:rPr>
            <w:noProof/>
            <w:webHidden/>
          </w:rPr>
          <w:t>52</w:t>
        </w:r>
        <w:r w:rsidR="002202A2">
          <w:rPr>
            <w:noProof/>
            <w:webHidden/>
          </w:rPr>
          <w:fldChar w:fldCharType="end"/>
        </w:r>
      </w:hyperlink>
    </w:p>
    <w:p w14:paraId="4D1C3790"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49" w:history="1">
        <w:r w:rsidR="002202A2" w:rsidRPr="00257BBA">
          <w:rPr>
            <w:rStyle w:val="Hipercze"/>
            <w:rFonts w:ascii="Tahoma" w:hAnsi="Tahoma" w:cs="Tahoma"/>
            <w:noProof/>
          </w:rPr>
          <w:t>4.2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Pozostałe nośniki energii</w:t>
        </w:r>
        <w:r w:rsidR="002202A2">
          <w:rPr>
            <w:noProof/>
            <w:webHidden/>
          </w:rPr>
          <w:tab/>
        </w:r>
        <w:r w:rsidR="002202A2">
          <w:rPr>
            <w:noProof/>
            <w:webHidden/>
          </w:rPr>
          <w:fldChar w:fldCharType="begin"/>
        </w:r>
        <w:r w:rsidR="002202A2">
          <w:rPr>
            <w:noProof/>
            <w:webHidden/>
          </w:rPr>
          <w:instrText xml:space="preserve"> PAGEREF _Toc439941249 \h </w:instrText>
        </w:r>
        <w:r w:rsidR="002202A2">
          <w:rPr>
            <w:noProof/>
            <w:webHidden/>
          </w:rPr>
        </w:r>
        <w:r w:rsidR="002202A2">
          <w:rPr>
            <w:noProof/>
            <w:webHidden/>
          </w:rPr>
          <w:fldChar w:fldCharType="separate"/>
        </w:r>
        <w:r w:rsidR="002202A2">
          <w:rPr>
            <w:noProof/>
            <w:webHidden/>
          </w:rPr>
          <w:t>56</w:t>
        </w:r>
        <w:r w:rsidR="002202A2">
          <w:rPr>
            <w:noProof/>
            <w:webHidden/>
          </w:rPr>
          <w:fldChar w:fldCharType="end"/>
        </w:r>
      </w:hyperlink>
    </w:p>
    <w:p w14:paraId="4E8C6E2C"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0" w:history="1">
        <w:r w:rsidR="002202A2" w:rsidRPr="00257BBA">
          <w:rPr>
            <w:rStyle w:val="Hipercze"/>
            <w:rFonts w:ascii="Tahoma" w:hAnsi="Tahoma" w:cs="Tahoma"/>
            <w:noProof/>
          </w:rPr>
          <w:t>4.3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System transportowy</w:t>
        </w:r>
        <w:r w:rsidR="002202A2">
          <w:rPr>
            <w:noProof/>
            <w:webHidden/>
          </w:rPr>
          <w:tab/>
        </w:r>
        <w:r w:rsidR="002202A2">
          <w:rPr>
            <w:noProof/>
            <w:webHidden/>
          </w:rPr>
          <w:fldChar w:fldCharType="begin"/>
        </w:r>
        <w:r w:rsidR="002202A2">
          <w:rPr>
            <w:noProof/>
            <w:webHidden/>
          </w:rPr>
          <w:instrText xml:space="preserve"> PAGEREF _Toc439941250 \h </w:instrText>
        </w:r>
        <w:r w:rsidR="002202A2">
          <w:rPr>
            <w:noProof/>
            <w:webHidden/>
          </w:rPr>
        </w:r>
        <w:r w:rsidR="002202A2">
          <w:rPr>
            <w:noProof/>
            <w:webHidden/>
          </w:rPr>
          <w:fldChar w:fldCharType="separate"/>
        </w:r>
        <w:r w:rsidR="002202A2">
          <w:rPr>
            <w:noProof/>
            <w:webHidden/>
          </w:rPr>
          <w:t>56</w:t>
        </w:r>
        <w:r w:rsidR="002202A2">
          <w:rPr>
            <w:noProof/>
            <w:webHidden/>
          </w:rPr>
          <w:fldChar w:fldCharType="end"/>
        </w:r>
      </w:hyperlink>
    </w:p>
    <w:p w14:paraId="7C6B662C"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51" w:history="1">
        <w:r w:rsidR="002202A2" w:rsidRPr="00257BBA">
          <w:rPr>
            <w:rStyle w:val="Hipercze"/>
            <w:rFonts w:ascii="Tahoma" w:hAnsi="Tahoma" w:cs="Tahoma"/>
            <w:noProof/>
          </w:rPr>
          <w:t>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Stan środowiska na obszarze gminy</w:t>
        </w:r>
        <w:r w:rsidR="002202A2">
          <w:rPr>
            <w:noProof/>
            <w:webHidden/>
          </w:rPr>
          <w:tab/>
        </w:r>
        <w:r w:rsidR="002202A2">
          <w:rPr>
            <w:noProof/>
            <w:webHidden/>
          </w:rPr>
          <w:fldChar w:fldCharType="begin"/>
        </w:r>
        <w:r w:rsidR="002202A2">
          <w:rPr>
            <w:noProof/>
            <w:webHidden/>
          </w:rPr>
          <w:instrText xml:space="preserve"> PAGEREF _Toc439941251 \h </w:instrText>
        </w:r>
        <w:r w:rsidR="002202A2">
          <w:rPr>
            <w:noProof/>
            <w:webHidden/>
          </w:rPr>
        </w:r>
        <w:r w:rsidR="002202A2">
          <w:rPr>
            <w:noProof/>
            <w:webHidden/>
          </w:rPr>
          <w:fldChar w:fldCharType="separate"/>
        </w:r>
        <w:r w:rsidR="002202A2">
          <w:rPr>
            <w:noProof/>
            <w:webHidden/>
          </w:rPr>
          <w:t>59</w:t>
        </w:r>
        <w:r w:rsidR="002202A2">
          <w:rPr>
            <w:noProof/>
            <w:webHidden/>
          </w:rPr>
          <w:fldChar w:fldCharType="end"/>
        </w:r>
      </w:hyperlink>
    </w:p>
    <w:p w14:paraId="3F3B9E2B"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2" w:history="1">
        <w:r w:rsidR="002202A2" w:rsidRPr="00257BBA">
          <w:rPr>
            <w:rStyle w:val="Hipercze"/>
            <w:rFonts w:ascii="Tahoma" w:hAnsi="Tahoma" w:cs="Tahoma"/>
            <w:noProof/>
          </w:rPr>
          <w:t>5.1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Charakterystyka głównych zanieczyszczeń atmosferycznych</w:t>
        </w:r>
        <w:r w:rsidR="002202A2">
          <w:rPr>
            <w:noProof/>
            <w:webHidden/>
          </w:rPr>
          <w:tab/>
        </w:r>
        <w:r w:rsidR="002202A2">
          <w:rPr>
            <w:noProof/>
            <w:webHidden/>
          </w:rPr>
          <w:fldChar w:fldCharType="begin"/>
        </w:r>
        <w:r w:rsidR="002202A2">
          <w:rPr>
            <w:noProof/>
            <w:webHidden/>
          </w:rPr>
          <w:instrText xml:space="preserve"> PAGEREF _Toc439941252 \h </w:instrText>
        </w:r>
        <w:r w:rsidR="002202A2">
          <w:rPr>
            <w:noProof/>
            <w:webHidden/>
          </w:rPr>
        </w:r>
        <w:r w:rsidR="002202A2">
          <w:rPr>
            <w:noProof/>
            <w:webHidden/>
          </w:rPr>
          <w:fldChar w:fldCharType="separate"/>
        </w:r>
        <w:r w:rsidR="002202A2">
          <w:rPr>
            <w:noProof/>
            <w:webHidden/>
          </w:rPr>
          <w:t>59</w:t>
        </w:r>
        <w:r w:rsidR="002202A2">
          <w:rPr>
            <w:noProof/>
            <w:webHidden/>
          </w:rPr>
          <w:fldChar w:fldCharType="end"/>
        </w:r>
      </w:hyperlink>
    </w:p>
    <w:p w14:paraId="6D2FBEF2"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3" w:history="1">
        <w:r w:rsidR="002202A2" w:rsidRPr="00257BBA">
          <w:rPr>
            <w:rStyle w:val="Hipercze"/>
            <w:rFonts w:ascii="Tahoma" w:hAnsi="Tahoma" w:cs="Tahoma"/>
            <w:noProof/>
          </w:rPr>
          <w:t>5.2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Ocena stanu atmosfery na terenie województwa oraz Gminy Kornowac</w:t>
        </w:r>
        <w:r w:rsidR="002202A2">
          <w:rPr>
            <w:noProof/>
            <w:webHidden/>
          </w:rPr>
          <w:tab/>
        </w:r>
        <w:r w:rsidR="002202A2">
          <w:rPr>
            <w:noProof/>
            <w:webHidden/>
          </w:rPr>
          <w:fldChar w:fldCharType="begin"/>
        </w:r>
        <w:r w:rsidR="002202A2">
          <w:rPr>
            <w:noProof/>
            <w:webHidden/>
          </w:rPr>
          <w:instrText xml:space="preserve"> PAGEREF _Toc439941253 \h </w:instrText>
        </w:r>
        <w:r w:rsidR="002202A2">
          <w:rPr>
            <w:noProof/>
            <w:webHidden/>
          </w:rPr>
        </w:r>
        <w:r w:rsidR="002202A2">
          <w:rPr>
            <w:noProof/>
            <w:webHidden/>
          </w:rPr>
          <w:fldChar w:fldCharType="separate"/>
        </w:r>
        <w:r w:rsidR="002202A2">
          <w:rPr>
            <w:noProof/>
            <w:webHidden/>
          </w:rPr>
          <w:t>61</w:t>
        </w:r>
        <w:r w:rsidR="002202A2">
          <w:rPr>
            <w:noProof/>
            <w:webHidden/>
          </w:rPr>
          <w:fldChar w:fldCharType="end"/>
        </w:r>
      </w:hyperlink>
    </w:p>
    <w:p w14:paraId="5BBD3642"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4" w:history="1">
        <w:r w:rsidR="002202A2" w:rsidRPr="00257BBA">
          <w:rPr>
            <w:rStyle w:val="Hipercze"/>
            <w:rFonts w:ascii="Tahoma" w:hAnsi="Tahoma" w:cs="Tahoma"/>
            <w:noProof/>
          </w:rPr>
          <w:t>5.3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Emisja substancji szkodliwych i dwutlenku węgla na terenie Gminy Kornowac</w:t>
        </w:r>
        <w:r w:rsidR="002202A2">
          <w:rPr>
            <w:noProof/>
            <w:webHidden/>
          </w:rPr>
          <w:tab/>
        </w:r>
        <w:r w:rsidR="002202A2">
          <w:rPr>
            <w:noProof/>
            <w:webHidden/>
          </w:rPr>
          <w:fldChar w:fldCharType="begin"/>
        </w:r>
        <w:r w:rsidR="002202A2">
          <w:rPr>
            <w:noProof/>
            <w:webHidden/>
          </w:rPr>
          <w:instrText xml:space="preserve"> PAGEREF _Toc439941254 \h </w:instrText>
        </w:r>
        <w:r w:rsidR="002202A2">
          <w:rPr>
            <w:noProof/>
            <w:webHidden/>
          </w:rPr>
        </w:r>
        <w:r w:rsidR="002202A2">
          <w:rPr>
            <w:noProof/>
            <w:webHidden/>
          </w:rPr>
          <w:fldChar w:fldCharType="separate"/>
        </w:r>
        <w:r w:rsidR="002202A2">
          <w:rPr>
            <w:noProof/>
            <w:webHidden/>
          </w:rPr>
          <w:t>71</w:t>
        </w:r>
        <w:r w:rsidR="002202A2">
          <w:rPr>
            <w:noProof/>
            <w:webHidden/>
          </w:rPr>
          <w:fldChar w:fldCharType="end"/>
        </w:r>
      </w:hyperlink>
    </w:p>
    <w:p w14:paraId="04D774FF"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55" w:history="1">
        <w:r w:rsidR="002202A2" w:rsidRPr="00257BBA">
          <w:rPr>
            <w:rStyle w:val="Hipercze"/>
            <w:rFonts w:ascii="Tahoma" w:hAnsi="Tahoma" w:cs="Tahoma"/>
            <w:noProof/>
          </w:rPr>
          <w:t>6.</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Metodologia opracowania planu gospodarki niskoemisyjnej</w:t>
        </w:r>
        <w:r w:rsidR="002202A2">
          <w:rPr>
            <w:noProof/>
            <w:webHidden/>
          </w:rPr>
          <w:tab/>
        </w:r>
        <w:r w:rsidR="002202A2">
          <w:rPr>
            <w:noProof/>
            <w:webHidden/>
          </w:rPr>
          <w:fldChar w:fldCharType="begin"/>
        </w:r>
        <w:r w:rsidR="002202A2">
          <w:rPr>
            <w:noProof/>
            <w:webHidden/>
          </w:rPr>
          <w:instrText xml:space="preserve"> PAGEREF _Toc439941255 \h </w:instrText>
        </w:r>
        <w:r w:rsidR="002202A2">
          <w:rPr>
            <w:noProof/>
            <w:webHidden/>
          </w:rPr>
        </w:r>
        <w:r w:rsidR="002202A2">
          <w:rPr>
            <w:noProof/>
            <w:webHidden/>
          </w:rPr>
          <w:fldChar w:fldCharType="separate"/>
        </w:r>
        <w:r w:rsidR="002202A2">
          <w:rPr>
            <w:noProof/>
            <w:webHidden/>
          </w:rPr>
          <w:t>84</w:t>
        </w:r>
        <w:r w:rsidR="002202A2">
          <w:rPr>
            <w:noProof/>
            <w:webHidden/>
          </w:rPr>
          <w:fldChar w:fldCharType="end"/>
        </w:r>
      </w:hyperlink>
    </w:p>
    <w:p w14:paraId="58B00725"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6" w:history="1">
        <w:r w:rsidR="002202A2" w:rsidRPr="00257BBA">
          <w:rPr>
            <w:rStyle w:val="Hipercze"/>
            <w:rFonts w:ascii="Tahoma" w:hAnsi="Tahoma" w:cs="Tahoma"/>
            <w:noProof/>
          </w:rPr>
          <w:t>6.1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Struktura PGN</w:t>
        </w:r>
        <w:r w:rsidR="002202A2">
          <w:rPr>
            <w:noProof/>
            <w:webHidden/>
          </w:rPr>
          <w:tab/>
        </w:r>
        <w:r w:rsidR="002202A2">
          <w:rPr>
            <w:noProof/>
            <w:webHidden/>
          </w:rPr>
          <w:fldChar w:fldCharType="begin"/>
        </w:r>
        <w:r w:rsidR="002202A2">
          <w:rPr>
            <w:noProof/>
            <w:webHidden/>
          </w:rPr>
          <w:instrText xml:space="preserve"> PAGEREF _Toc439941256 \h </w:instrText>
        </w:r>
        <w:r w:rsidR="002202A2">
          <w:rPr>
            <w:noProof/>
            <w:webHidden/>
          </w:rPr>
        </w:r>
        <w:r w:rsidR="002202A2">
          <w:rPr>
            <w:noProof/>
            <w:webHidden/>
          </w:rPr>
          <w:fldChar w:fldCharType="separate"/>
        </w:r>
        <w:r w:rsidR="002202A2">
          <w:rPr>
            <w:noProof/>
            <w:webHidden/>
          </w:rPr>
          <w:t>84</w:t>
        </w:r>
        <w:r w:rsidR="002202A2">
          <w:rPr>
            <w:noProof/>
            <w:webHidden/>
          </w:rPr>
          <w:fldChar w:fldCharType="end"/>
        </w:r>
      </w:hyperlink>
    </w:p>
    <w:p w14:paraId="740EEC3B"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7" w:history="1">
        <w:r w:rsidR="002202A2" w:rsidRPr="00257BBA">
          <w:rPr>
            <w:rStyle w:val="Hipercze"/>
            <w:rFonts w:ascii="Tahoma" w:hAnsi="Tahoma" w:cs="Tahoma"/>
            <w:noProof/>
          </w:rPr>
          <w:t>6.2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Metodyka</w:t>
        </w:r>
        <w:r w:rsidR="002202A2">
          <w:rPr>
            <w:noProof/>
            <w:webHidden/>
          </w:rPr>
          <w:tab/>
        </w:r>
        <w:r w:rsidR="002202A2">
          <w:rPr>
            <w:noProof/>
            <w:webHidden/>
          </w:rPr>
          <w:fldChar w:fldCharType="begin"/>
        </w:r>
        <w:r w:rsidR="002202A2">
          <w:rPr>
            <w:noProof/>
            <w:webHidden/>
          </w:rPr>
          <w:instrText xml:space="preserve"> PAGEREF _Toc439941257 \h </w:instrText>
        </w:r>
        <w:r w:rsidR="002202A2">
          <w:rPr>
            <w:noProof/>
            <w:webHidden/>
          </w:rPr>
        </w:r>
        <w:r w:rsidR="002202A2">
          <w:rPr>
            <w:noProof/>
            <w:webHidden/>
          </w:rPr>
          <w:fldChar w:fldCharType="separate"/>
        </w:r>
        <w:r w:rsidR="002202A2">
          <w:rPr>
            <w:noProof/>
            <w:webHidden/>
          </w:rPr>
          <w:t>87</w:t>
        </w:r>
        <w:r w:rsidR="002202A2">
          <w:rPr>
            <w:noProof/>
            <w:webHidden/>
          </w:rPr>
          <w:fldChar w:fldCharType="end"/>
        </w:r>
      </w:hyperlink>
    </w:p>
    <w:p w14:paraId="7B8992CF"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8" w:history="1">
        <w:r w:rsidR="002202A2" w:rsidRPr="00257BBA">
          <w:rPr>
            <w:rStyle w:val="Hipercze"/>
            <w:rFonts w:ascii="Tahoma" w:hAnsi="Tahoma" w:cs="Tahoma"/>
            <w:noProof/>
          </w:rPr>
          <w:t>6.3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Informacje od przedsiębiorstw energetycznych</w:t>
        </w:r>
        <w:r w:rsidR="002202A2">
          <w:rPr>
            <w:noProof/>
            <w:webHidden/>
          </w:rPr>
          <w:tab/>
        </w:r>
        <w:r w:rsidR="002202A2">
          <w:rPr>
            <w:noProof/>
            <w:webHidden/>
          </w:rPr>
          <w:fldChar w:fldCharType="begin"/>
        </w:r>
        <w:r w:rsidR="002202A2">
          <w:rPr>
            <w:noProof/>
            <w:webHidden/>
          </w:rPr>
          <w:instrText xml:space="preserve"> PAGEREF _Toc439941258 \h </w:instrText>
        </w:r>
        <w:r w:rsidR="002202A2">
          <w:rPr>
            <w:noProof/>
            <w:webHidden/>
          </w:rPr>
        </w:r>
        <w:r w:rsidR="002202A2">
          <w:rPr>
            <w:noProof/>
            <w:webHidden/>
          </w:rPr>
          <w:fldChar w:fldCharType="separate"/>
        </w:r>
        <w:r w:rsidR="002202A2">
          <w:rPr>
            <w:noProof/>
            <w:webHidden/>
          </w:rPr>
          <w:t>88</w:t>
        </w:r>
        <w:r w:rsidR="002202A2">
          <w:rPr>
            <w:noProof/>
            <w:webHidden/>
          </w:rPr>
          <w:fldChar w:fldCharType="end"/>
        </w:r>
      </w:hyperlink>
    </w:p>
    <w:p w14:paraId="67D2074F"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59" w:history="1">
        <w:r w:rsidR="002202A2" w:rsidRPr="00257BBA">
          <w:rPr>
            <w:rStyle w:val="Hipercze"/>
            <w:rFonts w:ascii="Tahoma" w:hAnsi="Tahoma" w:cs="Tahoma"/>
            <w:noProof/>
          </w:rPr>
          <w:t>6.4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Ankietyzacja obiektów</w:t>
        </w:r>
        <w:r w:rsidR="002202A2">
          <w:rPr>
            <w:noProof/>
            <w:webHidden/>
          </w:rPr>
          <w:tab/>
        </w:r>
        <w:r w:rsidR="002202A2">
          <w:rPr>
            <w:noProof/>
            <w:webHidden/>
          </w:rPr>
          <w:fldChar w:fldCharType="begin"/>
        </w:r>
        <w:r w:rsidR="002202A2">
          <w:rPr>
            <w:noProof/>
            <w:webHidden/>
          </w:rPr>
          <w:instrText xml:space="preserve"> PAGEREF _Toc439941259 \h </w:instrText>
        </w:r>
        <w:r w:rsidR="002202A2">
          <w:rPr>
            <w:noProof/>
            <w:webHidden/>
          </w:rPr>
        </w:r>
        <w:r w:rsidR="002202A2">
          <w:rPr>
            <w:noProof/>
            <w:webHidden/>
          </w:rPr>
          <w:fldChar w:fldCharType="separate"/>
        </w:r>
        <w:r w:rsidR="002202A2">
          <w:rPr>
            <w:noProof/>
            <w:webHidden/>
          </w:rPr>
          <w:t>89</w:t>
        </w:r>
        <w:r w:rsidR="002202A2">
          <w:rPr>
            <w:noProof/>
            <w:webHidden/>
          </w:rPr>
          <w:fldChar w:fldCharType="end"/>
        </w:r>
      </w:hyperlink>
    </w:p>
    <w:p w14:paraId="7F6F4221"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60" w:history="1">
        <w:r w:rsidR="002202A2" w:rsidRPr="00257BBA">
          <w:rPr>
            <w:rStyle w:val="Hipercze"/>
            <w:rFonts w:ascii="Tahoma" w:hAnsi="Tahoma" w:cs="Tahoma"/>
            <w:noProof/>
          </w:rPr>
          <w:t>6.5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Pozostałe źródła danych</w:t>
        </w:r>
        <w:r w:rsidR="002202A2">
          <w:rPr>
            <w:noProof/>
            <w:webHidden/>
          </w:rPr>
          <w:tab/>
        </w:r>
        <w:r w:rsidR="002202A2">
          <w:rPr>
            <w:noProof/>
            <w:webHidden/>
          </w:rPr>
          <w:fldChar w:fldCharType="begin"/>
        </w:r>
        <w:r w:rsidR="002202A2">
          <w:rPr>
            <w:noProof/>
            <w:webHidden/>
          </w:rPr>
          <w:instrText xml:space="preserve"> PAGEREF _Toc439941260 \h </w:instrText>
        </w:r>
        <w:r w:rsidR="002202A2">
          <w:rPr>
            <w:noProof/>
            <w:webHidden/>
          </w:rPr>
        </w:r>
        <w:r w:rsidR="002202A2">
          <w:rPr>
            <w:noProof/>
            <w:webHidden/>
          </w:rPr>
          <w:fldChar w:fldCharType="separate"/>
        </w:r>
        <w:r w:rsidR="002202A2">
          <w:rPr>
            <w:noProof/>
            <w:webHidden/>
          </w:rPr>
          <w:t>90</w:t>
        </w:r>
        <w:r w:rsidR="002202A2">
          <w:rPr>
            <w:noProof/>
            <w:webHidden/>
          </w:rPr>
          <w:fldChar w:fldCharType="end"/>
        </w:r>
      </w:hyperlink>
    </w:p>
    <w:p w14:paraId="6A48E36C"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61" w:history="1">
        <w:r w:rsidR="002202A2" w:rsidRPr="00257BBA">
          <w:rPr>
            <w:rStyle w:val="Hipercze"/>
            <w:rFonts w:ascii="Tahoma" w:hAnsi="Tahoma" w:cs="Tahoma"/>
            <w:noProof/>
          </w:rPr>
          <w:t>7.</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Inwentaryzacja emisji CO</w:t>
        </w:r>
        <w:r w:rsidR="002202A2" w:rsidRPr="00257BBA">
          <w:rPr>
            <w:rStyle w:val="Hipercze"/>
            <w:rFonts w:ascii="Tahoma" w:hAnsi="Tahoma" w:cs="Tahoma"/>
            <w:noProof/>
            <w:vertAlign w:val="subscript"/>
          </w:rPr>
          <w:t>2</w:t>
        </w:r>
        <w:r w:rsidR="002202A2">
          <w:rPr>
            <w:noProof/>
            <w:webHidden/>
          </w:rPr>
          <w:tab/>
        </w:r>
        <w:r w:rsidR="002202A2">
          <w:rPr>
            <w:noProof/>
            <w:webHidden/>
          </w:rPr>
          <w:fldChar w:fldCharType="begin"/>
        </w:r>
        <w:r w:rsidR="002202A2">
          <w:rPr>
            <w:noProof/>
            <w:webHidden/>
          </w:rPr>
          <w:instrText xml:space="preserve"> PAGEREF _Toc439941261 \h </w:instrText>
        </w:r>
        <w:r w:rsidR="002202A2">
          <w:rPr>
            <w:noProof/>
            <w:webHidden/>
          </w:rPr>
        </w:r>
        <w:r w:rsidR="002202A2">
          <w:rPr>
            <w:noProof/>
            <w:webHidden/>
          </w:rPr>
          <w:fldChar w:fldCharType="separate"/>
        </w:r>
        <w:r w:rsidR="002202A2">
          <w:rPr>
            <w:noProof/>
            <w:webHidden/>
          </w:rPr>
          <w:t>91</w:t>
        </w:r>
        <w:r w:rsidR="002202A2">
          <w:rPr>
            <w:noProof/>
            <w:webHidden/>
          </w:rPr>
          <w:fldChar w:fldCharType="end"/>
        </w:r>
      </w:hyperlink>
    </w:p>
    <w:p w14:paraId="094994C2"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62" w:history="1">
        <w:r w:rsidR="002202A2" w:rsidRPr="00257BBA">
          <w:rPr>
            <w:rStyle w:val="Hipercze"/>
            <w:rFonts w:ascii="Tahoma" w:hAnsi="Tahoma" w:cs="Tahoma"/>
            <w:noProof/>
          </w:rPr>
          <w:t>7.1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Podstawowe założenia</w:t>
        </w:r>
        <w:r w:rsidR="002202A2">
          <w:rPr>
            <w:noProof/>
            <w:webHidden/>
          </w:rPr>
          <w:tab/>
        </w:r>
        <w:r w:rsidR="002202A2">
          <w:rPr>
            <w:noProof/>
            <w:webHidden/>
          </w:rPr>
          <w:fldChar w:fldCharType="begin"/>
        </w:r>
        <w:r w:rsidR="002202A2">
          <w:rPr>
            <w:noProof/>
            <w:webHidden/>
          </w:rPr>
          <w:instrText xml:space="preserve"> PAGEREF _Toc439941262 \h </w:instrText>
        </w:r>
        <w:r w:rsidR="002202A2">
          <w:rPr>
            <w:noProof/>
            <w:webHidden/>
          </w:rPr>
        </w:r>
        <w:r w:rsidR="002202A2">
          <w:rPr>
            <w:noProof/>
            <w:webHidden/>
          </w:rPr>
          <w:fldChar w:fldCharType="separate"/>
        </w:r>
        <w:r w:rsidR="002202A2">
          <w:rPr>
            <w:noProof/>
            <w:webHidden/>
          </w:rPr>
          <w:t>91</w:t>
        </w:r>
        <w:r w:rsidR="002202A2">
          <w:rPr>
            <w:noProof/>
            <w:webHidden/>
          </w:rPr>
          <w:fldChar w:fldCharType="end"/>
        </w:r>
      </w:hyperlink>
    </w:p>
    <w:p w14:paraId="66DC86E1"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63" w:history="1">
        <w:r w:rsidR="002202A2" w:rsidRPr="00257BBA">
          <w:rPr>
            <w:rStyle w:val="Hipercze"/>
            <w:rFonts w:ascii="Tahoma" w:hAnsi="Tahoma" w:cs="Tahoma"/>
            <w:noProof/>
          </w:rPr>
          <w:t>7.2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Charakterystyka głównych sektorów odbiorców energii</w:t>
        </w:r>
        <w:r w:rsidR="002202A2">
          <w:rPr>
            <w:noProof/>
            <w:webHidden/>
          </w:rPr>
          <w:tab/>
        </w:r>
        <w:r w:rsidR="002202A2">
          <w:rPr>
            <w:noProof/>
            <w:webHidden/>
          </w:rPr>
          <w:fldChar w:fldCharType="begin"/>
        </w:r>
        <w:r w:rsidR="002202A2">
          <w:rPr>
            <w:noProof/>
            <w:webHidden/>
          </w:rPr>
          <w:instrText xml:space="preserve"> PAGEREF _Toc439941263 \h </w:instrText>
        </w:r>
        <w:r w:rsidR="002202A2">
          <w:rPr>
            <w:noProof/>
            <w:webHidden/>
          </w:rPr>
        </w:r>
        <w:r w:rsidR="002202A2">
          <w:rPr>
            <w:noProof/>
            <w:webHidden/>
          </w:rPr>
          <w:fldChar w:fldCharType="separate"/>
        </w:r>
        <w:r w:rsidR="002202A2">
          <w:rPr>
            <w:noProof/>
            <w:webHidden/>
          </w:rPr>
          <w:t>93</w:t>
        </w:r>
        <w:r w:rsidR="002202A2">
          <w:rPr>
            <w:noProof/>
            <w:webHidden/>
          </w:rPr>
          <w:fldChar w:fldCharType="end"/>
        </w:r>
      </w:hyperlink>
    </w:p>
    <w:p w14:paraId="352F4C9E"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64" w:history="1">
        <w:r w:rsidR="002202A2" w:rsidRPr="00257BBA">
          <w:rPr>
            <w:rStyle w:val="Hipercze"/>
            <w:rFonts w:ascii="Tahoma" w:hAnsi="Tahoma" w:cs="Tahoma"/>
            <w:noProof/>
          </w:rPr>
          <w:t>7.2.1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Obiekty użyteczności publicznej</w:t>
        </w:r>
        <w:r w:rsidR="002202A2">
          <w:rPr>
            <w:noProof/>
            <w:webHidden/>
          </w:rPr>
          <w:tab/>
        </w:r>
        <w:r w:rsidR="002202A2">
          <w:rPr>
            <w:noProof/>
            <w:webHidden/>
          </w:rPr>
          <w:fldChar w:fldCharType="begin"/>
        </w:r>
        <w:r w:rsidR="002202A2">
          <w:rPr>
            <w:noProof/>
            <w:webHidden/>
          </w:rPr>
          <w:instrText xml:space="preserve"> PAGEREF _Toc439941264 \h </w:instrText>
        </w:r>
        <w:r w:rsidR="002202A2">
          <w:rPr>
            <w:noProof/>
            <w:webHidden/>
          </w:rPr>
        </w:r>
        <w:r w:rsidR="002202A2">
          <w:rPr>
            <w:noProof/>
            <w:webHidden/>
          </w:rPr>
          <w:fldChar w:fldCharType="separate"/>
        </w:r>
        <w:r w:rsidR="002202A2">
          <w:rPr>
            <w:noProof/>
            <w:webHidden/>
          </w:rPr>
          <w:t>93</w:t>
        </w:r>
        <w:r w:rsidR="002202A2">
          <w:rPr>
            <w:noProof/>
            <w:webHidden/>
          </w:rPr>
          <w:fldChar w:fldCharType="end"/>
        </w:r>
      </w:hyperlink>
    </w:p>
    <w:p w14:paraId="729B0BEF"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65" w:history="1">
        <w:r w:rsidR="002202A2" w:rsidRPr="00257BBA">
          <w:rPr>
            <w:rStyle w:val="Hipercze"/>
            <w:rFonts w:ascii="Tahoma" w:hAnsi="Tahoma" w:cs="Tahoma"/>
            <w:noProof/>
          </w:rPr>
          <w:t>7.2.2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Obiekty mieszkalne</w:t>
        </w:r>
        <w:r w:rsidR="002202A2">
          <w:rPr>
            <w:noProof/>
            <w:webHidden/>
          </w:rPr>
          <w:tab/>
        </w:r>
        <w:r w:rsidR="002202A2">
          <w:rPr>
            <w:noProof/>
            <w:webHidden/>
          </w:rPr>
          <w:fldChar w:fldCharType="begin"/>
        </w:r>
        <w:r w:rsidR="002202A2">
          <w:rPr>
            <w:noProof/>
            <w:webHidden/>
          </w:rPr>
          <w:instrText xml:space="preserve"> PAGEREF _Toc439941265 \h </w:instrText>
        </w:r>
        <w:r w:rsidR="002202A2">
          <w:rPr>
            <w:noProof/>
            <w:webHidden/>
          </w:rPr>
        </w:r>
        <w:r w:rsidR="002202A2">
          <w:rPr>
            <w:noProof/>
            <w:webHidden/>
          </w:rPr>
          <w:fldChar w:fldCharType="separate"/>
        </w:r>
        <w:r w:rsidR="002202A2">
          <w:rPr>
            <w:noProof/>
            <w:webHidden/>
          </w:rPr>
          <w:t>96</w:t>
        </w:r>
        <w:r w:rsidR="002202A2">
          <w:rPr>
            <w:noProof/>
            <w:webHidden/>
          </w:rPr>
          <w:fldChar w:fldCharType="end"/>
        </w:r>
      </w:hyperlink>
    </w:p>
    <w:p w14:paraId="4125B50D"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66" w:history="1">
        <w:r w:rsidR="002202A2" w:rsidRPr="00257BBA">
          <w:rPr>
            <w:rStyle w:val="Hipercze"/>
            <w:rFonts w:ascii="Tahoma" w:hAnsi="Tahoma" w:cs="Tahoma"/>
            <w:noProof/>
          </w:rPr>
          <w:t>7.2.3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Handel, usługi, przedsiębiorstwa</w:t>
        </w:r>
        <w:r w:rsidR="002202A2">
          <w:rPr>
            <w:noProof/>
            <w:webHidden/>
          </w:rPr>
          <w:tab/>
        </w:r>
        <w:r w:rsidR="002202A2">
          <w:rPr>
            <w:noProof/>
            <w:webHidden/>
          </w:rPr>
          <w:fldChar w:fldCharType="begin"/>
        </w:r>
        <w:r w:rsidR="002202A2">
          <w:rPr>
            <w:noProof/>
            <w:webHidden/>
          </w:rPr>
          <w:instrText xml:space="preserve"> PAGEREF _Toc439941266 \h </w:instrText>
        </w:r>
        <w:r w:rsidR="002202A2">
          <w:rPr>
            <w:noProof/>
            <w:webHidden/>
          </w:rPr>
        </w:r>
        <w:r w:rsidR="002202A2">
          <w:rPr>
            <w:noProof/>
            <w:webHidden/>
          </w:rPr>
          <w:fldChar w:fldCharType="separate"/>
        </w:r>
        <w:r w:rsidR="002202A2">
          <w:rPr>
            <w:noProof/>
            <w:webHidden/>
          </w:rPr>
          <w:t>99</w:t>
        </w:r>
        <w:r w:rsidR="002202A2">
          <w:rPr>
            <w:noProof/>
            <w:webHidden/>
          </w:rPr>
          <w:fldChar w:fldCharType="end"/>
        </w:r>
      </w:hyperlink>
    </w:p>
    <w:p w14:paraId="5E9F9CD8"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67" w:history="1">
        <w:r w:rsidR="002202A2" w:rsidRPr="00257BBA">
          <w:rPr>
            <w:rStyle w:val="Hipercze"/>
            <w:rFonts w:ascii="Tahoma" w:hAnsi="Tahoma" w:cs="Tahoma"/>
            <w:noProof/>
          </w:rPr>
          <w:t>7.2.4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Oświetlenie uliczne</w:t>
        </w:r>
        <w:r w:rsidR="002202A2">
          <w:rPr>
            <w:noProof/>
            <w:webHidden/>
          </w:rPr>
          <w:tab/>
        </w:r>
        <w:r w:rsidR="002202A2">
          <w:rPr>
            <w:noProof/>
            <w:webHidden/>
          </w:rPr>
          <w:fldChar w:fldCharType="begin"/>
        </w:r>
        <w:r w:rsidR="002202A2">
          <w:rPr>
            <w:noProof/>
            <w:webHidden/>
          </w:rPr>
          <w:instrText xml:space="preserve"> PAGEREF _Toc439941267 \h </w:instrText>
        </w:r>
        <w:r w:rsidR="002202A2">
          <w:rPr>
            <w:noProof/>
            <w:webHidden/>
          </w:rPr>
        </w:r>
        <w:r w:rsidR="002202A2">
          <w:rPr>
            <w:noProof/>
            <w:webHidden/>
          </w:rPr>
          <w:fldChar w:fldCharType="separate"/>
        </w:r>
        <w:r w:rsidR="002202A2">
          <w:rPr>
            <w:noProof/>
            <w:webHidden/>
          </w:rPr>
          <w:t>102</w:t>
        </w:r>
        <w:r w:rsidR="002202A2">
          <w:rPr>
            <w:noProof/>
            <w:webHidden/>
          </w:rPr>
          <w:fldChar w:fldCharType="end"/>
        </w:r>
      </w:hyperlink>
    </w:p>
    <w:p w14:paraId="2C51049A" w14:textId="77777777" w:rsidR="002202A2" w:rsidRDefault="009C7921">
      <w:pPr>
        <w:pStyle w:val="Spistreci3"/>
        <w:tabs>
          <w:tab w:val="left" w:pos="1320"/>
          <w:tab w:val="right" w:leader="dot" w:pos="9062"/>
        </w:tabs>
        <w:rPr>
          <w:rFonts w:asciiTheme="minorHAnsi" w:eastAsiaTheme="minorEastAsia" w:hAnsiTheme="minorHAnsi" w:cstheme="minorBidi"/>
          <w:noProof/>
          <w:lang w:eastAsia="pl-PL"/>
        </w:rPr>
      </w:pPr>
      <w:hyperlink w:anchor="_Toc439941268" w:history="1">
        <w:r w:rsidR="002202A2" w:rsidRPr="00257BBA">
          <w:rPr>
            <w:rStyle w:val="Hipercze"/>
            <w:rFonts w:ascii="Tahoma" w:hAnsi="Tahoma" w:cs="Tahoma"/>
            <w:noProof/>
          </w:rPr>
          <w:t>7.2.5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Transport</w:t>
        </w:r>
        <w:r w:rsidR="002202A2">
          <w:rPr>
            <w:noProof/>
            <w:webHidden/>
          </w:rPr>
          <w:tab/>
        </w:r>
        <w:r w:rsidR="002202A2">
          <w:rPr>
            <w:noProof/>
            <w:webHidden/>
          </w:rPr>
          <w:fldChar w:fldCharType="begin"/>
        </w:r>
        <w:r w:rsidR="002202A2">
          <w:rPr>
            <w:noProof/>
            <w:webHidden/>
          </w:rPr>
          <w:instrText xml:space="preserve"> PAGEREF _Toc439941268 \h </w:instrText>
        </w:r>
        <w:r w:rsidR="002202A2">
          <w:rPr>
            <w:noProof/>
            <w:webHidden/>
          </w:rPr>
        </w:r>
        <w:r w:rsidR="002202A2">
          <w:rPr>
            <w:noProof/>
            <w:webHidden/>
          </w:rPr>
          <w:fldChar w:fldCharType="separate"/>
        </w:r>
        <w:r w:rsidR="002202A2">
          <w:rPr>
            <w:noProof/>
            <w:webHidden/>
          </w:rPr>
          <w:t>102</w:t>
        </w:r>
        <w:r w:rsidR="002202A2">
          <w:rPr>
            <w:noProof/>
            <w:webHidden/>
          </w:rPr>
          <w:fldChar w:fldCharType="end"/>
        </w:r>
      </w:hyperlink>
    </w:p>
    <w:p w14:paraId="3B2A64A2"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69" w:history="1">
        <w:r w:rsidR="002202A2" w:rsidRPr="00257BBA">
          <w:rPr>
            <w:rStyle w:val="Hipercze"/>
            <w:rFonts w:ascii="Tahoma" w:hAnsi="Tahoma" w:cs="Tahoma"/>
            <w:noProof/>
          </w:rPr>
          <w:t>7.3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Bazowa inwentaryzacja emisji CO</w:t>
        </w:r>
        <w:r w:rsidR="002202A2" w:rsidRPr="00257BBA">
          <w:rPr>
            <w:rStyle w:val="Hipercze"/>
            <w:rFonts w:ascii="Tahoma" w:hAnsi="Tahoma" w:cs="Tahoma"/>
            <w:noProof/>
            <w:vertAlign w:val="subscript"/>
          </w:rPr>
          <w:t>2</w:t>
        </w:r>
        <w:r w:rsidR="002202A2" w:rsidRPr="00257BBA">
          <w:rPr>
            <w:rStyle w:val="Hipercze"/>
            <w:rFonts w:ascii="Tahoma" w:hAnsi="Tahoma" w:cs="Tahoma"/>
            <w:noProof/>
          </w:rPr>
          <w:t xml:space="preserve"> - rok 2013</w:t>
        </w:r>
        <w:r w:rsidR="002202A2">
          <w:rPr>
            <w:noProof/>
            <w:webHidden/>
          </w:rPr>
          <w:tab/>
        </w:r>
        <w:r w:rsidR="002202A2">
          <w:rPr>
            <w:noProof/>
            <w:webHidden/>
          </w:rPr>
          <w:fldChar w:fldCharType="begin"/>
        </w:r>
        <w:r w:rsidR="002202A2">
          <w:rPr>
            <w:noProof/>
            <w:webHidden/>
          </w:rPr>
          <w:instrText xml:space="preserve"> PAGEREF _Toc439941269 \h </w:instrText>
        </w:r>
        <w:r w:rsidR="002202A2">
          <w:rPr>
            <w:noProof/>
            <w:webHidden/>
          </w:rPr>
        </w:r>
        <w:r w:rsidR="002202A2">
          <w:rPr>
            <w:noProof/>
            <w:webHidden/>
          </w:rPr>
          <w:fldChar w:fldCharType="separate"/>
        </w:r>
        <w:r w:rsidR="002202A2">
          <w:rPr>
            <w:noProof/>
            <w:webHidden/>
          </w:rPr>
          <w:t>104</w:t>
        </w:r>
        <w:r w:rsidR="002202A2">
          <w:rPr>
            <w:noProof/>
            <w:webHidden/>
          </w:rPr>
          <w:fldChar w:fldCharType="end"/>
        </w:r>
      </w:hyperlink>
    </w:p>
    <w:p w14:paraId="646368C6"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0" w:history="1">
        <w:r w:rsidR="002202A2" w:rsidRPr="00257BBA">
          <w:rPr>
            <w:rStyle w:val="Hipercze"/>
            <w:rFonts w:ascii="Tahoma" w:hAnsi="Tahoma" w:cs="Tahoma"/>
            <w:noProof/>
          </w:rPr>
          <w:t>7.4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Inwentaryzacja emisji – prognoza na rok 2020</w:t>
        </w:r>
        <w:r w:rsidR="002202A2">
          <w:rPr>
            <w:noProof/>
            <w:webHidden/>
          </w:rPr>
          <w:tab/>
        </w:r>
        <w:r w:rsidR="002202A2">
          <w:rPr>
            <w:noProof/>
            <w:webHidden/>
          </w:rPr>
          <w:fldChar w:fldCharType="begin"/>
        </w:r>
        <w:r w:rsidR="002202A2">
          <w:rPr>
            <w:noProof/>
            <w:webHidden/>
          </w:rPr>
          <w:instrText xml:space="preserve"> PAGEREF _Toc439941270 \h </w:instrText>
        </w:r>
        <w:r w:rsidR="002202A2">
          <w:rPr>
            <w:noProof/>
            <w:webHidden/>
          </w:rPr>
        </w:r>
        <w:r w:rsidR="002202A2">
          <w:rPr>
            <w:noProof/>
            <w:webHidden/>
          </w:rPr>
          <w:fldChar w:fldCharType="separate"/>
        </w:r>
        <w:r w:rsidR="002202A2">
          <w:rPr>
            <w:noProof/>
            <w:webHidden/>
          </w:rPr>
          <w:t>109</w:t>
        </w:r>
        <w:r w:rsidR="002202A2">
          <w:rPr>
            <w:noProof/>
            <w:webHidden/>
          </w:rPr>
          <w:fldChar w:fldCharType="end"/>
        </w:r>
      </w:hyperlink>
    </w:p>
    <w:p w14:paraId="54B77089"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1" w:history="1">
        <w:r w:rsidR="002202A2" w:rsidRPr="00257BBA">
          <w:rPr>
            <w:rStyle w:val="Hipercze"/>
            <w:rFonts w:ascii="Tahoma" w:hAnsi="Tahoma" w:cs="Tahoma"/>
            <w:noProof/>
          </w:rPr>
          <w:t>7.5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Inwentaryzacja emisji – podsumowanie</w:t>
        </w:r>
        <w:r w:rsidR="002202A2">
          <w:rPr>
            <w:noProof/>
            <w:webHidden/>
          </w:rPr>
          <w:tab/>
        </w:r>
        <w:r w:rsidR="002202A2">
          <w:rPr>
            <w:noProof/>
            <w:webHidden/>
          </w:rPr>
          <w:fldChar w:fldCharType="begin"/>
        </w:r>
        <w:r w:rsidR="002202A2">
          <w:rPr>
            <w:noProof/>
            <w:webHidden/>
          </w:rPr>
          <w:instrText xml:space="preserve"> PAGEREF _Toc439941271 \h </w:instrText>
        </w:r>
        <w:r w:rsidR="002202A2">
          <w:rPr>
            <w:noProof/>
            <w:webHidden/>
          </w:rPr>
        </w:r>
        <w:r w:rsidR="002202A2">
          <w:rPr>
            <w:noProof/>
            <w:webHidden/>
          </w:rPr>
          <w:fldChar w:fldCharType="separate"/>
        </w:r>
        <w:r w:rsidR="002202A2">
          <w:rPr>
            <w:noProof/>
            <w:webHidden/>
          </w:rPr>
          <w:t>113</w:t>
        </w:r>
        <w:r w:rsidR="002202A2">
          <w:rPr>
            <w:noProof/>
            <w:webHidden/>
          </w:rPr>
          <w:fldChar w:fldCharType="end"/>
        </w:r>
      </w:hyperlink>
    </w:p>
    <w:p w14:paraId="1C65143C"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72" w:history="1">
        <w:r w:rsidR="002202A2" w:rsidRPr="00257BBA">
          <w:rPr>
            <w:rStyle w:val="Hipercze"/>
            <w:rFonts w:ascii="Tahoma" w:hAnsi="Tahoma" w:cs="Tahoma"/>
            <w:noProof/>
          </w:rPr>
          <w:t>8.</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Plan gospodarki niskoemisyjnej</w:t>
        </w:r>
        <w:r w:rsidR="002202A2">
          <w:rPr>
            <w:noProof/>
            <w:webHidden/>
          </w:rPr>
          <w:tab/>
        </w:r>
        <w:r w:rsidR="002202A2">
          <w:rPr>
            <w:noProof/>
            <w:webHidden/>
          </w:rPr>
          <w:fldChar w:fldCharType="begin"/>
        </w:r>
        <w:r w:rsidR="002202A2">
          <w:rPr>
            <w:noProof/>
            <w:webHidden/>
          </w:rPr>
          <w:instrText xml:space="preserve"> PAGEREF _Toc439941272 \h </w:instrText>
        </w:r>
        <w:r w:rsidR="002202A2">
          <w:rPr>
            <w:noProof/>
            <w:webHidden/>
          </w:rPr>
        </w:r>
        <w:r w:rsidR="002202A2">
          <w:rPr>
            <w:noProof/>
            <w:webHidden/>
          </w:rPr>
          <w:fldChar w:fldCharType="separate"/>
        </w:r>
        <w:r w:rsidR="002202A2">
          <w:rPr>
            <w:noProof/>
            <w:webHidden/>
          </w:rPr>
          <w:t>117</w:t>
        </w:r>
        <w:r w:rsidR="002202A2">
          <w:rPr>
            <w:noProof/>
            <w:webHidden/>
          </w:rPr>
          <w:fldChar w:fldCharType="end"/>
        </w:r>
      </w:hyperlink>
    </w:p>
    <w:p w14:paraId="6CC5FAD1"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3" w:history="1">
        <w:r w:rsidR="002202A2" w:rsidRPr="00257BBA">
          <w:rPr>
            <w:rStyle w:val="Hipercze"/>
            <w:rFonts w:ascii="Tahoma" w:hAnsi="Tahoma" w:cs="Tahoma"/>
            <w:noProof/>
          </w:rPr>
          <w:t>8.1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Wizja i cele strategiczne</w:t>
        </w:r>
        <w:r w:rsidR="002202A2">
          <w:rPr>
            <w:noProof/>
            <w:webHidden/>
          </w:rPr>
          <w:tab/>
        </w:r>
        <w:r w:rsidR="002202A2">
          <w:rPr>
            <w:noProof/>
            <w:webHidden/>
          </w:rPr>
          <w:fldChar w:fldCharType="begin"/>
        </w:r>
        <w:r w:rsidR="002202A2">
          <w:rPr>
            <w:noProof/>
            <w:webHidden/>
          </w:rPr>
          <w:instrText xml:space="preserve"> PAGEREF _Toc439941273 \h </w:instrText>
        </w:r>
        <w:r w:rsidR="002202A2">
          <w:rPr>
            <w:noProof/>
            <w:webHidden/>
          </w:rPr>
        </w:r>
        <w:r w:rsidR="002202A2">
          <w:rPr>
            <w:noProof/>
            <w:webHidden/>
          </w:rPr>
          <w:fldChar w:fldCharType="separate"/>
        </w:r>
        <w:r w:rsidR="002202A2">
          <w:rPr>
            <w:noProof/>
            <w:webHidden/>
          </w:rPr>
          <w:t>117</w:t>
        </w:r>
        <w:r w:rsidR="002202A2">
          <w:rPr>
            <w:noProof/>
            <w:webHidden/>
          </w:rPr>
          <w:fldChar w:fldCharType="end"/>
        </w:r>
      </w:hyperlink>
    </w:p>
    <w:p w14:paraId="02340689"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4" w:history="1">
        <w:r w:rsidR="002202A2" w:rsidRPr="00257BBA">
          <w:rPr>
            <w:rStyle w:val="Hipercze"/>
            <w:rFonts w:ascii="Tahoma" w:hAnsi="Tahoma" w:cs="Tahoma"/>
            <w:noProof/>
          </w:rPr>
          <w:t>8.2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Cele szczegółowe</w:t>
        </w:r>
        <w:r w:rsidR="002202A2">
          <w:rPr>
            <w:noProof/>
            <w:webHidden/>
          </w:rPr>
          <w:tab/>
        </w:r>
        <w:r w:rsidR="002202A2">
          <w:rPr>
            <w:noProof/>
            <w:webHidden/>
          </w:rPr>
          <w:fldChar w:fldCharType="begin"/>
        </w:r>
        <w:r w:rsidR="002202A2">
          <w:rPr>
            <w:noProof/>
            <w:webHidden/>
          </w:rPr>
          <w:instrText xml:space="preserve"> PAGEREF _Toc439941274 \h </w:instrText>
        </w:r>
        <w:r w:rsidR="002202A2">
          <w:rPr>
            <w:noProof/>
            <w:webHidden/>
          </w:rPr>
        </w:r>
        <w:r w:rsidR="002202A2">
          <w:rPr>
            <w:noProof/>
            <w:webHidden/>
          </w:rPr>
          <w:fldChar w:fldCharType="separate"/>
        </w:r>
        <w:r w:rsidR="002202A2">
          <w:rPr>
            <w:noProof/>
            <w:webHidden/>
          </w:rPr>
          <w:t>118</w:t>
        </w:r>
        <w:r w:rsidR="002202A2">
          <w:rPr>
            <w:noProof/>
            <w:webHidden/>
          </w:rPr>
          <w:fldChar w:fldCharType="end"/>
        </w:r>
      </w:hyperlink>
    </w:p>
    <w:p w14:paraId="20EB6ABF"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5" w:history="1">
        <w:r w:rsidR="002202A2" w:rsidRPr="00257BBA">
          <w:rPr>
            <w:rStyle w:val="Hipercze"/>
            <w:rFonts w:ascii="Tahoma" w:hAnsi="Tahoma" w:cs="Tahoma"/>
            <w:noProof/>
          </w:rPr>
          <w:t>8.3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Obszary interwencji / problemowe</w:t>
        </w:r>
        <w:r w:rsidR="002202A2">
          <w:rPr>
            <w:noProof/>
            <w:webHidden/>
          </w:rPr>
          <w:tab/>
        </w:r>
        <w:r w:rsidR="002202A2">
          <w:rPr>
            <w:noProof/>
            <w:webHidden/>
          </w:rPr>
          <w:fldChar w:fldCharType="begin"/>
        </w:r>
        <w:r w:rsidR="002202A2">
          <w:rPr>
            <w:noProof/>
            <w:webHidden/>
          </w:rPr>
          <w:instrText xml:space="preserve"> PAGEREF _Toc439941275 \h </w:instrText>
        </w:r>
        <w:r w:rsidR="002202A2">
          <w:rPr>
            <w:noProof/>
            <w:webHidden/>
          </w:rPr>
        </w:r>
        <w:r w:rsidR="002202A2">
          <w:rPr>
            <w:noProof/>
            <w:webHidden/>
          </w:rPr>
          <w:fldChar w:fldCharType="separate"/>
        </w:r>
        <w:r w:rsidR="002202A2">
          <w:rPr>
            <w:noProof/>
            <w:webHidden/>
          </w:rPr>
          <w:t>123</w:t>
        </w:r>
        <w:r w:rsidR="002202A2">
          <w:rPr>
            <w:noProof/>
            <w:webHidden/>
          </w:rPr>
          <w:fldChar w:fldCharType="end"/>
        </w:r>
      </w:hyperlink>
    </w:p>
    <w:p w14:paraId="026AE4FA"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6" w:history="1">
        <w:r w:rsidR="002202A2" w:rsidRPr="00257BBA">
          <w:rPr>
            <w:rStyle w:val="Hipercze"/>
            <w:rFonts w:ascii="Tahoma" w:hAnsi="Tahoma" w:cs="Tahoma"/>
            <w:noProof/>
          </w:rPr>
          <w:t>8.4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Projekt działań</w:t>
        </w:r>
        <w:r w:rsidR="002202A2">
          <w:rPr>
            <w:noProof/>
            <w:webHidden/>
          </w:rPr>
          <w:tab/>
        </w:r>
        <w:r w:rsidR="002202A2">
          <w:rPr>
            <w:noProof/>
            <w:webHidden/>
          </w:rPr>
          <w:fldChar w:fldCharType="begin"/>
        </w:r>
        <w:r w:rsidR="002202A2">
          <w:rPr>
            <w:noProof/>
            <w:webHidden/>
          </w:rPr>
          <w:instrText xml:space="preserve"> PAGEREF _Toc439941276 \h </w:instrText>
        </w:r>
        <w:r w:rsidR="002202A2">
          <w:rPr>
            <w:noProof/>
            <w:webHidden/>
          </w:rPr>
        </w:r>
        <w:r w:rsidR="002202A2">
          <w:rPr>
            <w:noProof/>
            <w:webHidden/>
          </w:rPr>
          <w:fldChar w:fldCharType="separate"/>
        </w:r>
        <w:r w:rsidR="002202A2">
          <w:rPr>
            <w:noProof/>
            <w:webHidden/>
          </w:rPr>
          <w:t>124</w:t>
        </w:r>
        <w:r w:rsidR="002202A2">
          <w:rPr>
            <w:noProof/>
            <w:webHidden/>
          </w:rPr>
          <w:fldChar w:fldCharType="end"/>
        </w:r>
      </w:hyperlink>
    </w:p>
    <w:p w14:paraId="59DF0F27"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7" w:history="1">
        <w:r w:rsidR="002202A2" w:rsidRPr="00257BBA">
          <w:rPr>
            <w:rStyle w:val="Hipercze"/>
            <w:rFonts w:ascii="Tahoma" w:hAnsi="Tahoma" w:cs="Tahoma"/>
            <w:noProof/>
          </w:rPr>
          <w:t>8.5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Analiza potencjału redukcji emisji gazów cieplarnianych. Identyfikacja możliwych do wdrożenia przedsięwzięć wraz z ich opisem i analizą społeczno-ekonomiczną.</w:t>
        </w:r>
        <w:r w:rsidR="002202A2">
          <w:rPr>
            <w:noProof/>
            <w:webHidden/>
          </w:rPr>
          <w:tab/>
        </w:r>
        <w:r w:rsidR="002202A2">
          <w:rPr>
            <w:noProof/>
            <w:webHidden/>
          </w:rPr>
          <w:fldChar w:fldCharType="begin"/>
        </w:r>
        <w:r w:rsidR="002202A2">
          <w:rPr>
            <w:noProof/>
            <w:webHidden/>
          </w:rPr>
          <w:instrText xml:space="preserve"> PAGEREF _Toc439941277 \h </w:instrText>
        </w:r>
        <w:r w:rsidR="002202A2">
          <w:rPr>
            <w:noProof/>
            <w:webHidden/>
          </w:rPr>
        </w:r>
        <w:r w:rsidR="002202A2">
          <w:rPr>
            <w:noProof/>
            <w:webHidden/>
          </w:rPr>
          <w:fldChar w:fldCharType="separate"/>
        </w:r>
        <w:r w:rsidR="002202A2">
          <w:rPr>
            <w:noProof/>
            <w:webHidden/>
          </w:rPr>
          <w:t>127</w:t>
        </w:r>
        <w:r w:rsidR="002202A2">
          <w:rPr>
            <w:noProof/>
            <w:webHidden/>
          </w:rPr>
          <w:fldChar w:fldCharType="end"/>
        </w:r>
      </w:hyperlink>
    </w:p>
    <w:p w14:paraId="5D553E2F"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8" w:history="1">
        <w:r w:rsidR="002202A2" w:rsidRPr="00257BBA">
          <w:rPr>
            <w:rStyle w:val="Hipercze"/>
            <w:rFonts w:ascii="Tahoma" w:hAnsi="Tahoma" w:cs="Tahoma"/>
            <w:noProof/>
          </w:rPr>
          <w:t>8.6</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Wskaźniki ekonomiczne przedsięwzięć</w:t>
        </w:r>
        <w:r w:rsidR="002202A2">
          <w:rPr>
            <w:noProof/>
            <w:webHidden/>
          </w:rPr>
          <w:tab/>
        </w:r>
        <w:r w:rsidR="002202A2">
          <w:rPr>
            <w:noProof/>
            <w:webHidden/>
          </w:rPr>
          <w:fldChar w:fldCharType="begin"/>
        </w:r>
        <w:r w:rsidR="002202A2">
          <w:rPr>
            <w:noProof/>
            <w:webHidden/>
          </w:rPr>
          <w:instrText xml:space="preserve"> PAGEREF _Toc439941278 \h </w:instrText>
        </w:r>
        <w:r w:rsidR="002202A2">
          <w:rPr>
            <w:noProof/>
            <w:webHidden/>
          </w:rPr>
        </w:r>
        <w:r w:rsidR="002202A2">
          <w:rPr>
            <w:noProof/>
            <w:webHidden/>
          </w:rPr>
          <w:fldChar w:fldCharType="separate"/>
        </w:r>
        <w:r w:rsidR="002202A2">
          <w:rPr>
            <w:noProof/>
            <w:webHidden/>
          </w:rPr>
          <w:t>139</w:t>
        </w:r>
        <w:r w:rsidR="002202A2">
          <w:rPr>
            <w:noProof/>
            <w:webHidden/>
          </w:rPr>
          <w:fldChar w:fldCharType="end"/>
        </w:r>
      </w:hyperlink>
    </w:p>
    <w:p w14:paraId="2A3F7AF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79" w:history="1">
        <w:r w:rsidR="002202A2" w:rsidRPr="00257BBA">
          <w:rPr>
            <w:rStyle w:val="Hipercze"/>
            <w:rFonts w:ascii="Tahoma" w:hAnsi="Tahoma" w:cs="Tahoma"/>
            <w:noProof/>
          </w:rPr>
          <w:t>8.7</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Efekt energetyczny i ekologiczny</w:t>
        </w:r>
        <w:r w:rsidR="002202A2">
          <w:rPr>
            <w:noProof/>
            <w:webHidden/>
          </w:rPr>
          <w:tab/>
        </w:r>
        <w:r w:rsidR="002202A2">
          <w:rPr>
            <w:noProof/>
            <w:webHidden/>
          </w:rPr>
          <w:fldChar w:fldCharType="begin"/>
        </w:r>
        <w:r w:rsidR="002202A2">
          <w:rPr>
            <w:noProof/>
            <w:webHidden/>
          </w:rPr>
          <w:instrText xml:space="preserve"> PAGEREF _Toc439941279 \h </w:instrText>
        </w:r>
        <w:r w:rsidR="002202A2">
          <w:rPr>
            <w:noProof/>
            <w:webHidden/>
          </w:rPr>
        </w:r>
        <w:r w:rsidR="002202A2">
          <w:rPr>
            <w:noProof/>
            <w:webHidden/>
          </w:rPr>
          <w:fldChar w:fldCharType="separate"/>
        </w:r>
        <w:r w:rsidR="002202A2">
          <w:rPr>
            <w:noProof/>
            <w:webHidden/>
          </w:rPr>
          <w:t>141</w:t>
        </w:r>
        <w:r w:rsidR="002202A2">
          <w:rPr>
            <w:noProof/>
            <w:webHidden/>
          </w:rPr>
          <w:fldChar w:fldCharType="end"/>
        </w:r>
      </w:hyperlink>
    </w:p>
    <w:p w14:paraId="605C8901" w14:textId="77777777" w:rsidR="002202A2" w:rsidRDefault="009C7921">
      <w:pPr>
        <w:pStyle w:val="Spistreci1"/>
        <w:tabs>
          <w:tab w:val="left" w:pos="440"/>
          <w:tab w:val="right" w:leader="dot" w:pos="9062"/>
        </w:tabs>
        <w:rPr>
          <w:rFonts w:asciiTheme="minorHAnsi" w:eastAsiaTheme="minorEastAsia" w:hAnsiTheme="minorHAnsi" w:cstheme="minorBidi"/>
          <w:noProof/>
          <w:lang w:eastAsia="pl-PL"/>
        </w:rPr>
      </w:pPr>
      <w:hyperlink w:anchor="_Toc439941280" w:history="1">
        <w:r w:rsidR="002202A2" w:rsidRPr="00257BBA">
          <w:rPr>
            <w:rStyle w:val="Hipercze"/>
            <w:rFonts w:ascii="Tahoma" w:hAnsi="Tahoma" w:cs="Tahoma"/>
            <w:noProof/>
          </w:rPr>
          <w:t>9.</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Realizacja planu</w:t>
        </w:r>
        <w:r w:rsidR="002202A2">
          <w:rPr>
            <w:noProof/>
            <w:webHidden/>
          </w:rPr>
          <w:tab/>
        </w:r>
        <w:r w:rsidR="002202A2">
          <w:rPr>
            <w:noProof/>
            <w:webHidden/>
          </w:rPr>
          <w:fldChar w:fldCharType="begin"/>
        </w:r>
        <w:r w:rsidR="002202A2">
          <w:rPr>
            <w:noProof/>
            <w:webHidden/>
          </w:rPr>
          <w:instrText xml:space="preserve"> PAGEREF _Toc439941280 \h </w:instrText>
        </w:r>
        <w:r w:rsidR="002202A2">
          <w:rPr>
            <w:noProof/>
            <w:webHidden/>
          </w:rPr>
        </w:r>
        <w:r w:rsidR="002202A2">
          <w:rPr>
            <w:noProof/>
            <w:webHidden/>
          </w:rPr>
          <w:fldChar w:fldCharType="separate"/>
        </w:r>
        <w:r w:rsidR="002202A2">
          <w:rPr>
            <w:noProof/>
            <w:webHidden/>
          </w:rPr>
          <w:t>142</w:t>
        </w:r>
        <w:r w:rsidR="002202A2">
          <w:rPr>
            <w:noProof/>
            <w:webHidden/>
          </w:rPr>
          <w:fldChar w:fldCharType="end"/>
        </w:r>
      </w:hyperlink>
    </w:p>
    <w:p w14:paraId="5900C53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81" w:history="1">
        <w:r w:rsidR="002202A2" w:rsidRPr="00257BBA">
          <w:rPr>
            <w:rStyle w:val="Hipercze"/>
            <w:rFonts w:ascii="Tahoma" w:hAnsi="Tahoma" w:cs="Tahoma"/>
            <w:noProof/>
          </w:rPr>
          <w:t>9.1</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Harmonogram działań</w:t>
        </w:r>
        <w:r w:rsidR="002202A2">
          <w:rPr>
            <w:noProof/>
            <w:webHidden/>
          </w:rPr>
          <w:tab/>
        </w:r>
        <w:r w:rsidR="002202A2">
          <w:rPr>
            <w:noProof/>
            <w:webHidden/>
          </w:rPr>
          <w:fldChar w:fldCharType="begin"/>
        </w:r>
        <w:r w:rsidR="002202A2">
          <w:rPr>
            <w:noProof/>
            <w:webHidden/>
          </w:rPr>
          <w:instrText xml:space="preserve"> PAGEREF _Toc439941281 \h </w:instrText>
        </w:r>
        <w:r w:rsidR="002202A2">
          <w:rPr>
            <w:noProof/>
            <w:webHidden/>
          </w:rPr>
        </w:r>
        <w:r w:rsidR="002202A2">
          <w:rPr>
            <w:noProof/>
            <w:webHidden/>
          </w:rPr>
          <w:fldChar w:fldCharType="separate"/>
        </w:r>
        <w:r w:rsidR="002202A2">
          <w:rPr>
            <w:noProof/>
            <w:webHidden/>
          </w:rPr>
          <w:t>143</w:t>
        </w:r>
        <w:r w:rsidR="002202A2">
          <w:rPr>
            <w:noProof/>
            <w:webHidden/>
          </w:rPr>
          <w:fldChar w:fldCharType="end"/>
        </w:r>
      </w:hyperlink>
    </w:p>
    <w:p w14:paraId="0D9A2D91"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82" w:history="1">
        <w:r w:rsidR="002202A2" w:rsidRPr="00257BBA">
          <w:rPr>
            <w:rStyle w:val="Hipercze"/>
            <w:rFonts w:ascii="Tahoma" w:hAnsi="Tahoma" w:cs="Tahoma"/>
            <w:noProof/>
          </w:rPr>
          <w:t>9.2</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Finansowanie przedsięwzięć</w:t>
        </w:r>
        <w:r w:rsidR="002202A2">
          <w:rPr>
            <w:noProof/>
            <w:webHidden/>
          </w:rPr>
          <w:tab/>
        </w:r>
        <w:r w:rsidR="002202A2">
          <w:rPr>
            <w:noProof/>
            <w:webHidden/>
          </w:rPr>
          <w:fldChar w:fldCharType="begin"/>
        </w:r>
        <w:r w:rsidR="002202A2">
          <w:rPr>
            <w:noProof/>
            <w:webHidden/>
          </w:rPr>
          <w:instrText xml:space="preserve"> PAGEREF _Toc439941282 \h </w:instrText>
        </w:r>
        <w:r w:rsidR="002202A2">
          <w:rPr>
            <w:noProof/>
            <w:webHidden/>
          </w:rPr>
        </w:r>
        <w:r w:rsidR="002202A2">
          <w:rPr>
            <w:noProof/>
            <w:webHidden/>
          </w:rPr>
          <w:fldChar w:fldCharType="separate"/>
        </w:r>
        <w:r w:rsidR="002202A2">
          <w:rPr>
            <w:noProof/>
            <w:webHidden/>
          </w:rPr>
          <w:t>143</w:t>
        </w:r>
        <w:r w:rsidR="002202A2">
          <w:rPr>
            <w:noProof/>
            <w:webHidden/>
          </w:rPr>
          <w:fldChar w:fldCharType="end"/>
        </w:r>
      </w:hyperlink>
    </w:p>
    <w:p w14:paraId="6ED2C6B3"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83" w:history="1">
        <w:r w:rsidR="002202A2" w:rsidRPr="00257BBA">
          <w:rPr>
            <w:rStyle w:val="Hipercze"/>
            <w:rFonts w:ascii="Tahoma" w:hAnsi="Tahoma" w:cs="Tahoma"/>
            <w:noProof/>
          </w:rPr>
          <w:t>9.3</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System monitoringu i oceny - wytyczne</w:t>
        </w:r>
        <w:r w:rsidR="002202A2">
          <w:rPr>
            <w:noProof/>
            <w:webHidden/>
          </w:rPr>
          <w:tab/>
        </w:r>
        <w:r w:rsidR="002202A2">
          <w:rPr>
            <w:noProof/>
            <w:webHidden/>
          </w:rPr>
          <w:fldChar w:fldCharType="begin"/>
        </w:r>
        <w:r w:rsidR="002202A2">
          <w:rPr>
            <w:noProof/>
            <w:webHidden/>
          </w:rPr>
          <w:instrText xml:space="preserve"> PAGEREF _Toc439941283 \h </w:instrText>
        </w:r>
        <w:r w:rsidR="002202A2">
          <w:rPr>
            <w:noProof/>
            <w:webHidden/>
          </w:rPr>
        </w:r>
        <w:r w:rsidR="002202A2">
          <w:rPr>
            <w:noProof/>
            <w:webHidden/>
          </w:rPr>
          <w:fldChar w:fldCharType="separate"/>
        </w:r>
        <w:r w:rsidR="002202A2">
          <w:rPr>
            <w:noProof/>
            <w:webHidden/>
          </w:rPr>
          <w:t>151</w:t>
        </w:r>
        <w:r w:rsidR="002202A2">
          <w:rPr>
            <w:noProof/>
            <w:webHidden/>
          </w:rPr>
          <w:fldChar w:fldCharType="end"/>
        </w:r>
      </w:hyperlink>
    </w:p>
    <w:p w14:paraId="271DB59E"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84" w:history="1">
        <w:r w:rsidR="002202A2" w:rsidRPr="00257BBA">
          <w:rPr>
            <w:rStyle w:val="Hipercze"/>
            <w:rFonts w:ascii="Tahoma" w:hAnsi="Tahoma" w:cs="Tahoma"/>
            <w:noProof/>
          </w:rPr>
          <w:t>9.4</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Struktury organizacyjne</w:t>
        </w:r>
        <w:r w:rsidR="002202A2">
          <w:rPr>
            <w:noProof/>
            <w:webHidden/>
          </w:rPr>
          <w:tab/>
        </w:r>
        <w:r w:rsidR="002202A2">
          <w:rPr>
            <w:noProof/>
            <w:webHidden/>
          </w:rPr>
          <w:fldChar w:fldCharType="begin"/>
        </w:r>
        <w:r w:rsidR="002202A2">
          <w:rPr>
            <w:noProof/>
            <w:webHidden/>
          </w:rPr>
          <w:instrText xml:space="preserve"> PAGEREF _Toc439941284 \h </w:instrText>
        </w:r>
        <w:r w:rsidR="002202A2">
          <w:rPr>
            <w:noProof/>
            <w:webHidden/>
          </w:rPr>
        </w:r>
        <w:r w:rsidR="002202A2">
          <w:rPr>
            <w:noProof/>
            <w:webHidden/>
          </w:rPr>
          <w:fldChar w:fldCharType="separate"/>
        </w:r>
        <w:r w:rsidR="002202A2">
          <w:rPr>
            <w:noProof/>
            <w:webHidden/>
          </w:rPr>
          <w:t>156</w:t>
        </w:r>
        <w:r w:rsidR="002202A2">
          <w:rPr>
            <w:noProof/>
            <w:webHidden/>
          </w:rPr>
          <w:fldChar w:fldCharType="end"/>
        </w:r>
      </w:hyperlink>
    </w:p>
    <w:p w14:paraId="39CD3A27" w14:textId="77777777" w:rsidR="002202A2" w:rsidRDefault="009C7921">
      <w:pPr>
        <w:pStyle w:val="Spistreci2"/>
        <w:tabs>
          <w:tab w:val="left" w:pos="880"/>
          <w:tab w:val="right" w:leader="dot" w:pos="9062"/>
        </w:tabs>
        <w:rPr>
          <w:rFonts w:asciiTheme="minorHAnsi" w:eastAsiaTheme="minorEastAsia" w:hAnsiTheme="minorHAnsi" w:cstheme="minorBidi"/>
          <w:noProof/>
          <w:lang w:eastAsia="pl-PL"/>
        </w:rPr>
      </w:pPr>
      <w:hyperlink w:anchor="_Toc439941285" w:history="1">
        <w:r w:rsidR="002202A2" w:rsidRPr="00257BBA">
          <w:rPr>
            <w:rStyle w:val="Hipercze"/>
            <w:rFonts w:ascii="Tahoma" w:hAnsi="Tahoma" w:cs="Tahoma"/>
            <w:noProof/>
          </w:rPr>
          <w:t>9.5</w:t>
        </w:r>
        <w:r w:rsidR="002202A2">
          <w:rPr>
            <w:rFonts w:asciiTheme="minorHAnsi" w:eastAsiaTheme="minorEastAsia" w:hAnsiTheme="minorHAnsi" w:cstheme="minorBidi"/>
            <w:noProof/>
            <w:lang w:eastAsia="pl-PL"/>
          </w:rPr>
          <w:tab/>
        </w:r>
        <w:r w:rsidR="002202A2" w:rsidRPr="00257BBA">
          <w:rPr>
            <w:rStyle w:val="Hipercze"/>
            <w:rFonts w:ascii="Tahoma" w:hAnsi="Tahoma" w:cs="Tahoma"/>
            <w:noProof/>
          </w:rPr>
          <w:t>Analiza strategiczna realizacji planu</w:t>
        </w:r>
        <w:r w:rsidR="002202A2">
          <w:rPr>
            <w:noProof/>
            <w:webHidden/>
          </w:rPr>
          <w:tab/>
        </w:r>
        <w:r w:rsidR="002202A2">
          <w:rPr>
            <w:noProof/>
            <w:webHidden/>
          </w:rPr>
          <w:fldChar w:fldCharType="begin"/>
        </w:r>
        <w:r w:rsidR="002202A2">
          <w:rPr>
            <w:noProof/>
            <w:webHidden/>
          </w:rPr>
          <w:instrText xml:space="preserve"> PAGEREF _Toc439941285 \h </w:instrText>
        </w:r>
        <w:r w:rsidR="002202A2">
          <w:rPr>
            <w:noProof/>
            <w:webHidden/>
          </w:rPr>
        </w:r>
        <w:r w:rsidR="002202A2">
          <w:rPr>
            <w:noProof/>
            <w:webHidden/>
          </w:rPr>
          <w:fldChar w:fldCharType="separate"/>
        </w:r>
        <w:r w:rsidR="002202A2">
          <w:rPr>
            <w:noProof/>
            <w:webHidden/>
          </w:rPr>
          <w:t>157</w:t>
        </w:r>
        <w:r w:rsidR="002202A2">
          <w:rPr>
            <w:noProof/>
            <w:webHidden/>
          </w:rPr>
          <w:fldChar w:fldCharType="end"/>
        </w:r>
      </w:hyperlink>
    </w:p>
    <w:p w14:paraId="113CB626" w14:textId="77777777" w:rsidR="002202A2" w:rsidRDefault="009C7921">
      <w:pPr>
        <w:pStyle w:val="Spistreci1"/>
        <w:tabs>
          <w:tab w:val="right" w:leader="dot" w:pos="9062"/>
        </w:tabs>
        <w:rPr>
          <w:rFonts w:asciiTheme="minorHAnsi" w:eastAsiaTheme="minorEastAsia" w:hAnsiTheme="minorHAnsi" w:cstheme="minorBidi"/>
          <w:noProof/>
          <w:lang w:eastAsia="pl-PL"/>
        </w:rPr>
      </w:pPr>
      <w:hyperlink w:anchor="_Toc439941286" w:history="1">
        <w:r w:rsidR="002202A2" w:rsidRPr="00257BBA">
          <w:rPr>
            <w:rStyle w:val="Hipercze"/>
            <w:rFonts w:ascii="Tahoma" w:hAnsi="Tahoma" w:cs="Tahoma"/>
            <w:noProof/>
            <w:lang w:val="en-US"/>
          </w:rPr>
          <w:t>Podsumowanie / streszczenie</w:t>
        </w:r>
        <w:r w:rsidR="002202A2">
          <w:rPr>
            <w:noProof/>
            <w:webHidden/>
          </w:rPr>
          <w:tab/>
        </w:r>
        <w:r w:rsidR="002202A2">
          <w:rPr>
            <w:noProof/>
            <w:webHidden/>
          </w:rPr>
          <w:fldChar w:fldCharType="begin"/>
        </w:r>
        <w:r w:rsidR="002202A2">
          <w:rPr>
            <w:noProof/>
            <w:webHidden/>
          </w:rPr>
          <w:instrText xml:space="preserve"> PAGEREF _Toc439941286 \h </w:instrText>
        </w:r>
        <w:r w:rsidR="002202A2">
          <w:rPr>
            <w:noProof/>
            <w:webHidden/>
          </w:rPr>
        </w:r>
        <w:r w:rsidR="002202A2">
          <w:rPr>
            <w:noProof/>
            <w:webHidden/>
          </w:rPr>
          <w:fldChar w:fldCharType="separate"/>
        </w:r>
        <w:r w:rsidR="002202A2">
          <w:rPr>
            <w:noProof/>
            <w:webHidden/>
          </w:rPr>
          <w:t>163</w:t>
        </w:r>
        <w:r w:rsidR="002202A2">
          <w:rPr>
            <w:noProof/>
            <w:webHidden/>
          </w:rPr>
          <w:fldChar w:fldCharType="end"/>
        </w:r>
      </w:hyperlink>
    </w:p>
    <w:p w14:paraId="489670D4" w14:textId="77777777" w:rsidR="006977B2" w:rsidRPr="001D5114" w:rsidRDefault="006977B2" w:rsidP="004B4F84">
      <w:pPr>
        <w:tabs>
          <w:tab w:val="left" w:pos="851"/>
          <w:tab w:val="right" w:leader="dot" w:pos="9072"/>
        </w:tabs>
        <w:spacing w:before="40" w:after="40" w:line="288" w:lineRule="auto"/>
        <w:ind w:left="851" w:hanging="851"/>
        <w:contextualSpacing/>
        <w:rPr>
          <w:rFonts w:ascii="Tahoma" w:hAnsi="Tahoma" w:cs="Tahoma"/>
        </w:rPr>
      </w:pPr>
      <w:r w:rsidRPr="004B4F84">
        <w:rPr>
          <w:rFonts w:ascii="Tahoma" w:hAnsi="Tahoma" w:cs="Tahoma"/>
          <w:sz w:val="20"/>
          <w:szCs w:val="20"/>
        </w:rPr>
        <w:fldChar w:fldCharType="end"/>
      </w:r>
    </w:p>
    <w:p w14:paraId="4E734B1C" w14:textId="77777777" w:rsidR="00A37521" w:rsidRPr="001D5114" w:rsidRDefault="00A37521">
      <w:pPr>
        <w:rPr>
          <w:rFonts w:ascii="Tahoma" w:hAnsi="Tahoma" w:cs="Tahoma"/>
        </w:rPr>
      </w:pPr>
    </w:p>
    <w:p w14:paraId="38153FB3" w14:textId="77777777" w:rsidR="00A37521" w:rsidRPr="001D5114" w:rsidRDefault="00A37521">
      <w:pPr>
        <w:rPr>
          <w:rFonts w:ascii="Tahoma" w:hAnsi="Tahoma" w:cs="Tahoma"/>
        </w:rPr>
      </w:pPr>
    </w:p>
    <w:p w14:paraId="2239774B" w14:textId="77777777" w:rsidR="00807429" w:rsidRPr="001D5114" w:rsidRDefault="00807429" w:rsidP="00A37521">
      <w:pPr>
        <w:pStyle w:val="Nagwek1"/>
        <w:rPr>
          <w:rFonts w:ascii="Tahoma" w:hAnsi="Tahoma" w:cs="Tahoma"/>
          <w:b w:val="0"/>
          <w:color w:val="006600"/>
          <w:sz w:val="24"/>
          <w:szCs w:val="24"/>
        </w:rPr>
        <w:sectPr w:rsidR="00807429" w:rsidRPr="001D5114" w:rsidSect="00F80947">
          <w:headerReference w:type="default" r:id="rId14"/>
          <w:footerReference w:type="default" r:id="rId15"/>
          <w:pgSz w:w="11906" w:h="16838"/>
          <w:pgMar w:top="1417" w:right="1417" w:bottom="1417" w:left="1417" w:header="708" w:footer="708" w:gutter="0"/>
          <w:cols w:space="708"/>
          <w:docGrid w:linePitch="360"/>
        </w:sectPr>
      </w:pPr>
    </w:p>
    <w:p w14:paraId="11A233BE" w14:textId="77777777" w:rsidR="007350E3" w:rsidRPr="00201476" w:rsidRDefault="007350E3" w:rsidP="0001399B">
      <w:pPr>
        <w:pStyle w:val="Nagwekspisutreci"/>
        <w:spacing w:after="480" w:line="240" w:lineRule="auto"/>
        <w:rPr>
          <w:rFonts w:ascii="Tahoma" w:hAnsi="Tahoma" w:cs="Tahoma"/>
          <w:b w:val="0"/>
          <w:color w:val="365F91" w:themeColor="accent1" w:themeShade="BF"/>
        </w:rPr>
      </w:pPr>
      <w:r w:rsidRPr="00201476">
        <w:rPr>
          <w:rFonts w:ascii="Tahoma" w:hAnsi="Tahoma" w:cs="Tahoma"/>
          <w:b w:val="0"/>
          <w:color w:val="365F91" w:themeColor="accent1" w:themeShade="BF"/>
        </w:rPr>
        <w:t>Spis rysunków</w:t>
      </w:r>
    </w:p>
    <w:p w14:paraId="33A16AC7" w14:textId="77777777" w:rsidR="003B17E5" w:rsidRDefault="007350E3">
      <w:pPr>
        <w:pStyle w:val="Spisilustracji"/>
        <w:tabs>
          <w:tab w:val="right" w:leader="dot" w:pos="9062"/>
        </w:tabs>
        <w:rPr>
          <w:rFonts w:asciiTheme="minorHAnsi" w:eastAsiaTheme="minorEastAsia" w:hAnsiTheme="minorHAnsi" w:cstheme="minorBidi"/>
          <w:noProof/>
          <w:lang w:eastAsia="pl-PL"/>
        </w:rPr>
      </w:pPr>
      <w:r w:rsidRPr="003E2F22">
        <w:rPr>
          <w:rFonts w:ascii="Tahoma" w:hAnsi="Tahoma" w:cs="Tahoma"/>
          <w:color w:val="006600"/>
          <w:sz w:val="20"/>
          <w:szCs w:val="20"/>
        </w:rPr>
        <w:fldChar w:fldCharType="begin"/>
      </w:r>
      <w:r w:rsidRPr="003E2F22">
        <w:rPr>
          <w:rFonts w:ascii="Tahoma" w:hAnsi="Tahoma" w:cs="Tahoma"/>
          <w:color w:val="006600"/>
          <w:sz w:val="20"/>
          <w:szCs w:val="20"/>
        </w:rPr>
        <w:instrText xml:space="preserve"> TOC \h \z \c "Rysunek" </w:instrText>
      </w:r>
      <w:r w:rsidRPr="003E2F22">
        <w:rPr>
          <w:rFonts w:ascii="Tahoma" w:hAnsi="Tahoma" w:cs="Tahoma"/>
          <w:color w:val="006600"/>
          <w:sz w:val="20"/>
          <w:szCs w:val="20"/>
        </w:rPr>
        <w:fldChar w:fldCharType="separate"/>
      </w:r>
      <w:hyperlink w:anchor="_Toc428455336" w:history="1">
        <w:r w:rsidR="003B17E5" w:rsidRPr="00241D6D">
          <w:rPr>
            <w:rStyle w:val="Hipercze"/>
            <w:noProof/>
          </w:rPr>
          <w:t>Rysunek 3</w:t>
        </w:r>
        <w:r w:rsidR="003B17E5" w:rsidRPr="00241D6D">
          <w:rPr>
            <w:rStyle w:val="Hipercze"/>
            <w:noProof/>
          </w:rPr>
          <w:noBreakHyphen/>
          <w:t>1 Lokalizacja Gminy Kornowac na tle powiatu raciborskiego</w:t>
        </w:r>
        <w:r w:rsidR="003B17E5">
          <w:rPr>
            <w:noProof/>
            <w:webHidden/>
          </w:rPr>
          <w:tab/>
        </w:r>
        <w:r w:rsidR="003B17E5">
          <w:rPr>
            <w:noProof/>
            <w:webHidden/>
          </w:rPr>
          <w:fldChar w:fldCharType="begin"/>
        </w:r>
        <w:r w:rsidR="003B17E5">
          <w:rPr>
            <w:noProof/>
            <w:webHidden/>
          </w:rPr>
          <w:instrText xml:space="preserve"> PAGEREF _Toc428455336 \h </w:instrText>
        </w:r>
        <w:r w:rsidR="003B17E5">
          <w:rPr>
            <w:noProof/>
            <w:webHidden/>
          </w:rPr>
        </w:r>
        <w:r w:rsidR="003B17E5">
          <w:rPr>
            <w:noProof/>
            <w:webHidden/>
          </w:rPr>
          <w:fldChar w:fldCharType="separate"/>
        </w:r>
        <w:r w:rsidR="003B17E5">
          <w:rPr>
            <w:noProof/>
            <w:webHidden/>
          </w:rPr>
          <w:t>19</w:t>
        </w:r>
        <w:r w:rsidR="003B17E5">
          <w:rPr>
            <w:noProof/>
            <w:webHidden/>
          </w:rPr>
          <w:fldChar w:fldCharType="end"/>
        </w:r>
      </w:hyperlink>
    </w:p>
    <w:p w14:paraId="528A164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37" w:history="1">
        <w:r w:rsidR="003B17E5" w:rsidRPr="00241D6D">
          <w:rPr>
            <w:rStyle w:val="Hipercze"/>
            <w:noProof/>
          </w:rPr>
          <w:t>Rysunek 3</w:t>
        </w:r>
        <w:r w:rsidR="003B17E5" w:rsidRPr="00241D6D">
          <w:rPr>
            <w:rStyle w:val="Hipercze"/>
            <w:noProof/>
          </w:rPr>
          <w:noBreakHyphen/>
          <w:t>2 Mapa Gminy Kornowac</w:t>
        </w:r>
        <w:r w:rsidR="003B17E5">
          <w:rPr>
            <w:noProof/>
            <w:webHidden/>
          </w:rPr>
          <w:tab/>
        </w:r>
        <w:r w:rsidR="003B17E5">
          <w:rPr>
            <w:noProof/>
            <w:webHidden/>
          </w:rPr>
          <w:fldChar w:fldCharType="begin"/>
        </w:r>
        <w:r w:rsidR="003B17E5">
          <w:rPr>
            <w:noProof/>
            <w:webHidden/>
          </w:rPr>
          <w:instrText xml:space="preserve"> PAGEREF _Toc428455337 \h </w:instrText>
        </w:r>
        <w:r w:rsidR="003B17E5">
          <w:rPr>
            <w:noProof/>
            <w:webHidden/>
          </w:rPr>
        </w:r>
        <w:r w:rsidR="003B17E5">
          <w:rPr>
            <w:noProof/>
            <w:webHidden/>
          </w:rPr>
          <w:fldChar w:fldCharType="separate"/>
        </w:r>
        <w:r w:rsidR="003B17E5">
          <w:rPr>
            <w:noProof/>
            <w:webHidden/>
          </w:rPr>
          <w:t>20</w:t>
        </w:r>
        <w:r w:rsidR="003B17E5">
          <w:rPr>
            <w:noProof/>
            <w:webHidden/>
          </w:rPr>
          <w:fldChar w:fldCharType="end"/>
        </w:r>
      </w:hyperlink>
    </w:p>
    <w:p w14:paraId="16868927"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38" w:history="1">
        <w:r w:rsidR="003B17E5" w:rsidRPr="00241D6D">
          <w:rPr>
            <w:rStyle w:val="Hipercze"/>
            <w:noProof/>
          </w:rPr>
          <w:t>Rysunek 3</w:t>
        </w:r>
        <w:r w:rsidR="003B17E5" w:rsidRPr="00241D6D">
          <w:rPr>
            <w:rStyle w:val="Hipercze"/>
            <w:noProof/>
          </w:rPr>
          <w:noBreakHyphen/>
          <w:t>3 Liczba ludności w Gminie Kornowac w latach 2001 – 2013</w:t>
        </w:r>
        <w:r w:rsidR="003B17E5">
          <w:rPr>
            <w:noProof/>
            <w:webHidden/>
          </w:rPr>
          <w:tab/>
        </w:r>
        <w:r w:rsidR="003B17E5">
          <w:rPr>
            <w:noProof/>
            <w:webHidden/>
          </w:rPr>
          <w:fldChar w:fldCharType="begin"/>
        </w:r>
        <w:r w:rsidR="003B17E5">
          <w:rPr>
            <w:noProof/>
            <w:webHidden/>
          </w:rPr>
          <w:instrText xml:space="preserve"> PAGEREF _Toc428455338 \h </w:instrText>
        </w:r>
        <w:r w:rsidR="003B17E5">
          <w:rPr>
            <w:noProof/>
            <w:webHidden/>
          </w:rPr>
        </w:r>
        <w:r w:rsidR="003B17E5">
          <w:rPr>
            <w:noProof/>
            <w:webHidden/>
          </w:rPr>
          <w:fldChar w:fldCharType="separate"/>
        </w:r>
        <w:r w:rsidR="003B17E5">
          <w:rPr>
            <w:noProof/>
            <w:webHidden/>
          </w:rPr>
          <w:t>22</w:t>
        </w:r>
        <w:r w:rsidR="003B17E5">
          <w:rPr>
            <w:noProof/>
            <w:webHidden/>
          </w:rPr>
          <w:fldChar w:fldCharType="end"/>
        </w:r>
      </w:hyperlink>
    </w:p>
    <w:p w14:paraId="42485657"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39" w:history="1">
        <w:r w:rsidR="003B17E5" w:rsidRPr="00241D6D">
          <w:rPr>
            <w:rStyle w:val="Hipercze"/>
            <w:noProof/>
          </w:rPr>
          <w:t>Rysunek 3</w:t>
        </w:r>
        <w:r w:rsidR="003B17E5" w:rsidRPr="00241D6D">
          <w:rPr>
            <w:rStyle w:val="Hipercze"/>
            <w:noProof/>
          </w:rPr>
          <w:noBreakHyphen/>
          <w:t>4 Prognoza demograficzna dla gminy Kornowac</w:t>
        </w:r>
        <w:r w:rsidR="003B17E5">
          <w:rPr>
            <w:noProof/>
            <w:webHidden/>
          </w:rPr>
          <w:tab/>
        </w:r>
        <w:r w:rsidR="003B17E5">
          <w:rPr>
            <w:noProof/>
            <w:webHidden/>
          </w:rPr>
          <w:fldChar w:fldCharType="begin"/>
        </w:r>
        <w:r w:rsidR="003B17E5">
          <w:rPr>
            <w:noProof/>
            <w:webHidden/>
          </w:rPr>
          <w:instrText xml:space="preserve"> PAGEREF _Toc428455339 \h </w:instrText>
        </w:r>
        <w:r w:rsidR="003B17E5">
          <w:rPr>
            <w:noProof/>
            <w:webHidden/>
          </w:rPr>
        </w:r>
        <w:r w:rsidR="003B17E5">
          <w:rPr>
            <w:noProof/>
            <w:webHidden/>
          </w:rPr>
          <w:fldChar w:fldCharType="separate"/>
        </w:r>
        <w:r w:rsidR="003B17E5">
          <w:rPr>
            <w:noProof/>
            <w:webHidden/>
          </w:rPr>
          <w:t>24</w:t>
        </w:r>
        <w:r w:rsidR="003B17E5">
          <w:rPr>
            <w:noProof/>
            <w:webHidden/>
          </w:rPr>
          <w:fldChar w:fldCharType="end"/>
        </w:r>
      </w:hyperlink>
    </w:p>
    <w:p w14:paraId="6C2511C8"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0" w:history="1">
        <w:r w:rsidR="003B17E5" w:rsidRPr="00241D6D">
          <w:rPr>
            <w:rStyle w:val="Hipercze"/>
            <w:noProof/>
          </w:rPr>
          <w:t>Rysunek 3</w:t>
        </w:r>
        <w:r w:rsidR="003B17E5" w:rsidRPr="00241D6D">
          <w:rPr>
            <w:rStyle w:val="Hipercze"/>
            <w:noProof/>
          </w:rPr>
          <w:noBreakHyphen/>
          <w:t>5 Udział liczby poszczególnych grup wg klasyfikacji PKD 2007</w:t>
        </w:r>
        <w:r w:rsidR="003B17E5">
          <w:rPr>
            <w:noProof/>
            <w:webHidden/>
          </w:rPr>
          <w:tab/>
        </w:r>
        <w:r w:rsidR="003B17E5">
          <w:rPr>
            <w:noProof/>
            <w:webHidden/>
          </w:rPr>
          <w:fldChar w:fldCharType="begin"/>
        </w:r>
        <w:r w:rsidR="003B17E5">
          <w:rPr>
            <w:noProof/>
            <w:webHidden/>
          </w:rPr>
          <w:instrText xml:space="preserve"> PAGEREF _Toc428455340 \h </w:instrText>
        </w:r>
        <w:r w:rsidR="003B17E5">
          <w:rPr>
            <w:noProof/>
            <w:webHidden/>
          </w:rPr>
        </w:r>
        <w:r w:rsidR="003B17E5">
          <w:rPr>
            <w:noProof/>
            <w:webHidden/>
          </w:rPr>
          <w:fldChar w:fldCharType="separate"/>
        </w:r>
        <w:r w:rsidR="003B17E5">
          <w:rPr>
            <w:noProof/>
            <w:webHidden/>
          </w:rPr>
          <w:t>27</w:t>
        </w:r>
        <w:r w:rsidR="003B17E5">
          <w:rPr>
            <w:noProof/>
            <w:webHidden/>
          </w:rPr>
          <w:fldChar w:fldCharType="end"/>
        </w:r>
      </w:hyperlink>
    </w:p>
    <w:p w14:paraId="65281F1D"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1" w:history="1">
        <w:r w:rsidR="003B17E5" w:rsidRPr="00241D6D">
          <w:rPr>
            <w:rStyle w:val="Hipercze"/>
            <w:noProof/>
          </w:rPr>
          <w:t>Rysunek 3</w:t>
        </w:r>
        <w:r w:rsidR="003B17E5" w:rsidRPr="00241D6D">
          <w:rPr>
            <w:rStyle w:val="Hipercze"/>
            <w:noProof/>
          </w:rPr>
          <w:noBreakHyphen/>
          <w:t>6 Użytkowanie gruntów na terenie Gminy Kornowac</w:t>
        </w:r>
        <w:r w:rsidR="003B17E5">
          <w:rPr>
            <w:noProof/>
            <w:webHidden/>
          </w:rPr>
          <w:tab/>
        </w:r>
        <w:r w:rsidR="003B17E5">
          <w:rPr>
            <w:noProof/>
            <w:webHidden/>
          </w:rPr>
          <w:fldChar w:fldCharType="begin"/>
        </w:r>
        <w:r w:rsidR="003B17E5">
          <w:rPr>
            <w:noProof/>
            <w:webHidden/>
          </w:rPr>
          <w:instrText xml:space="preserve"> PAGEREF _Toc428455341 \h </w:instrText>
        </w:r>
        <w:r w:rsidR="003B17E5">
          <w:rPr>
            <w:noProof/>
            <w:webHidden/>
          </w:rPr>
        </w:r>
        <w:r w:rsidR="003B17E5">
          <w:rPr>
            <w:noProof/>
            <w:webHidden/>
          </w:rPr>
          <w:fldChar w:fldCharType="separate"/>
        </w:r>
        <w:r w:rsidR="003B17E5">
          <w:rPr>
            <w:noProof/>
            <w:webHidden/>
          </w:rPr>
          <w:t>28</w:t>
        </w:r>
        <w:r w:rsidR="003B17E5">
          <w:rPr>
            <w:noProof/>
            <w:webHidden/>
          </w:rPr>
          <w:fldChar w:fldCharType="end"/>
        </w:r>
      </w:hyperlink>
    </w:p>
    <w:p w14:paraId="4F3E864F"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2" w:history="1">
        <w:r w:rsidR="003B17E5" w:rsidRPr="00241D6D">
          <w:rPr>
            <w:rStyle w:val="Hipercze"/>
            <w:noProof/>
          </w:rPr>
          <w:t>Rysunek 3</w:t>
        </w:r>
        <w:r w:rsidR="003B17E5" w:rsidRPr="00241D6D">
          <w:rPr>
            <w:rStyle w:val="Hipercze"/>
            <w:noProof/>
          </w:rPr>
          <w:noBreakHyphen/>
          <w:t>7 Mapa stref klimatycznych Polski i minimalne temperatury zewnętrzne</w:t>
        </w:r>
        <w:r w:rsidR="003B17E5">
          <w:rPr>
            <w:noProof/>
            <w:webHidden/>
          </w:rPr>
          <w:tab/>
        </w:r>
        <w:r w:rsidR="003B17E5">
          <w:rPr>
            <w:noProof/>
            <w:webHidden/>
          </w:rPr>
          <w:fldChar w:fldCharType="begin"/>
        </w:r>
        <w:r w:rsidR="003B17E5">
          <w:rPr>
            <w:noProof/>
            <w:webHidden/>
          </w:rPr>
          <w:instrText xml:space="preserve"> PAGEREF _Toc428455342 \h </w:instrText>
        </w:r>
        <w:r w:rsidR="003B17E5">
          <w:rPr>
            <w:noProof/>
            <w:webHidden/>
          </w:rPr>
        </w:r>
        <w:r w:rsidR="003B17E5">
          <w:rPr>
            <w:noProof/>
            <w:webHidden/>
          </w:rPr>
          <w:fldChar w:fldCharType="separate"/>
        </w:r>
        <w:r w:rsidR="003B17E5">
          <w:rPr>
            <w:noProof/>
            <w:webHidden/>
          </w:rPr>
          <w:t>29</w:t>
        </w:r>
        <w:r w:rsidR="003B17E5">
          <w:rPr>
            <w:noProof/>
            <w:webHidden/>
          </w:rPr>
          <w:fldChar w:fldCharType="end"/>
        </w:r>
      </w:hyperlink>
    </w:p>
    <w:p w14:paraId="2CB35852"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3" w:history="1">
        <w:r w:rsidR="003B17E5" w:rsidRPr="00241D6D">
          <w:rPr>
            <w:rStyle w:val="Hipercze"/>
            <w:noProof/>
          </w:rPr>
          <w:t>Rysunek 3</w:t>
        </w:r>
        <w:r w:rsidR="003B17E5" w:rsidRPr="00241D6D">
          <w:rPr>
            <w:rStyle w:val="Hipercze"/>
            <w:noProof/>
          </w:rPr>
          <w:noBreakHyphen/>
          <w:t>8 Przeciętne roczne zapotrzebowanie energii na ogrzewanie w budownictwie mieszkaniowym w kWh/m</w:t>
        </w:r>
        <w:r w:rsidR="003B17E5" w:rsidRPr="00241D6D">
          <w:rPr>
            <w:rStyle w:val="Hipercze"/>
            <w:noProof/>
            <w:vertAlign w:val="superscript"/>
          </w:rPr>
          <w:t>2</w:t>
        </w:r>
        <w:r w:rsidR="003B17E5" w:rsidRPr="00241D6D">
          <w:rPr>
            <w:rStyle w:val="Hipercze"/>
            <w:noProof/>
          </w:rPr>
          <w:t xml:space="preserve"> powierzchni użytkowej</w:t>
        </w:r>
        <w:r w:rsidR="003B17E5">
          <w:rPr>
            <w:noProof/>
            <w:webHidden/>
          </w:rPr>
          <w:tab/>
        </w:r>
        <w:r w:rsidR="003B17E5">
          <w:rPr>
            <w:noProof/>
            <w:webHidden/>
          </w:rPr>
          <w:fldChar w:fldCharType="begin"/>
        </w:r>
        <w:r w:rsidR="003B17E5">
          <w:rPr>
            <w:noProof/>
            <w:webHidden/>
          </w:rPr>
          <w:instrText xml:space="preserve"> PAGEREF _Toc428455343 \h </w:instrText>
        </w:r>
        <w:r w:rsidR="003B17E5">
          <w:rPr>
            <w:noProof/>
            <w:webHidden/>
          </w:rPr>
        </w:r>
        <w:r w:rsidR="003B17E5">
          <w:rPr>
            <w:noProof/>
            <w:webHidden/>
          </w:rPr>
          <w:fldChar w:fldCharType="separate"/>
        </w:r>
        <w:r w:rsidR="003B17E5">
          <w:rPr>
            <w:noProof/>
            <w:webHidden/>
          </w:rPr>
          <w:t>30</w:t>
        </w:r>
        <w:r w:rsidR="003B17E5">
          <w:rPr>
            <w:noProof/>
            <w:webHidden/>
          </w:rPr>
          <w:fldChar w:fldCharType="end"/>
        </w:r>
      </w:hyperlink>
    </w:p>
    <w:p w14:paraId="77501089"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4" w:history="1">
        <w:r w:rsidR="003B17E5" w:rsidRPr="00241D6D">
          <w:rPr>
            <w:rStyle w:val="Hipercze"/>
            <w:noProof/>
          </w:rPr>
          <w:t>Rysunek 3</w:t>
        </w:r>
        <w:r w:rsidR="003B17E5" w:rsidRPr="00241D6D">
          <w:rPr>
            <w:rStyle w:val="Hipercze"/>
            <w:noProof/>
          </w:rPr>
          <w:noBreakHyphen/>
          <w:t>9 Struktura wiekowa budynków wg liczby mieszkań w Gminie Kornowac</w:t>
        </w:r>
        <w:r w:rsidR="003B17E5">
          <w:rPr>
            <w:noProof/>
            <w:webHidden/>
          </w:rPr>
          <w:tab/>
        </w:r>
        <w:r w:rsidR="003B17E5">
          <w:rPr>
            <w:noProof/>
            <w:webHidden/>
          </w:rPr>
          <w:fldChar w:fldCharType="begin"/>
        </w:r>
        <w:r w:rsidR="003B17E5">
          <w:rPr>
            <w:noProof/>
            <w:webHidden/>
          </w:rPr>
          <w:instrText xml:space="preserve"> PAGEREF _Toc428455344 \h </w:instrText>
        </w:r>
        <w:r w:rsidR="003B17E5">
          <w:rPr>
            <w:noProof/>
            <w:webHidden/>
          </w:rPr>
        </w:r>
        <w:r w:rsidR="003B17E5">
          <w:rPr>
            <w:noProof/>
            <w:webHidden/>
          </w:rPr>
          <w:fldChar w:fldCharType="separate"/>
        </w:r>
        <w:r w:rsidR="003B17E5">
          <w:rPr>
            <w:noProof/>
            <w:webHidden/>
          </w:rPr>
          <w:t>34</w:t>
        </w:r>
        <w:r w:rsidR="003B17E5">
          <w:rPr>
            <w:noProof/>
            <w:webHidden/>
          </w:rPr>
          <w:fldChar w:fldCharType="end"/>
        </w:r>
      </w:hyperlink>
    </w:p>
    <w:p w14:paraId="5597544D"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5" w:history="1">
        <w:r w:rsidR="003B17E5" w:rsidRPr="00241D6D">
          <w:rPr>
            <w:rStyle w:val="Hipercze"/>
            <w:noProof/>
          </w:rPr>
          <w:t>Rysunek 3</w:t>
        </w:r>
        <w:r w:rsidR="003B17E5" w:rsidRPr="00241D6D">
          <w:rPr>
            <w:rStyle w:val="Hipercze"/>
            <w:noProof/>
          </w:rPr>
          <w:noBreakHyphen/>
          <w:t>10 Udział liczby mieszkań z piecami w poszczególnych grupach wiekowych budynków</w:t>
        </w:r>
        <w:r w:rsidR="003B17E5">
          <w:rPr>
            <w:noProof/>
            <w:webHidden/>
          </w:rPr>
          <w:tab/>
        </w:r>
        <w:r w:rsidR="003B17E5">
          <w:rPr>
            <w:noProof/>
            <w:webHidden/>
          </w:rPr>
          <w:fldChar w:fldCharType="begin"/>
        </w:r>
        <w:r w:rsidR="003B17E5">
          <w:rPr>
            <w:noProof/>
            <w:webHidden/>
          </w:rPr>
          <w:instrText xml:space="preserve"> PAGEREF _Toc428455345 \h </w:instrText>
        </w:r>
        <w:r w:rsidR="003B17E5">
          <w:rPr>
            <w:noProof/>
            <w:webHidden/>
          </w:rPr>
        </w:r>
        <w:r w:rsidR="003B17E5">
          <w:rPr>
            <w:noProof/>
            <w:webHidden/>
          </w:rPr>
          <w:fldChar w:fldCharType="separate"/>
        </w:r>
        <w:r w:rsidR="003B17E5">
          <w:rPr>
            <w:noProof/>
            <w:webHidden/>
          </w:rPr>
          <w:t>35</w:t>
        </w:r>
        <w:r w:rsidR="003B17E5">
          <w:rPr>
            <w:noProof/>
            <w:webHidden/>
          </w:rPr>
          <w:fldChar w:fldCharType="end"/>
        </w:r>
      </w:hyperlink>
    </w:p>
    <w:p w14:paraId="2989E39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6" w:history="1">
        <w:r w:rsidR="003B17E5" w:rsidRPr="00241D6D">
          <w:rPr>
            <w:rStyle w:val="Hipercze"/>
            <w:rFonts w:ascii="Tahoma" w:hAnsi="Tahoma" w:cs="Tahoma"/>
            <w:b/>
            <w:noProof/>
          </w:rPr>
          <w:t>Rysunek 4</w:t>
        </w:r>
        <w:r w:rsidR="003B17E5" w:rsidRPr="00241D6D">
          <w:rPr>
            <w:rStyle w:val="Hipercze"/>
            <w:rFonts w:ascii="Tahoma" w:hAnsi="Tahoma" w:cs="Tahoma"/>
            <w:b/>
            <w:noProof/>
          </w:rPr>
          <w:noBreakHyphen/>
          <w:t>1 Schemat funkcjonowania oddziałów PSG w Polsce</w:t>
        </w:r>
        <w:r w:rsidR="003B17E5">
          <w:rPr>
            <w:noProof/>
            <w:webHidden/>
          </w:rPr>
          <w:tab/>
        </w:r>
        <w:r w:rsidR="003B17E5">
          <w:rPr>
            <w:noProof/>
            <w:webHidden/>
          </w:rPr>
          <w:fldChar w:fldCharType="begin"/>
        </w:r>
        <w:r w:rsidR="003B17E5">
          <w:rPr>
            <w:noProof/>
            <w:webHidden/>
          </w:rPr>
          <w:instrText xml:space="preserve"> PAGEREF _Toc428455346 \h </w:instrText>
        </w:r>
        <w:r w:rsidR="003B17E5">
          <w:rPr>
            <w:noProof/>
            <w:webHidden/>
          </w:rPr>
        </w:r>
        <w:r w:rsidR="003B17E5">
          <w:rPr>
            <w:noProof/>
            <w:webHidden/>
          </w:rPr>
          <w:fldChar w:fldCharType="separate"/>
        </w:r>
        <w:r w:rsidR="003B17E5">
          <w:rPr>
            <w:noProof/>
            <w:webHidden/>
          </w:rPr>
          <w:t>40</w:t>
        </w:r>
        <w:r w:rsidR="003B17E5">
          <w:rPr>
            <w:noProof/>
            <w:webHidden/>
          </w:rPr>
          <w:fldChar w:fldCharType="end"/>
        </w:r>
      </w:hyperlink>
    </w:p>
    <w:p w14:paraId="29EDEF7A"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7" w:history="1">
        <w:r w:rsidR="003B17E5" w:rsidRPr="00241D6D">
          <w:rPr>
            <w:rStyle w:val="Hipercze"/>
            <w:rFonts w:ascii="Tahoma" w:hAnsi="Tahoma" w:cs="Tahoma"/>
            <w:b/>
            <w:noProof/>
          </w:rPr>
          <w:t>Rysunek 4</w:t>
        </w:r>
        <w:r w:rsidR="003B17E5" w:rsidRPr="00241D6D">
          <w:rPr>
            <w:rStyle w:val="Hipercze"/>
            <w:rFonts w:ascii="Tahoma" w:hAnsi="Tahoma" w:cs="Tahoma"/>
            <w:b/>
            <w:noProof/>
          </w:rPr>
          <w:noBreakHyphen/>
          <w:t>2 Schemat sieci gazowej GAZ-SYSTEM na terenie Gminy Kornowac</w:t>
        </w:r>
        <w:r w:rsidR="003B17E5">
          <w:rPr>
            <w:noProof/>
            <w:webHidden/>
          </w:rPr>
          <w:tab/>
        </w:r>
        <w:r w:rsidR="003B17E5">
          <w:rPr>
            <w:noProof/>
            <w:webHidden/>
          </w:rPr>
          <w:fldChar w:fldCharType="begin"/>
        </w:r>
        <w:r w:rsidR="003B17E5">
          <w:rPr>
            <w:noProof/>
            <w:webHidden/>
          </w:rPr>
          <w:instrText xml:space="preserve"> PAGEREF _Toc428455347 \h </w:instrText>
        </w:r>
        <w:r w:rsidR="003B17E5">
          <w:rPr>
            <w:noProof/>
            <w:webHidden/>
          </w:rPr>
        </w:r>
        <w:r w:rsidR="003B17E5">
          <w:rPr>
            <w:noProof/>
            <w:webHidden/>
          </w:rPr>
          <w:fldChar w:fldCharType="separate"/>
        </w:r>
        <w:r w:rsidR="003B17E5">
          <w:rPr>
            <w:noProof/>
            <w:webHidden/>
          </w:rPr>
          <w:t>40</w:t>
        </w:r>
        <w:r w:rsidR="003B17E5">
          <w:rPr>
            <w:noProof/>
            <w:webHidden/>
          </w:rPr>
          <w:fldChar w:fldCharType="end"/>
        </w:r>
      </w:hyperlink>
    </w:p>
    <w:p w14:paraId="2808F550"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8" w:history="1">
        <w:r w:rsidR="003B17E5" w:rsidRPr="00241D6D">
          <w:rPr>
            <w:rStyle w:val="Hipercze"/>
            <w:noProof/>
          </w:rPr>
          <w:t>Rysunek 4</w:t>
        </w:r>
        <w:r w:rsidR="003B17E5" w:rsidRPr="00241D6D">
          <w:rPr>
            <w:rStyle w:val="Hipercze"/>
            <w:noProof/>
          </w:rPr>
          <w:noBreakHyphen/>
          <w:t>3 Struktura zużycia gazu ziemnego w całkowitym zużyciu w poszczególnych grupach odbiorców w 2013 roku</w:t>
        </w:r>
        <w:r w:rsidR="003B17E5">
          <w:rPr>
            <w:noProof/>
            <w:webHidden/>
          </w:rPr>
          <w:tab/>
        </w:r>
        <w:r w:rsidR="003B17E5">
          <w:rPr>
            <w:noProof/>
            <w:webHidden/>
          </w:rPr>
          <w:fldChar w:fldCharType="begin"/>
        </w:r>
        <w:r w:rsidR="003B17E5">
          <w:rPr>
            <w:noProof/>
            <w:webHidden/>
          </w:rPr>
          <w:instrText xml:space="preserve"> PAGEREF _Toc428455348 \h </w:instrText>
        </w:r>
        <w:r w:rsidR="003B17E5">
          <w:rPr>
            <w:noProof/>
            <w:webHidden/>
          </w:rPr>
        </w:r>
        <w:r w:rsidR="003B17E5">
          <w:rPr>
            <w:noProof/>
            <w:webHidden/>
          </w:rPr>
          <w:fldChar w:fldCharType="separate"/>
        </w:r>
        <w:r w:rsidR="003B17E5">
          <w:rPr>
            <w:noProof/>
            <w:webHidden/>
          </w:rPr>
          <w:t>42</w:t>
        </w:r>
        <w:r w:rsidR="003B17E5">
          <w:rPr>
            <w:noProof/>
            <w:webHidden/>
          </w:rPr>
          <w:fldChar w:fldCharType="end"/>
        </w:r>
      </w:hyperlink>
    </w:p>
    <w:p w14:paraId="7AB7B74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49" w:history="1">
        <w:r w:rsidR="003B17E5" w:rsidRPr="00241D6D">
          <w:rPr>
            <w:rStyle w:val="Hipercze"/>
            <w:noProof/>
          </w:rPr>
          <w:t>Rysunek 4</w:t>
        </w:r>
        <w:r w:rsidR="003B17E5" w:rsidRPr="00241D6D">
          <w:rPr>
            <w:rStyle w:val="Hipercze"/>
            <w:noProof/>
          </w:rPr>
          <w:noBreakHyphen/>
          <w:t>4 Dynamika zmian zużycia gazu ziemnego w latach 2010 -2013</w:t>
        </w:r>
        <w:r w:rsidR="003B17E5">
          <w:rPr>
            <w:noProof/>
            <w:webHidden/>
          </w:rPr>
          <w:tab/>
        </w:r>
        <w:r w:rsidR="003B17E5">
          <w:rPr>
            <w:noProof/>
            <w:webHidden/>
          </w:rPr>
          <w:fldChar w:fldCharType="begin"/>
        </w:r>
        <w:r w:rsidR="003B17E5">
          <w:rPr>
            <w:noProof/>
            <w:webHidden/>
          </w:rPr>
          <w:instrText xml:space="preserve"> PAGEREF _Toc428455349 \h </w:instrText>
        </w:r>
        <w:r w:rsidR="003B17E5">
          <w:rPr>
            <w:noProof/>
            <w:webHidden/>
          </w:rPr>
        </w:r>
        <w:r w:rsidR="003B17E5">
          <w:rPr>
            <w:noProof/>
            <w:webHidden/>
          </w:rPr>
          <w:fldChar w:fldCharType="separate"/>
        </w:r>
        <w:r w:rsidR="003B17E5">
          <w:rPr>
            <w:noProof/>
            <w:webHidden/>
          </w:rPr>
          <w:t>43</w:t>
        </w:r>
        <w:r w:rsidR="003B17E5">
          <w:rPr>
            <w:noProof/>
            <w:webHidden/>
          </w:rPr>
          <w:fldChar w:fldCharType="end"/>
        </w:r>
      </w:hyperlink>
    </w:p>
    <w:p w14:paraId="750022D8"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0" w:history="1">
        <w:r w:rsidR="003B17E5" w:rsidRPr="00241D6D">
          <w:rPr>
            <w:rStyle w:val="Hipercze"/>
            <w:noProof/>
          </w:rPr>
          <w:t>Rysunek 4</w:t>
        </w:r>
        <w:r w:rsidR="003B17E5" w:rsidRPr="00241D6D">
          <w:rPr>
            <w:rStyle w:val="Hipercze"/>
            <w:noProof/>
          </w:rPr>
          <w:noBreakHyphen/>
          <w:t>5 Dynamika zmian liczby odbiorców w latach 2010 -2013</w:t>
        </w:r>
        <w:r w:rsidR="003B17E5">
          <w:rPr>
            <w:noProof/>
            <w:webHidden/>
          </w:rPr>
          <w:tab/>
        </w:r>
        <w:r w:rsidR="003B17E5">
          <w:rPr>
            <w:noProof/>
            <w:webHidden/>
          </w:rPr>
          <w:fldChar w:fldCharType="begin"/>
        </w:r>
        <w:r w:rsidR="003B17E5">
          <w:rPr>
            <w:noProof/>
            <w:webHidden/>
          </w:rPr>
          <w:instrText xml:space="preserve"> PAGEREF _Toc428455350 \h </w:instrText>
        </w:r>
        <w:r w:rsidR="003B17E5">
          <w:rPr>
            <w:noProof/>
            <w:webHidden/>
          </w:rPr>
        </w:r>
        <w:r w:rsidR="003B17E5">
          <w:rPr>
            <w:noProof/>
            <w:webHidden/>
          </w:rPr>
          <w:fldChar w:fldCharType="separate"/>
        </w:r>
        <w:r w:rsidR="003B17E5">
          <w:rPr>
            <w:noProof/>
            <w:webHidden/>
          </w:rPr>
          <w:t>43</w:t>
        </w:r>
        <w:r w:rsidR="003B17E5">
          <w:rPr>
            <w:noProof/>
            <w:webHidden/>
          </w:rPr>
          <w:fldChar w:fldCharType="end"/>
        </w:r>
      </w:hyperlink>
    </w:p>
    <w:p w14:paraId="2145ADE2"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1" w:history="1">
        <w:r w:rsidR="003B17E5" w:rsidRPr="00241D6D">
          <w:rPr>
            <w:rStyle w:val="Hipercze"/>
            <w:noProof/>
          </w:rPr>
          <w:t>Rysunek 4</w:t>
        </w:r>
        <w:r w:rsidR="003B17E5" w:rsidRPr="00241D6D">
          <w:rPr>
            <w:rStyle w:val="Hipercze"/>
            <w:noProof/>
          </w:rPr>
          <w:noBreakHyphen/>
          <w:t>6 Zasięg terytorialny spółek zajmujących się dystrybucją energią elektryczną</w:t>
        </w:r>
        <w:r w:rsidR="003B17E5">
          <w:rPr>
            <w:noProof/>
            <w:webHidden/>
          </w:rPr>
          <w:tab/>
        </w:r>
        <w:r w:rsidR="003B17E5">
          <w:rPr>
            <w:noProof/>
            <w:webHidden/>
          </w:rPr>
          <w:fldChar w:fldCharType="begin"/>
        </w:r>
        <w:r w:rsidR="003B17E5">
          <w:rPr>
            <w:noProof/>
            <w:webHidden/>
          </w:rPr>
          <w:instrText xml:space="preserve"> PAGEREF _Toc428455351 \h </w:instrText>
        </w:r>
        <w:r w:rsidR="003B17E5">
          <w:rPr>
            <w:noProof/>
            <w:webHidden/>
          </w:rPr>
        </w:r>
        <w:r w:rsidR="003B17E5">
          <w:rPr>
            <w:noProof/>
            <w:webHidden/>
          </w:rPr>
          <w:fldChar w:fldCharType="separate"/>
        </w:r>
        <w:r w:rsidR="003B17E5">
          <w:rPr>
            <w:noProof/>
            <w:webHidden/>
          </w:rPr>
          <w:t>44</w:t>
        </w:r>
        <w:r w:rsidR="003B17E5">
          <w:rPr>
            <w:noProof/>
            <w:webHidden/>
          </w:rPr>
          <w:fldChar w:fldCharType="end"/>
        </w:r>
      </w:hyperlink>
    </w:p>
    <w:p w14:paraId="092C82DC"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2" w:history="1">
        <w:r w:rsidR="003B17E5" w:rsidRPr="00241D6D">
          <w:rPr>
            <w:rStyle w:val="Hipercze"/>
            <w:noProof/>
          </w:rPr>
          <w:t>Rysunek 4</w:t>
        </w:r>
        <w:r w:rsidR="003B17E5" w:rsidRPr="00241D6D">
          <w:rPr>
            <w:rStyle w:val="Hipercze"/>
            <w:noProof/>
          </w:rPr>
          <w:noBreakHyphen/>
          <w:t>7 Dynamika sprzedaży energii elektrycznej w latach 2010 - 2013</w:t>
        </w:r>
        <w:r w:rsidR="003B17E5">
          <w:rPr>
            <w:noProof/>
            <w:webHidden/>
          </w:rPr>
          <w:tab/>
        </w:r>
        <w:r w:rsidR="003B17E5">
          <w:rPr>
            <w:noProof/>
            <w:webHidden/>
          </w:rPr>
          <w:fldChar w:fldCharType="begin"/>
        </w:r>
        <w:r w:rsidR="003B17E5">
          <w:rPr>
            <w:noProof/>
            <w:webHidden/>
          </w:rPr>
          <w:instrText xml:space="preserve"> PAGEREF _Toc428455352 \h </w:instrText>
        </w:r>
        <w:r w:rsidR="003B17E5">
          <w:rPr>
            <w:noProof/>
            <w:webHidden/>
          </w:rPr>
        </w:r>
        <w:r w:rsidR="003B17E5">
          <w:rPr>
            <w:noProof/>
            <w:webHidden/>
          </w:rPr>
          <w:fldChar w:fldCharType="separate"/>
        </w:r>
        <w:r w:rsidR="003B17E5">
          <w:rPr>
            <w:noProof/>
            <w:webHidden/>
          </w:rPr>
          <w:t>47</w:t>
        </w:r>
        <w:r w:rsidR="003B17E5">
          <w:rPr>
            <w:noProof/>
            <w:webHidden/>
          </w:rPr>
          <w:fldChar w:fldCharType="end"/>
        </w:r>
      </w:hyperlink>
    </w:p>
    <w:p w14:paraId="0BA4D78A"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3" w:history="1">
        <w:r w:rsidR="003B17E5" w:rsidRPr="00241D6D">
          <w:rPr>
            <w:rStyle w:val="Hipercze"/>
            <w:noProof/>
          </w:rPr>
          <w:t>Rysunek 5</w:t>
        </w:r>
        <w:r w:rsidR="003B17E5" w:rsidRPr="00241D6D">
          <w:rPr>
            <w:rStyle w:val="Hipercze"/>
            <w:noProof/>
          </w:rPr>
          <w:noBreakHyphen/>
          <w:t>1 Obszary przekroczeń dopuszczalnej częstości przekraczania poziomu stężeń 24-godzinnych pyłu zawieszonego – kryterium ochrona zdrowia</w:t>
        </w:r>
        <w:r w:rsidR="003B17E5">
          <w:rPr>
            <w:noProof/>
            <w:webHidden/>
          </w:rPr>
          <w:tab/>
        </w:r>
        <w:r w:rsidR="003B17E5">
          <w:rPr>
            <w:noProof/>
            <w:webHidden/>
          </w:rPr>
          <w:fldChar w:fldCharType="begin"/>
        </w:r>
        <w:r w:rsidR="003B17E5">
          <w:rPr>
            <w:noProof/>
            <w:webHidden/>
          </w:rPr>
          <w:instrText xml:space="preserve"> PAGEREF _Toc428455353 \h </w:instrText>
        </w:r>
        <w:r w:rsidR="003B17E5">
          <w:rPr>
            <w:noProof/>
            <w:webHidden/>
          </w:rPr>
        </w:r>
        <w:r w:rsidR="003B17E5">
          <w:rPr>
            <w:noProof/>
            <w:webHidden/>
          </w:rPr>
          <w:fldChar w:fldCharType="separate"/>
        </w:r>
        <w:r w:rsidR="003B17E5">
          <w:rPr>
            <w:noProof/>
            <w:webHidden/>
          </w:rPr>
          <w:t>55</w:t>
        </w:r>
        <w:r w:rsidR="003B17E5">
          <w:rPr>
            <w:noProof/>
            <w:webHidden/>
          </w:rPr>
          <w:fldChar w:fldCharType="end"/>
        </w:r>
      </w:hyperlink>
    </w:p>
    <w:p w14:paraId="4DED83A7"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4" w:history="1">
        <w:r w:rsidR="003B17E5" w:rsidRPr="00241D6D">
          <w:rPr>
            <w:rStyle w:val="Hipercze"/>
            <w:noProof/>
          </w:rPr>
          <w:t>Rysunek 5</w:t>
        </w:r>
        <w:r w:rsidR="003B17E5" w:rsidRPr="00241D6D">
          <w:rPr>
            <w:rStyle w:val="Hipercze"/>
            <w:noProof/>
          </w:rPr>
          <w:noBreakHyphen/>
          <w:t>2 Obszary przekroczeń średnich stężeń rocznych pyłu zawieszonego PM10 - kryterium ochrona zdrowia ludzi</w:t>
        </w:r>
        <w:r w:rsidR="003B17E5">
          <w:rPr>
            <w:noProof/>
            <w:webHidden/>
          </w:rPr>
          <w:tab/>
        </w:r>
        <w:r w:rsidR="003B17E5">
          <w:rPr>
            <w:noProof/>
            <w:webHidden/>
          </w:rPr>
          <w:fldChar w:fldCharType="begin"/>
        </w:r>
        <w:r w:rsidR="003B17E5">
          <w:rPr>
            <w:noProof/>
            <w:webHidden/>
          </w:rPr>
          <w:instrText xml:space="preserve"> PAGEREF _Toc428455354 \h </w:instrText>
        </w:r>
        <w:r w:rsidR="003B17E5">
          <w:rPr>
            <w:noProof/>
            <w:webHidden/>
          </w:rPr>
        </w:r>
        <w:r w:rsidR="003B17E5">
          <w:rPr>
            <w:noProof/>
            <w:webHidden/>
          </w:rPr>
          <w:fldChar w:fldCharType="separate"/>
        </w:r>
        <w:r w:rsidR="003B17E5">
          <w:rPr>
            <w:noProof/>
            <w:webHidden/>
          </w:rPr>
          <w:t>56</w:t>
        </w:r>
        <w:r w:rsidR="003B17E5">
          <w:rPr>
            <w:noProof/>
            <w:webHidden/>
          </w:rPr>
          <w:fldChar w:fldCharType="end"/>
        </w:r>
      </w:hyperlink>
    </w:p>
    <w:p w14:paraId="2BE07230"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5" w:history="1">
        <w:r w:rsidR="003B17E5" w:rsidRPr="00241D6D">
          <w:rPr>
            <w:rStyle w:val="Hipercze"/>
            <w:noProof/>
          </w:rPr>
          <w:t>Rysunek 5</w:t>
        </w:r>
        <w:r w:rsidR="003B17E5" w:rsidRPr="00241D6D">
          <w:rPr>
            <w:rStyle w:val="Hipercze"/>
            <w:noProof/>
          </w:rPr>
          <w:noBreakHyphen/>
          <w:t>3 Obszary przekroczeń średnich stężeń rocznych pyłu PM2.5 - kryterium ochrona zdrowia ludzi</w:t>
        </w:r>
        <w:r w:rsidR="003B17E5">
          <w:rPr>
            <w:noProof/>
            <w:webHidden/>
          </w:rPr>
          <w:tab/>
        </w:r>
        <w:r w:rsidR="003B17E5">
          <w:rPr>
            <w:noProof/>
            <w:webHidden/>
          </w:rPr>
          <w:fldChar w:fldCharType="begin"/>
        </w:r>
        <w:r w:rsidR="003B17E5">
          <w:rPr>
            <w:noProof/>
            <w:webHidden/>
          </w:rPr>
          <w:instrText xml:space="preserve"> PAGEREF _Toc428455355 \h </w:instrText>
        </w:r>
        <w:r w:rsidR="003B17E5">
          <w:rPr>
            <w:noProof/>
            <w:webHidden/>
          </w:rPr>
        </w:r>
        <w:r w:rsidR="003B17E5">
          <w:rPr>
            <w:noProof/>
            <w:webHidden/>
          </w:rPr>
          <w:fldChar w:fldCharType="separate"/>
        </w:r>
        <w:r w:rsidR="003B17E5">
          <w:rPr>
            <w:noProof/>
            <w:webHidden/>
          </w:rPr>
          <w:t>57</w:t>
        </w:r>
        <w:r w:rsidR="003B17E5">
          <w:rPr>
            <w:noProof/>
            <w:webHidden/>
          </w:rPr>
          <w:fldChar w:fldCharType="end"/>
        </w:r>
      </w:hyperlink>
    </w:p>
    <w:p w14:paraId="5C897114"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6" w:history="1">
        <w:r w:rsidR="003B17E5" w:rsidRPr="00241D6D">
          <w:rPr>
            <w:rStyle w:val="Hipercze"/>
            <w:noProof/>
          </w:rPr>
          <w:t>Rysunek 5</w:t>
        </w:r>
        <w:r w:rsidR="003B17E5" w:rsidRPr="00241D6D">
          <w:rPr>
            <w:rStyle w:val="Hipercze"/>
            <w:noProof/>
          </w:rPr>
          <w:noBreakHyphen/>
          <w:t>4 Obszary przekroczeń średnich stężeń rocznych benzo(a)pirenu - kryterium ochrona zdrowia ludzi</w:t>
        </w:r>
        <w:r w:rsidR="003B17E5">
          <w:rPr>
            <w:noProof/>
            <w:webHidden/>
          </w:rPr>
          <w:tab/>
        </w:r>
        <w:r w:rsidR="003B17E5">
          <w:rPr>
            <w:noProof/>
            <w:webHidden/>
          </w:rPr>
          <w:fldChar w:fldCharType="begin"/>
        </w:r>
        <w:r w:rsidR="003B17E5">
          <w:rPr>
            <w:noProof/>
            <w:webHidden/>
          </w:rPr>
          <w:instrText xml:space="preserve"> PAGEREF _Toc428455356 \h </w:instrText>
        </w:r>
        <w:r w:rsidR="003B17E5">
          <w:rPr>
            <w:noProof/>
            <w:webHidden/>
          </w:rPr>
        </w:r>
        <w:r w:rsidR="003B17E5">
          <w:rPr>
            <w:noProof/>
            <w:webHidden/>
          </w:rPr>
          <w:fldChar w:fldCharType="separate"/>
        </w:r>
        <w:r w:rsidR="003B17E5">
          <w:rPr>
            <w:noProof/>
            <w:webHidden/>
          </w:rPr>
          <w:t>58</w:t>
        </w:r>
        <w:r w:rsidR="003B17E5">
          <w:rPr>
            <w:noProof/>
            <w:webHidden/>
          </w:rPr>
          <w:fldChar w:fldCharType="end"/>
        </w:r>
      </w:hyperlink>
    </w:p>
    <w:p w14:paraId="1FC3FDB6"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7" w:history="1">
        <w:r w:rsidR="003B17E5" w:rsidRPr="00241D6D">
          <w:rPr>
            <w:rStyle w:val="Hipercze"/>
            <w:noProof/>
          </w:rPr>
          <w:t>Rysunek 5</w:t>
        </w:r>
        <w:r w:rsidR="003B17E5" w:rsidRPr="00241D6D">
          <w:rPr>
            <w:rStyle w:val="Hipercze"/>
            <w:noProof/>
          </w:rPr>
          <w:noBreakHyphen/>
          <w:t>5 Strefy w województwie śląskim, dla których dokonano ocenę jakości powietrza</w:t>
        </w:r>
        <w:r w:rsidR="003B17E5">
          <w:rPr>
            <w:noProof/>
            <w:webHidden/>
          </w:rPr>
          <w:tab/>
        </w:r>
        <w:r w:rsidR="003B17E5">
          <w:rPr>
            <w:noProof/>
            <w:webHidden/>
          </w:rPr>
          <w:fldChar w:fldCharType="begin"/>
        </w:r>
        <w:r w:rsidR="003B17E5">
          <w:rPr>
            <w:noProof/>
            <w:webHidden/>
          </w:rPr>
          <w:instrText xml:space="preserve"> PAGEREF _Toc428455357 \h </w:instrText>
        </w:r>
        <w:r w:rsidR="003B17E5">
          <w:rPr>
            <w:noProof/>
            <w:webHidden/>
          </w:rPr>
        </w:r>
        <w:r w:rsidR="003B17E5">
          <w:rPr>
            <w:noProof/>
            <w:webHidden/>
          </w:rPr>
          <w:fldChar w:fldCharType="separate"/>
        </w:r>
        <w:r w:rsidR="003B17E5">
          <w:rPr>
            <w:noProof/>
            <w:webHidden/>
          </w:rPr>
          <w:t>59</w:t>
        </w:r>
        <w:r w:rsidR="003B17E5">
          <w:rPr>
            <w:noProof/>
            <w:webHidden/>
          </w:rPr>
          <w:fldChar w:fldCharType="end"/>
        </w:r>
      </w:hyperlink>
    </w:p>
    <w:p w14:paraId="3CE8E2B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8" w:history="1">
        <w:r w:rsidR="003B17E5" w:rsidRPr="00241D6D">
          <w:rPr>
            <w:rStyle w:val="Hipercze"/>
            <w:noProof/>
          </w:rPr>
          <w:t>Rysunek 5</w:t>
        </w:r>
        <w:r w:rsidR="003B17E5" w:rsidRPr="00241D6D">
          <w:rPr>
            <w:rStyle w:val="Hipercze"/>
            <w:noProof/>
          </w:rPr>
          <w:noBreakHyphen/>
          <w:t>6 Średnie roczne stężenia pyłu PM2.5 w latach 2010 - 2013</w:t>
        </w:r>
        <w:r w:rsidR="003B17E5">
          <w:rPr>
            <w:noProof/>
            <w:webHidden/>
          </w:rPr>
          <w:tab/>
        </w:r>
        <w:r w:rsidR="003B17E5">
          <w:rPr>
            <w:noProof/>
            <w:webHidden/>
          </w:rPr>
          <w:fldChar w:fldCharType="begin"/>
        </w:r>
        <w:r w:rsidR="003B17E5">
          <w:rPr>
            <w:noProof/>
            <w:webHidden/>
          </w:rPr>
          <w:instrText xml:space="preserve"> PAGEREF _Toc428455358 \h </w:instrText>
        </w:r>
        <w:r w:rsidR="003B17E5">
          <w:rPr>
            <w:noProof/>
            <w:webHidden/>
          </w:rPr>
        </w:r>
        <w:r w:rsidR="003B17E5">
          <w:rPr>
            <w:noProof/>
            <w:webHidden/>
          </w:rPr>
          <w:fldChar w:fldCharType="separate"/>
        </w:r>
        <w:r w:rsidR="003B17E5">
          <w:rPr>
            <w:noProof/>
            <w:webHidden/>
          </w:rPr>
          <w:t>60</w:t>
        </w:r>
        <w:r w:rsidR="003B17E5">
          <w:rPr>
            <w:noProof/>
            <w:webHidden/>
          </w:rPr>
          <w:fldChar w:fldCharType="end"/>
        </w:r>
      </w:hyperlink>
    </w:p>
    <w:p w14:paraId="4D4F72A2"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59" w:history="1">
        <w:r w:rsidR="003B17E5" w:rsidRPr="00241D6D">
          <w:rPr>
            <w:rStyle w:val="Hipercze"/>
            <w:noProof/>
          </w:rPr>
          <w:t>Rysunek 5</w:t>
        </w:r>
        <w:r w:rsidR="003B17E5" w:rsidRPr="00241D6D">
          <w:rPr>
            <w:rStyle w:val="Hipercze"/>
            <w:noProof/>
          </w:rPr>
          <w:noBreakHyphen/>
          <w:t>7 Stężenia 24-godzinne pyłu zawieszonego pyłu PM10 w latach 2009 - 2013</w:t>
        </w:r>
        <w:r w:rsidR="003B17E5">
          <w:rPr>
            <w:noProof/>
            <w:webHidden/>
          </w:rPr>
          <w:tab/>
        </w:r>
        <w:r w:rsidR="003B17E5">
          <w:rPr>
            <w:noProof/>
            <w:webHidden/>
          </w:rPr>
          <w:fldChar w:fldCharType="begin"/>
        </w:r>
        <w:r w:rsidR="003B17E5">
          <w:rPr>
            <w:noProof/>
            <w:webHidden/>
          </w:rPr>
          <w:instrText xml:space="preserve"> PAGEREF _Toc428455359 \h </w:instrText>
        </w:r>
        <w:r w:rsidR="003B17E5">
          <w:rPr>
            <w:noProof/>
            <w:webHidden/>
          </w:rPr>
        </w:r>
        <w:r w:rsidR="003B17E5">
          <w:rPr>
            <w:noProof/>
            <w:webHidden/>
          </w:rPr>
          <w:fldChar w:fldCharType="separate"/>
        </w:r>
        <w:r w:rsidR="003B17E5">
          <w:rPr>
            <w:noProof/>
            <w:webHidden/>
          </w:rPr>
          <w:t>61</w:t>
        </w:r>
        <w:r w:rsidR="003B17E5">
          <w:rPr>
            <w:noProof/>
            <w:webHidden/>
          </w:rPr>
          <w:fldChar w:fldCharType="end"/>
        </w:r>
      </w:hyperlink>
    </w:p>
    <w:p w14:paraId="7BED81FF"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0" w:history="1">
        <w:r w:rsidR="003B17E5" w:rsidRPr="00241D6D">
          <w:rPr>
            <w:rStyle w:val="Hipercze"/>
            <w:noProof/>
          </w:rPr>
          <w:t>Rysunek 5</w:t>
        </w:r>
        <w:r w:rsidR="003B17E5" w:rsidRPr="00241D6D">
          <w:rPr>
            <w:rStyle w:val="Hipercze"/>
            <w:noProof/>
          </w:rPr>
          <w:noBreakHyphen/>
          <w:t>8 Widok panelu głównego aplikacji do szacowania emisji ze środków transportu</w:t>
        </w:r>
        <w:r w:rsidR="003B17E5">
          <w:rPr>
            <w:noProof/>
            <w:webHidden/>
          </w:rPr>
          <w:tab/>
        </w:r>
        <w:r w:rsidR="003B17E5">
          <w:rPr>
            <w:noProof/>
            <w:webHidden/>
          </w:rPr>
          <w:fldChar w:fldCharType="begin"/>
        </w:r>
        <w:r w:rsidR="003B17E5">
          <w:rPr>
            <w:noProof/>
            <w:webHidden/>
          </w:rPr>
          <w:instrText xml:space="preserve"> PAGEREF _Toc428455360 \h </w:instrText>
        </w:r>
        <w:r w:rsidR="003B17E5">
          <w:rPr>
            <w:noProof/>
            <w:webHidden/>
          </w:rPr>
        </w:r>
        <w:r w:rsidR="003B17E5">
          <w:rPr>
            <w:noProof/>
            <w:webHidden/>
          </w:rPr>
          <w:fldChar w:fldCharType="separate"/>
        </w:r>
        <w:r w:rsidR="003B17E5">
          <w:rPr>
            <w:noProof/>
            <w:webHidden/>
          </w:rPr>
          <w:t>64</w:t>
        </w:r>
        <w:r w:rsidR="003B17E5">
          <w:rPr>
            <w:noProof/>
            <w:webHidden/>
          </w:rPr>
          <w:fldChar w:fldCharType="end"/>
        </w:r>
      </w:hyperlink>
    </w:p>
    <w:p w14:paraId="61A108F9"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1" w:history="1">
        <w:r w:rsidR="003B17E5" w:rsidRPr="00241D6D">
          <w:rPr>
            <w:rStyle w:val="Hipercze"/>
            <w:noProof/>
          </w:rPr>
          <w:t>Rysunek 5</w:t>
        </w:r>
        <w:r w:rsidR="003B17E5" w:rsidRPr="00241D6D">
          <w:rPr>
            <w:rStyle w:val="Hipercze"/>
            <w:noProof/>
          </w:rPr>
          <w:noBreakHyphen/>
          <w:t>9 Roczna emisja wybranych substancji szkodliwych do atmosfery ze środków transportu na terenie Gminy Kornowac w 2013r.</w:t>
        </w:r>
        <w:r w:rsidR="003B17E5">
          <w:rPr>
            <w:noProof/>
            <w:webHidden/>
          </w:rPr>
          <w:tab/>
        </w:r>
        <w:r w:rsidR="003B17E5">
          <w:rPr>
            <w:noProof/>
            <w:webHidden/>
          </w:rPr>
          <w:fldChar w:fldCharType="begin"/>
        </w:r>
        <w:r w:rsidR="003B17E5">
          <w:rPr>
            <w:noProof/>
            <w:webHidden/>
          </w:rPr>
          <w:instrText xml:space="preserve"> PAGEREF _Toc428455361 \h </w:instrText>
        </w:r>
        <w:r w:rsidR="003B17E5">
          <w:rPr>
            <w:noProof/>
            <w:webHidden/>
          </w:rPr>
        </w:r>
        <w:r w:rsidR="003B17E5">
          <w:rPr>
            <w:noProof/>
            <w:webHidden/>
          </w:rPr>
          <w:fldChar w:fldCharType="separate"/>
        </w:r>
        <w:r w:rsidR="003B17E5">
          <w:rPr>
            <w:noProof/>
            <w:webHidden/>
          </w:rPr>
          <w:t>70</w:t>
        </w:r>
        <w:r w:rsidR="003B17E5">
          <w:rPr>
            <w:noProof/>
            <w:webHidden/>
          </w:rPr>
          <w:fldChar w:fldCharType="end"/>
        </w:r>
      </w:hyperlink>
    </w:p>
    <w:p w14:paraId="79E223AD"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2" w:history="1">
        <w:r w:rsidR="003B17E5" w:rsidRPr="00241D6D">
          <w:rPr>
            <w:rStyle w:val="Hipercze"/>
            <w:noProof/>
          </w:rPr>
          <w:t>Rysunek 5</w:t>
        </w:r>
        <w:r w:rsidR="003B17E5" w:rsidRPr="00241D6D">
          <w:rPr>
            <w:rStyle w:val="Hipercze"/>
            <w:noProof/>
          </w:rPr>
          <w:noBreakHyphen/>
          <w:t>10 Udział rodzajów źródeł emisji w całkowitej emisji poszczególnych zanieczyszczeń do atmosfery w Gminie Kornowac w 2013 roku</w:t>
        </w:r>
        <w:r w:rsidR="003B17E5">
          <w:rPr>
            <w:noProof/>
            <w:webHidden/>
          </w:rPr>
          <w:tab/>
        </w:r>
        <w:r w:rsidR="003B17E5">
          <w:rPr>
            <w:noProof/>
            <w:webHidden/>
          </w:rPr>
          <w:fldChar w:fldCharType="begin"/>
        </w:r>
        <w:r w:rsidR="003B17E5">
          <w:rPr>
            <w:noProof/>
            <w:webHidden/>
          </w:rPr>
          <w:instrText xml:space="preserve"> PAGEREF _Toc428455362 \h </w:instrText>
        </w:r>
        <w:r w:rsidR="003B17E5">
          <w:rPr>
            <w:noProof/>
            <w:webHidden/>
          </w:rPr>
        </w:r>
        <w:r w:rsidR="003B17E5">
          <w:rPr>
            <w:noProof/>
            <w:webHidden/>
          </w:rPr>
          <w:fldChar w:fldCharType="separate"/>
        </w:r>
        <w:r w:rsidR="003B17E5">
          <w:rPr>
            <w:noProof/>
            <w:webHidden/>
          </w:rPr>
          <w:t>73</w:t>
        </w:r>
        <w:r w:rsidR="003B17E5">
          <w:rPr>
            <w:noProof/>
            <w:webHidden/>
          </w:rPr>
          <w:fldChar w:fldCharType="end"/>
        </w:r>
      </w:hyperlink>
    </w:p>
    <w:p w14:paraId="737FA146"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3" w:history="1">
        <w:r w:rsidR="003B17E5" w:rsidRPr="00241D6D">
          <w:rPr>
            <w:rStyle w:val="Hipercze"/>
            <w:noProof/>
          </w:rPr>
          <w:t>Rysunek 5</w:t>
        </w:r>
        <w:r w:rsidR="003B17E5" w:rsidRPr="00241D6D">
          <w:rPr>
            <w:rStyle w:val="Hipercze"/>
            <w:noProof/>
          </w:rPr>
          <w:noBreakHyphen/>
          <w:t>11 Udział emisji zastępczej z poszczególnych źródeł emisji w całkowitej emisji substancji szkodliwych przeliczonych na emisję równoważną SO</w:t>
        </w:r>
        <w:r w:rsidR="003B17E5" w:rsidRPr="00241D6D">
          <w:rPr>
            <w:rStyle w:val="Hipercze"/>
            <w:noProof/>
            <w:vertAlign w:val="subscript"/>
          </w:rPr>
          <w:t>2</w:t>
        </w:r>
        <w:r w:rsidR="003B17E5" w:rsidRPr="00241D6D">
          <w:rPr>
            <w:rStyle w:val="Hipercze"/>
            <w:noProof/>
          </w:rPr>
          <w:t xml:space="preserve"> w Kornowacu w 2013 roku</w:t>
        </w:r>
        <w:r w:rsidR="003B17E5">
          <w:rPr>
            <w:noProof/>
            <w:webHidden/>
          </w:rPr>
          <w:tab/>
        </w:r>
        <w:r w:rsidR="003B17E5">
          <w:rPr>
            <w:noProof/>
            <w:webHidden/>
          </w:rPr>
          <w:fldChar w:fldCharType="begin"/>
        </w:r>
        <w:r w:rsidR="003B17E5">
          <w:rPr>
            <w:noProof/>
            <w:webHidden/>
          </w:rPr>
          <w:instrText xml:space="preserve"> PAGEREF _Toc428455363 \h </w:instrText>
        </w:r>
        <w:r w:rsidR="003B17E5">
          <w:rPr>
            <w:noProof/>
            <w:webHidden/>
          </w:rPr>
        </w:r>
        <w:r w:rsidR="003B17E5">
          <w:rPr>
            <w:noProof/>
            <w:webHidden/>
          </w:rPr>
          <w:fldChar w:fldCharType="separate"/>
        </w:r>
        <w:r w:rsidR="003B17E5">
          <w:rPr>
            <w:noProof/>
            <w:webHidden/>
          </w:rPr>
          <w:t>74</w:t>
        </w:r>
        <w:r w:rsidR="003B17E5">
          <w:rPr>
            <w:noProof/>
            <w:webHidden/>
          </w:rPr>
          <w:fldChar w:fldCharType="end"/>
        </w:r>
      </w:hyperlink>
    </w:p>
    <w:p w14:paraId="025AFD55"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4" w:history="1">
        <w:r w:rsidR="003B17E5" w:rsidRPr="00241D6D">
          <w:rPr>
            <w:rStyle w:val="Hipercze"/>
            <w:noProof/>
          </w:rPr>
          <w:t>Rysunek 6</w:t>
        </w:r>
        <w:r w:rsidR="003B17E5" w:rsidRPr="00241D6D">
          <w:rPr>
            <w:rStyle w:val="Hipercze"/>
            <w:noProof/>
          </w:rPr>
          <w:noBreakHyphen/>
          <w:t>1 Poszczególne procesy związane z implementacją SEAP/PGN</w:t>
        </w:r>
        <w:r w:rsidR="003B17E5">
          <w:rPr>
            <w:noProof/>
            <w:webHidden/>
          </w:rPr>
          <w:tab/>
        </w:r>
        <w:r w:rsidR="003B17E5">
          <w:rPr>
            <w:noProof/>
            <w:webHidden/>
          </w:rPr>
          <w:fldChar w:fldCharType="begin"/>
        </w:r>
        <w:r w:rsidR="003B17E5">
          <w:rPr>
            <w:noProof/>
            <w:webHidden/>
          </w:rPr>
          <w:instrText xml:space="preserve"> PAGEREF _Toc428455364 \h </w:instrText>
        </w:r>
        <w:r w:rsidR="003B17E5">
          <w:rPr>
            <w:noProof/>
            <w:webHidden/>
          </w:rPr>
        </w:r>
        <w:r w:rsidR="003B17E5">
          <w:rPr>
            <w:noProof/>
            <w:webHidden/>
          </w:rPr>
          <w:fldChar w:fldCharType="separate"/>
        </w:r>
        <w:r w:rsidR="003B17E5">
          <w:rPr>
            <w:noProof/>
            <w:webHidden/>
          </w:rPr>
          <w:t>76</w:t>
        </w:r>
        <w:r w:rsidR="003B17E5">
          <w:rPr>
            <w:noProof/>
            <w:webHidden/>
          </w:rPr>
          <w:fldChar w:fldCharType="end"/>
        </w:r>
      </w:hyperlink>
    </w:p>
    <w:p w14:paraId="77B565F1"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5" w:history="1">
        <w:r w:rsidR="003B17E5" w:rsidRPr="00241D6D">
          <w:rPr>
            <w:rStyle w:val="Hipercze"/>
            <w:noProof/>
          </w:rPr>
          <w:t>Rysunek 6</w:t>
        </w:r>
        <w:r w:rsidR="003B17E5" w:rsidRPr="00241D6D">
          <w:rPr>
            <w:rStyle w:val="Hipercze"/>
            <w:noProof/>
          </w:rPr>
          <w:noBreakHyphen/>
          <w:t>2 Zakres Ustawy – Prawo Energetyczne dotyczący planowania energetycznego w gminie</w:t>
        </w:r>
        <w:r w:rsidR="003B17E5">
          <w:rPr>
            <w:noProof/>
            <w:webHidden/>
          </w:rPr>
          <w:tab/>
        </w:r>
        <w:r w:rsidR="003B17E5">
          <w:rPr>
            <w:noProof/>
            <w:webHidden/>
          </w:rPr>
          <w:fldChar w:fldCharType="begin"/>
        </w:r>
        <w:r w:rsidR="003B17E5">
          <w:rPr>
            <w:noProof/>
            <w:webHidden/>
          </w:rPr>
          <w:instrText xml:space="preserve"> PAGEREF _Toc428455365 \h </w:instrText>
        </w:r>
        <w:r w:rsidR="003B17E5">
          <w:rPr>
            <w:noProof/>
            <w:webHidden/>
          </w:rPr>
        </w:r>
        <w:r w:rsidR="003B17E5">
          <w:rPr>
            <w:noProof/>
            <w:webHidden/>
          </w:rPr>
          <w:fldChar w:fldCharType="separate"/>
        </w:r>
        <w:r w:rsidR="003B17E5">
          <w:rPr>
            <w:noProof/>
            <w:webHidden/>
          </w:rPr>
          <w:t>79</w:t>
        </w:r>
        <w:r w:rsidR="003B17E5">
          <w:rPr>
            <w:noProof/>
            <w:webHidden/>
          </w:rPr>
          <w:fldChar w:fldCharType="end"/>
        </w:r>
      </w:hyperlink>
    </w:p>
    <w:p w14:paraId="0514B403"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6" w:history="1">
        <w:r w:rsidR="003B17E5" w:rsidRPr="00241D6D">
          <w:rPr>
            <w:rStyle w:val="Hipercze"/>
            <w:noProof/>
          </w:rPr>
          <w:t>Rysunek 7</w:t>
        </w:r>
        <w:r w:rsidR="003B17E5" w:rsidRPr="00241D6D">
          <w:rPr>
            <w:rStyle w:val="Hipercze"/>
            <w:noProof/>
          </w:rPr>
          <w:noBreakHyphen/>
          <w:t>1 Udział poszczególnych nośników energii wykorzystywanych w sektorze użyteczności publicznej</w:t>
        </w:r>
        <w:r w:rsidR="003B17E5">
          <w:rPr>
            <w:noProof/>
            <w:webHidden/>
          </w:rPr>
          <w:tab/>
        </w:r>
        <w:r w:rsidR="003B17E5">
          <w:rPr>
            <w:noProof/>
            <w:webHidden/>
          </w:rPr>
          <w:fldChar w:fldCharType="begin"/>
        </w:r>
        <w:r w:rsidR="003B17E5">
          <w:rPr>
            <w:noProof/>
            <w:webHidden/>
          </w:rPr>
          <w:instrText xml:space="preserve"> PAGEREF _Toc428455366 \h </w:instrText>
        </w:r>
        <w:r w:rsidR="003B17E5">
          <w:rPr>
            <w:noProof/>
            <w:webHidden/>
          </w:rPr>
        </w:r>
        <w:r w:rsidR="003B17E5">
          <w:rPr>
            <w:noProof/>
            <w:webHidden/>
          </w:rPr>
          <w:fldChar w:fldCharType="separate"/>
        </w:r>
        <w:r w:rsidR="003B17E5">
          <w:rPr>
            <w:noProof/>
            <w:webHidden/>
          </w:rPr>
          <w:t>86</w:t>
        </w:r>
        <w:r w:rsidR="003B17E5">
          <w:rPr>
            <w:noProof/>
            <w:webHidden/>
          </w:rPr>
          <w:fldChar w:fldCharType="end"/>
        </w:r>
      </w:hyperlink>
    </w:p>
    <w:p w14:paraId="064A7909"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7" w:history="1">
        <w:r w:rsidR="003B17E5" w:rsidRPr="00241D6D">
          <w:rPr>
            <w:rStyle w:val="Hipercze"/>
            <w:noProof/>
          </w:rPr>
          <w:t>Rysunek 7</w:t>
        </w:r>
        <w:r w:rsidR="003B17E5" w:rsidRPr="00241D6D">
          <w:rPr>
            <w:rStyle w:val="Hipercze"/>
            <w:noProof/>
          </w:rPr>
          <w:noBreakHyphen/>
          <w:t>2 Udział emisji CO</w:t>
        </w:r>
        <w:r w:rsidR="003B17E5" w:rsidRPr="00241D6D">
          <w:rPr>
            <w:rStyle w:val="Hipercze"/>
            <w:noProof/>
            <w:vertAlign w:val="subscript"/>
          </w:rPr>
          <w:t>2</w:t>
        </w:r>
        <w:r w:rsidR="003B17E5" w:rsidRPr="00241D6D">
          <w:rPr>
            <w:rStyle w:val="Hipercze"/>
            <w:noProof/>
          </w:rPr>
          <w:t xml:space="preserve"> z nośników energii wykorzystywanych w sektorze użyteczności publicznej</w:t>
        </w:r>
        <w:r w:rsidR="003B17E5">
          <w:rPr>
            <w:noProof/>
            <w:webHidden/>
          </w:rPr>
          <w:tab/>
        </w:r>
        <w:r w:rsidR="003B17E5">
          <w:rPr>
            <w:noProof/>
            <w:webHidden/>
          </w:rPr>
          <w:fldChar w:fldCharType="begin"/>
        </w:r>
        <w:r w:rsidR="003B17E5">
          <w:rPr>
            <w:noProof/>
            <w:webHidden/>
          </w:rPr>
          <w:instrText xml:space="preserve"> PAGEREF _Toc428455367 \h </w:instrText>
        </w:r>
        <w:r w:rsidR="003B17E5">
          <w:rPr>
            <w:noProof/>
            <w:webHidden/>
          </w:rPr>
        </w:r>
        <w:r w:rsidR="003B17E5">
          <w:rPr>
            <w:noProof/>
            <w:webHidden/>
          </w:rPr>
          <w:fldChar w:fldCharType="separate"/>
        </w:r>
        <w:r w:rsidR="003B17E5">
          <w:rPr>
            <w:noProof/>
            <w:webHidden/>
          </w:rPr>
          <w:t>87</w:t>
        </w:r>
        <w:r w:rsidR="003B17E5">
          <w:rPr>
            <w:noProof/>
            <w:webHidden/>
          </w:rPr>
          <w:fldChar w:fldCharType="end"/>
        </w:r>
      </w:hyperlink>
    </w:p>
    <w:p w14:paraId="72120C9B"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8" w:history="1">
        <w:r w:rsidR="003B17E5" w:rsidRPr="00241D6D">
          <w:rPr>
            <w:rStyle w:val="Hipercze"/>
            <w:noProof/>
          </w:rPr>
          <w:t>Rysunek 7</w:t>
        </w:r>
        <w:r w:rsidR="003B17E5" w:rsidRPr="00241D6D">
          <w:rPr>
            <w:rStyle w:val="Hipercze"/>
            <w:noProof/>
          </w:rPr>
          <w:noBreakHyphen/>
          <w:t>3 Udział poszczególnych nośników energii wykorzystywanych w sektorze mieszkalnictwa</w:t>
        </w:r>
        <w:r w:rsidR="003B17E5">
          <w:rPr>
            <w:noProof/>
            <w:webHidden/>
          </w:rPr>
          <w:tab/>
        </w:r>
        <w:r w:rsidR="003B17E5">
          <w:rPr>
            <w:noProof/>
            <w:webHidden/>
          </w:rPr>
          <w:fldChar w:fldCharType="begin"/>
        </w:r>
        <w:r w:rsidR="003B17E5">
          <w:rPr>
            <w:noProof/>
            <w:webHidden/>
          </w:rPr>
          <w:instrText xml:space="preserve"> PAGEREF _Toc428455368 \h </w:instrText>
        </w:r>
        <w:r w:rsidR="003B17E5">
          <w:rPr>
            <w:noProof/>
            <w:webHidden/>
          </w:rPr>
        </w:r>
        <w:r w:rsidR="003B17E5">
          <w:rPr>
            <w:noProof/>
            <w:webHidden/>
          </w:rPr>
          <w:fldChar w:fldCharType="separate"/>
        </w:r>
        <w:r w:rsidR="003B17E5">
          <w:rPr>
            <w:noProof/>
            <w:webHidden/>
          </w:rPr>
          <w:t>89</w:t>
        </w:r>
        <w:r w:rsidR="003B17E5">
          <w:rPr>
            <w:noProof/>
            <w:webHidden/>
          </w:rPr>
          <w:fldChar w:fldCharType="end"/>
        </w:r>
      </w:hyperlink>
    </w:p>
    <w:p w14:paraId="397A9B4F"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69" w:history="1">
        <w:r w:rsidR="003B17E5" w:rsidRPr="00241D6D">
          <w:rPr>
            <w:rStyle w:val="Hipercze"/>
            <w:noProof/>
          </w:rPr>
          <w:t>Rysunek 7</w:t>
        </w:r>
        <w:r w:rsidR="003B17E5" w:rsidRPr="00241D6D">
          <w:rPr>
            <w:rStyle w:val="Hipercze"/>
            <w:noProof/>
          </w:rPr>
          <w:noBreakHyphen/>
          <w:t>4 Udział emisji CO</w:t>
        </w:r>
        <w:r w:rsidR="003B17E5" w:rsidRPr="00241D6D">
          <w:rPr>
            <w:rStyle w:val="Hipercze"/>
            <w:noProof/>
            <w:vertAlign w:val="subscript"/>
          </w:rPr>
          <w:t>2</w:t>
        </w:r>
        <w:r w:rsidR="003B17E5" w:rsidRPr="00241D6D">
          <w:rPr>
            <w:rStyle w:val="Hipercze"/>
            <w:noProof/>
          </w:rPr>
          <w:t xml:space="preserve"> z nośników energii wykorzystywanych w sektorze mieszkalnictwa</w:t>
        </w:r>
        <w:r w:rsidR="003B17E5">
          <w:rPr>
            <w:noProof/>
            <w:webHidden/>
          </w:rPr>
          <w:tab/>
        </w:r>
        <w:r w:rsidR="003B17E5">
          <w:rPr>
            <w:noProof/>
            <w:webHidden/>
          </w:rPr>
          <w:fldChar w:fldCharType="begin"/>
        </w:r>
        <w:r w:rsidR="003B17E5">
          <w:rPr>
            <w:noProof/>
            <w:webHidden/>
          </w:rPr>
          <w:instrText xml:space="preserve"> PAGEREF _Toc428455369 \h </w:instrText>
        </w:r>
        <w:r w:rsidR="003B17E5">
          <w:rPr>
            <w:noProof/>
            <w:webHidden/>
          </w:rPr>
        </w:r>
        <w:r w:rsidR="003B17E5">
          <w:rPr>
            <w:noProof/>
            <w:webHidden/>
          </w:rPr>
          <w:fldChar w:fldCharType="separate"/>
        </w:r>
        <w:r w:rsidR="003B17E5">
          <w:rPr>
            <w:noProof/>
            <w:webHidden/>
          </w:rPr>
          <w:t>90</w:t>
        </w:r>
        <w:r w:rsidR="003B17E5">
          <w:rPr>
            <w:noProof/>
            <w:webHidden/>
          </w:rPr>
          <w:fldChar w:fldCharType="end"/>
        </w:r>
      </w:hyperlink>
    </w:p>
    <w:p w14:paraId="2FA4E910"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0" w:history="1">
        <w:r w:rsidR="003B17E5" w:rsidRPr="00241D6D">
          <w:rPr>
            <w:rStyle w:val="Hipercze"/>
            <w:noProof/>
          </w:rPr>
          <w:t>Rysunek 7</w:t>
        </w:r>
        <w:r w:rsidR="003B17E5" w:rsidRPr="00241D6D">
          <w:rPr>
            <w:rStyle w:val="Hipercze"/>
            <w:noProof/>
          </w:rPr>
          <w:noBreakHyphen/>
          <w:t>5 Udział poszczególnych nośników energii wykorzystywanych w sektorze handel, usługi przedsiębiorstwa</w:t>
        </w:r>
        <w:r w:rsidR="003B17E5">
          <w:rPr>
            <w:noProof/>
            <w:webHidden/>
          </w:rPr>
          <w:tab/>
        </w:r>
        <w:r w:rsidR="003B17E5">
          <w:rPr>
            <w:noProof/>
            <w:webHidden/>
          </w:rPr>
          <w:fldChar w:fldCharType="begin"/>
        </w:r>
        <w:r w:rsidR="003B17E5">
          <w:rPr>
            <w:noProof/>
            <w:webHidden/>
          </w:rPr>
          <w:instrText xml:space="preserve"> PAGEREF _Toc428455370 \h </w:instrText>
        </w:r>
        <w:r w:rsidR="003B17E5">
          <w:rPr>
            <w:noProof/>
            <w:webHidden/>
          </w:rPr>
        </w:r>
        <w:r w:rsidR="003B17E5">
          <w:rPr>
            <w:noProof/>
            <w:webHidden/>
          </w:rPr>
          <w:fldChar w:fldCharType="separate"/>
        </w:r>
        <w:r w:rsidR="003B17E5">
          <w:rPr>
            <w:noProof/>
            <w:webHidden/>
          </w:rPr>
          <w:t>92</w:t>
        </w:r>
        <w:r w:rsidR="003B17E5">
          <w:rPr>
            <w:noProof/>
            <w:webHidden/>
          </w:rPr>
          <w:fldChar w:fldCharType="end"/>
        </w:r>
      </w:hyperlink>
    </w:p>
    <w:p w14:paraId="648DC99A"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1" w:history="1">
        <w:r w:rsidR="003B17E5" w:rsidRPr="00241D6D">
          <w:rPr>
            <w:rStyle w:val="Hipercze"/>
            <w:noProof/>
          </w:rPr>
          <w:t>Rysunek 7</w:t>
        </w:r>
        <w:r w:rsidR="003B17E5" w:rsidRPr="00241D6D">
          <w:rPr>
            <w:rStyle w:val="Hipercze"/>
            <w:noProof/>
          </w:rPr>
          <w:noBreakHyphen/>
          <w:t>6 Udział emisji CO</w:t>
        </w:r>
        <w:r w:rsidR="003B17E5" w:rsidRPr="00241D6D">
          <w:rPr>
            <w:rStyle w:val="Hipercze"/>
            <w:noProof/>
            <w:vertAlign w:val="subscript"/>
          </w:rPr>
          <w:t>2</w:t>
        </w:r>
        <w:r w:rsidR="003B17E5" w:rsidRPr="00241D6D">
          <w:rPr>
            <w:rStyle w:val="Hipercze"/>
            <w:noProof/>
          </w:rPr>
          <w:t xml:space="preserve"> z nośników energii wykorzystywanych w sektorze handel, usługi, przedsiębiorstwa</w:t>
        </w:r>
        <w:r w:rsidR="003B17E5">
          <w:rPr>
            <w:noProof/>
            <w:webHidden/>
          </w:rPr>
          <w:tab/>
        </w:r>
        <w:r w:rsidR="003B17E5">
          <w:rPr>
            <w:noProof/>
            <w:webHidden/>
          </w:rPr>
          <w:fldChar w:fldCharType="begin"/>
        </w:r>
        <w:r w:rsidR="003B17E5">
          <w:rPr>
            <w:noProof/>
            <w:webHidden/>
          </w:rPr>
          <w:instrText xml:space="preserve"> PAGEREF _Toc428455371 \h </w:instrText>
        </w:r>
        <w:r w:rsidR="003B17E5">
          <w:rPr>
            <w:noProof/>
            <w:webHidden/>
          </w:rPr>
        </w:r>
        <w:r w:rsidR="003B17E5">
          <w:rPr>
            <w:noProof/>
            <w:webHidden/>
          </w:rPr>
          <w:fldChar w:fldCharType="separate"/>
        </w:r>
        <w:r w:rsidR="003B17E5">
          <w:rPr>
            <w:noProof/>
            <w:webHidden/>
          </w:rPr>
          <w:t>93</w:t>
        </w:r>
        <w:r w:rsidR="003B17E5">
          <w:rPr>
            <w:noProof/>
            <w:webHidden/>
          </w:rPr>
          <w:fldChar w:fldCharType="end"/>
        </w:r>
      </w:hyperlink>
    </w:p>
    <w:p w14:paraId="2E7BFB07"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2" w:history="1">
        <w:r w:rsidR="003B17E5" w:rsidRPr="00241D6D">
          <w:rPr>
            <w:rStyle w:val="Hipercze"/>
            <w:noProof/>
          </w:rPr>
          <w:t>Rysunek 7</w:t>
        </w:r>
        <w:r w:rsidR="003B17E5" w:rsidRPr="00241D6D">
          <w:rPr>
            <w:rStyle w:val="Hipercze"/>
            <w:noProof/>
          </w:rPr>
          <w:noBreakHyphen/>
          <w:t>7 Udział poszczególnych nośników energii wykorzystywanych w sektorze transportowym</w:t>
        </w:r>
        <w:r w:rsidR="003B17E5">
          <w:rPr>
            <w:noProof/>
            <w:webHidden/>
          </w:rPr>
          <w:tab/>
        </w:r>
        <w:r w:rsidR="003B17E5">
          <w:rPr>
            <w:noProof/>
            <w:webHidden/>
          </w:rPr>
          <w:fldChar w:fldCharType="begin"/>
        </w:r>
        <w:r w:rsidR="003B17E5">
          <w:rPr>
            <w:noProof/>
            <w:webHidden/>
          </w:rPr>
          <w:instrText xml:space="preserve"> PAGEREF _Toc428455372 \h </w:instrText>
        </w:r>
        <w:r w:rsidR="003B17E5">
          <w:rPr>
            <w:noProof/>
            <w:webHidden/>
          </w:rPr>
        </w:r>
        <w:r w:rsidR="003B17E5">
          <w:rPr>
            <w:noProof/>
            <w:webHidden/>
          </w:rPr>
          <w:fldChar w:fldCharType="separate"/>
        </w:r>
        <w:r w:rsidR="003B17E5">
          <w:rPr>
            <w:noProof/>
            <w:webHidden/>
          </w:rPr>
          <w:t>95</w:t>
        </w:r>
        <w:r w:rsidR="003B17E5">
          <w:rPr>
            <w:noProof/>
            <w:webHidden/>
          </w:rPr>
          <w:fldChar w:fldCharType="end"/>
        </w:r>
      </w:hyperlink>
    </w:p>
    <w:p w14:paraId="655A0C77"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3" w:history="1">
        <w:r w:rsidR="003B17E5" w:rsidRPr="00241D6D">
          <w:rPr>
            <w:rStyle w:val="Hipercze"/>
            <w:noProof/>
          </w:rPr>
          <w:t>Rysunek 7</w:t>
        </w:r>
        <w:r w:rsidR="003B17E5" w:rsidRPr="00241D6D">
          <w:rPr>
            <w:rStyle w:val="Hipercze"/>
            <w:noProof/>
          </w:rPr>
          <w:noBreakHyphen/>
          <w:t>8 Udział emisji CO</w:t>
        </w:r>
        <w:r w:rsidR="003B17E5" w:rsidRPr="00241D6D">
          <w:rPr>
            <w:rStyle w:val="Hipercze"/>
            <w:noProof/>
            <w:vertAlign w:val="subscript"/>
          </w:rPr>
          <w:t>2</w:t>
        </w:r>
        <w:r w:rsidR="003B17E5" w:rsidRPr="00241D6D">
          <w:rPr>
            <w:rStyle w:val="Hipercze"/>
            <w:noProof/>
          </w:rPr>
          <w:t xml:space="preserve"> z nośników energii wykorzystywanych w sektorze transportu</w:t>
        </w:r>
        <w:r w:rsidR="003B17E5">
          <w:rPr>
            <w:noProof/>
            <w:webHidden/>
          </w:rPr>
          <w:tab/>
        </w:r>
        <w:r w:rsidR="003B17E5">
          <w:rPr>
            <w:noProof/>
            <w:webHidden/>
          </w:rPr>
          <w:fldChar w:fldCharType="begin"/>
        </w:r>
        <w:r w:rsidR="003B17E5">
          <w:rPr>
            <w:noProof/>
            <w:webHidden/>
          </w:rPr>
          <w:instrText xml:space="preserve"> PAGEREF _Toc428455373 \h </w:instrText>
        </w:r>
        <w:r w:rsidR="003B17E5">
          <w:rPr>
            <w:noProof/>
            <w:webHidden/>
          </w:rPr>
        </w:r>
        <w:r w:rsidR="003B17E5">
          <w:rPr>
            <w:noProof/>
            <w:webHidden/>
          </w:rPr>
          <w:fldChar w:fldCharType="separate"/>
        </w:r>
        <w:r w:rsidR="003B17E5">
          <w:rPr>
            <w:noProof/>
            <w:webHidden/>
          </w:rPr>
          <w:t>96</w:t>
        </w:r>
        <w:r w:rsidR="003B17E5">
          <w:rPr>
            <w:noProof/>
            <w:webHidden/>
          </w:rPr>
          <w:fldChar w:fldCharType="end"/>
        </w:r>
      </w:hyperlink>
    </w:p>
    <w:p w14:paraId="4A9D11AA"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4" w:history="1">
        <w:r w:rsidR="003B17E5" w:rsidRPr="00241D6D">
          <w:rPr>
            <w:rStyle w:val="Hipercze"/>
            <w:noProof/>
          </w:rPr>
          <w:t>Rysunek 7</w:t>
        </w:r>
        <w:r w:rsidR="003B17E5" w:rsidRPr="00241D6D">
          <w:rPr>
            <w:rStyle w:val="Hipercze"/>
            <w:noProof/>
          </w:rPr>
          <w:noBreakHyphen/>
          <w:t>9 Udział poszczególnych grup odbiorców w całkowitym zużyciu energii końcowej w roku 2013</w:t>
        </w:r>
        <w:r w:rsidR="003B17E5">
          <w:rPr>
            <w:noProof/>
            <w:webHidden/>
          </w:rPr>
          <w:tab/>
        </w:r>
        <w:r w:rsidR="003B17E5">
          <w:rPr>
            <w:noProof/>
            <w:webHidden/>
          </w:rPr>
          <w:fldChar w:fldCharType="begin"/>
        </w:r>
        <w:r w:rsidR="003B17E5">
          <w:rPr>
            <w:noProof/>
            <w:webHidden/>
          </w:rPr>
          <w:instrText xml:space="preserve"> PAGEREF _Toc428455374 \h </w:instrText>
        </w:r>
        <w:r w:rsidR="003B17E5">
          <w:rPr>
            <w:noProof/>
            <w:webHidden/>
          </w:rPr>
        </w:r>
        <w:r w:rsidR="003B17E5">
          <w:rPr>
            <w:noProof/>
            <w:webHidden/>
          </w:rPr>
          <w:fldChar w:fldCharType="separate"/>
        </w:r>
        <w:r w:rsidR="003B17E5">
          <w:rPr>
            <w:noProof/>
            <w:webHidden/>
          </w:rPr>
          <w:t>98</w:t>
        </w:r>
        <w:r w:rsidR="003B17E5">
          <w:rPr>
            <w:noProof/>
            <w:webHidden/>
          </w:rPr>
          <w:fldChar w:fldCharType="end"/>
        </w:r>
      </w:hyperlink>
    </w:p>
    <w:p w14:paraId="06BB77D6"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5" w:history="1">
        <w:r w:rsidR="003B17E5" w:rsidRPr="00241D6D">
          <w:rPr>
            <w:rStyle w:val="Hipercze"/>
            <w:noProof/>
          </w:rPr>
          <w:t>Rysunek 7</w:t>
        </w:r>
        <w:r w:rsidR="003B17E5" w:rsidRPr="00241D6D">
          <w:rPr>
            <w:rStyle w:val="Hipercze"/>
            <w:noProof/>
          </w:rPr>
          <w:noBreakHyphen/>
          <w:t>10 Udział poszczególnych nośników energii w bilansie energetycznym</w:t>
        </w:r>
        <w:r w:rsidR="003B17E5">
          <w:rPr>
            <w:noProof/>
            <w:webHidden/>
          </w:rPr>
          <w:tab/>
        </w:r>
        <w:r w:rsidR="003B17E5">
          <w:rPr>
            <w:noProof/>
            <w:webHidden/>
          </w:rPr>
          <w:fldChar w:fldCharType="begin"/>
        </w:r>
        <w:r w:rsidR="003B17E5">
          <w:rPr>
            <w:noProof/>
            <w:webHidden/>
          </w:rPr>
          <w:instrText xml:space="preserve"> PAGEREF _Toc428455375 \h </w:instrText>
        </w:r>
        <w:r w:rsidR="003B17E5">
          <w:rPr>
            <w:noProof/>
            <w:webHidden/>
          </w:rPr>
        </w:r>
        <w:r w:rsidR="003B17E5">
          <w:rPr>
            <w:noProof/>
            <w:webHidden/>
          </w:rPr>
          <w:fldChar w:fldCharType="separate"/>
        </w:r>
        <w:r w:rsidR="003B17E5">
          <w:rPr>
            <w:noProof/>
            <w:webHidden/>
          </w:rPr>
          <w:t>99</w:t>
        </w:r>
        <w:r w:rsidR="003B17E5">
          <w:rPr>
            <w:noProof/>
            <w:webHidden/>
          </w:rPr>
          <w:fldChar w:fldCharType="end"/>
        </w:r>
      </w:hyperlink>
    </w:p>
    <w:p w14:paraId="60F0EE62"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6" w:history="1">
        <w:r w:rsidR="003B17E5" w:rsidRPr="00241D6D">
          <w:rPr>
            <w:rStyle w:val="Hipercze"/>
            <w:noProof/>
          </w:rPr>
          <w:t>Rysunek 7</w:t>
        </w:r>
        <w:r w:rsidR="003B17E5" w:rsidRPr="00241D6D">
          <w:rPr>
            <w:rStyle w:val="Hipercze"/>
            <w:noProof/>
          </w:rPr>
          <w:noBreakHyphen/>
          <w:t>11 Udział poszczególnych grup odbiorców w całkowitej emisji CO</w:t>
        </w:r>
        <w:r w:rsidR="003B17E5" w:rsidRPr="00241D6D">
          <w:rPr>
            <w:rStyle w:val="Hipercze"/>
            <w:noProof/>
            <w:vertAlign w:val="subscript"/>
          </w:rPr>
          <w:t>2</w:t>
        </w:r>
        <w:r w:rsidR="003B17E5" w:rsidRPr="00241D6D">
          <w:rPr>
            <w:rStyle w:val="Hipercze"/>
            <w:noProof/>
          </w:rPr>
          <w:t xml:space="preserve"> w roku 2011</w:t>
        </w:r>
        <w:r w:rsidR="003B17E5">
          <w:rPr>
            <w:noProof/>
            <w:webHidden/>
          </w:rPr>
          <w:tab/>
        </w:r>
        <w:r w:rsidR="003B17E5">
          <w:rPr>
            <w:noProof/>
            <w:webHidden/>
          </w:rPr>
          <w:fldChar w:fldCharType="begin"/>
        </w:r>
        <w:r w:rsidR="003B17E5">
          <w:rPr>
            <w:noProof/>
            <w:webHidden/>
          </w:rPr>
          <w:instrText xml:space="preserve"> PAGEREF _Toc428455376 \h </w:instrText>
        </w:r>
        <w:r w:rsidR="003B17E5">
          <w:rPr>
            <w:noProof/>
            <w:webHidden/>
          </w:rPr>
        </w:r>
        <w:r w:rsidR="003B17E5">
          <w:rPr>
            <w:noProof/>
            <w:webHidden/>
          </w:rPr>
          <w:fldChar w:fldCharType="separate"/>
        </w:r>
        <w:r w:rsidR="003B17E5">
          <w:rPr>
            <w:noProof/>
            <w:webHidden/>
          </w:rPr>
          <w:t>100</w:t>
        </w:r>
        <w:r w:rsidR="003B17E5">
          <w:rPr>
            <w:noProof/>
            <w:webHidden/>
          </w:rPr>
          <w:fldChar w:fldCharType="end"/>
        </w:r>
      </w:hyperlink>
    </w:p>
    <w:p w14:paraId="15F614CC"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7" w:history="1">
        <w:r w:rsidR="003B17E5" w:rsidRPr="00241D6D">
          <w:rPr>
            <w:rStyle w:val="Hipercze"/>
            <w:noProof/>
          </w:rPr>
          <w:t>Rysunek 7</w:t>
        </w:r>
        <w:r w:rsidR="003B17E5" w:rsidRPr="00241D6D">
          <w:rPr>
            <w:rStyle w:val="Hipercze"/>
            <w:noProof/>
          </w:rPr>
          <w:noBreakHyphen/>
          <w:t>12 Udział poszczególnych nośników energii i paliw w całkowitej emisji CO</w:t>
        </w:r>
        <w:r w:rsidR="003B17E5" w:rsidRPr="00241D6D">
          <w:rPr>
            <w:rStyle w:val="Hipercze"/>
            <w:noProof/>
            <w:vertAlign w:val="subscript"/>
          </w:rPr>
          <w:t>2</w:t>
        </w:r>
        <w:r w:rsidR="003B17E5" w:rsidRPr="00241D6D">
          <w:rPr>
            <w:rStyle w:val="Hipercze"/>
            <w:noProof/>
          </w:rPr>
          <w:t xml:space="preserve"> w roku 2013</w:t>
        </w:r>
        <w:r w:rsidR="003B17E5">
          <w:rPr>
            <w:noProof/>
            <w:webHidden/>
          </w:rPr>
          <w:tab/>
        </w:r>
        <w:r w:rsidR="003B17E5">
          <w:rPr>
            <w:noProof/>
            <w:webHidden/>
          </w:rPr>
          <w:fldChar w:fldCharType="begin"/>
        </w:r>
        <w:r w:rsidR="003B17E5">
          <w:rPr>
            <w:noProof/>
            <w:webHidden/>
          </w:rPr>
          <w:instrText xml:space="preserve"> PAGEREF _Toc428455377 \h </w:instrText>
        </w:r>
        <w:r w:rsidR="003B17E5">
          <w:rPr>
            <w:noProof/>
            <w:webHidden/>
          </w:rPr>
        </w:r>
        <w:r w:rsidR="003B17E5">
          <w:rPr>
            <w:noProof/>
            <w:webHidden/>
          </w:rPr>
          <w:fldChar w:fldCharType="separate"/>
        </w:r>
        <w:r w:rsidR="003B17E5">
          <w:rPr>
            <w:noProof/>
            <w:webHidden/>
          </w:rPr>
          <w:t>101</w:t>
        </w:r>
        <w:r w:rsidR="003B17E5">
          <w:rPr>
            <w:noProof/>
            <w:webHidden/>
          </w:rPr>
          <w:fldChar w:fldCharType="end"/>
        </w:r>
      </w:hyperlink>
    </w:p>
    <w:p w14:paraId="1C889ED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8" w:history="1">
        <w:r w:rsidR="003B17E5" w:rsidRPr="00241D6D">
          <w:rPr>
            <w:rStyle w:val="Hipercze"/>
            <w:noProof/>
          </w:rPr>
          <w:t>Rysunek 7</w:t>
        </w:r>
        <w:r w:rsidR="003B17E5" w:rsidRPr="00241D6D">
          <w:rPr>
            <w:rStyle w:val="Hipercze"/>
            <w:noProof/>
          </w:rPr>
          <w:noBreakHyphen/>
          <w:t>13 Udział poszczególnych grup odbiorców w całkowitym zużyciu energii końcowej w roku 2020</w:t>
        </w:r>
        <w:r w:rsidR="003B17E5">
          <w:rPr>
            <w:noProof/>
            <w:webHidden/>
          </w:rPr>
          <w:tab/>
        </w:r>
        <w:r w:rsidR="003B17E5">
          <w:rPr>
            <w:noProof/>
            <w:webHidden/>
          </w:rPr>
          <w:fldChar w:fldCharType="begin"/>
        </w:r>
        <w:r w:rsidR="003B17E5">
          <w:rPr>
            <w:noProof/>
            <w:webHidden/>
          </w:rPr>
          <w:instrText xml:space="preserve"> PAGEREF _Toc428455378 \h </w:instrText>
        </w:r>
        <w:r w:rsidR="003B17E5">
          <w:rPr>
            <w:noProof/>
            <w:webHidden/>
          </w:rPr>
        </w:r>
        <w:r w:rsidR="003B17E5">
          <w:rPr>
            <w:noProof/>
            <w:webHidden/>
          </w:rPr>
          <w:fldChar w:fldCharType="separate"/>
        </w:r>
        <w:r w:rsidR="003B17E5">
          <w:rPr>
            <w:noProof/>
            <w:webHidden/>
          </w:rPr>
          <w:t>104</w:t>
        </w:r>
        <w:r w:rsidR="003B17E5">
          <w:rPr>
            <w:noProof/>
            <w:webHidden/>
          </w:rPr>
          <w:fldChar w:fldCharType="end"/>
        </w:r>
      </w:hyperlink>
    </w:p>
    <w:p w14:paraId="40436C70"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79" w:history="1">
        <w:r w:rsidR="003B17E5" w:rsidRPr="00241D6D">
          <w:rPr>
            <w:rStyle w:val="Hipercze"/>
            <w:noProof/>
          </w:rPr>
          <w:t>Rysunek 7</w:t>
        </w:r>
        <w:r w:rsidR="003B17E5" w:rsidRPr="00241D6D">
          <w:rPr>
            <w:rStyle w:val="Hipercze"/>
            <w:noProof/>
          </w:rPr>
          <w:noBreakHyphen/>
          <w:t>14 Udział poszczególnych grup odbiorców w całkowitej emisji CO</w:t>
        </w:r>
        <w:r w:rsidR="003B17E5" w:rsidRPr="00241D6D">
          <w:rPr>
            <w:rStyle w:val="Hipercze"/>
            <w:noProof/>
            <w:vertAlign w:val="subscript"/>
          </w:rPr>
          <w:t>2</w:t>
        </w:r>
        <w:r w:rsidR="003B17E5" w:rsidRPr="00241D6D">
          <w:rPr>
            <w:rStyle w:val="Hipercze"/>
            <w:noProof/>
          </w:rPr>
          <w:t xml:space="preserve"> w roku 2020</w:t>
        </w:r>
        <w:r w:rsidR="003B17E5">
          <w:rPr>
            <w:noProof/>
            <w:webHidden/>
          </w:rPr>
          <w:tab/>
        </w:r>
        <w:r w:rsidR="003B17E5">
          <w:rPr>
            <w:noProof/>
            <w:webHidden/>
          </w:rPr>
          <w:fldChar w:fldCharType="begin"/>
        </w:r>
        <w:r w:rsidR="003B17E5">
          <w:rPr>
            <w:noProof/>
            <w:webHidden/>
          </w:rPr>
          <w:instrText xml:space="preserve"> PAGEREF _Toc428455379 \h </w:instrText>
        </w:r>
        <w:r w:rsidR="003B17E5">
          <w:rPr>
            <w:noProof/>
            <w:webHidden/>
          </w:rPr>
        </w:r>
        <w:r w:rsidR="003B17E5">
          <w:rPr>
            <w:noProof/>
            <w:webHidden/>
          </w:rPr>
          <w:fldChar w:fldCharType="separate"/>
        </w:r>
        <w:r w:rsidR="003B17E5">
          <w:rPr>
            <w:noProof/>
            <w:webHidden/>
          </w:rPr>
          <w:t>105</w:t>
        </w:r>
        <w:r w:rsidR="003B17E5">
          <w:rPr>
            <w:noProof/>
            <w:webHidden/>
          </w:rPr>
          <w:fldChar w:fldCharType="end"/>
        </w:r>
      </w:hyperlink>
    </w:p>
    <w:p w14:paraId="75A3CA98"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80" w:history="1">
        <w:r w:rsidR="003B17E5" w:rsidRPr="00241D6D">
          <w:rPr>
            <w:rStyle w:val="Hipercze"/>
            <w:noProof/>
          </w:rPr>
          <w:t>Rysunek 7</w:t>
        </w:r>
        <w:r w:rsidR="003B17E5" w:rsidRPr="00241D6D">
          <w:rPr>
            <w:rStyle w:val="Hipercze"/>
            <w:noProof/>
          </w:rPr>
          <w:noBreakHyphen/>
          <w:t>15 Porównanie udziału poszczególnych grup odbiorców w całkowitym zużyciu energii końcowej w latach 2013 i 2020</w:t>
        </w:r>
        <w:r w:rsidR="003B17E5">
          <w:rPr>
            <w:noProof/>
            <w:webHidden/>
          </w:rPr>
          <w:tab/>
        </w:r>
        <w:r w:rsidR="003B17E5">
          <w:rPr>
            <w:noProof/>
            <w:webHidden/>
          </w:rPr>
          <w:fldChar w:fldCharType="begin"/>
        </w:r>
        <w:r w:rsidR="003B17E5">
          <w:rPr>
            <w:noProof/>
            <w:webHidden/>
          </w:rPr>
          <w:instrText xml:space="preserve"> PAGEREF _Toc428455380 \h </w:instrText>
        </w:r>
        <w:r w:rsidR="003B17E5">
          <w:rPr>
            <w:noProof/>
            <w:webHidden/>
          </w:rPr>
        </w:r>
        <w:r w:rsidR="003B17E5">
          <w:rPr>
            <w:noProof/>
            <w:webHidden/>
          </w:rPr>
          <w:fldChar w:fldCharType="separate"/>
        </w:r>
        <w:r w:rsidR="003B17E5">
          <w:rPr>
            <w:noProof/>
            <w:webHidden/>
          </w:rPr>
          <w:t>107</w:t>
        </w:r>
        <w:r w:rsidR="003B17E5">
          <w:rPr>
            <w:noProof/>
            <w:webHidden/>
          </w:rPr>
          <w:fldChar w:fldCharType="end"/>
        </w:r>
      </w:hyperlink>
    </w:p>
    <w:p w14:paraId="27A0151E" w14:textId="77777777" w:rsidR="003B17E5" w:rsidRDefault="009C7921">
      <w:pPr>
        <w:pStyle w:val="Spisilustracji"/>
        <w:tabs>
          <w:tab w:val="right" w:leader="dot" w:pos="9062"/>
        </w:tabs>
        <w:rPr>
          <w:rFonts w:asciiTheme="minorHAnsi" w:eastAsiaTheme="minorEastAsia" w:hAnsiTheme="minorHAnsi" w:cstheme="minorBidi"/>
          <w:noProof/>
          <w:lang w:eastAsia="pl-PL"/>
        </w:rPr>
      </w:pPr>
      <w:hyperlink w:anchor="_Toc428455381" w:history="1">
        <w:r w:rsidR="003B17E5" w:rsidRPr="00241D6D">
          <w:rPr>
            <w:rStyle w:val="Hipercze"/>
            <w:noProof/>
          </w:rPr>
          <w:t>Rysunek 7</w:t>
        </w:r>
        <w:r w:rsidR="003B17E5" w:rsidRPr="00241D6D">
          <w:rPr>
            <w:rStyle w:val="Hipercze"/>
            <w:noProof/>
          </w:rPr>
          <w:noBreakHyphen/>
          <w:t>16 Porównanie udziału poszczególnych grup odbiorców w całkowitej emisji CO</w:t>
        </w:r>
        <w:r w:rsidR="003B17E5" w:rsidRPr="00241D6D">
          <w:rPr>
            <w:rStyle w:val="Hipercze"/>
            <w:noProof/>
            <w:vertAlign w:val="subscript"/>
          </w:rPr>
          <w:t>2</w:t>
        </w:r>
        <w:r w:rsidR="003B17E5" w:rsidRPr="00241D6D">
          <w:rPr>
            <w:rStyle w:val="Hipercze"/>
            <w:noProof/>
          </w:rPr>
          <w:t xml:space="preserve"> związanej ze zużyciem energii w latach 2013 i 2020</w:t>
        </w:r>
        <w:r w:rsidR="003B17E5">
          <w:rPr>
            <w:noProof/>
            <w:webHidden/>
          </w:rPr>
          <w:tab/>
        </w:r>
        <w:r w:rsidR="003B17E5">
          <w:rPr>
            <w:noProof/>
            <w:webHidden/>
          </w:rPr>
          <w:fldChar w:fldCharType="begin"/>
        </w:r>
        <w:r w:rsidR="003B17E5">
          <w:rPr>
            <w:noProof/>
            <w:webHidden/>
          </w:rPr>
          <w:instrText xml:space="preserve"> PAGEREF _Toc428455381 \h </w:instrText>
        </w:r>
        <w:r w:rsidR="003B17E5">
          <w:rPr>
            <w:noProof/>
            <w:webHidden/>
          </w:rPr>
        </w:r>
        <w:r w:rsidR="003B17E5">
          <w:rPr>
            <w:noProof/>
            <w:webHidden/>
          </w:rPr>
          <w:fldChar w:fldCharType="separate"/>
        </w:r>
        <w:r w:rsidR="003B17E5">
          <w:rPr>
            <w:noProof/>
            <w:webHidden/>
          </w:rPr>
          <w:t>108</w:t>
        </w:r>
        <w:r w:rsidR="003B17E5">
          <w:rPr>
            <w:noProof/>
            <w:webHidden/>
          </w:rPr>
          <w:fldChar w:fldCharType="end"/>
        </w:r>
      </w:hyperlink>
    </w:p>
    <w:p w14:paraId="1CA7C75A" w14:textId="77777777" w:rsidR="002A4568" w:rsidRDefault="007350E3" w:rsidP="00E64BA1">
      <w:pPr>
        <w:pStyle w:val="Nagwekspisutreci"/>
        <w:spacing w:before="60" w:after="60" w:line="288" w:lineRule="auto"/>
        <w:rPr>
          <w:rFonts w:ascii="Tahoma" w:hAnsi="Tahoma" w:cs="Tahoma"/>
          <w:b w:val="0"/>
          <w:color w:val="006600"/>
        </w:rPr>
      </w:pPr>
      <w:r w:rsidRPr="003E2F22">
        <w:rPr>
          <w:rFonts w:ascii="Tahoma" w:hAnsi="Tahoma" w:cs="Tahoma"/>
          <w:b w:val="0"/>
          <w:color w:val="006600"/>
          <w:sz w:val="20"/>
          <w:szCs w:val="20"/>
        </w:rPr>
        <w:fldChar w:fldCharType="end"/>
      </w:r>
      <w:r w:rsidR="00B12328" w:rsidRPr="001D5114">
        <w:rPr>
          <w:rFonts w:ascii="Tahoma" w:hAnsi="Tahoma" w:cs="Tahoma"/>
          <w:b w:val="0"/>
          <w:color w:val="006600"/>
        </w:rPr>
        <w:br w:type="page"/>
      </w:r>
    </w:p>
    <w:p w14:paraId="6B9791CC" w14:textId="77777777" w:rsidR="002A4568" w:rsidRPr="002A4568" w:rsidRDefault="002A4568" w:rsidP="002A4568">
      <w:pPr>
        <w:pStyle w:val="Nagwekspisutreci"/>
        <w:spacing w:before="60" w:after="60" w:line="288" w:lineRule="auto"/>
        <w:rPr>
          <w:rFonts w:ascii="Tahoma" w:hAnsi="Tahoma" w:cs="Tahoma"/>
          <w:b w:val="0"/>
          <w:color w:val="365F91" w:themeColor="accent1" w:themeShade="BF"/>
        </w:rPr>
      </w:pPr>
      <w:r>
        <w:rPr>
          <w:rFonts w:ascii="Tahoma" w:hAnsi="Tahoma" w:cs="Tahoma"/>
          <w:b w:val="0"/>
          <w:color w:val="365F91" w:themeColor="accent1" w:themeShade="BF"/>
        </w:rPr>
        <w:t>Alfabetyczny w</w:t>
      </w:r>
      <w:r w:rsidRPr="002A4568">
        <w:rPr>
          <w:rFonts w:ascii="Tahoma" w:hAnsi="Tahoma" w:cs="Tahoma"/>
          <w:b w:val="0"/>
          <w:color w:val="365F91" w:themeColor="accent1" w:themeShade="BF"/>
        </w:rPr>
        <w:t>ykaz skrótów</w:t>
      </w:r>
    </w:p>
    <w:p w14:paraId="30C1319A" w14:textId="77777777" w:rsidR="002A4568" w:rsidRPr="00644D4C" w:rsidRDefault="002A4568" w:rsidP="00E27CDA">
      <w:pPr>
        <w:pStyle w:val="Tekstpodstawowy"/>
      </w:pPr>
      <w:r w:rsidRPr="00644D4C">
        <w:t>ARE – Agencja Rozwoju Energetyki</w:t>
      </w:r>
    </w:p>
    <w:p w14:paraId="7E98A966" w14:textId="77777777" w:rsidR="002A4568" w:rsidRPr="00F43C46" w:rsidRDefault="002A4568" w:rsidP="00E27CDA">
      <w:pPr>
        <w:pStyle w:val="Tekstpodstawowy"/>
        <w:rPr>
          <w:lang w:val="en-US"/>
        </w:rPr>
      </w:pPr>
      <w:r w:rsidRPr="00F43C46">
        <w:rPr>
          <w:lang w:val="en-US"/>
        </w:rPr>
        <w:t>BAU – biznes jak zwykle (business as usual)</w:t>
      </w:r>
    </w:p>
    <w:p w14:paraId="41A7A0B2" w14:textId="77777777" w:rsidR="002A4568" w:rsidRPr="00F43C46" w:rsidRDefault="002A4568" w:rsidP="00E27CDA">
      <w:pPr>
        <w:pStyle w:val="Tekstpodstawowy"/>
        <w:rPr>
          <w:lang w:val="en-US"/>
        </w:rPr>
      </w:pPr>
      <w:r w:rsidRPr="00F43C46">
        <w:rPr>
          <w:lang w:val="en-US"/>
        </w:rPr>
        <w:t>B(a)P – benzo(a)piren</w:t>
      </w:r>
    </w:p>
    <w:p w14:paraId="56CCA335" w14:textId="77777777" w:rsidR="002A4568" w:rsidRDefault="002A4568" w:rsidP="00E27CDA">
      <w:pPr>
        <w:pStyle w:val="Tekstpodstawowy"/>
      </w:pPr>
      <w:r>
        <w:t>B/P – gaz rozprężony</w:t>
      </w:r>
    </w:p>
    <w:p w14:paraId="039DFA3B" w14:textId="702F3D46" w:rsidR="002A4568" w:rsidRPr="00644D4C" w:rsidRDefault="002A4568" w:rsidP="00E27CDA">
      <w:pPr>
        <w:pStyle w:val="Tekstpodstawowy"/>
      </w:pPr>
      <w:r w:rsidRPr="00644D4C">
        <w:t>BD</w:t>
      </w:r>
      <w:r w:rsidR="00887826">
        <w:t>L</w:t>
      </w:r>
      <w:r w:rsidRPr="00644D4C">
        <w:t xml:space="preserve"> – Bank Danych </w:t>
      </w:r>
      <w:r w:rsidR="00887826">
        <w:t>Lokalnych</w:t>
      </w:r>
    </w:p>
    <w:p w14:paraId="5E9551F8" w14:textId="77777777" w:rsidR="002A4568" w:rsidRPr="00644D4C" w:rsidRDefault="002A4568" w:rsidP="00E27CDA">
      <w:pPr>
        <w:pStyle w:val="Tekstpodstawowy"/>
      </w:pPr>
      <w:r w:rsidRPr="00644D4C">
        <w:t>c.o. – centralne ogrzewanie</w:t>
      </w:r>
    </w:p>
    <w:p w14:paraId="21767B33" w14:textId="77777777" w:rsidR="002A4568" w:rsidRPr="00644D4C" w:rsidRDefault="002A4568" w:rsidP="00E27CDA">
      <w:pPr>
        <w:pStyle w:val="Tekstpodstawowy"/>
      </w:pPr>
      <w:r w:rsidRPr="00644D4C">
        <w:t>c.w.u. – ciepła woda użytkowa</w:t>
      </w:r>
    </w:p>
    <w:p w14:paraId="596120C7" w14:textId="77777777" w:rsidR="002A4568" w:rsidRPr="009279EF" w:rsidRDefault="002A4568" w:rsidP="00E27CDA">
      <w:pPr>
        <w:pStyle w:val="Tekstpodstawowy"/>
      </w:pPr>
      <w:r w:rsidRPr="009279EF">
        <w:t>C</w:t>
      </w:r>
      <w:r w:rsidRPr="009279EF">
        <w:rPr>
          <w:vertAlign w:val="subscript"/>
        </w:rPr>
        <w:t>6</w:t>
      </w:r>
      <w:r w:rsidRPr="009279EF">
        <w:t>H</w:t>
      </w:r>
      <w:r w:rsidRPr="009279EF">
        <w:rPr>
          <w:vertAlign w:val="subscript"/>
        </w:rPr>
        <w:t>6</w:t>
      </w:r>
      <w:r w:rsidRPr="009279EF">
        <w:t xml:space="preserve"> – benzen</w:t>
      </w:r>
    </w:p>
    <w:p w14:paraId="7E33568B" w14:textId="77777777" w:rsidR="002A4568" w:rsidRPr="00644D4C" w:rsidRDefault="002A4568" w:rsidP="00E27CDA">
      <w:pPr>
        <w:pStyle w:val="Tekstpodstawowy"/>
      </w:pPr>
      <w:r w:rsidRPr="00644D4C">
        <w:t>CBDP – Centralna Baza Danych Przestrzennych</w:t>
      </w:r>
    </w:p>
    <w:p w14:paraId="128C140D" w14:textId="77777777" w:rsidR="002A4568" w:rsidRPr="002A4568" w:rsidRDefault="002A4568" w:rsidP="00E27CDA">
      <w:pPr>
        <w:pStyle w:val="Tekstpodstawowy"/>
        <w:rPr>
          <w:lang w:val="en-US"/>
        </w:rPr>
      </w:pPr>
      <w:r w:rsidRPr="002A4568">
        <w:rPr>
          <w:lang w:val="en-US"/>
        </w:rPr>
        <w:t>CH</w:t>
      </w:r>
      <w:r w:rsidRPr="002A4568">
        <w:rPr>
          <w:vertAlign w:val="subscript"/>
          <w:lang w:val="en-US"/>
        </w:rPr>
        <w:t>4</w:t>
      </w:r>
      <w:r w:rsidRPr="002A4568">
        <w:rPr>
          <w:lang w:val="en-US"/>
        </w:rPr>
        <w:t xml:space="preserve"> - metan</w:t>
      </w:r>
    </w:p>
    <w:p w14:paraId="22E9EC73" w14:textId="77777777" w:rsidR="002A4568" w:rsidRPr="002A4568" w:rsidRDefault="002A4568" w:rsidP="00E27CDA">
      <w:pPr>
        <w:pStyle w:val="Tekstpodstawowy"/>
        <w:rPr>
          <w:lang w:val="en-US"/>
        </w:rPr>
      </w:pPr>
      <w:r w:rsidRPr="002A4568">
        <w:rPr>
          <w:lang w:val="en-US"/>
        </w:rPr>
        <w:t>CHP – Cooling, Heating and Power</w:t>
      </w:r>
    </w:p>
    <w:p w14:paraId="0320B453" w14:textId="77777777" w:rsidR="002A4568" w:rsidRPr="00887826" w:rsidRDefault="002A4568" w:rsidP="00E27CDA">
      <w:pPr>
        <w:pStyle w:val="Tekstpodstawowy"/>
      </w:pPr>
      <w:r w:rsidRPr="00887826">
        <w:t>CO – tlenek węgla</w:t>
      </w:r>
    </w:p>
    <w:p w14:paraId="12B10CAF" w14:textId="77777777" w:rsidR="002A4568" w:rsidRDefault="002A4568" w:rsidP="00E27CDA">
      <w:pPr>
        <w:pStyle w:val="Tekstpodstawowy"/>
      </w:pPr>
      <w:r w:rsidRPr="009279EF">
        <w:t>CO</w:t>
      </w:r>
      <w:r w:rsidRPr="009279EF">
        <w:rPr>
          <w:vertAlign w:val="subscript"/>
        </w:rPr>
        <w:t>2</w:t>
      </w:r>
      <w:r w:rsidRPr="009279EF">
        <w:t xml:space="preserve"> – dwutlenek </w:t>
      </w:r>
      <w:r w:rsidRPr="00644D4C">
        <w:t>węgla</w:t>
      </w:r>
    </w:p>
    <w:p w14:paraId="2D405B69" w14:textId="77777777" w:rsidR="002A4568" w:rsidRDefault="002A4568" w:rsidP="00E27CDA">
      <w:pPr>
        <w:pStyle w:val="Tekstpodstawowy"/>
      </w:pPr>
      <w:r>
        <w:t>COP3 – trzecia konferencja klimatyczna</w:t>
      </w:r>
    </w:p>
    <w:p w14:paraId="18FF89B6" w14:textId="77777777" w:rsidR="002A4568" w:rsidRDefault="002A4568" w:rsidP="00E27CDA">
      <w:pPr>
        <w:pStyle w:val="Tekstpodstawowy"/>
      </w:pPr>
      <w:r>
        <w:t xml:space="preserve">DGC – </w:t>
      </w:r>
      <w:r w:rsidRPr="00455B2B">
        <w:t>wskaźnik dynamicznego kosztu jednostkowego</w:t>
      </w:r>
    </w:p>
    <w:p w14:paraId="1E52D84C" w14:textId="77777777" w:rsidR="002A4568" w:rsidRDefault="002A4568" w:rsidP="00E27CDA">
      <w:pPr>
        <w:pStyle w:val="Tekstpodstawowy"/>
      </w:pPr>
      <w:r>
        <w:t xml:space="preserve">EEAP - </w:t>
      </w:r>
      <w:r w:rsidRPr="00AA5C86">
        <w:t>Drugi Krajowy Plan Działań Dotyczący Efektywności Energetycznej</w:t>
      </w:r>
    </w:p>
    <w:p w14:paraId="6B409288" w14:textId="77777777" w:rsidR="002A4568" w:rsidRDefault="002A4568" w:rsidP="00E27CDA">
      <w:pPr>
        <w:pStyle w:val="Tekstpodstawowy"/>
      </w:pPr>
      <w:r>
        <w:t>Er – emisja ekwiwalentna</w:t>
      </w:r>
    </w:p>
    <w:p w14:paraId="27424AB8" w14:textId="77777777" w:rsidR="002A4568" w:rsidRDefault="002A4568" w:rsidP="00E27CDA">
      <w:pPr>
        <w:pStyle w:val="Tekstpodstawowy"/>
      </w:pPr>
      <w:r>
        <w:t>GDDKiA - Generalna Dyrekcja</w:t>
      </w:r>
      <w:r w:rsidRPr="00B956BA">
        <w:t xml:space="preserve"> Dróg Krajowych i Autostrad</w:t>
      </w:r>
    </w:p>
    <w:p w14:paraId="35392A1E" w14:textId="77777777" w:rsidR="002A4568" w:rsidRDefault="002A4568" w:rsidP="00E27CDA">
      <w:pPr>
        <w:pStyle w:val="Tekstpodstawowy"/>
      </w:pPr>
      <w:r>
        <w:t>GIS – System Zielonych Inwestycji (program NFOŚiGW)</w:t>
      </w:r>
    </w:p>
    <w:p w14:paraId="6D11A05B" w14:textId="77777777" w:rsidR="002A4568" w:rsidRPr="009279EF" w:rsidRDefault="002A4568" w:rsidP="00E27CDA">
      <w:pPr>
        <w:pStyle w:val="Tekstpodstawowy"/>
      </w:pPr>
      <w:r w:rsidRPr="009279EF">
        <w:t>GHG (EGC) – gazy cieplarniane</w:t>
      </w:r>
    </w:p>
    <w:p w14:paraId="5841ACA2" w14:textId="77777777" w:rsidR="002A4568" w:rsidRDefault="002A4568" w:rsidP="00E27CDA">
      <w:pPr>
        <w:pStyle w:val="Tekstpodstawowy"/>
      </w:pPr>
      <w:r>
        <w:t xml:space="preserve">GJ – jednostka ciepła (gigadżul) </w:t>
      </w:r>
    </w:p>
    <w:p w14:paraId="6A889A24" w14:textId="77777777" w:rsidR="002A4568" w:rsidRDefault="002A4568" w:rsidP="00E27CDA">
      <w:pPr>
        <w:pStyle w:val="Tekstpodstawowy"/>
      </w:pPr>
      <w:r>
        <w:t>GPZ – Główny Punkt Zasilania</w:t>
      </w:r>
    </w:p>
    <w:p w14:paraId="158E485F" w14:textId="77777777" w:rsidR="002A4568" w:rsidRDefault="002A4568" w:rsidP="00E27CDA">
      <w:pPr>
        <w:pStyle w:val="Tekstpodstawowy"/>
      </w:pPr>
      <w:r w:rsidRPr="00644D4C">
        <w:t>GUS – Główny Urząd Statystyczny</w:t>
      </w:r>
    </w:p>
    <w:p w14:paraId="0E7B3091" w14:textId="77777777" w:rsidR="002A4568" w:rsidRDefault="002A4568" w:rsidP="00E27CDA">
      <w:pPr>
        <w:pStyle w:val="Tekstpodstawowy"/>
      </w:pPr>
      <w:r>
        <w:t xml:space="preserve">ha – powierzchnia w hektarach </w:t>
      </w:r>
    </w:p>
    <w:p w14:paraId="2702EC2A" w14:textId="77777777" w:rsidR="002A4568" w:rsidRPr="009279EF" w:rsidRDefault="002A4568" w:rsidP="00E27CDA">
      <w:pPr>
        <w:pStyle w:val="Tekstpodstawowy"/>
      </w:pPr>
      <w:r w:rsidRPr="009279EF">
        <w:t>HC, - węglowodory</w:t>
      </w:r>
    </w:p>
    <w:p w14:paraId="362AD7A8" w14:textId="77777777" w:rsidR="002A4568" w:rsidRPr="009279EF" w:rsidRDefault="002A4568" w:rsidP="00E27CDA">
      <w:pPr>
        <w:pStyle w:val="Tekstpodstawowy"/>
      </w:pPr>
      <w:r w:rsidRPr="009279EF">
        <w:t>HCal - węglowodory alifatyczne</w:t>
      </w:r>
    </w:p>
    <w:p w14:paraId="24A01E0D" w14:textId="77777777" w:rsidR="002A4568" w:rsidRPr="009279EF" w:rsidRDefault="002A4568" w:rsidP="00E27CDA">
      <w:pPr>
        <w:pStyle w:val="Tekstpodstawowy"/>
      </w:pPr>
      <w:r w:rsidRPr="009279EF">
        <w:t>HCar – węglowodory aromatyczne</w:t>
      </w:r>
    </w:p>
    <w:p w14:paraId="2DADA048" w14:textId="77777777" w:rsidR="002A4568" w:rsidRPr="002A4568" w:rsidRDefault="002A4568" w:rsidP="00E27CDA">
      <w:pPr>
        <w:pStyle w:val="Tekstpodstawowy"/>
        <w:rPr>
          <w:lang w:val="en-US"/>
        </w:rPr>
      </w:pPr>
      <w:r w:rsidRPr="002A4568">
        <w:rPr>
          <w:lang w:val="en-US"/>
        </w:rPr>
        <w:t>INSPIRE - Infrastructure for Spatial Information in the European Community</w:t>
      </w:r>
    </w:p>
    <w:p w14:paraId="78EAAF89" w14:textId="77777777" w:rsidR="002A4568" w:rsidRDefault="002A4568" w:rsidP="00E27CDA">
      <w:pPr>
        <w:pStyle w:val="Tekstpodstawowy"/>
      </w:pPr>
      <w:r w:rsidRPr="002A4568">
        <w:rPr>
          <w:lang w:val="en-US"/>
        </w:rPr>
        <w:t xml:space="preserve">IPCC - Intergovernmental Panel on Climate Change (Międzyrządowy Zespół ds. </w:t>
      </w:r>
      <w:r w:rsidRPr="005A63BF">
        <w:t>Zmian Klimatu</w:t>
      </w:r>
      <w:r>
        <w:t>)</w:t>
      </w:r>
    </w:p>
    <w:p w14:paraId="5E5D229D" w14:textId="77777777" w:rsidR="002A4568" w:rsidRDefault="002A4568" w:rsidP="00E27CDA">
      <w:pPr>
        <w:pStyle w:val="Tekstpodstawowy"/>
      </w:pPr>
      <w:r w:rsidRPr="00644D4C">
        <w:t>KMP</w:t>
      </w:r>
      <w:r>
        <w:t xml:space="preserve"> – Krajowa Polityka Miejska</w:t>
      </w:r>
    </w:p>
    <w:p w14:paraId="3605C703" w14:textId="77777777" w:rsidR="002A4568" w:rsidRDefault="002A4568" w:rsidP="00E27CDA">
      <w:pPr>
        <w:pStyle w:val="Tekstpodstawowy"/>
      </w:pPr>
      <w:r>
        <w:t>KOBIZE – Krajowy Ośrodek Bilansowania i Zarzadzania Emisjami</w:t>
      </w:r>
    </w:p>
    <w:p w14:paraId="16B0A019" w14:textId="77777777" w:rsidR="002A4568" w:rsidRPr="00644D4C" w:rsidRDefault="002A4568" w:rsidP="00E27CDA">
      <w:pPr>
        <w:pStyle w:val="Tekstpodstawowy"/>
      </w:pPr>
      <w:r w:rsidRPr="00644D4C">
        <w:t xml:space="preserve">KPZK – Koncepcja przestrzennego zagospodarowania kraju 2030  </w:t>
      </w:r>
    </w:p>
    <w:p w14:paraId="10FAA90A" w14:textId="77777777" w:rsidR="002A4568" w:rsidRDefault="002A4568" w:rsidP="00E27CDA">
      <w:pPr>
        <w:pStyle w:val="Tekstpodstawowy"/>
      </w:pPr>
      <w:r>
        <w:t xml:space="preserve">kV – napięcie elektryczne (kilowolt) </w:t>
      </w:r>
    </w:p>
    <w:p w14:paraId="7B33A2D2" w14:textId="77777777" w:rsidR="002A4568" w:rsidRDefault="002A4568" w:rsidP="00E27CDA">
      <w:pPr>
        <w:pStyle w:val="Tekstpodstawowy"/>
      </w:pPr>
      <w:r>
        <w:t>k</w:t>
      </w:r>
      <w:r w:rsidRPr="003129F5">
        <w:t>Wh</w:t>
      </w:r>
      <w:r>
        <w:t xml:space="preserve"> – zużycie energii (kilowatogodziny)</w:t>
      </w:r>
    </w:p>
    <w:p w14:paraId="06FA495B" w14:textId="77777777" w:rsidR="002A4568" w:rsidRDefault="002A4568" w:rsidP="00E27CDA">
      <w:pPr>
        <w:pStyle w:val="Tekstpodstawowy"/>
      </w:pPr>
      <w:r>
        <w:t xml:space="preserve">LCA - </w:t>
      </w:r>
      <w:r w:rsidRPr="005A63BF">
        <w:t>Ocena cyklu</w:t>
      </w:r>
      <w:r>
        <w:t xml:space="preserve"> ż</w:t>
      </w:r>
      <w:r w:rsidRPr="005A63BF">
        <w:t>ycia</w:t>
      </w:r>
      <w:r>
        <w:t xml:space="preserve"> (</w:t>
      </w:r>
      <w:r w:rsidRPr="00E672B2">
        <w:t>Life Cycle Assessment</w:t>
      </w:r>
      <w:r>
        <w:t>)</w:t>
      </w:r>
    </w:p>
    <w:p w14:paraId="4ADCCD4C" w14:textId="77777777" w:rsidR="002A4568" w:rsidRPr="00E672B2" w:rsidRDefault="002A4568" w:rsidP="00E27CDA">
      <w:pPr>
        <w:pStyle w:val="Tekstpodstawowy"/>
      </w:pPr>
      <w:r w:rsidRPr="009279EF">
        <w:t>LNG (</w:t>
      </w:r>
      <w:hyperlink r:id="rId16" w:tooltip="Język angielski" w:history="1">
        <w:r w:rsidRPr="009279EF">
          <w:t>ang.</w:t>
        </w:r>
      </w:hyperlink>
      <w:r w:rsidRPr="009279EF">
        <w:t> Liquefied Natural Gas) − </w:t>
      </w:r>
      <w:hyperlink r:id="rId17" w:tooltip="Gaz ziemny" w:history="1">
        <w:r w:rsidRPr="009279EF">
          <w:t>gaz ziemny</w:t>
        </w:r>
      </w:hyperlink>
      <w:r w:rsidRPr="009279EF">
        <w:t> w postaci ciekłej o temp. poniżej -162 °C</w:t>
      </w:r>
    </w:p>
    <w:p w14:paraId="13BCC104" w14:textId="77777777" w:rsidR="002A4568" w:rsidRDefault="002A4568" w:rsidP="00E27CDA">
      <w:pPr>
        <w:pStyle w:val="Tekstpodstawowy"/>
      </w:pPr>
      <w:r>
        <w:t>LPG – gaz ciekły</w:t>
      </w:r>
    </w:p>
    <w:p w14:paraId="4B457937" w14:textId="77777777" w:rsidR="002A4568" w:rsidRDefault="002A4568" w:rsidP="00E27CDA">
      <w:pPr>
        <w:pStyle w:val="Tekstpodstawowy"/>
      </w:pPr>
      <w:r>
        <w:t>MJ – jednostka ciepła (megadżul)</w:t>
      </w:r>
    </w:p>
    <w:p w14:paraId="434806C0" w14:textId="77777777" w:rsidR="002A4568" w:rsidRDefault="002A4568" w:rsidP="00E27CDA">
      <w:pPr>
        <w:pStyle w:val="Tekstpodstawowy"/>
      </w:pPr>
      <w:r>
        <w:t>MWA - megaw</w:t>
      </w:r>
      <w:r w:rsidRPr="00473639">
        <w:t>oltamper jest jednostką używaną do określania mocy znamionowej np. transformatorów energetycznych</w:t>
      </w:r>
    </w:p>
    <w:p w14:paraId="3D37D070" w14:textId="77777777" w:rsidR="002A4568" w:rsidRDefault="002A4568" w:rsidP="00E27CDA">
      <w:pPr>
        <w:pStyle w:val="Tekstpodstawowy"/>
      </w:pPr>
      <w:r>
        <w:t>MW</w:t>
      </w:r>
      <w:r w:rsidRPr="009279EF">
        <w:rPr>
          <w:vertAlign w:val="subscript"/>
        </w:rPr>
        <w:t>e</w:t>
      </w:r>
      <w:r>
        <w:t xml:space="preserve"> – moc elektryczna</w:t>
      </w:r>
    </w:p>
    <w:p w14:paraId="2144269D" w14:textId="77777777" w:rsidR="002A4568" w:rsidRDefault="002A4568" w:rsidP="00E27CDA">
      <w:pPr>
        <w:pStyle w:val="Tekstpodstawowy"/>
      </w:pPr>
      <w:r w:rsidRPr="003129F5">
        <w:t>MWh</w:t>
      </w:r>
      <w:r>
        <w:t xml:space="preserve"> – zużycie energii (megawatogodziny)</w:t>
      </w:r>
    </w:p>
    <w:p w14:paraId="4E8A2B47" w14:textId="77777777" w:rsidR="002A4568" w:rsidRDefault="002A4568" w:rsidP="00E27CDA">
      <w:pPr>
        <w:pStyle w:val="Tekstpodstawowy"/>
      </w:pPr>
      <w:r>
        <w:t>MW</w:t>
      </w:r>
      <w:r w:rsidRPr="009279EF">
        <w:rPr>
          <w:vertAlign w:val="subscript"/>
        </w:rPr>
        <w:t>t</w:t>
      </w:r>
      <w:r>
        <w:t xml:space="preserve"> – moc cieplna</w:t>
      </w:r>
    </w:p>
    <w:p w14:paraId="25AB1F42" w14:textId="77777777" w:rsidR="002A4568" w:rsidRDefault="002A4568" w:rsidP="00E27CDA">
      <w:pPr>
        <w:pStyle w:val="Tekstpodstawowy"/>
      </w:pPr>
      <w:r>
        <w:t>Nm</w:t>
      </w:r>
      <w:r w:rsidRPr="009279EF">
        <w:rPr>
          <w:vertAlign w:val="subscript"/>
        </w:rPr>
        <w:t>3</w:t>
      </w:r>
      <w:r>
        <w:t xml:space="preserve"> - </w:t>
      </w:r>
      <w:r w:rsidRPr="00896867">
        <w:t>normalnych metrach sześciennych na godzinę (Nm</w:t>
      </w:r>
      <w:r w:rsidRPr="009279EF">
        <w:rPr>
          <w:vertAlign w:val="subscript"/>
        </w:rPr>
        <w:t>3</w:t>
      </w:r>
      <w:r w:rsidRPr="00896867">
        <w:t>/h)</w:t>
      </w:r>
    </w:p>
    <w:p w14:paraId="30DAE000" w14:textId="77777777" w:rsidR="002A4568" w:rsidRDefault="002A4568" w:rsidP="00E27CDA">
      <w:pPr>
        <w:pStyle w:val="Tekstpodstawowy"/>
      </w:pPr>
      <w:r>
        <w:t>NPV – wartość bieżąca netto inwestycji</w:t>
      </w:r>
    </w:p>
    <w:p w14:paraId="57D01C3E" w14:textId="77777777" w:rsidR="002A4568" w:rsidRDefault="002A4568" w:rsidP="00E27CDA">
      <w:pPr>
        <w:pStyle w:val="Tekstpodstawowy"/>
      </w:pPr>
      <w:r>
        <w:t>N</w:t>
      </w:r>
      <w:r w:rsidRPr="009279EF">
        <w:rPr>
          <w:vertAlign w:val="subscript"/>
        </w:rPr>
        <w:t>2</w:t>
      </w:r>
      <w:r>
        <w:t>O – podtlenek azotu</w:t>
      </w:r>
    </w:p>
    <w:p w14:paraId="65D851DC" w14:textId="77777777" w:rsidR="002A4568" w:rsidRDefault="002A4568" w:rsidP="00E27CDA">
      <w:pPr>
        <w:pStyle w:val="Tekstpodstawowy"/>
      </w:pPr>
      <w:r>
        <w:t>NOx – tlenki azotu</w:t>
      </w:r>
    </w:p>
    <w:p w14:paraId="36C94EDF" w14:textId="77777777" w:rsidR="002A4568" w:rsidRPr="00644D4C" w:rsidRDefault="002A4568" w:rsidP="00E27CDA">
      <w:pPr>
        <w:pStyle w:val="Tekstpodstawowy"/>
      </w:pPr>
      <w:r w:rsidRPr="00644D4C">
        <w:t>NSP2002 – Narodowy Spis Powszechny 2002</w:t>
      </w:r>
    </w:p>
    <w:p w14:paraId="63E394B4" w14:textId="77777777" w:rsidR="002A4568" w:rsidRPr="009279EF" w:rsidRDefault="002A4568" w:rsidP="00E27CDA">
      <w:pPr>
        <w:pStyle w:val="Tekstpodstawowy"/>
      </w:pPr>
      <w:r w:rsidRPr="00644D4C">
        <w:t>OZE – Odnawialne Źródło Energii</w:t>
      </w:r>
    </w:p>
    <w:p w14:paraId="2CCCB979" w14:textId="77777777" w:rsidR="002A4568" w:rsidRDefault="002A4568" w:rsidP="00E27CDA">
      <w:pPr>
        <w:pStyle w:val="Tekstpodstawowy"/>
      </w:pPr>
      <w:r w:rsidRPr="009279EF">
        <w:t>Pb – ołów</w:t>
      </w:r>
    </w:p>
    <w:p w14:paraId="44F42901" w14:textId="77777777" w:rsidR="002A4568" w:rsidRDefault="002A4568" w:rsidP="00E27CDA">
      <w:pPr>
        <w:pStyle w:val="Tekstpodstawowy"/>
      </w:pPr>
      <w:r>
        <w:t>PDK – plan działań krótkookresowych</w:t>
      </w:r>
    </w:p>
    <w:p w14:paraId="65D5E13B" w14:textId="77777777" w:rsidR="002A4568" w:rsidRDefault="002A4568" w:rsidP="00E27CDA">
      <w:pPr>
        <w:pStyle w:val="Tekstpodstawowy"/>
      </w:pPr>
      <w:r>
        <w:t>PGE – Polska Grupa Energetyczna</w:t>
      </w:r>
    </w:p>
    <w:p w14:paraId="592E746A" w14:textId="77777777" w:rsidR="002A4568" w:rsidRDefault="002A4568" w:rsidP="00E27CDA">
      <w:pPr>
        <w:pStyle w:val="Tekstpodstawowy"/>
      </w:pPr>
      <w:r>
        <w:t>PGN – plan gospodarki niskoemisyjnej</w:t>
      </w:r>
    </w:p>
    <w:p w14:paraId="6634FA7F" w14:textId="77777777" w:rsidR="002A4568" w:rsidRPr="009279EF" w:rsidRDefault="002A4568" w:rsidP="00E27CDA">
      <w:pPr>
        <w:pStyle w:val="Tekstpodstawowy"/>
      </w:pPr>
      <w:r w:rsidRPr="00644D4C">
        <w:t>PGNiG SA– Polskie Górnictwo Naftowe i Gazownictwo SA</w:t>
      </w:r>
    </w:p>
    <w:p w14:paraId="197ABADF" w14:textId="77777777" w:rsidR="002A4568" w:rsidRDefault="002A4568" w:rsidP="00E27CDA">
      <w:pPr>
        <w:pStyle w:val="Tekstpodstawowy"/>
      </w:pPr>
      <w:r>
        <w:t xml:space="preserve">PM10, PM2.5 – pył zawieszony o średnicy odpowiednio 10 i 2,5 </w:t>
      </w:r>
      <w:r w:rsidRPr="009279EF">
        <w:rPr>
          <w:rFonts w:ascii="Symbol" w:hAnsi="Symbol"/>
        </w:rPr>
        <w:t></w:t>
      </w:r>
      <w:r>
        <w:t>m</w:t>
      </w:r>
    </w:p>
    <w:p w14:paraId="145FC399" w14:textId="77777777" w:rsidR="002A4568" w:rsidRDefault="002A4568" w:rsidP="00E27CDA">
      <w:pPr>
        <w:pStyle w:val="Tekstpodstawowy"/>
      </w:pPr>
      <w:r>
        <w:t>POIŚ – Program Operacyjny Infrastruktura i Środowisko</w:t>
      </w:r>
    </w:p>
    <w:p w14:paraId="38DF7C1B" w14:textId="77777777" w:rsidR="007F2FF8" w:rsidRDefault="007F2FF8" w:rsidP="00E27CDA">
      <w:pPr>
        <w:pStyle w:val="Tekstpodstawowy"/>
      </w:pPr>
      <w:r>
        <w:t>PONE – Program Ograniczenia Niskiej Emisji</w:t>
      </w:r>
    </w:p>
    <w:p w14:paraId="70A8E223" w14:textId="77777777" w:rsidR="002A4568" w:rsidRPr="009279EF" w:rsidRDefault="002A4568" w:rsidP="00E27CDA">
      <w:pPr>
        <w:pStyle w:val="Tekstpodstawowy"/>
      </w:pPr>
      <w:r>
        <w:t>PolSeFF – program dofinansowujący przedsięwzięcia energooszczędne realizowane przez małe i średnie przedsiębiorstwa (</w:t>
      </w:r>
      <w:r w:rsidRPr="00C869DB">
        <w:t>www.polseff.org</w:t>
      </w:r>
      <w:r>
        <w:t>)</w:t>
      </w:r>
    </w:p>
    <w:p w14:paraId="19F839C0" w14:textId="77777777" w:rsidR="002A4568" w:rsidRDefault="002A4568" w:rsidP="00E27CDA">
      <w:pPr>
        <w:pStyle w:val="Tekstpodstawowy"/>
      </w:pPr>
      <w:r>
        <w:t>POP – program ochrony powietrza</w:t>
      </w:r>
    </w:p>
    <w:p w14:paraId="62CC36EA" w14:textId="77777777" w:rsidR="002A4568" w:rsidRDefault="002A4568" w:rsidP="00E27CDA">
      <w:pPr>
        <w:pStyle w:val="Tekstpodstawowy"/>
      </w:pPr>
      <w:r>
        <w:t xml:space="preserve">PSE – Polskie Sieci Energetyczne </w:t>
      </w:r>
    </w:p>
    <w:p w14:paraId="4F63A9BD" w14:textId="77777777" w:rsidR="002A4568" w:rsidRDefault="002A4568" w:rsidP="00E27CDA">
      <w:pPr>
        <w:pStyle w:val="Tekstpodstawowy"/>
      </w:pPr>
      <w:r w:rsidRPr="001D6BF0">
        <w:t>PWiK – Przedsiębiorstwo Wodociągów i Kanalizacji</w:t>
      </w:r>
    </w:p>
    <w:p w14:paraId="3D73A5BB" w14:textId="77777777" w:rsidR="002A4568" w:rsidRPr="00644D4C" w:rsidRDefault="002A4568" w:rsidP="00E27CDA">
      <w:pPr>
        <w:pStyle w:val="Tekstpodstawowy"/>
      </w:pPr>
      <w:r>
        <w:t>PWP – Projekt Wspierania Przedsiębiorczości</w:t>
      </w:r>
    </w:p>
    <w:p w14:paraId="18A9CA42" w14:textId="77777777" w:rsidR="002A4568" w:rsidRDefault="002A4568" w:rsidP="00E27CDA">
      <w:pPr>
        <w:pStyle w:val="Tekstpodstawowy"/>
      </w:pPr>
      <w:r>
        <w:t>RPO – Regionalny Program Operacyjny</w:t>
      </w:r>
    </w:p>
    <w:p w14:paraId="44C0F8DA" w14:textId="77777777" w:rsidR="002A4568" w:rsidRDefault="002A4568" w:rsidP="00E27CDA">
      <w:pPr>
        <w:pStyle w:val="Tekstpodstawowy"/>
      </w:pPr>
      <w:r>
        <w:t>SEAP – plan działań na rzecz zrównoważonej energii</w:t>
      </w:r>
    </w:p>
    <w:p w14:paraId="3A17A9D9" w14:textId="77777777" w:rsidR="002A4568" w:rsidRPr="00644D4C" w:rsidRDefault="002A4568" w:rsidP="00E27CDA">
      <w:pPr>
        <w:pStyle w:val="Tekstpodstawowy"/>
      </w:pPr>
      <w:r w:rsidRPr="00644D4C">
        <w:t>SIT – System Informacji o Terenie</w:t>
      </w:r>
    </w:p>
    <w:p w14:paraId="38DBBDD4" w14:textId="77777777" w:rsidR="002A4568" w:rsidRDefault="002A4568" w:rsidP="00E27CDA">
      <w:pPr>
        <w:pStyle w:val="Tekstpodstawowy"/>
      </w:pPr>
      <w:r>
        <w:t>SN – średnie napięcie</w:t>
      </w:r>
    </w:p>
    <w:p w14:paraId="610E393E" w14:textId="77777777" w:rsidR="002A4568" w:rsidRDefault="002A4568" w:rsidP="00E27CDA">
      <w:pPr>
        <w:pStyle w:val="Tekstpodstawowy"/>
      </w:pPr>
      <w:r>
        <w:t>SPBT – prosty okres zwrotu inwestycji</w:t>
      </w:r>
    </w:p>
    <w:p w14:paraId="79B6E772" w14:textId="77777777" w:rsidR="002A4568" w:rsidRDefault="002A4568" w:rsidP="00E27CDA">
      <w:pPr>
        <w:pStyle w:val="Tekstpodstawowy"/>
      </w:pPr>
      <w:r>
        <w:t>SO</w:t>
      </w:r>
      <w:r w:rsidRPr="009279EF">
        <w:rPr>
          <w:vertAlign w:val="subscript"/>
        </w:rPr>
        <w:t>2</w:t>
      </w:r>
      <w:r>
        <w:t xml:space="preserve"> – dwutlenek siarki</w:t>
      </w:r>
    </w:p>
    <w:p w14:paraId="78D9FE24" w14:textId="77777777" w:rsidR="002A4568" w:rsidRPr="002E3785" w:rsidRDefault="002A4568" w:rsidP="00E27CDA">
      <w:pPr>
        <w:pStyle w:val="Tekstpodstawowy"/>
      </w:pPr>
      <w:r w:rsidRPr="00644D4C">
        <w:t>SOJP - Systemu Oceny Jakości Powietrza</w:t>
      </w:r>
    </w:p>
    <w:p w14:paraId="5DF7A37D" w14:textId="77777777" w:rsidR="002A4568" w:rsidRPr="009279EF" w:rsidRDefault="002A4568" w:rsidP="00E27CDA">
      <w:pPr>
        <w:pStyle w:val="Tekstpodstawowy"/>
      </w:pPr>
      <w:r w:rsidRPr="009279EF">
        <w:t>SO</w:t>
      </w:r>
      <w:r w:rsidRPr="009279EF">
        <w:rPr>
          <w:vertAlign w:val="subscript"/>
        </w:rPr>
        <w:t>x</w:t>
      </w:r>
      <w:r w:rsidRPr="009279EF">
        <w:t xml:space="preserve"> – tlenki siarki</w:t>
      </w:r>
    </w:p>
    <w:p w14:paraId="0047C85B" w14:textId="77777777" w:rsidR="002A4568" w:rsidRPr="009279EF" w:rsidRDefault="002A4568" w:rsidP="00E27CDA">
      <w:pPr>
        <w:pStyle w:val="Tekstpodstawowy"/>
      </w:pPr>
      <w:r w:rsidRPr="009279EF">
        <w:t>TSP – pył ogółem</w:t>
      </w:r>
    </w:p>
    <w:p w14:paraId="5CDE0BA5" w14:textId="77777777" w:rsidR="002A4568" w:rsidRDefault="002A4568" w:rsidP="00E27CDA">
      <w:pPr>
        <w:pStyle w:val="Tekstpodstawowy"/>
      </w:pPr>
      <w:r>
        <w:t>UE – Unia Europejska</w:t>
      </w:r>
    </w:p>
    <w:p w14:paraId="4D71A8CF" w14:textId="77777777" w:rsidR="002A4568" w:rsidRDefault="002A4568" w:rsidP="00E27CDA">
      <w:pPr>
        <w:pStyle w:val="Tekstpodstawowy"/>
      </w:pPr>
      <w:r>
        <w:t>UNFCCC - r</w:t>
      </w:r>
      <w:r w:rsidRPr="00766953">
        <w:t>amowa Konwencja Klimatyczna UNFCCC</w:t>
      </w:r>
    </w:p>
    <w:p w14:paraId="1C65FCB2" w14:textId="77777777" w:rsidR="002A4568" w:rsidRDefault="002A4568" w:rsidP="00E27CDA">
      <w:pPr>
        <w:pStyle w:val="Tekstpodstawowy"/>
      </w:pPr>
      <w:r>
        <w:t>WFOŚiGW – Wojewódzki Fundusz Ochrony Środowiska i Gospodarki Wodnej</w:t>
      </w:r>
    </w:p>
    <w:p w14:paraId="0F9BF6EF" w14:textId="77777777" w:rsidR="002A4568" w:rsidRDefault="002A4568" w:rsidP="00E27CDA">
      <w:pPr>
        <w:pStyle w:val="Tekstpodstawowy"/>
      </w:pPr>
      <w:r w:rsidRPr="00AA5C86">
        <w:t>WIOŚ - Wojewódzki Inspektorat Ochrony Środowiska</w:t>
      </w:r>
    </w:p>
    <w:p w14:paraId="6D5CE020" w14:textId="77777777" w:rsidR="00172CCC" w:rsidRPr="00675AF7" w:rsidRDefault="002A4568" w:rsidP="00E27CDA">
      <w:pPr>
        <w:pStyle w:val="Tekstpodstawowy"/>
      </w:pPr>
      <w:r>
        <w:t>WPF – wieloletni plan finansowy</w:t>
      </w:r>
    </w:p>
    <w:p w14:paraId="1F0F1966" w14:textId="77777777" w:rsidR="00172CCC" w:rsidRPr="00201476" w:rsidRDefault="00172CCC" w:rsidP="00172CCC">
      <w:pPr>
        <w:pStyle w:val="Nagwek1"/>
        <w:numPr>
          <w:ilvl w:val="0"/>
          <w:numId w:val="1"/>
        </w:numPr>
        <w:spacing w:after="480"/>
        <w:ind w:left="425" w:hanging="425"/>
        <w:jc w:val="both"/>
        <w:rPr>
          <w:rFonts w:ascii="Tahoma" w:hAnsi="Tahoma" w:cs="Tahoma"/>
          <w:b w:val="0"/>
          <w:color w:val="365F91" w:themeColor="accent1" w:themeShade="BF"/>
        </w:rPr>
      </w:pPr>
      <w:r w:rsidRPr="001D5114">
        <w:rPr>
          <w:rFonts w:ascii="Tahoma" w:hAnsi="Tahoma" w:cs="Tahoma"/>
          <w:b w:val="0"/>
          <w:color w:val="365F91"/>
          <w:highlight w:val="yellow"/>
        </w:rPr>
        <w:br w:type="page"/>
      </w:r>
      <w:bookmarkStart w:id="1" w:name="_Toc439941233"/>
      <w:r>
        <w:rPr>
          <w:rFonts w:ascii="Tahoma" w:hAnsi="Tahoma" w:cs="Tahoma"/>
          <w:b w:val="0"/>
          <w:color w:val="365F91" w:themeColor="accent1" w:themeShade="BF"/>
        </w:rPr>
        <w:t>Podstawy formalne opracowania</w:t>
      </w:r>
      <w:bookmarkEnd w:id="1"/>
    </w:p>
    <w:p w14:paraId="214E1594" w14:textId="46E6FE38" w:rsidR="00D75214" w:rsidRPr="00E30BFE" w:rsidRDefault="00E30BFE" w:rsidP="007F2FF8">
      <w:pPr>
        <w:spacing w:line="312" w:lineRule="auto"/>
        <w:ind w:firstLine="425"/>
        <w:jc w:val="both"/>
        <w:rPr>
          <w:rFonts w:ascii="Tahoma" w:hAnsi="Tahoma" w:cs="Tahoma"/>
        </w:rPr>
      </w:pPr>
      <w:r w:rsidRPr="00E30BFE">
        <w:rPr>
          <w:rFonts w:ascii="Tahoma" w:hAnsi="Tahoma" w:cs="Tahoma"/>
        </w:rPr>
        <w:t xml:space="preserve">Podstawą formalną opracowania "Planu Gospodarki Niskoemisyjnej </w:t>
      </w:r>
      <w:r w:rsidR="00887826">
        <w:rPr>
          <w:rFonts w:ascii="Tahoma" w:hAnsi="Tahoma" w:cs="Tahoma"/>
        </w:rPr>
        <w:t>na terenie</w:t>
      </w:r>
      <w:r w:rsidRPr="00E30BFE">
        <w:rPr>
          <w:rFonts w:ascii="Tahoma" w:hAnsi="Tahoma" w:cs="Tahoma"/>
        </w:rPr>
        <w:t xml:space="preserve"> </w:t>
      </w:r>
      <w:r w:rsidR="008746D7">
        <w:rPr>
          <w:rFonts w:ascii="Tahoma" w:hAnsi="Tahoma" w:cs="Tahoma"/>
        </w:rPr>
        <w:t>Gminy Kornowac</w:t>
      </w:r>
      <w:r w:rsidRPr="00E30BFE">
        <w:rPr>
          <w:rFonts w:ascii="Tahoma" w:hAnsi="Tahoma" w:cs="Tahoma"/>
        </w:rPr>
        <w:t xml:space="preserve">" </w:t>
      </w:r>
      <w:r w:rsidR="00887826">
        <w:rPr>
          <w:rFonts w:ascii="Tahoma" w:hAnsi="Tahoma" w:cs="Tahoma"/>
        </w:rPr>
        <w:t xml:space="preserve">jest </w:t>
      </w:r>
      <w:r w:rsidR="006E5B8F">
        <w:rPr>
          <w:rFonts w:ascii="Tahoma" w:hAnsi="Tahoma" w:cs="Tahoma"/>
        </w:rPr>
        <w:t xml:space="preserve">Umowa zawarta pomiędzy </w:t>
      </w:r>
      <w:r w:rsidR="008746D7">
        <w:rPr>
          <w:rFonts w:ascii="Tahoma" w:hAnsi="Tahoma" w:cs="Tahoma"/>
        </w:rPr>
        <w:t>Gminą Kornowac</w:t>
      </w:r>
      <w:r w:rsidR="006E5B8F">
        <w:rPr>
          <w:rFonts w:ascii="Tahoma" w:hAnsi="Tahoma" w:cs="Tahoma"/>
        </w:rPr>
        <w:t xml:space="preserve"> </w:t>
      </w:r>
      <w:r w:rsidR="006E5B8F" w:rsidRPr="00BF18AC">
        <w:rPr>
          <w:rFonts w:ascii="Tahoma" w:hAnsi="Tahoma" w:cs="Tahoma"/>
          <w:iCs/>
          <w:szCs w:val="16"/>
        </w:rPr>
        <w:t>oraz Fundacją na rzecz Efek</w:t>
      </w:r>
      <w:r w:rsidR="00FA7D1E">
        <w:rPr>
          <w:rFonts w:ascii="Tahoma" w:hAnsi="Tahoma" w:cs="Tahoma"/>
          <w:iCs/>
          <w:szCs w:val="16"/>
        </w:rPr>
        <w:t>tywnego Wykorzystania Energii w </w:t>
      </w:r>
      <w:r w:rsidR="006E5B8F" w:rsidRPr="00BF18AC">
        <w:rPr>
          <w:rFonts w:ascii="Tahoma" w:hAnsi="Tahoma" w:cs="Tahoma"/>
          <w:iCs/>
          <w:szCs w:val="16"/>
        </w:rPr>
        <w:t>Katowicach</w:t>
      </w:r>
      <w:r w:rsidR="006E5B8F">
        <w:rPr>
          <w:rFonts w:ascii="Tahoma" w:hAnsi="Tahoma" w:cs="Tahoma"/>
          <w:iCs/>
          <w:szCs w:val="16"/>
        </w:rPr>
        <w:t>.</w:t>
      </w:r>
    </w:p>
    <w:p w14:paraId="4B9E9918" w14:textId="77777777" w:rsidR="00883D6E" w:rsidRPr="00E34FE7" w:rsidRDefault="00883D6E" w:rsidP="007F2FF8">
      <w:pPr>
        <w:spacing w:line="312" w:lineRule="auto"/>
        <w:jc w:val="both"/>
        <w:rPr>
          <w:rFonts w:ascii="Tahoma" w:hAnsi="Tahoma" w:cs="Tahoma"/>
        </w:rPr>
      </w:pPr>
      <w:r w:rsidRPr="00E34FE7">
        <w:rPr>
          <w:rFonts w:ascii="Tahoma" w:hAnsi="Tahoma" w:cs="Tahoma"/>
        </w:rPr>
        <w:t>Niniejsze opracowanie zawiera:</w:t>
      </w:r>
    </w:p>
    <w:p w14:paraId="1E640EC1" w14:textId="77777777" w:rsidR="00C82A9E" w:rsidRPr="00E34FE7" w:rsidRDefault="00197E0C" w:rsidP="00750CCD">
      <w:pPr>
        <w:pStyle w:val="NormalnyNEDE"/>
        <w:numPr>
          <w:ilvl w:val="1"/>
          <w:numId w:val="30"/>
        </w:numPr>
        <w:spacing w:line="312" w:lineRule="auto"/>
        <w:ind w:left="709" w:hanging="283"/>
        <w:rPr>
          <w:sz w:val="22"/>
        </w:rPr>
      </w:pPr>
      <w:r w:rsidRPr="00E34FE7">
        <w:rPr>
          <w:sz w:val="22"/>
        </w:rPr>
        <w:t>charakterystykę stanu istniejące</w:t>
      </w:r>
      <w:r w:rsidR="00C82A9E" w:rsidRPr="00E34FE7">
        <w:rPr>
          <w:sz w:val="22"/>
        </w:rPr>
        <w:t>go,</w:t>
      </w:r>
    </w:p>
    <w:p w14:paraId="7F96BE34" w14:textId="77777777" w:rsidR="00197E0C" w:rsidRPr="00E34FE7" w:rsidRDefault="00197E0C" w:rsidP="00750CCD">
      <w:pPr>
        <w:pStyle w:val="NormalnyNEDE"/>
        <w:numPr>
          <w:ilvl w:val="1"/>
          <w:numId w:val="30"/>
        </w:numPr>
        <w:spacing w:line="312" w:lineRule="auto"/>
        <w:ind w:left="709" w:hanging="283"/>
        <w:rPr>
          <w:sz w:val="22"/>
        </w:rPr>
      </w:pPr>
      <w:r w:rsidRPr="00E34FE7">
        <w:rPr>
          <w:sz w:val="22"/>
        </w:rPr>
        <w:t>identyfikację obszarów problemowych,</w:t>
      </w:r>
    </w:p>
    <w:p w14:paraId="550BC4A7" w14:textId="77777777" w:rsidR="00883D6E" w:rsidRPr="00E34FE7" w:rsidRDefault="00197E0C" w:rsidP="00750CCD">
      <w:pPr>
        <w:pStyle w:val="NormalnyNEDE"/>
        <w:numPr>
          <w:ilvl w:val="1"/>
          <w:numId w:val="30"/>
        </w:numPr>
        <w:spacing w:line="312" w:lineRule="auto"/>
        <w:ind w:left="709" w:hanging="283"/>
        <w:rPr>
          <w:sz w:val="22"/>
        </w:rPr>
      </w:pPr>
      <w:r w:rsidRPr="00E34FE7">
        <w:rPr>
          <w:sz w:val="22"/>
        </w:rPr>
        <w:t>metodologię opracowania Planu,</w:t>
      </w:r>
    </w:p>
    <w:p w14:paraId="3F842CEF" w14:textId="77777777" w:rsidR="00197E0C" w:rsidRPr="00E34FE7" w:rsidRDefault="00197E0C" w:rsidP="00750CCD">
      <w:pPr>
        <w:pStyle w:val="NormalnyNEDE"/>
        <w:numPr>
          <w:ilvl w:val="1"/>
          <w:numId w:val="30"/>
        </w:numPr>
        <w:spacing w:line="312" w:lineRule="auto"/>
        <w:ind w:left="709" w:hanging="283"/>
        <w:rPr>
          <w:sz w:val="22"/>
        </w:rPr>
      </w:pPr>
      <w:r w:rsidRPr="00E34FE7">
        <w:rPr>
          <w:sz w:val="22"/>
        </w:rPr>
        <w:t>cele strategiczne i szczegółowe,</w:t>
      </w:r>
    </w:p>
    <w:p w14:paraId="4CBCA6BD" w14:textId="77777777" w:rsidR="00883D6E" w:rsidRPr="00E34FE7" w:rsidRDefault="00197E0C" w:rsidP="00750CCD">
      <w:pPr>
        <w:pStyle w:val="NormalnyNEDE"/>
        <w:numPr>
          <w:ilvl w:val="1"/>
          <w:numId w:val="30"/>
        </w:numPr>
        <w:spacing w:line="312" w:lineRule="auto"/>
        <w:ind w:left="709" w:hanging="283"/>
        <w:rPr>
          <w:sz w:val="22"/>
        </w:rPr>
      </w:pPr>
      <w:r w:rsidRPr="00E34FE7">
        <w:rPr>
          <w:sz w:val="22"/>
        </w:rPr>
        <w:t>o</w:t>
      </w:r>
      <w:r w:rsidR="00883D6E" w:rsidRPr="00E34FE7">
        <w:rPr>
          <w:sz w:val="22"/>
        </w:rPr>
        <w:t xml:space="preserve">cenę stanu aktualnego i przewidywanych zmian w zakresie inwentaryzacji </w:t>
      </w:r>
      <w:r w:rsidR="000352B0" w:rsidRPr="00E34FE7">
        <w:rPr>
          <w:sz w:val="22"/>
        </w:rPr>
        <w:t>zanieczyszczeń, gazów cieplarnianych</w:t>
      </w:r>
      <w:r w:rsidRPr="00E34FE7">
        <w:rPr>
          <w:sz w:val="22"/>
        </w:rPr>
        <w:t>,</w:t>
      </w:r>
    </w:p>
    <w:p w14:paraId="7C55794C" w14:textId="77777777" w:rsidR="00A85892" w:rsidRPr="00E34FE7" w:rsidRDefault="00870F6F" w:rsidP="00750CCD">
      <w:pPr>
        <w:pStyle w:val="NormalnyNEDE"/>
        <w:numPr>
          <w:ilvl w:val="1"/>
          <w:numId w:val="30"/>
        </w:numPr>
        <w:spacing w:line="312" w:lineRule="auto"/>
        <w:ind w:left="709" w:hanging="283"/>
        <w:rPr>
          <w:sz w:val="22"/>
        </w:rPr>
      </w:pPr>
      <w:r w:rsidRPr="00E34FE7">
        <w:rPr>
          <w:sz w:val="22"/>
        </w:rPr>
        <w:t>p</w:t>
      </w:r>
      <w:r w:rsidR="00A85892" w:rsidRPr="00E34FE7">
        <w:rPr>
          <w:sz w:val="22"/>
        </w:rPr>
        <w:t xml:space="preserve">lan </w:t>
      </w:r>
      <w:r w:rsidR="000352B0" w:rsidRPr="00E34FE7">
        <w:rPr>
          <w:sz w:val="22"/>
        </w:rPr>
        <w:t>gospodarki niskoemisyjnej - plan przedsięwzięć</w:t>
      </w:r>
      <w:r w:rsidR="00197E0C" w:rsidRPr="00E34FE7">
        <w:rPr>
          <w:sz w:val="22"/>
        </w:rPr>
        <w:t>,</w:t>
      </w:r>
    </w:p>
    <w:p w14:paraId="761B543D" w14:textId="77777777" w:rsidR="00197E0C" w:rsidRPr="00E34FE7" w:rsidRDefault="00870F6F" w:rsidP="00750CCD">
      <w:pPr>
        <w:pStyle w:val="NormalnyNEDE"/>
        <w:numPr>
          <w:ilvl w:val="1"/>
          <w:numId w:val="30"/>
        </w:numPr>
        <w:spacing w:line="312" w:lineRule="auto"/>
        <w:ind w:left="709" w:hanging="283"/>
        <w:rPr>
          <w:sz w:val="22"/>
        </w:rPr>
      </w:pPr>
      <w:r w:rsidRPr="00E34FE7">
        <w:rPr>
          <w:sz w:val="22"/>
        </w:rPr>
        <w:t>o</w:t>
      </w:r>
      <w:r w:rsidR="00A85892" w:rsidRPr="00E34FE7">
        <w:rPr>
          <w:sz w:val="22"/>
        </w:rPr>
        <w:t>pis realizacji działań zmniejszających emisję gazów cieplarnianych oraz monitorowanie efektów</w:t>
      </w:r>
      <w:r w:rsidR="00D75214" w:rsidRPr="00E34FE7">
        <w:rPr>
          <w:sz w:val="22"/>
        </w:rPr>
        <w:t>.</w:t>
      </w:r>
    </w:p>
    <w:p w14:paraId="117B9D47" w14:textId="77777777" w:rsidR="00883D6E" w:rsidRPr="00E34FE7" w:rsidRDefault="00883D6E" w:rsidP="00E34FE7">
      <w:pPr>
        <w:spacing w:line="288" w:lineRule="auto"/>
        <w:ind w:firstLine="442"/>
        <w:jc w:val="both"/>
        <w:rPr>
          <w:rFonts w:ascii="Tahoma" w:hAnsi="Tahoma" w:cs="Tahoma"/>
        </w:rPr>
      </w:pPr>
    </w:p>
    <w:p w14:paraId="4E4D5CAC" w14:textId="77777777" w:rsidR="00710B8B" w:rsidRPr="00E34FE7" w:rsidRDefault="00883D6E" w:rsidP="005F3024">
      <w:pPr>
        <w:spacing w:line="288" w:lineRule="auto"/>
        <w:jc w:val="both"/>
        <w:rPr>
          <w:rFonts w:ascii="Tahoma" w:hAnsi="Tahoma" w:cs="Tahoma"/>
        </w:rPr>
      </w:pPr>
      <w:r w:rsidRPr="00E34FE7">
        <w:rPr>
          <w:rFonts w:ascii="Tahoma" w:hAnsi="Tahoma" w:cs="Tahoma"/>
        </w:rPr>
        <w:t xml:space="preserve">Niniejsza dokumentacja została wykonana zgodnie z umową, obowiązującymi przepisami i zasadami wiedzy technicznej. Dokumentacja wydana jest w stanie </w:t>
      </w:r>
      <w:r w:rsidR="004F6CC2" w:rsidRPr="00E34FE7">
        <w:rPr>
          <w:rFonts w:ascii="Tahoma" w:hAnsi="Tahoma" w:cs="Tahoma"/>
        </w:rPr>
        <w:t>komp</w:t>
      </w:r>
      <w:r w:rsidR="009A2B50" w:rsidRPr="00E34FE7">
        <w:rPr>
          <w:rFonts w:ascii="Tahoma" w:hAnsi="Tahoma" w:cs="Tahoma"/>
        </w:rPr>
        <w:t>letnym</w:t>
      </w:r>
      <w:r w:rsidRPr="00E34FE7">
        <w:rPr>
          <w:rFonts w:ascii="Tahoma" w:hAnsi="Tahoma" w:cs="Tahoma"/>
        </w:rPr>
        <w:t xml:space="preserve"> ze względu na cel oznaczony w umowie.</w:t>
      </w:r>
    </w:p>
    <w:p w14:paraId="08E90EF3" w14:textId="77777777" w:rsidR="00A85892" w:rsidRPr="00E34FE7" w:rsidRDefault="00A85892" w:rsidP="00E34FE7">
      <w:pPr>
        <w:spacing w:line="288" w:lineRule="auto"/>
        <w:ind w:firstLine="442"/>
        <w:jc w:val="both"/>
        <w:rPr>
          <w:rFonts w:ascii="Tahoma" w:hAnsi="Tahoma" w:cs="Tahoma"/>
        </w:rPr>
      </w:pPr>
    </w:p>
    <w:p w14:paraId="6FEF394C" w14:textId="77777777" w:rsidR="00FE2732" w:rsidRPr="00E34FE7" w:rsidRDefault="00FE2732" w:rsidP="005F3024">
      <w:pPr>
        <w:spacing w:line="288" w:lineRule="auto"/>
        <w:jc w:val="both"/>
        <w:rPr>
          <w:rFonts w:ascii="Tahoma" w:hAnsi="Tahoma" w:cs="Tahoma"/>
        </w:rPr>
      </w:pPr>
      <w:r w:rsidRPr="00E34FE7">
        <w:rPr>
          <w:rFonts w:ascii="Tahoma" w:hAnsi="Tahoma" w:cs="Tahoma"/>
        </w:rPr>
        <w:t>W trakcie tworzenia niniejszego Planu przeanalizowano następujące dokumenty:</w:t>
      </w:r>
    </w:p>
    <w:p w14:paraId="4775FB37" w14:textId="77777777" w:rsidR="00FE2732" w:rsidRPr="00E34FE7" w:rsidRDefault="00FE2732" w:rsidP="00E34FE7">
      <w:pPr>
        <w:spacing w:line="288" w:lineRule="auto"/>
        <w:ind w:firstLine="442"/>
        <w:jc w:val="both"/>
        <w:rPr>
          <w:rFonts w:ascii="Tahoma" w:hAnsi="Tahoma" w:cs="Tahoma"/>
        </w:rPr>
      </w:pPr>
      <w:r w:rsidRPr="00E34FE7">
        <w:rPr>
          <w:rFonts w:ascii="Tahoma" w:hAnsi="Tahoma" w:cs="Tahoma"/>
        </w:rPr>
        <w:t>I. Dokumenty krajowe:</w:t>
      </w:r>
    </w:p>
    <w:p w14:paraId="14334852" w14:textId="26B38D07" w:rsidR="00913A89" w:rsidRPr="00E34FE7" w:rsidRDefault="00913A89" w:rsidP="00750CCD">
      <w:pPr>
        <w:pStyle w:val="NormalnyNEDE"/>
        <w:numPr>
          <w:ilvl w:val="1"/>
          <w:numId w:val="30"/>
        </w:numPr>
        <w:ind w:left="709" w:hanging="283"/>
        <w:rPr>
          <w:sz w:val="22"/>
        </w:rPr>
      </w:pPr>
      <w:r w:rsidRPr="00E34FE7">
        <w:rPr>
          <w:sz w:val="22"/>
        </w:rPr>
        <w:t>Ustawa</w:t>
      </w:r>
      <w:r w:rsidR="00BB686C" w:rsidRPr="00E34FE7">
        <w:rPr>
          <w:sz w:val="22"/>
        </w:rPr>
        <w:t xml:space="preserve"> z dnia 8 marca 1990 r. o samorządzie gminnym (Dz. U. z 2013 r. poz. 594 </w:t>
      </w:r>
      <w:r w:rsidR="00BE5251" w:rsidRPr="00E34FE7">
        <w:rPr>
          <w:sz w:val="22"/>
        </w:rPr>
        <w:br/>
      </w:r>
      <w:r w:rsidR="00BB686C" w:rsidRPr="00E34FE7">
        <w:rPr>
          <w:sz w:val="22"/>
        </w:rPr>
        <w:t>z późn.</w:t>
      </w:r>
      <w:r w:rsidR="00467289" w:rsidRPr="00E34FE7">
        <w:rPr>
          <w:sz w:val="22"/>
        </w:rPr>
        <w:t xml:space="preserve"> </w:t>
      </w:r>
      <w:r w:rsidR="00BB686C" w:rsidRPr="00E34FE7">
        <w:rPr>
          <w:sz w:val="22"/>
        </w:rPr>
        <w:t>zm.)</w:t>
      </w:r>
      <w:r w:rsidR="00887826">
        <w:rPr>
          <w:sz w:val="22"/>
        </w:rPr>
        <w:t>.</w:t>
      </w:r>
    </w:p>
    <w:p w14:paraId="0E6A3561" w14:textId="5136017C" w:rsidR="00BB686C" w:rsidRPr="00E34FE7" w:rsidRDefault="00BB686C" w:rsidP="00750CCD">
      <w:pPr>
        <w:pStyle w:val="NormalnyNEDE"/>
        <w:numPr>
          <w:ilvl w:val="1"/>
          <w:numId w:val="30"/>
        </w:numPr>
        <w:ind w:left="709" w:hanging="283"/>
        <w:rPr>
          <w:sz w:val="22"/>
        </w:rPr>
      </w:pPr>
      <w:r w:rsidRPr="00E34FE7">
        <w:rPr>
          <w:sz w:val="22"/>
        </w:rPr>
        <w:t>Ustawa z dnia 5 czerwca 1998 r. o samorządzie powiatowym (</w:t>
      </w:r>
      <w:r w:rsidR="00467289" w:rsidRPr="00E34FE7">
        <w:rPr>
          <w:sz w:val="22"/>
        </w:rPr>
        <w:t>Dz. U. z 2013 r. poz. 595 z</w:t>
      </w:r>
      <w:r w:rsidR="00384839" w:rsidRPr="00E34FE7">
        <w:rPr>
          <w:sz w:val="22"/>
        </w:rPr>
        <w:t> </w:t>
      </w:r>
      <w:r w:rsidR="00467289" w:rsidRPr="00E34FE7">
        <w:rPr>
          <w:sz w:val="22"/>
        </w:rPr>
        <w:t>późn. zm.)</w:t>
      </w:r>
      <w:r w:rsidR="00887826">
        <w:rPr>
          <w:sz w:val="22"/>
        </w:rPr>
        <w:t>.</w:t>
      </w:r>
    </w:p>
    <w:p w14:paraId="1B8E7793" w14:textId="1FE3D7E0" w:rsidR="00913A89" w:rsidRPr="00E34FE7" w:rsidRDefault="00467289" w:rsidP="00750CCD">
      <w:pPr>
        <w:pStyle w:val="NormalnyNEDE"/>
        <w:numPr>
          <w:ilvl w:val="1"/>
          <w:numId w:val="30"/>
        </w:numPr>
        <w:ind w:left="709" w:hanging="283"/>
        <w:rPr>
          <w:sz w:val="22"/>
        </w:rPr>
      </w:pPr>
      <w:r w:rsidRPr="00E34FE7">
        <w:rPr>
          <w:sz w:val="22"/>
        </w:rPr>
        <w:t xml:space="preserve">Ustawa z dnia 27 kwietnia 2001 r. Prawo ochrony środowiska (tekst jednolity Dz. U. </w:t>
      </w:r>
      <w:r w:rsidR="00BE5251" w:rsidRPr="00E34FE7">
        <w:rPr>
          <w:sz w:val="22"/>
        </w:rPr>
        <w:br/>
      </w:r>
      <w:r w:rsidRPr="00E34FE7">
        <w:rPr>
          <w:sz w:val="22"/>
        </w:rPr>
        <w:t>z 2013 r.. poz. 1232 z późn. zm.)</w:t>
      </w:r>
      <w:r w:rsidR="00887826">
        <w:rPr>
          <w:sz w:val="22"/>
        </w:rPr>
        <w:t>.</w:t>
      </w:r>
    </w:p>
    <w:p w14:paraId="438DF1C2" w14:textId="02DD8073" w:rsidR="00913A89" w:rsidRPr="00E34FE7" w:rsidRDefault="00467289" w:rsidP="00750CCD">
      <w:pPr>
        <w:pStyle w:val="NormalnyNEDE"/>
        <w:numPr>
          <w:ilvl w:val="1"/>
          <w:numId w:val="30"/>
        </w:numPr>
        <w:ind w:left="709" w:hanging="283"/>
        <w:rPr>
          <w:sz w:val="22"/>
        </w:rPr>
      </w:pPr>
      <w:r w:rsidRPr="00E34FE7">
        <w:rPr>
          <w:sz w:val="22"/>
        </w:rPr>
        <w:t>Ustawa z dnia 3 października 2008 r. o udostępnienie informacji o środowisku i jego ochronie</w:t>
      </w:r>
      <w:r w:rsidR="002B632E" w:rsidRPr="00E34FE7">
        <w:rPr>
          <w:sz w:val="22"/>
        </w:rPr>
        <w:t>,</w:t>
      </w:r>
      <w:r w:rsidRPr="00E34FE7">
        <w:rPr>
          <w:sz w:val="22"/>
        </w:rPr>
        <w:t xml:space="preserve"> udziale społeczeństwa w ochronie środowiska oraz ocenach oddziaływania na środowisko (Dz. U. z 2013 r. poz. 1235 z późn. zm.)</w:t>
      </w:r>
      <w:r w:rsidR="00887826">
        <w:rPr>
          <w:sz w:val="22"/>
        </w:rPr>
        <w:t>.</w:t>
      </w:r>
    </w:p>
    <w:p w14:paraId="37807186" w14:textId="0695679D" w:rsidR="00467289" w:rsidRPr="00E34FE7" w:rsidRDefault="00467289" w:rsidP="00750CCD">
      <w:pPr>
        <w:pStyle w:val="NormalnyNEDE"/>
        <w:numPr>
          <w:ilvl w:val="1"/>
          <w:numId w:val="30"/>
        </w:numPr>
        <w:ind w:left="709" w:hanging="283"/>
        <w:rPr>
          <w:sz w:val="22"/>
        </w:rPr>
      </w:pPr>
      <w:r w:rsidRPr="00E34FE7">
        <w:rPr>
          <w:sz w:val="22"/>
        </w:rPr>
        <w:t>Ustawa z dnia 27 marca 2003 r. o planowaniu i zagospodarowaniu przestrzennym (Dz. U. z 2012 r.. poz. 647 z późn. zm.)</w:t>
      </w:r>
      <w:r w:rsidR="00887826">
        <w:rPr>
          <w:sz w:val="22"/>
        </w:rPr>
        <w:t>.</w:t>
      </w:r>
    </w:p>
    <w:p w14:paraId="558FF78C" w14:textId="2CB4AF7B" w:rsidR="00467289" w:rsidRPr="00E34FE7" w:rsidRDefault="00467289" w:rsidP="00750CCD">
      <w:pPr>
        <w:pStyle w:val="NormalnyNEDE"/>
        <w:numPr>
          <w:ilvl w:val="1"/>
          <w:numId w:val="30"/>
        </w:numPr>
        <w:ind w:left="709" w:hanging="283"/>
        <w:rPr>
          <w:sz w:val="22"/>
        </w:rPr>
      </w:pPr>
      <w:r w:rsidRPr="00E34FE7">
        <w:rPr>
          <w:sz w:val="22"/>
        </w:rPr>
        <w:t>Ustawa z dnia 7 lipca 1994 r. Prawo budowlane (tekst jednolity Dz. U. z 2010 r. Nr 243, poz. 1623 z późn. zm.)</w:t>
      </w:r>
      <w:r w:rsidR="00887826">
        <w:rPr>
          <w:sz w:val="22"/>
        </w:rPr>
        <w:t>.</w:t>
      </w:r>
    </w:p>
    <w:p w14:paraId="0F1895D9" w14:textId="2ABCCA0E" w:rsidR="00467289" w:rsidRPr="00E34FE7" w:rsidRDefault="00467289" w:rsidP="00750CCD">
      <w:pPr>
        <w:pStyle w:val="NormalnyNEDE"/>
        <w:numPr>
          <w:ilvl w:val="1"/>
          <w:numId w:val="30"/>
        </w:numPr>
        <w:ind w:left="709" w:hanging="283"/>
        <w:rPr>
          <w:sz w:val="22"/>
        </w:rPr>
      </w:pPr>
      <w:r w:rsidRPr="00E34FE7">
        <w:rPr>
          <w:sz w:val="22"/>
        </w:rPr>
        <w:t xml:space="preserve">Ustawa z dnia 16 lutego 2007 r. o ochronie konkurencji i konsumentów (Dz. U. </w:t>
      </w:r>
      <w:r w:rsidR="00BE5251" w:rsidRPr="00E34FE7">
        <w:rPr>
          <w:sz w:val="22"/>
        </w:rPr>
        <w:br/>
      </w:r>
      <w:r w:rsidRPr="00E34FE7">
        <w:rPr>
          <w:sz w:val="22"/>
        </w:rPr>
        <w:t>z 2007 r. Nr 50 poz. 331 z późn. zm.)</w:t>
      </w:r>
      <w:r w:rsidR="00887826">
        <w:rPr>
          <w:sz w:val="22"/>
        </w:rPr>
        <w:t>.</w:t>
      </w:r>
    </w:p>
    <w:p w14:paraId="3D394D18" w14:textId="27A05783" w:rsidR="00467289" w:rsidRPr="00E34FE7" w:rsidRDefault="00467289" w:rsidP="00750CCD">
      <w:pPr>
        <w:pStyle w:val="NormalnyNEDE"/>
        <w:numPr>
          <w:ilvl w:val="1"/>
          <w:numId w:val="30"/>
        </w:numPr>
        <w:ind w:left="709" w:hanging="283"/>
        <w:rPr>
          <w:sz w:val="22"/>
        </w:rPr>
      </w:pPr>
      <w:r w:rsidRPr="00E34FE7">
        <w:rPr>
          <w:sz w:val="22"/>
        </w:rPr>
        <w:t>Ustawa z dnia 15 kwietnia 2011 r. o efektywności energetycznej (Dz. U. z 2011 r. Nr 94, poz. 551 z późn. zm.)</w:t>
      </w:r>
      <w:r w:rsidR="00887826">
        <w:rPr>
          <w:sz w:val="22"/>
        </w:rPr>
        <w:t>.</w:t>
      </w:r>
    </w:p>
    <w:p w14:paraId="5A4F7273" w14:textId="77777777" w:rsidR="00467289" w:rsidRPr="00E34FE7" w:rsidRDefault="00467289" w:rsidP="00750CCD">
      <w:pPr>
        <w:pStyle w:val="NormalnyNEDE"/>
        <w:numPr>
          <w:ilvl w:val="1"/>
          <w:numId w:val="30"/>
        </w:numPr>
        <w:ind w:left="709" w:hanging="283"/>
        <w:rPr>
          <w:sz w:val="22"/>
        </w:rPr>
      </w:pPr>
      <w:r w:rsidRPr="00E34FE7">
        <w:rPr>
          <w:sz w:val="22"/>
        </w:rPr>
        <w:t xml:space="preserve">Ustawa z dnia 10 kwietnia 1997 r. Prawo energetyczne (Dz. U. z 2012 r.. poz. 1059 </w:t>
      </w:r>
      <w:r w:rsidR="00BE5251" w:rsidRPr="00E34FE7">
        <w:rPr>
          <w:sz w:val="22"/>
        </w:rPr>
        <w:br/>
      </w:r>
      <w:r w:rsidRPr="00E34FE7">
        <w:rPr>
          <w:sz w:val="22"/>
        </w:rPr>
        <w:t>z późn. zm.) oraz rozporządzenia do Ustawy aktualn</w:t>
      </w:r>
      <w:r w:rsidR="002B632E" w:rsidRPr="00E34FE7">
        <w:rPr>
          <w:sz w:val="22"/>
        </w:rPr>
        <w:t>e</w:t>
      </w:r>
      <w:r w:rsidRPr="00E34FE7">
        <w:rPr>
          <w:sz w:val="22"/>
        </w:rPr>
        <w:t xml:space="preserve"> na dzień podpisania umowy.</w:t>
      </w:r>
    </w:p>
    <w:p w14:paraId="34E692B9" w14:textId="4D4A054F" w:rsidR="00467289" w:rsidRPr="00E34FE7" w:rsidRDefault="00467289" w:rsidP="00750CCD">
      <w:pPr>
        <w:pStyle w:val="NormalnyNEDE"/>
        <w:numPr>
          <w:ilvl w:val="1"/>
          <w:numId w:val="30"/>
        </w:numPr>
        <w:ind w:left="709" w:hanging="283"/>
        <w:rPr>
          <w:sz w:val="22"/>
        </w:rPr>
      </w:pPr>
      <w:r w:rsidRPr="00E34FE7">
        <w:rPr>
          <w:sz w:val="22"/>
        </w:rPr>
        <w:t xml:space="preserve">Załącznik nr 9 do Regulaminu Konkursu nr 2/POIiŚ/9.3/2013 - Szczegółowe zalecenia dotyczące struktury </w:t>
      </w:r>
      <w:r w:rsidR="00A6665D" w:rsidRPr="00E34FE7">
        <w:rPr>
          <w:sz w:val="22"/>
        </w:rPr>
        <w:t>planu gospodarki niskoemisyjnej</w:t>
      </w:r>
      <w:r w:rsidR="00887826">
        <w:rPr>
          <w:sz w:val="22"/>
        </w:rPr>
        <w:t>.</w:t>
      </w:r>
    </w:p>
    <w:p w14:paraId="0C97A118" w14:textId="2BBA792F" w:rsidR="00467289" w:rsidRPr="00E34FE7" w:rsidRDefault="00A6665D" w:rsidP="00750CCD">
      <w:pPr>
        <w:pStyle w:val="NormalnyNEDE"/>
        <w:numPr>
          <w:ilvl w:val="1"/>
          <w:numId w:val="30"/>
        </w:numPr>
        <w:ind w:left="709" w:hanging="283"/>
        <w:rPr>
          <w:sz w:val="22"/>
        </w:rPr>
      </w:pPr>
      <w:r w:rsidRPr="00E34FE7">
        <w:rPr>
          <w:sz w:val="22"/>
        </w:rPr>
        <w:t>Poradnik "Jak opracować plan działań na rzecz zrównoważonej energii (SEAP)"</w:t>
      </w:r>
      <w:r w:rsidR="00887826">
        <w:rPr>
          <w:sz w:val="22"/>
        </w:rPr>
        <w:t>.</w:t>
      </w:r>
    </w:p>
    <w:p w14:paraId="300BE00D" w14:textId="2BC7DB30" w:rsidR="00A6665D" w:rsidRPr="00E34FE7" w:rsidRDefault="00A6665D" w:rsidP="00750CCD">
      <w:pPr>
        <w:pStyle w:val="NormalnyNEDE"/>
        <w:numPr>
          <w:ilvl w:val="1"/>
          <w:numId w:val="30"/>
        </w:numPr>
        <w:ind w:left="709" w:hanging="283"/>
        <w:rPr>
          <w:sz w:val="22"/>
        </w:rPr>
      </w:pPr>
      <w:r w:rsidRPr="00E34FE7">
        <w:rPr>
          <w:sz w:val="22"/>
        </w:rPr>
        <w:t>Drugi Krajowy Plan Działań Dotyczący Efektywności Energetycznej (EEAP)</w:t>
      </w:r>
      <w:r w:rsidR="00887826">
        <w:rPr>
          <w:sz w:val="22"/>
        </w:rPr>
        <w:t>.</w:t>
      </w:r>
    </w:p>
    <w:p w14:paraId="529F0D64" w14:textId="2D30957C" w:rsidR="00A6665D" w:rsidRPr="00E34FE7" w:rsidRDefault="00A6665D" w:rsidP="00750CCD">
      <w:pPr>
        <w:pStyle w:val="NormalnyNEDE"/>
        <w:numPr>
          <w:ilvl w:val="1"/>
          <w:numId w:val="30"/>
        </w:numPr>
        <w:ind w:left="709" w:hanging="283"/>
        <w:rPr>
          <w:sz w:val="22"/>
        </w:rPr>
      </w:pPr>
      <w:r w:rsidRPr="00E34FE7">
        <w:rPr>
          <w:sz w:val="22"/>
        </w:rPr>
        <w:t>Krajowy Plan Działań w zakresie energii ze źródeł odnawialnych</w:t>
      </w:r>
      <w:r w:rsidR="00887826">
        <w:rPr>
          <w:sz w:val="22"/>
        </w:rPr>
        <w:t>.</w:t>
      </w:r>
    </w:p>
    <w:p w14:paraId="3AD197C9" w14:textId="77777777" w:rsidR="00AF1CD3" w:rsidRPr="00E34FE7" w:rsidRDefault="00AF1CD3" w:rsidP="00750CCD">
      <w:pPr>
        <w:pStyle w:val="NormalnyNEDE"/>
        <w:numPr>
          <w:ilvl w:val="1"/>
          <w:numId w:val="30"/>
        </w:numPr>
        <w:ind w:left="709" w:hanging="283"/>
        <w:rPr>
          <w:sz w:val="22"/>
        </w:rPr>
      </w:pPr>
      <w:r w:rsidRPr="00E34FE7">
        <w:rPr>
          <w:sz w:val="22"/>
        </w:rPr>
        <w:t>„Polityka Energetyczna Państwa do 2030 roku” zawierająca długoterminową strategię rozwoju sektora energetycznego, prognozę zapotrzebowania na paliwa i energię oraz program działań do 2012 roku. "Polityka" określa 6 podstawowych kierunków rozwoju naszej energetyki - oprócz poprawy efektywności energetycznej jest to między innymi wzrost bezpieczeństwa dostaw paliw i energii. Przyjęty dokument zakłada również rozwój wykorzystania odnawialnych źródeł energii oraz rozwój konkurencyjnych rynków paliw i</w:t>
      </w:r>
      <w:r w:rsidR="002B632E" w:rsidRPr="00E34FE7">
        <w:rPr>
          <w:sz w:val="22"/>
        </w:rPr>
        <w:t> </w:t>
      </w:r>
      <w:r w:rsidRPr="00E34FE7">
        <w:rPr>
          <w:sz w:val="22"/>
        </w:rPr>
        <w:t>energii. Zakłada też ograniczenie wpływu energetyki na środowisko</w:t>
      </w:r>
      <w:r w:rsidR="002B632E" w:rsidRPr="00E34FE7">
        <w:rPr>
          <w:sz w:val="22"/>
        </w:rPr>
        <w:t>.</w:t>
      </w:r>
    </w:p>
    <w:p w14:paraId="15B8C76C" w14:textId="77777777" w:rsidR="006A4698" w:rsidRPr="00E34FE7" w:rsidRDefault="006A4698" w:rsidP="00750CCD">
      <w:pPr>
        <w:pStyle w:val="NormalnyNEDE"/>
        <w:numPr>
          <w:ilvl w:val="1"/>
          <w:numId w:val="30"/>
        </w:numPr>
        <w:ind w:left="709" w:hanging="283"/>
        <w:rPr>
          <w:sz w:val="22"/>
        </w:rPr>
      </w:pPr>
      <w:r w:rsidRPr="00E34FE7">
        <w:rPr>
          <w:sz w:val="22"/>
        </w:rPr>
        <w:t>„Strategia rozwoju energetyki odnawialnej” (przyjęta przez Sejm 23 sierpnia 2001 roku) zakładająca wzrost udziału energii ze źródeł odnawialnych w bilansie paliwowo-energetycznym kraju do 7,5% w 2010 r. i do 14% w 2020 r., w strukturze zużycia nośników pierwotnych. Wzrost wykorzystania odnawialnych źródeł energii (OZE) ułatwi przede wszystkim osiągnięcie założonych w polityce ekologicznej celów w zakresie obniżenia emisji zanieczyszczeń odpowiedzialnych za zmiany klimatyczne oraz zanieczyszczeń powietrza</w:t>
      </w:r>
      <w:r w:rsidR="002B632E" w:rsidRPr="00E34FE7">
        <w:rPr>
          <w:sz w:val="22"/>
        </w:rPr>
        <w:t>.</w:t>
      </w:r>
      <w:r w:rsidRPr="00E34FE7">
        <w:rPr>
          <w:sz w:val="22"/>
        </w:rPr>
        <w:t xml:space="preserve"> </w:t>
      </w:r>
    </w:p>
    <w:p w14:paraId="6CC7460F" w14:textId="77777777" w:rsidR="006A4698" w:rsidRPr="00E34FE7" w:rsidRDefault="006A4698" w:rsidP="00750CCD">
      <w:pPr>
        <w:pStyle w:val="NormalnyNEDE"/>
        <w:numPr>
          <w:ilvl w:val="1"/>
          <w:numId w:val="30"/>
        </w:numPr>
        <w:ind w:left="709" w:hanging="283"/>
        <w:rPr>
          <w:sz w:val="22"/>
        </w:rPr>
      </w:pPr>
      <w:r w:rsidRPr="00E34FE7">
        <w:rPr>
          <w:sz w:val="22"/>
        </w:rPr>
        <w:t>Polityka Klimatyczna Polski” (przyjęta przez Radę Ministrów w listopadzie 2003r.) zawierająca strategie redukcji emisji gazów cieplarnianych w Polsce do roku 2020. Dokument ten określa między innymi cele i priorytety polityki klimatycznej Polski</w:t>
      </w:r>
      <w:r w:rsidR="002B632E" w:rsidRPr="00E34FE7">
        <w:rPr>
          <w:sz w:val="22"/>
        </w:rPr>
        <w:t>.</w:t>
      </w:r>
    </w:p>
    <w:p w14:paraId="33D7A6C2" w14:textId="7F3EFC0B" w:rsidR="00370DB6" w:rsidRPr="00E34FE7" w:rsidRDefault="009D3DA4" w:rsidP="00750CCD">
      <w:pPr>
        <w:pStyle w:val="NormalnyNEDE"/>
        <w:numPr>
          <w:ilvl w:val="1"/>
          <w:numId w:val="30"/>
        </w:numPr>
        <w:ind w:left="709" w:hanging="283"/>
        <w:rPr>
          <w:sz w:val="22"/>
        </w:rPr>
      </w:pPr>
      <w:r w:rsidRPr="00E34FE7">
        <w:rPr>
          <w:sz w:val="22"/>
        </w:rPr>
        <w:t xml:space="preserve">Projekt Krajowej Polityki Miejskiej - </w:t>
      </w:r>
      <w:r w:rsidR="008079D2" w:rsidRPr="00E34FE7">
        <w:rPr>
          <w:sz w:val="22"/>
        </w:rPr>
        <w:t>mająca na celu wzmocnienie zdolności miast i </w:t>
      </w:r>
      <w:r w:rsidR="00370DB6" w:rsidRPr="00E34FE7">
        <w:rPr>
          <w:sz w:val="22"/>
        </w:rPr>
        <w:t>obszarów zurbanizowanych do kreowania zrównoważonego rozwoju i tworzenia miejsc pracy oraz poprawa jakości życia mieszkańców będzie podstawowym celem Krajowej Polityki Miejskiej (KPM). Wszystkie miasta ma</w:t>
      </w:r>
      <w:r w:rsidR="00887826">
        <w:rPr>
          <w:sz w:val="22"/>
        </w:rPr>
        <w:t>ją być dobrym miejscem do życia.</w:t>
      </w:r>
      <w:r w:rsidR="00370DB6" w:rsidRPr="00E34FE7">
        <w:rPr>
          <w:sz w:val="22"/>
        </w:rPr>
        <w:t xml:space="preserve"> </w:t>
      </w:r>
      <w:r w:rsidR="00BE5251" w:rsidRPr="00E34FE7">
        <w:rPr>
          <w:sz w:val="22"/>
        </w:rPr>
        <w:br/>
      </w:r>
      <w:r w:rsidR="00370DB6" w:rsidRPr="00E34FE7">
        <w:rPr>
          <w:sz w:val="22"/>
        </w:rPr>
        <w:t xml:space="preserve">z dostępem do wysokiej jakości usług z zakresu ochrony zdrowia, edukacji, transportu, kultury, administracji publicznej, itp. </w:t>
      </w:r>
    </w:p>
    <w:p w14:paraId="73253D4F" w14:textId="77777777" w:rsidR="009D3DA4" w:rsidRPr="00E34FE7" w:rsidRDefault="009D3DA4" w:rsidP="00750CCD">
      <w:pPr>
        <w:pStyle w:val="NormalnyNEDE"/>
        <w:numPr>
          <w:ilvl w:val="1"/>
          <w:numId w:val="30"/>
        </w:numPr>
        <w:ind w:left="709" w:hanging="283"/>
        <w:rPr>
          <w:sz w:val="22"/>
        </w:rPr>
      </w:pPr>
      <w:r w:rsidRPr="00E34FE7">
        <w:rPr>
          <w:sz w:val="22"/>
        </w:rPr>
        <w:t>Polityka ekologiczna Państwa w latach 2009 - 2012 z perspektywą do roku 2016</w:t>
      </w:r>
    </w:p>
    <w:p w14:paraId="76AE01EC" w14:textId="77777777" w:rsidR="00370DB6" w:rsidRPr="00E34FE7" w:rsidRDefault="00370DB6" w:rsidP="00750CCD">
      <w:pPr>
        <w:pStyle w:val="NormalnyNEDE"/>
        <w:numPr>
          <w:ilvl w:val="1"/>
          <w:numId w:val="30"/>
        </w:numPr>
        <w:ind w:left="709" w:hanging="283"/>
        <w:rPr>
          <w:sz w:val="22"/>
        </w:rPr>
      </w:pPr>
      <w:r w:rsidRPr="00E34FE7">
        <w:rPr>
          <w:sz w:val="22"/>
        </w:rPr>
        <w:t>Koncepcja polityki przestrzennego zagospodarowania kraju 2030 - Rada Ministrów podjęła uchwałę w sprawie przyjęcia Koncepcji Przestrzennego Zagospodarowania Kraju 2030 (KPZK 2030). Jest to najważniejszy dokument dotyczący ładu przestrzennego Polski. Jego celem strategicznym jest efektywne wykorzystanie przestrzeni kraju i jej zróżnicowanych potencjałów rozwojowych do osiągnięcia: konkurencyjności, zwiększenia zatrudnienia i większej sprawności państwa oraz spójności społecznej, gospodarczej i</w:t>
      </w:r>
      <w:r w:rsidR="002B632E" w:rsidRPr="00E34FE7">
        <w:rPr>
          <w:sz w:val="22"/>
        </w:rPr>
        <w:t> </w:t>
      </w:r>
      <w:r w:rsidRPr="00E34FE7">
        <w:rPr>
          <w:sz w:val="22"/>
        </w:rPr>
        <w:t>przestrzennej w długim okresie.</w:t>
      </w:r>
    </w:p>
    <w:p w14:paraId="0C8CAF40" w14:textId="77777777" w:rsidR="009D3DA4" w:rsidRPr="00323ECB" w:rsidRDefault="009D3DA4" w:rsidP="009D3DA4">
      <w:pPr>
        <w:spacing w:after="0" w:line="312" w:lineRule="auto"/>
        <w:ind w:left="360"/>
        <w:jc w:val="both"/>
        <w:rPr>
          <w:rFonts w:ascii="Tahoma" w:eastAsia="Times New Roman" w:hAnsi="Tahoma" w:cs="Tahoma"/>
          <w:lang w:eastAsia="pl-PL"/>
        </w:rPr>
      </w:pPr>
    </w:p>
    <w:p w14:paraId="0C2BEF1D" w14:textId="77777777" w:rsidR="009D3DA4" w:rsidRPr="00323ECB" w:rsidRDefault="009D3DA4" w:rsidP="009D3DA4">
      <w:pPr>
        <w:spacing w:after="0" w:line="312" w:lineRule="auto"/>
        <w:ind w:left="360"/>
        <w:jc w:val="both"/>
        <w:rPr>
          <w:rFonts w:ascii="Tahoma" w:eastAsia="Times New Roman" w:hAnsi="Tahoma" w:cs="Tahoma"/>
          <w:lang w:eastAsia="pl-PL"/>
        </w:rPr>
      </w:pPr>
      <w:r w:rsidRPr="00323ECB">
        <w:rPr>
          <w:rFonts w:ascii="Tahoma" w:eastAsia="Times New Roman" w:hAnsi="Tahoma" w:cs="Tahoma"/>
          <w:lang w:eastAsia="pl-PL"/>
        </w:rPr>
        <w:t>I. Dokumenty lokalne</w:t>
      </w:r>
    </w:p>
    <w:p w14:paraId="0C80DC3E" w14:textId="77777777" w:rsidR="00A6665D" w:rsidRPr="00D6019B" w:rsidRDefault="00A6665D" w:rsidP="00750CCD">
      <w:pPr>
        <w:pStyle w:val="NormalnyNEDE"/>
        <w:numPr>
          <w:ilvl w:val="1"/>
          <w:numId w:val="30"/>
        </w:numPr>
        <w:ind w:left="709" w:hanging="283"/>
        <w:rPr>
          <w:sz w:val="22"/>
        </w:rPr>
      </w:pPr>
      <w:r w:rsidRPr="00D6019B">
        <w:rPr>
          <w:sz w:val="22"/>
        </w:rPr>
        <w:t xml:space="preserve">"Program ochrony powietrza </w:t>
      </w:r>
      <w:r w:rsidR="00A8683F" w:rsidRPr="00D6019B">
        <w:rPr>
          <w:sz w:val="22"/>
        </w:rPr>
        <w:t xml:space="preserve">dla stref województwa śląskiego, w których </w:t>
      </w:r>
      <w:r w:rsidR="002F0684" w:rsidRPr="00D6019B">
        <w:rPr>
          <w:sz w:val="22"/>
        </w:rPr>
        <w:t>stwierdzone zostały ponadnormatywne poziomy substancji w powietrzu", Katowice 2010r. Załącznik do uchwały Nr III/52/15/2010 Sejmiku Województwa Śląs</w:t>
      </w:r>
      <w:r w:rsidR="00A137AC" w:rsidRPr="00D6019B">
        <w:rPr>
          <w:sz w:val="22"/>
        </w:rPr>
        <w:t>kiego z dnia 16 czerwca 2010 r.,</w:t>
      </w:r>
    </w:p>
    <w:p w14:paraId="468DEC8C" w14:textId="77777777" w:rsidR="002F0684" w:rsidRPr="00D6019B" w:rsidRDefault="0035531E" w:rsidP="00750CCD">
      <w:pPr>
        <w:pStyle w:val="NormalnyNEDE"/>
        <w:numPr>
          <w:ilvl w:val="1"/>
          <w:numId w:val="30"/>
        </w:numPr>
        <w:ind w:left="709" w:hanging="283"/>
        <w:rPr>
          <w:sz w:val="22"/>
        </w:rPr>
      </w:pPr>
      <w:r>
        <w:rPr>
          <w:sz w:val="22"/>
        </w:rPr>
        <w:t>„Program Ochrony Środowiska dla Gminy Kornowac na lata 2004 – 2015”</w:t>
      </w:r>
      <w:r w:rsidR="00A137AC" w:rsidRPr="00D6019B">
        <w:rPr>
          <w:sz w:val="22"/>
        </w:rPr>
        <w:t>,</w:t>
      </w:r>
    </w:p>
    <w:p w14:paraId="4DB88F46" w14:textId="77777777" w:rsidR="002F0684" w:rsidRPr="00D6019B" w:rsidRDefault="002F0684" w:rsidP="00750CCD">
      <w:pPr>
        <w:pStyle w:val="NormalnyNEDE"/>
        <w:numPr>
          <w:ilvl w:val="1"/>
          <w:numId w:val="30"/>
        </w:numPr>
        <w:ind w:left="709" w:hanging="283"/>
        <w:rPr>
          <w:sz w:val="22"/>
        </w:rPr>
      </w:pPr>
      <w:r w:rsidRPr="00D6019B">
        <w:rPr>
          <w:sz w:val="22"/>
        </w:rPr>
        <w:t>"</w:t>
      </w:r>
      <w:r w:rsidR="00515A02">
        <w:rPr>
          <w:sz w:val="22"/>
        </w:rPr>
        <w:t>Program Ochrony Środowiska dla powiatu raciborskiego na lata 2004 – 2015”</w:t>
      </w:r>
      <w:r w:rsidR="00E64BA1" w:rsidRPr="00D6019B">
        <w:rPr>
          <w:sz w:val="22"/>
        </w:rPr>
        <w:t>,</w:t>
      </w:r>
    </w:p>
    <w:p w14:paraId="3C5D5728" w14:textId="77777777" w:rsidR="002F0684" w:rsidRDefault="002F0684" w:rsidP="00750CCD">
      <w:pPr>
        <w:pStyle w:val="NormalnyNEDE"/>
        <w:numPr>
          <w:ilvl w:val="1"/>
          <w:numId w:val="30"/>
        </w:numPr>
        <w:ind w:left="709" w:hanging="283"/>
        <w:rPr>
          <w:sz w:val="22"/>
        </w:rPr>
      </w:pPr>
      <w:r w:rsidRPr="00D6019B">
        <w:rPr>
          <w:sz w:val="22"/>
        </w:rPr>
        <w:t xml:space="preserve">Obowiązujące Miejscowe plany zagospodarowania przestrzennego na terenie </w:t>
      </w:r>
      <w:r w:rsidR="00515A02">
        <w:rPr>
          <w:sz w:val="22"/>
        </w:rPr>
        <w:t>Gminy Kornowac</w:t>
      </w:r>
      <w:r w:rsidR="00A137AC" w:rsidRPr="00D6019B">
        <w:rPr>
          <w:sz w:val="22"/>
        </w:rPr>
        <w:t>,</w:t>
      </w:r>
    </w:p>
    <w:p w14:paraId="63E5747E" w14:textId="77777777" w:rsidR="00E64BA1" w:rsidRDefault="00515A02" w:rsidP="00515A02">
      <w:pPr>
        <w:pStyle w:val="NormalnyNEDE"/>
        <w:numPr>
          <w:ilvl w:val="1"/>
          <w:numId w:val="30"/>
        </w:numPr>
        <w:ind w:left="709" w:hanging="283"/>
        <w:rPr>
          <w:sz w:val="22"/>
        </w:rPr>
      </w:pPr>
      <w:r>
        <w:rPr>
          <w:sz w:val="22"/>
        </w:rPr>
        <w:t>„</w:t>
      </w:r>
      <w:r w:rsidRPr="00515A02">
        <w:rPr>
          <w:sz w:val="22"/>
        </w:rPr>
        <w:t>Plan Odnowy Miejscowości Kornowac</w:t>
      </w:r>
      <w:r>
        <w:rPr>
          <w:sz w:val="22"/>
        </w:rPr>
        <w:t>”</w:t>
      </w:r>
      <w:r w:rsidR="00E64BA1" w:rsidRPr="00515A02">
        <w:rPr>
          <w:sz w:val="22"/>
        </w:rPr>
        <w:t>,</w:t>
      </w:r>
    </w:p>
    <w:p w14:paraId="0B2D5565" w14:textId="0EF73A3F" w:rsidR="00887826" w:rsidRPr="00515A02" w:rsidRDefault="00887826" w:rsidP="00887826">
      <w:pPr>
        <w:pStyle w:val="NormalnyNEDE"/>
        <w:numPr>
          <w:ilvl w:val="1"/>
          <w:numId w:val="30"/>
        </w:numPr>
        <w:ind w:left="709" w:hanging="283"/>
        <w:rPr>
          <w:sz w:val="22"/>
        </w:rPr>
      </w:pPr>
      <w:r>
        <w:rPr>
          <w:sz w:val="22"/>
        </w:rPr>
        <w:t>„</w:t>
      </w:r>
      <w:r w:rsidRPr="00515A02">
        <w:rPr>
          <w:sz w:val="22"/>
        </w:rPr>
        <w:t xml:space="preserve">Plan Odnowy Miejscowości </w:t>
      </w:r>
      <w:r>
        <w:rPr>
          <w:sz w:val="22"/>
        </w:rPr>
        <w:t>Pogrzebień”</w:t>
      </w:r>
      <w:r w:rsidRPr="00515A02">
        <w:rPr>
          <w:sz w:val="22"/>
        </w:rPr>
        <w:t>,</w:t>
      </w:r>
    </w:p>
    <w:p w14:paraId="3D8235EA" w14:textId="5B0E1233" w:rsidR="00887826" w:rsidRPr="00515A02" w:rsidRDefault="00887826" w:rsidP="00887826">
      <w:pPr>
        <w:pStyle w:val="NormalnyNEDE"/>
        <w:numPr>
          <w:ilvl w:val="1"/>
          <w:numId w:val="30"/>
        </w:numPr>
        <w:ind w:left="709" w:hanging="283"/>
        <w:rPr>
          <w:sz w:val="22"/>
        </w:rPr>
      </w:pPr>
      <w:r>
        <w:rPr>
          <w:sz w:val="22"/>
        </w:rPr>
        <w:t>„</w:t>
      </w:r>
      <w:r w:rsidRPr="00515A02">
        <w:rPr>
          <w:sz w:val="22"/>
        </w:rPr>
        <w:t xml:space="preserve">Plan Odnowy Miejscowości </w:t>
      </w:r>
      <w:r>
        <w:rPr>
          <w:sz w:val="22"/>
        </w:rPr>
        <w:t>Łańce”</w:t>
      </w:r>
      <w:r w:rsidRPr="00515A02">
        <w:rPr>
          <w:sz w:val="22"/>
        </w:rPr>
        <w:t>,</w:t>
      </w:r>
    </w:p>
    <w:p w14:paraId="45DD0F69" w14:textId="6587487F" w:rsidR="00887826" w:rsidRPr="00515A02" w:rsidRDefault="00887826" w:rsidP="00887826">
      <w:pPr>
        <w:pStyle w:val="NormalnyNEDE"/>
        <w:numPr>
          <w:ilvl w:val="1"/>
          <w:numId w:val="30"/>
        </w:numPr>
        <w:ind w:left="709" w:hanging="283"/>
        <w:rPr>
          <w:sz w:val="22"/>
        </w:rPr>
      </w:pPr>
      <w:r>
        <w:rPr>
          <w:sz w:val="22"/>
        </w:rPr>
        <w:t>„</w:t>
      </w:r>
      <w:r w:rsidRPr="00515A02">
        <w:rPr>
          <w:sz w:val="22"/>
        </w:rPr>
        <w:t xml:space="preserve">Plan Odnowy Miejscowości </w:t>
      </w:r>
      <w:r>
        <w:rPr>
          <w:sz w:val="22"/>
        </w:rPr>
        <w:t>Rzuchów”</w:t>
      </w:r>
      <w:r w:rsidRPr="00515A02">
        <w:rPr>
          <w:sz w:val="22"/>
        </w:rPr>
        <w:t>,</w:t>
      </w:r>
    </w:p>
    <w:p w14:paraId="11F50A47" w14:textId="0F0F494D" w:rsidR="00887826" w:rsidRPr="00515A02" w:rsidRDefault="00887826" w:rsidP="00887826">
      <w:pPr>
        <w:pStyle w:val="NormalnyNEDE"/>
        <w:numPr>
          <w:ilvl w:val="1"/>
          <w:numId w:val="30"/>
        </w:numPr>
        <w:ind w:left="709" w:hanging="283"/>
        <w:rPr>
          <w:sz w:val="22"/>
        </w:rPr>
      </w:pPr>
      <w:r>
        <w:rPr>
          <w:sz w:val="22"/>
        </w:rPr>
        <w:t>„</w:t>
      </w:r>
      <w:r w:rsidRPr="00515A02">
        <w:rPr>
          <w:sz w:val="22"/>
        </w:rPr>
        <w:t xml:space="preserve">Plan Odnowy Miejscowości </w:t>
      </w:r>
      <w:r>
        <w:rPr>
          <w:sz w:val="22"/>
        </w:rPr>
        <w:t>Kobyla”</w:t>
      </w:r>
      <w:r w:rsidRPr="00515A02">
        <w:rPr>
          <w:sz w:val="22"/>
        </w:rPr>
        <w:t>,</w:t>
      </w:r>
    </w:p>
    <w:p w14:paraId="74B2F33E" w14:textId="089EBF73" w:rsidR="00E64BA1" w:rsidRPr="00887826" w:rsidRDefault="00515A02" w:rsidP="00887826">
      <w:pPr>
        <w:pStyle w:val="NormalnyNEDE"/>
        <w:numPr>
          <w:ilvl w:val="1"/>
          <w:numId w:val="30"/>
        </w:numPr>
        <w:ind w:left="709" w:hanging="283"/>
        <w:rPr>
          <w:sz w:val="22"/>
        </w:rPr>
      </w:pPr>
      <w:r w:rsidRPr="00887826">
        <w:rPr>
          <w:sz w:val="22"/>
        </w:rPr>
        <w:t xml:space="preserve">„Plan Rozwoju Lokalnego </w:t>
      </w:r>
      <w:r w:rsidR="00887826" w:rsidRPr="00887826">
        <w:rPr>
          <w:sz w:val="22"/>
        </w:rPr>
        <w:t xml:space="preserve">Gminy </w:t>
      </w:r>
      <w:r w:rsidRPr="00887826">
        <w:rPr>
          <w:sz w:val="22"/>
        </w:rPr>
        <w:t>Kornowac”,</w:t>
      </w:r>
    </w:p>
    <w:p w14:paraId="102A79D4" w14:textId="77777777" w:rsidR="00515A02" w:rsidRDefault="00515A02" w:rsidP="00750CCD">
      <w:pPr>
        <w:pStyle w:val="NormalnyNEDE"/>
        <w:numPr>
          <w:ilvl w:val="1"/>
          <w:numId w:val="30"/>
        </w:numPr>
        <w:ind w:left="709" w:hanging="283"/>
        <w:rPr>
          <w:sz w:val="22"/>
        </w:rPr>
      </w:pPr>
      <w:r>
        <w:rPr>
          <w:sz w:val="22"/>
        </w:rPr>
        <w:t>„Plan Gospodarki Odpadami dla Gminy Kornowac na lata 2004 – 2015”.</w:t>
      </w:r>
    </w:p>
    <w:p w14:paraId="4890677F" w14:textId="77777777" w:rsidR="00D6019B" w:rsidRPr="00D6019B" w:rsidRDefault="00D6019B" w:rsidP="00D6019B">
      <w:pPr>
        <w:pStyle w:val="NormalnyNEDE"/>
        <w:ind w:left="709" w:firstLine="0"/>
        <w:rPr>
          <w:sz w:val="22"/>
        </w:rPr>
      </w:pPr>
    </w:p>
    <w:p w14:paraId="66DF56CA" w14:textId="77777777" w:rsidR="00942E97" w:rsidRPr="00201476" w:rsidRDefault="00D35E82" w:rsidP="00201476">
      <w:pPr>
        <w:pStyle w:val="Nagwek1"/>
        <w:numPr>
          <w:ilvl w:val="0"/>
          <w:numId w:val="1"/>
        </w:numPr>
        <w:spacing w:after="480"/>
        <w:ind w:left="425" w:hanging="425"/>
        <w:jc w:val="both"/>
        <w:rPr>
          <w:rFonts w:ascii="Tahoma" w:hAnsi="Tahoma" w:cs="Tahoma"/>
          <w:b w:val="0"/>
          <w:color w:val="365F91" w:themeColor="accent1" w:themeShade="BF"/>
        </w:rPr>
      </w:pPr>
      <w:r w:rsidRPr="001D5114">
        <w:rPr>
          <w:rFonts w:ascii="Tahoma" w:hAnsi="Tahoma" w:cs="Tahoma"/>
          <w:b w:val="0"/>
          <w:color w:val="365F91"/>
          <w:highlight w:val="yellow"/>
        </w:rPr>
        <w:br w:type="page"/>
      </w:r>
      <w:bookmarkStart w:id="2" w:name="_Toc439941234"/>
      <w:r w:rsidR="00942E97" w:rsidRPr="00201476">
        <w:rPr>
          <w:rFonts w:ascii="Tahoma" w:hAnsi="Tahoma" w:cs="Tahoma"/>
          <w:b w:val="0"/>
          <w:color w:val="365F91" w:themeColor="accent1" w:themeShade="BF"/>
        </w:rPr>
        <w:t>Polityka energetyczna na szczeblu międzynarodowym</w:t>
      </w:r>
      <w:bookmarkEnd w:id="2"/>
    </w:p>
    <w:p w14:paraId="2111738D" w14:textId="77777777" w:rsidR="00942E97" w:rsidRPr="00FE1868" w:rsidRDefault="00942E97" w:rsidP="00FE1868">
      <w:pPr>
        <w:pStyle w:val="Nagwek2"/>
        <w:numPr>
          <w:ilvl w:val="1"/>
          <w:numId w:val="1"/>
        </w:numPr>
        <w:spacing w:after="480"/>
        <w:ind w:left="709" w:hanging="720"/>
        <w:rPr>
          <w:rFonts w:ascii="Tahoma" w:hAnsi="Tahoma" w:cs="Tahoma"/>
          <w:b w:val="0"/>
          <w:i w:val="0"/>
          <w:color w:val="365F91" w:themeColor="accent1" w:themeShade="BF"/>
        </w:rPr>
      </w:pPr>
      <w:bookmarkStart w:id="3" w:name="_Toc439941235"/>
      <w:r w:rsidRPr="00FE1868">
        <w:rPr>
          <w:rFonts w:ascii="Tahoma" w:hAnsi="Tahoma" w:cs="Tahoma"/>
          <w:b w:val="0"/>
          <w:i w:val="0"/>
          <w:color w:val="365F91" w:themeColor="accent1" w:themeShade="BF"/>
        </w:rPr>
        <w:t>Polityka UE oraz świata</w:t>
      </w:r>
      <w:bookmarkEnd w:id="3"/>
    </w:p>
    <w:p w14:paraId="358ABED7" w14:textId="2C4EC770" w:rsidR="00312317" w:rsidRPr="00323ECB" w:rsidRDefault="00942E97" w:rsidP="007046F7">
      <w:pPr>
        <w:spacing w:line="288" w:lineRule="auto"/>
        <w:ind w:firstLine="442"/>
        <w:jc w:val="both"/>
        <w:rPr>
          <w:rFonts w:ascii="Tahoma" w:hAnsi="Tahoma" w:cs="Tahoma"/>
        </w:rPr>
      </w:pPr>
      <w:r w:rsidRPr="00323ECB">
        <w:rPr>
          <w:rFonts w:ascii="Tahoma" w:hAnsi="Tahoma" w:cs="Tahoma"/>
        </w:rPr>
        <w:t>Ograniczenie emisji gazów cieplarnianych jest przedmiotem porozumień międzynarodowych. Ramowa Konwencja Klimatyczna UNFCCC, ratyfikowana przez 192 państwa, stanowi podstawę prac nad światową redukcją emisji gazów cieplarnianych. Pierwsze szczegółowe uzgodnienia są wynikiem trzeciej konfe</w:t>
      </w:r>
      <w:r w:rsidR="00777FBD" w:rsidRPr="00323ECB">
        <w:rPr>
          <w:rFonts w:ascii="Tahoma" w:hAnsi="Tahoma" w:cs="Tahoma"/>
        </w:rPr>
        <w:t>rencji stron (COP3) w 1997r. w </w:t>
      </w:r>
      <w:r w:rsidRPr="00323ECB">
        <w:rPr>
          <w:rFonts w:ascii="Tahoma" w:hAnsi="Tahoma" w:cs="Tahoma"/>
        </w:rPr>
        <w:t>Kioto. Na mocy postanowień Protokołu z</w:t>
      </w:r>
      <w:r w:rsidR="007046F7">
        <w:rPr>
          <w:rFonts w:ascii="Tahoma" w:hAnsi="Tahoma" w:cs="Tahoma"/>
        </w:rPr>
        <w:t xml:space="preserve"> </w:t>
      </w:r>
      <w:r w:rsidRPr="00323ECB">
        <w:rPr>
          <w:rFonts w:ascii="Tahoma" w:hAnsi="Tahoma" w:cs="Tahoma"/>
        </w:rPr>
        <w:t>Kioto kraje, które zdecydowały się na jego ratyfikację, zobowiązują się do redukcji emisji gazów cieplarnianych średnio o 5,2% do 2012</w:t>
      </w:r>
      <w:r w:rsidR="00887826">
        <w:rPr>
          <w:rFonts w:ascii="Tahoma" w:hAnsi="Tahoma" w:cs="Tahoma"/>
        </w:rPr>
        <w:t> </w:t>
      </w:r>
      <w:r w:rsidRPr="00323ECB">
        <w:rPr>
          <w:rFonts w:ascii="Tahoma" w:hAnsi="Tahoma" w:cs="Tahoma"/>
        </w:rPr>
        <w:t>r. Ograniczenie wzrostu temperatury o 2–3</w:t>
      </w:r>
      <w:r w:rsidRPr="00323ECB">
        <w:rPr>
          <w:rFonts w:ascii="Tahoma" w:hAnsi="Tahoma" w:cs="Tahoma"/>
          <w:vertAlign w:val="superscript"/>
        </w:rPr>
        <w:t>0</w:t>
      </w:r>
      <w:r w:rsidRPr="00323ECB">
        <w:rPr>
          <w:rFonts w:ascii="Tahoma" w:hAnsi="Tahoma" w:cs="Tahoma"/>
        </w:rPr>
        <w:t>C wymaga jednak stabilizacji stężenia gazów cieplarnianych w atmosferze (w przeliczeniu na CO</w:t>
      </w:r>
      <w:r w:rsidRPr="00323ECB">
        <w:rPr>
          <w:rFonts w:ascii="Tahoma" w:hAnsi="Tahoma" w:cs="Tahoma"/>
          <w:vertAlign w:val="subscript"/>
        </w:rPr>
        <w:t>2</w:t>
      </w:r>
      <w:r w:rsidRPr="00323ECB">
        <w:rPr>
          <w:rFonts w:ascii="Tahoma" w:hAnsi="Tahoma" w:cs="Tahoma"/>
        </w:rPr>
        <w:t>) na poziomie 450–550 ppm. Oznacza to potrzebę znacznie większego ograniczenia emisji</w:t>
      </w:r>
      <w:r w:rsidR="004239F4" w:rsidRPr="00323ECB">
        <w:rPr>
          <w:rFonts w:ascii="Tahoma" w:hAnsi="Tahoma" w:cs="Tahoma"/>
        </w:rPr>
        <w:t>.</w:t>
      </w:r>
      <w:r w:rsidRPr="00323ECB">
        <w:rPr>
          <w:rFonts w:ascii="Tahoma" w:hAnsi="Tahoma" w:cs="Tahoma"/>
        </w:rPr>
        <w:t xml:space="preserve"> </w:t>
      </w:r>
      <w:r w:rsidR="004239F4" w:rsidRPr="00323ECB">
        <w:rPr>
          <w:rFonts w:ascii="Tahoma" w:hAnsi="Tahoma" w:cs="Tahoma"/>
        </w:rPr>
        <w:t>O</w:t>
      </w:r>
      <w:r w:rsidRPr="00323ECB">
        <w:rPr>
          <w:rFonts w:ascii="Tahoma" w:hAnsi="Tahoma" w:cs="Tahoma"/>
        </w:rPr>
        <w:t>d</w:t>
      </w:r>
      <w:r w:rsidR="007046F7">
        <w:rPr>
          <w:rFonts w:ascii="Tahoma" w:hAnsi="Tahoma" w:cs="Tahoma"/>
        </w:rPr>
        <w:t xml:space="preserve"> </w:t>
      </w:r>
      <w:r w:rsidRPr="00323ECB">
        <w:rPr>
          <w:rFonts w:ascii="Tahoma" w:hAnsi="Tahoma" w:cs="Tahoma"/>
        </w:rPr>
        <w:t>2020</w:t>
      </w:r>
      <w:r w:rsidR="00887826">
        <w:rPr>
          <w:rFonts w:ascii="Tahoma" w:hAnsi="Tahoma" w:cs="Tahoma"/>
        </w:rPr>
        <w:t xml:space="preserve"> </w:t>
      </w:r>
      <w:r w:rsidRPr="00323ECB">
        <w:rPr>
          <w:rFonts w:ascii="Tahoma" w:hAnsi="Tahoma" w:cs="Tahoma"/>
        </w:rPr>
        <w:t>r. globalna emisja powinna spadać w tempie 1–5% rocznie, tak aby w 2050</w:t>
      </w:r>
      <w:r w:rsidR="00887826">
        <w:rPr>
          <w:rFonts w:ascii="Tahoma" w:hAnsi="Tahoma" w:cs="Tahoma"/>
        </w:rPr>
        <w:t xml:space="preserve"> </w:t>
      </w:r>
      <w:r w:rsidRPr="00323ECB">
        <w:rPr>
          <w:rFonts w:ascii="Tahoma" w:hAnsi="Tahoma" w:cs="Tahoma"/>
        </w:rPr>
        <w:t>r. osiągnąć poziom o 25–70% niższy niż obecnie. Ponieważ sektor energetyczny odpowiada za największą ilość emitowanych przez człowieka do atmosfery gazów cieplarnianych (GHG)</w:t>
      </w:r>
      <w:r w:rsidR="00887826">
        <w:rPr>
          <w:rFonts w:ascii="Tahoma" w:hAnsi="Tahoma" w:cs="Tahoma"/>
        </w:rPr>
        <w:t>,</w:t>
      </w:r>
      <w:r w:rsidRPr="00323ECB">
        <w:rPr>
          <w:rFonts w:ascii="Tahoma" w:hAnsi="Tahoma" w:cs="Tahoma"/>
        </w:rPr>
        <w:t xml:space="preserve"> w tym obszarze musimy intensywnie ograniczać emisję CO</w:t>
      </w:r>
      <w:r w:rsidRPr="00323ECB">
        <w:rPr>
          <w:rFonts w:ascii="Tahoma" w:hAnsi="Tahoma" w:cs="Tahoma"/>
          <w:vertAlign w:val="subscript"/>
        </w:rPr>
        <w:t>2</w:t>
      </w:r>
      <w:r w:rsidRPr="00323ECB">
        <w:rPr>
          <w:rFonts w:ascii="Tahoma" w:hAnsi="Tahoma" w:cs="Tahoma"/>
        </w:rPr>
        <w:t>. Takie ograniczenie można osiągnąć poprzez: poprawę efektywności energetycznej, zwiększenie udziału odnawialnych źródeł energii oraz czystych technologii energetycznych w bilansie energetycznym i ograniczeni</w:t>
      </w:r>
      <w:r w:rsidR="00D17BB4" w:rsidRPr="00323ECB">
        <w:rPr>
          <w:rFonts w:ascii="Tahoma" w:hAnsi="Tahoma" w:cs="Tahoma"/>
        </w:rPr>
        <w:t>e</w:t>
      </w:r>
      <w:r w:rsidRPr="00323ECB">
        <w:rPr>
          <w:rFonts w:ascii="Tahoma" w:hAnsi="Tahoma" w:cs="Tahoma"/>
        </w:rPr>
        <w:t xml:space="preserve"> bezpośredniej emisji z sektorów przemysłu emitujących najwięcej CO</w:t>
      </w:r>
      <w:r w:rsidRPr="00323ECB">
        <w:rPr>
          <w:rFonts w:ascii="Tahoma" w:hAnsi="Tahoma" w:cs="Tahoma"/>
          <w:vertAlign w:val="subscript"/>
        </w:rPr>
        <w:t>2</w:t>
      </w:r>
      <w:r w:rsidRPr="00323ECB">
        <w:rPr>
          <w:rFonts w:ascii="Tahoma" w:hAnsi="Tahoma" w:cs="Tahoma"/>
        </w:rPr>
        <w:t xml:space="preserve"> (w tym energetyki). Rozwiązania w</w:t>
      </w:r>
      <w:r w:rsidR="002B632E" w:rsidRPr="00323ECB">
        <w:rPr>
          <w:rFonts w:ascii="Tahoma" w:hAnsi="Tahoma" w:cs="Tahoma"/>
        </w:rPr>
        <w:t> </w:t>
      </w:r>
      <w:r w:rsidRPr="00323ECB">
        <w:rPr>
          <w:rFonts w:ascii="Tahoma" w:hAnsi="Tahoma" w:cs="Tahoma"/>
        </w:rPr>
        <w:t>zakresie poprawy efektywności energetycznej, czyli ograniczenia zapotrzebowania na energię są często najtańszym sposobem osiągnięcia tego celu.</w:t>
      </w:r>
    </w:p>
    <w:p w14:paraId="26C8170C" w14:textId="77777777" w:rsidR="00942E97" w:rsidRPr="00323ECB" w:rsidRDefault="00942E97" w:rsidP="007046F7">
      <w:pPr>
        <w:spacing w:line="288" w:lineRule="auto"/>
        <w:ind w:firstLine="442"/>
        <w:jc w:val="both"/>
        <w:rPr>
          <w:rFonts w:ascii="Tahoma" w:hAnsi="Tahoma" w:cs="Tahoma"/>
        </w:rPr>
      </w:pPr>
      <w:r w:rsidRPr="00323ECB">
        <w:rPr>
          <w:rFonts w:ascii="Tahoma" w:hAnsi="Tahoma" w:cs="Tahoma"/>
        </w:rPr>
        <w:t xml:space="preserve">Z końcem 2006 roku Unia Europejska zobowiązała się do ograniczenia zużycia energii </w:t>
      </w:r>
      <w:r w:rsidR="00393094">
        <w:rPr>
          <w:rFonts w:ascii="Tahoma" w:hAnsi="Tahoma" w:cs="Tahoma"/>
        </w:rPr>
        <w:t>o </w:t>
      </w:r>
      <w:r w:rsidRPr="00323ECB">
        <w:rPr>
          <w:rFonts w:ascii="Tahoma" w:hAnsi="Tahoma" w:cs="Tahoma"/>
        </w:rPr>
        <w:t>20% w</w:t>
      </w:r>
      <w:r w:rsidR="007046F7">
        <w:rPr>
          <w:rFonts w:ascii="Tahoma" w:hAnsi="Tahoma" w:cs="Tahoma"/>
        </w:rPr>
        <w:t xml:space="preserve"> </w:t>
      </w:r>
      <w:r w:rsidRPr="00323ECB">
        <w:rPr>
          <w:rFonts w:ascii="Tahoma" w:hAnsi="Tahoma" w:cs="Tahoma"/>
        </w:rPr>
        <w:t>stosunku do prognozy na rok 2020. Dla osiągnięcia tego ambitnego celu podejmowanych jest szereg działań w zakresie szeroko rozumianej promocji efektywności energetycznej. Działania te wymagają zaangażowani</w:t>
      </w:r>
      <w:r w:rsidR="00A41F7E" w:rsidRPr="00323ECB">
        <w:rPr>
          <w:rFonts w:ascii="Tahoma" w:hAnsi="Tahoma" w:cs="Tahoma"/>
        </w:rPr>
        <w:t>a</w:t>
      </w:r>
      <w:r w:rsidRPr="00323ECB">
        <w:rPr>
          <w:rFonts w:ascii="Tahoma" w:hAnsi="Tahoma" w:cs="Tahoma"/>
        </w:rPr>
        <w:t xml:space="preserve"> społeczeństwa, decydentów i</w:t>
      </w:r>
      <w:r w:rsidR="00777FBD" w:rsidRPr="00323ECB">
        <w:rPr>
          <w:rFonts w:ascii="Tahoma" w:hAnsi="Tahoma" w:cs="Tahoma"/>
        </w:rPr>
        <w:t> </w:t>
      </w:r>
      <w:r w:rsidRPr="00323ECB">
        <w:rPr>
          <w:rFonts w:ascii="Tahoma" w:hAnsi="Tahoma" w:cs="Tahoma"/>
        </w:rPr>
        <w:t>polityków oraz wszystkich podmiotów działających na rynku. Edukacja, kampanie informacyjne, wsparcie dla rozwoju efektywnych energetyczn</w:t>
      </w:r>
      <w:r w:rsidR="00777FBD" w:rsidRPr="00323ECB">
        <w:rPr>
          <w:rFonts w:ascii="Tahoma" w:hAnsi="Tahoma" w:cs="Tahoma"/>
        </w:rPr>
        <w:t>ie technologii, standaryzacja i </w:t>
      </w:r>
      <w:r w:rsidRPr="00323ECB">
        <w:rPr>
          <w:rFonts w:ascii="Tahoma" w:hAnsi="Tahoma" w:cs="Tahoma"/>
        </w:rPr>
        <w:t>przepisy dotyczące minimalnych wymagań efektywnościowych i etykietowania, „Zielone zamówienia publiczne” to tylko niektóre z tych dział</w:t>
      </w:r>
      <w:r w:rsidR="007046F7">
        <w:rPr>
          <w:rFonts w:ascii="Tahoma" w:hAnsi="Tahoma" w:cs="Tahoma"/>
        </w:rPr>
        <w:t>ań.</w:t>
      </w:r>
    </w:p>
    <w:p w14:paraId="6528F223" w14:textId="44F2DA05" w:rsidR="002102F2" w:rsidRPr="00323ECB" w:rsidRDefault="002102F2" w:rsidP="007046F7">
      <w:pPr>
        <w:spacing w:line="288" w:lineRule="auto"/>
        <w:ind w:firstLine="442"/>
        <w:jc w:val="both"/>
        <w:rPr>
          <w:rFonts w:ascii="Tahoma" w:hAnsi="Tahoma" w:cs="Tahoma"/>
        </w:rPr>
      </w:pPr>
      <w:r w:rsidRPr="00323ECB">
        <w:rPr>
          <w:rFonts w:ascii="Tahoma" w:hAnsi="Tahoma" w:cs="Tahoma"/>
        </w:rPr>
        <w:t>Potrzeba wzmocnienia europejskiej polityki w zakresie racjonalizacji zużycia energii została mocno wyartykułowana w</w:t>
      </w:r>
      <w:r w:rsidR="007046F7">
        <w:rPr>
          <w:rFonts w:ascii="Tahoma" w:hAnsi="Tahoma" w:cs="Tahoma"/>
        </w:rPr>
        <w:t xml:space="preserve"> </w:t>
      </w:r>
      <w:r w:rsidRPr="00323ECB">
        <w:rPr>
          <w:rFonts w:ascii="Tahoma" w:hAnsi="Tahoma" w:cs="Tahoma"/>
        </w:rPr>
        <w:t>wydanej w 2000</w:t>
      </w:r>
      <w:r w:rsidR="00887826">
        <w:rPr>
          <w:rFonts w:ascii="Tahoma" w:hAnsi="Tahoma" w:cs="Tahoma"/>
        </w:rPr>
        <w:t xml:space="preserve"> </w:t>
      </w:r>
      <w:r w:rsidR="004239F4" w:rsidRPr="00323ECB">
        <w:rPr>
          <w:rFonts w:ascii="Tahoma" w:hAnsi="Tahoma" w:cs="Tahoma"/>
        </w:rPr>
        <w:t xml:space="preserve">r. </w:t>
      </w:r>
      <w:r w:rsidRPr="00323ECB">
        <w:rPr>
          <w:rFonts w:ascii="Tahoma" w:hAnsi="Tahoma" w:cs="Tahoma"/>
        </w:rPr>
        <w:t>„Zielonej Księdze w kierunku europejskiej strategii na rzecz zabezpieczenia dostaw energii”. Natomiast w 2005</w:t>
      </w:r>
      <w:r w:rsidR="00887826">
        <w:rPr>
          <w:rFonts w:ascii="Tahoma" w:hAnsi="Tahoma" w:cs="Tahoma"/>
        </w:rPr>
        <w:t xml:space="preserve"> </w:t>
      </w:r>
      <w:r w:rsidR="004239F4" w:rsidRPr="00323ECB">
        <w:rPr>
          <w:rFonts w:ascii="Tahoma" w:hAnsi="Tahoma" w:cs="Tahoma"/>
        </w:rPr>
        <w:t>r.</w:t>
      </w:r>
      <w:r w:rsidRPr="00323ECB">
        <w:rPr>
          <w:rFonts w:ascii="Tahoma" w:hAnsi="Tahoma" w:cs="Tahoma"/>
        </w:rPr>
        <w:t xml:space="preserve"> elementy tej polityki zostały zebrane w „Zielonej Księdze w sprawie racjonalizacji zużycia energii czyli jak uzyskać więcej mniejszym nakładem środków”.</w:t>
      </w:r>
    </w:p>
    <w:p w14:paraId="6EDE0D31" w14:textId="77777777" w:rsidR="002102F2" w:rsidRPr="00323ECB" w:rsidRDefault="002102F2" w:rsidP="007046F7">
      <w:pPr>
        <w:spacing w:line="288" w:lineRule="auto"/>
        <w:ind w:firstLine="442"/>
        <w:jc w:val="both"/>
        <w:rPr>
          <w:rFonts w:ascii="Tahoma" w:hAnsi="Tahoma" w:cs="Tahoma"/>
        </w:rPr>
      </w:pPr>
      <w:r w:rsidRPr="00323ECB">
        <w:rPr>
          <w:rFonts w:ascii="Tahoma" w:hAnsi="Tahoma" w:cs="Tahoma"/>
        </w:rPr>
        <w:t>W do</w:t>
      </w:r>
      <w:r w:rsidR="00735376" w:rsidRPr="00323ECB">
        <w:rPr>
          <w:rFonts w:ascii="Tahoma" w:hAnsi="Tahoma" w:cs="Tahoma"/>
        </w:rPr>
        <w:t>kumencie tym wskazano potencjał</w:t>
      </w:r>
      <w:r w:rsidRPr="00323ECB">
        <w:rPr>
          <w:rFonts w:ascii="Tahoma" w:hAnsi="Tahoma" w:cs="Tahoma"/>
        </w:rPr>
        <w:t xml:space="preserve"> ograniczenia zużyci</w:t>
      </w:r>
      <w:r w:rsidR="00735376" w:rsidRPr="00323ECB">
        <w:rPr>
          <w:rFonts w:ascii="Tahoma" w:hAnsi="Tahoma" w:cs="Tahoma"/>
        </w:rPr>
        <w:t>a</w:t>
      </w:r>
      <w:r w:rsidRPr="00323ECB">
        <w:rPr>
          <w:rFonts w:ascii="Tahoma" w:hAnsi="Tahoma" w:cs="Tahoma"/>
        </w:rPr>
        <w:t xml:space="preserve"> energii do 2020 roku. Wykazano, że korzyści to nie tylko ograniczenie zużycia energii i oszczędności z tego wynikające, ale również poprawa konkurencyjności, a co za tym idzie zwiększenie zatrudnienia, realizacja strategii lizbońskiej. Energooszczędne urządzenia, usługi i technologie zyskują coraz większe znaczenie na całym świecie. Jeżeli Europa utrzyma swoją znaczącą pozycję w tej dziedzinie poprzez opracowywan</w:t>
      </w:r>
      <w:r w:rsidR="002871E0" w:rsidRPr="00323ECB">
        <w:rPr>
          <w:rFonts w:ascii="Tahoma" w:hAnsi="Tahoma" w:cs="Tahoma"/>
        </w:rPr>
        <w:t>i</w:t>
      </w:r>
      <w:r w:rsidRPr="00323ECB">
        <w:rPr>
          <w:rFonts w:ascii="Tahoma" w:hAnsi="Tahoma" w:cs="Tahoma"/>
        </w:rPr>
        <w:t>e i wprowadzan</w:t>
      </w:r>
      <w:r w:rsidR="002871E0" w:rsidRPr="00323ECB">
        <w:rPr>
          <w:rFonts w:ascii="Tahoma" w:hAnsi="Tahoma" w:cs="Tahoma"/>
        </w:rPr>
        <w:t>i</w:t>
      </w:r>
      <w:r w:rsidRPr="00323ECB">
        <w:rPr>
          <w:rFonts w:ascii="Tahoma" w:hAnsi="Tahoma" w:cs="Tahoma"/>
        </w:rPr>
        <w:t xml:space="preserve">e nowych, energooszczędnych technologii, to będzie to mocny atut handlowy. </w:t>
      </w:r>
    </w:p>
    <w:p w14:paraId="57AD00E4" w14:textId="77777777" w:rsidR="002102F2" w:rsidRPr="00553196" w:rsidRDefault="002102F2" w:rsidP="007046F7">
      <w:pPr>
        <w:spacing w:line="288" w:lineRule="auto"/>
        <w:ind w:firstLine="442"/>
        <w:jc w:val="both"/>
        <w:rPr>
          <w:rFonts w:ascii="Tahoma" w:hAnsi="Tahoma" w:cs="Tahoma"/>
        </w:rPr>
      </w:pPr>
      <w:r w:rsidRPr="00553196">
        <w:rPr>
          <w:rFonts w:ascii="Tahoma" w:hAnsi="Tahoma" w:cs="Tahoma"/>
        </w:rPr>
        <w:t>Polityka klimatyczna Unii Europejskiej skupia się na wdrożeniu tzw. pakietu klimatyczno-energetycznego. Założenia tego pakietu są następujące:</w:t>
      </w:r>
    </w:p>
    <w:p w14:paraId="230820D8" w14:textId="77777777" w:rsidR="002102F2" w:rsidRPr="00921E3D" w:rsidRDefault="002102F2" w:rsidP="00750CCD">
      <w:pPr>
        <w:pStyle w:val="NormalnyNEDE"/>
        <w:numPr>
          <w:ilvl w:val="1"/>
          <w:numId w:val="30"/>
        </w:numPr>
        <w:ind w:left="709" w:hanging="283"/>
        <w:rPr>
          <w:sz w:val="22"/>
        </w:rPr>
      </w:pPr>
      <w:r w:rsidRPr="00921E3D">
        <w:rPr>
          <w:sz w:val="22"/>
        </w:rPr>
        <w:t xml:space="preserve">UE liderem i wzorem dla reszty świata </w:t>
      </w:r>
      <w:r w:rsidR="002871E0" w:rsidRPr="00921E3D">
        <w:rPr>
          <w:sz w:val="22"/>
        </w:rPr>
        <w:t xml:space="preserve">w spawie </w:t>
      </w:r>
      <w:r w:rsidRPr="00921E3D">
        <w:rPr>
          <w:sz w:val="22"/>
        </w:rPr>
        <w:t>ochrony klimatu ziemi – niedopuszczenia do większego niż 2</w:t>
      </w:r>
      <w:r w:rsidRPr="00887826">
        <w:rPr>
          <w:sz w:val="22"/>
          <w:vertAlign w:val="superscript"/>
        </w:rPr>
        <w:t>0</w:t>
      </w:r>
      <w:r w:rsidRPr="00921E3D">
        <w:rPr>
          <w:sz w:val="22"/>
        </w:rPr>
        <w:t>C wzrostu średniej temperatury Ziemi,</w:t>
      </w:r>
    </w:p>
    <w:p w14:paraId="09E0B52C" w14:textId="77777777" w:rsidR="002102F2" w:rsidRPr="00921E3D" w:rsidRDefault="002102F2" w:rsidP="00750CCD">
      <w:pPr>
        <w:pStyle w:val="NormalnyNEDE"/>
        <w:numPr>
          <w:ilvl w:val="1"/>
          <w:numId w:val="30"/>
        </w:numPr>
        <w:ind w:left="709" w:hanging="283"/>
        <w:rPr>
          <w:sz w:val="22"/>
        </w:rPr>
      </w:pPr>
      <w:r w:rsidRPr="00921E3D">
        <w:rPr>
          <w:sz w:val="22"/>
        </w:rPr>
        <w:t>Cele pakietu „3 x 20%” (redukcja gazów ciepl</w:t>
      </w:r>
      <w:r w:rsidR="00777FBD" w:rsidRPr="00921E3D">
        <w:rPr>
          <w:sz w:val="22"/>
        </w:rPr>
        <w:t>arnianych, wzrost udziału OZE w</w:t>
      </w:r>
      <w:r w:rsidR="000819A7">
        <w:rPr>
          <w:sz w:val="22"/>
        </w:rPr>
        <w:t> </w:t>
      </w:r>
      <w:r w:rsidRPr="00921E3D">
        <w:rPr>
          <w:sz w:val="22"/>
        </w:rPr>
        <w:t>zużyciu energii finalnej, wzrost efektywności energetycznej) współrealizują politykę energetyczną UE.</w:t>
      </w:r>
    </w:p>
    <w:p w14:paraId="0C92FD07" w14:textId="77777777" w:rsidR="002102F2" w:rsidRPr="00323ECB" w:rsidRDefault="002102F2" w:rsidP="00FE1868">
      <w:pPr>
        <w:spacing w:before="120" w:line="360" w:lineRule="auto"/>
        <w:jc w:val="both"/>
        <w:rPr>
          <w:rFonts w:ascii="Tahoma" w:hAnsi="Tahoma" w:cs="Tahoma"/>
        </w:rPr>
      </w:pPr>
      <w:r w:rsidRPr="00323ECB">
        <w:rPr>
          <w:rFonts w:ascii="Tahoma" w:hAnsi="Tahoma" w:cs="Tahoma"/>
        </w:rPr>
        <w:t>Cele szczegółowe pakietu klimatycznego:</w:t>
      </w:r>
    </w:p>
    <w:p w14:paraId="7E01B72D" w14:textId="33A2C609" w:rsidR="002102F2" w:rsidRPr="00921E3D" w:rsidRDefault="002102F2" w:rsidP="00750CCD">
      <w:pPr>
        <w:pStyle w:val="NormalnyNEDE"/>
        <w:numPr>
          <w:ilvl w:val="1"/>
          <w:numId w:val="30"/>
        </w:numPr>
        <w:ind w:left="709" w:hanging="283"/>
        <w:rPr>
          <w:sz w:val="22"/>
        </w:rPr>
      </w:pPr>
      <w:r w:rsidRPr="00921E3D">
        <w:rPr>
          <w:sz w:val="22"/>
        </w:rPr>
        <w:t>zmniejszyć emisję gazów cieplarnianych (EGC) o 20% w 2020</w:t>
      </w:r>
      <w:r w:rsidR="00887826">
        <w:rPr>
          <w:sz w:val="22"/>
        </w:rPr>
        <w:t xml:space="preserve"> </w:t>
      </w:r>
      <w:r w:rsidR="007D5B28" w:rsidRPr="00921E3D">
        <w:rPr>
          <w:sz w:val="22"/>
        </w:rPr>
        <w:t>r.</w:t>
      </w:r>
      <w:r w:rsidRPr="00921E3D">
        <w:rPr>
          <w:sz w:val="22"/>
        </w:rPr>
        <w:t xml:space="preserve"> w stosunku do 1990r</w:t>
      </w:r>
      <w:r w:rsidR="007D5B28" w:rsidRPr="00921E3D">
        <w:rPr>
          <w:sz w:val="22"/>
        </w:rPr>
        <w:t xml:space="preserve">. </w:t>
      </w:r>
      <w:r w:rsidRPr="00921E3D">
        <w:rPr>
          <w:sz w:val="22"/>
        </w:rPr>
        <w:t>przez każdy kraj członkowski,</w:t>
      </w:r>
    </w:p>
    <w:p w14:paraId="22DD3E0C" w14:textId="06942768" w:rsidR="002102F2" w:rsidRPr="00921E3D" w:rsidRDefault="002102F2" w:rsidP="00750CCD">
      <w:pPr>
        <w:pStyle w:val="NormalnyNEDE"/>
        <w:numPr>
          <w:ilvl w:val="1"/>
          <w:numId w:val="30"/>
        </w:numPr>
        <w:ind w:left="709" w:hanging="283"/>
        <w:rPr>
          <w:sz w:val="22"/>
        </w:rPr>
      </w:pPr>
      <w:r w:rsidRPr="00921E3D">
        <w:rPr>
          <w:sz w:val="22"/>
        </w:rPr>
        <w:t>zwiększyć udział energii ze źródeł odnawialnych (OZE) do 20% w 2020</w:t>
      </w:r>
      <w:r w:rsidR="00887826">
        <w:rPr>
          <w:sz w:val="22"/>
        </w:rPr>
        <w:t xml:space="preserve"> </w:t>
      </w:r>
      <w:r w:rsidRPr="00921E3D">
        <w:rPr>
          <w:sz w:val="22"/>
        </w:rPr>
        <w:t>r</w:t>
      </w:r>
      <w:r w:rsidR="007D5B28" w:rsidRPr="00921E3D">
        <w:rPr>
          <w:sz w:val="22"/>
        </w:rPr>
        <w:t>.</w:t>
      </w:r>
      <w:r w:rsidRPr="00921E3D">
        <w:rPr>
          <w:sz w:val="22"/>
        </w:rPr>
        <w:t>, w ty</w:t>
      </w:r>
      <w:r w:rsidR="001E0FED" w:rsidRPr="00921E3D">
        <w:rPr>
          <w:sz w:val="22"/>
        </w:rPr>
        <w:t>m osiągnąć 10% udziału biopaliw,</w:t>
      </w:r>
    </w:p>
    <w:p w14:paraId="1CA22036" w14:textId="77777777" w:rsidR="000A064D" w:rsidRPr="00921E3D" w:rsidRDefault="001E0FED" w:rsidP="00750CCD">
      <w:pPr>
        <w:pStyle w:val="NormalnyNEDE"/>
        <w:numPr>
          <w:ilvl w:val="1"/>
          <w:numId w:val="30"/>
        </w:numPr>
        <w:ind w:left="709" w:hanging="283"/>
        <w:rPr>
          <w:sz w:val="22"/>
        </w:rPr>
      </w:pPr>
      <w:r w:rsidRPr="00921E3D">
        <w:rPr>
          <w:sz w:val="22"/>
        </w:rPr>
        <w:t>z</w:t>
      </w:r>
      <w:r w:rsidR="000A064D" w:rsidRPr="00921E3D">
        <w:rPr>
          <w:sz w:val="22"/>
        </w:rPr>
        <w:t xml:space="preserve">większyć efektywność </w:t>
      </w:r>
      <w:r w:rsidRPr="00921E3D">
        <w:rPr>
          <w:sz w:val="22"/>
        </w:rPr>
        <w:t>energetyczną wykorzystania energii o 20% do roku 2020.</w:t>
      </w:r>
    </w:p>
    <w:p w14:paraId="12BA86E5" w14:textId="77777777" w:rsidR="00346EFF" w:rsidRPr="00FE1868" w:rsidRDefault="00346EFF" w:rsidP="00FE1868">
      <w:pPr>
        <w:pStyle w:val="Nagwek2"/>
        <w:numPr>
          <w:ilvl w:val="1"/>
          <w:numId w:val="1"/>
        </w:numPr>
        <w:spacing w:after="480"/>
        <w:ind w:left="709" w:hanging="720"/>
        <w:rPr>
          <w:rFonts w:ascii="Tahoma" w:hAnsi="Tahoma" w:cs="Tahoma"/>
          <w:b w:val="0"/>
          <w:i w:val="0"/>
          <w:color w:val="365F91" w:themeColor="accent1" w:themeShade="BF"/>
        </w:rPr>
      </w:pPr>
      <w:bookmarkStart w:id="4" w:name="_Toc439941236"/>
      <w:r w:rsidRPr="00FE1868">
        <w:rPr>
          <w:rFonts w:ascii="Tahoma" w:hAnsi="Tahoma" w:cs="Tahoma"/>
          <w:b w:val="0"/>
          <w:i w:val="0"/>
          <w:color w:val="365F91" w:themeColor="accent1" w:themeShade="BF"/>
        </w:rPr>
        <w:t>Dyrektywy Unii Europejskiej</w:t>
      </w:r>
      <w:bookmarkEnd w:id="4"/>
    </w:p>
    <w:p w14:paraId="18D5B96A" w14:textId="77777777" w:rsidR="002F4994" w:rsidRPr="00553196" w:rsidRDefault="002F4994" w:rsidP="007046F7">
      <w:pPr>
        <w:ind w:firstLine="426"/>
        <w:jc w:val="both"/>
        <w:rPr>
          <w:rFonts w:ascii="Tahoma" w:hAnsi="Tahoma" w:cs="Tahoma"/>
        </w:rPr>
      </w:pPr>
      <w:r w:rsidRPr="00553196">
        <w:rPr>
          <w:rFonts w:ascii="Tahoma" w:hAnsi="Tahoma" w:cs="Tahoma"/>
        </w:rPr>
        <w:t xml:space="preserve">W </w:t>
      </w:r>
      <w:r w:rsidR="002B632E" w:rsidRPr="00553196">
        <w:rPr>
          <w:rFonts w:ascii="Tahoma" w:hAnsi="Tahoma" w:cs="Tahoma"/>
        </w:rPr>
        <w:t>p</w:t>
      </w:r>
      <w:r w:rsidRPr="00553196">
        <w:rPr>
          <w:rFonts w:ascii="Tahoma" w:hAnsi="Tahoma" w:cs="Tahoma"/>
        </w:rPr>
        <w:t>oniższej tabeli zebrano wybrane europejskie regulacje dotyczące efektywności energetycznej, które stopniowo transponowane są do prawo</w:t>
      </w:r>
      <w:r w:rsidR="00393094">
        <w:rPr>
          <w:rFonts w:ascii="Tahoma" w:hAnsi="Tahoma" w:cs="Tahoma"/>
        </w:rPr>
        <w:t>dawstwa państw członkowskich.</w:t>
      </w:r>
    </w:p>
    <w:p w14:paraId="5A36D027" w14:textId="556218BC" w:rsidR="007F2FF8" w:rsidRDefault="007F2FF8">
      <w:pPr>
        <w:spacing w:after="0" w:line="240" w:lineRule="auto"/>
        <w:rPr>
          <w:rFonts w:ascii="Tahoma" w:eastAsia="Times New Roman" w:hAnsi="Tahoma" w:cs="Tahoma"/>
          <w:b/>
          <w:bCs/>
          <w:color w:val="365F91" w:themeColor="accent1" w:themeShade="BF"/>
          <w:spacing w:val="-2"/>
          <w:sz w:val="20"/>
          <w:szCs w:val="20"/>
          <w:lang w:eastAsia="pl-PL"/>
        </w:rPr>
      </w:pPr>
    </w:p>
    <w:p w14:paraId="03DC4E4D" w14:textId="77777777" w:rsidR="00B57525" w:rsidRPr="007046F7" w:rsidRDefault="00B57525" w:rsidP="00D07BC7">
      <w:pPr>
        <w:pStyle w:val="Legenda"/>
      </w:pPr>
      <w:r w:rsidRPr="007046F7">
        <w:t xml:space="preserve">Tabela </w:t>
      </w:r>
      <w:fldSimple w:instr=" STYLEREF 1 \s ">
        <w:r w:rsidR="00185099">
          <w:rPr>
            <w:noProof/>
          </w:rPr>
          <w:t>2</w:t>
        </w:r>
      </w:fldSimple>
      <w:r w:rsidR="000D6BDF">
        <w:noBreakHyphen/>
      </w:r>
      <w:fldSimple w:instr=" SEQ Tabela \* ARABIC \s 1 ">
        <w:r w:rsidR="00185099">
          <w:rPr>
            <w:noProof/>
          </w:rPr>
          <w:t>1</w:t>
        </w:r>
      </w:fldSimple>
      <w:r w:rsidRPr="007046F7">
        <w:t xml:space="preserve"> Dyrektywy Unii Europejskiej w zakresie efektywności energetyc</w:t>
      </w:r>
      <w:r w:rsidR="00777FBD" w:rsidRPr="007046F7">
        <w:t>z</w:t>
      </w:r>
      <w:r w:rsidRPr="007046F7">
        <w:t>nej</w:t>
      </w:r>
    </w:p>
    <w:tbl>
      <w:tblPr>
        <w:tblW w:w="907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000" w:firstRow="0" w:lastRow="0" w:firstColumn="0" w:lastColumn="0" w:noHBand="0" w:noVBand="0"/>
      </w:tblPr>
      <w:tblGrid>
        <w:gridCol w:w="2950"/>
        <w:gridCol w:w="6122"/>
      </w:tblGrid>
      <w:tr w:rsidR="00F16534" w:rsidRPr="00F16534" w14:paraId="199576E5" w14:textId="77777777" w:rsidTr="00E36430">
        <w:trPr>
          <w:cantSplit/>
          <w:tblHeader/>
          <w:jc w:val="center"/>
        </w:trPr>
        <w:tc>
          <w:tcPr>
            <w:tcW w:w="2950" w:type="dxa"/>
            <w:shd w:val="clear" w:color="auto" w:fill="DBE5F1" w:themeFill="accent1" w:themeFillTint="33"/>
            <w:vAlign w:val="center"/>
          </w:tcPr>
          <w:p w14:paraId="35B48331" w14:textId="77777777" w:rsidR="002F4994" w:rsidRPr="00F16534" w:rsidRDefault="002F4994" w:rsidP="005D1682">
            <w:pPr>
              <w:snapToGrid w:val="0"/>
              <w:spacing w:before="120" w:after="120" w:line="288" w:lineRule="auto"/>
              <w:jc w:val="center"/>
              <w:rPr>
                <w:rFonts w:ascii="Tahoma" w:hAnsi="Tahoma" w:cs="Tahoma"/>
                <w:bCs/>
                <w:iCs/>
                <w:color w:val="17365D" w:themeColor="text2" w:themeShade="BF"/>
                <w:sz w:val="20"/>
                <w:szCs w:val="20"/>
              </w:rPr>
            </w:pPr>
            <w:r w:rsidRPr="00F16534">
              <w:rPr>
                <w:rFonts w:ascii="Tahoma" w:hAnsi="Tahoma" w:cs="Tahoma"/>
                <w:bCs/>
                <w:iCs/>
                <w:color w:val="17365D" w:themeColor="text2" w:themeShade="BF"/>
                <w:sz w:val="20"/>
                <w:szCs w:val="20"/>
              </w:rPr>
              <w:t>Dyrektywa</w:t>
            </w:r>
          </w:p>
        </w:tc>
        <w:tc>
          <w:tcPr>
            <w:tcW w:w="6122" w:type="dxa"/>
            <w:shd w:val="clear" w:color="auto" w:fill="DBE5F1" w:themeFill="accent1" w:themeFillTint="33"/>
            <w:vAlign w:val="center"/>
          </w:tcPr>
          <w:p w14:paraId="6919B083" w14:textId="77777777" w:rsidR="002F4994" w:rsidRPr="00F16534" w:rsidRDefault="002F4994" w:rsidP="005D1682">
            <w:pPr>
              <w:snapToGrid w:val="0"/>
              <w:spacing w:before="120" w:after="120" w:line="288" w:lineRule="auto"/>
              <w:jc w:val="center"/>
              <w:rPr>
                <w:rFonts w:ascii="Tahoma" w:hAnsi="Tahoma" w:cs="Tahoma"/>
                <w:bCs/>
                <w:iCs/>
                <w:color w:val="17365D" w:themeColor="text2" w:themeShade="BF"/>
                <w:sz w:val="20"/>
                <w:szCs w:val="20"/>
              </w:rPr>
            </w:pPr>
            <w:r w:rsidRPr="00F16534">
              <w:rPr>
                <w:rFonts w:ascii="Tahoma" w:hAnsi="Tahoma" w:cs="Tahoma"/>
                <w:bCs/>
                <w:iCs/>
                <w:color w:val="17365D" w:themeColor="text2" w:themeShade="BF"/>
                <w:sz w:val="20"/>
                <w:szCs w:val="20"/>
              </w:rPr>
              <w:t>Cele i główne działania</w:t>
            </w:r>
          </w:p>
        </w:tc>
      </w:tr>
      <w:tr w:rsidR="00F16534" w:rsidRPr="005564D2" w14:paraId="7F7A0E65" w14:textId="77777777" w:rsidTr="00E36430">
        <w:trPr>
          <w:cantSplit/>
          <w:jc w:val="center"/>
        </w:trPr>
        <w:tc>
          <w:tcPr>
            <w:tcW w:w="2950" w:type="dxa"/>
            <w:shd w:val="clear" w:color="auto" w:fill="auto"/>
          </w:tcPr>
          <w:p w14:paraId="15FEF8D9" w14:textId="77777777" w:rsidR="002F4994" w:rsidRPr="005564D2" w:rsidRDefault="002F4994" w:rsidP="00323ECB">
            <w:pPr>
              <w:pStyle w:val="Stopka"/>
              <w:tabs>
                <w:tab w:val="clear" w:pos="4536"/>
                <w:tab w:val="clear" w:pos="9072"/>
              </w:tabs>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Dyrektywa EC/2004/8 o promocji wysokosprawnej kogeneracji</w:t>
            </w:r>
          </w:p>
        </w:tc>
        <w:tc>
          <w:tcPr>
            <w:tcW w:w="6122" w:type="dxa"/>
            <w:shd w:val="clear" w:color="auto" w:fill="auto"/>
          </w:tcPr>
          <w:p w14:paraId="719D6583" w14:textId="77777777" w:rsidR="002F4994" w:rsidRPr="005564D2" w:rsidRDefault="002F4994" w:rsidP="00323ECB">
            <w:pPr>
              <w:widowControl w:val="0"/>
              <w:tabs>
                <w:tab w:val="left" w:pos="580"/>
                <w:tab w:val="left" w:pos="903"/>
              </w:tabs>
              <w:suppressAutoHyphens/>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Zwiększenie udziału skojarzonego wyt</w:t>
            </w:r>
            <w:r w:rsidR="00871239" w:rsidRPr="005564D2">
              <w:rPr>
                <w:rFonts w:ascii="Tahoma" w:hAnsi="Tahoma" w:cs="Tahoma"/>
                <w:iCs/>
                <w:color w:val="17365D" w:themeColor="text2" w:themeShade="BF"/>
                <w:sz w:val="20"/>
                <w:szCs w:val="20"/>
              </w:rPr>
              <w:t>warzania energii elektrycznej i </w:t>
            </w:r>
            <w:r w:rsidRPr="005564D2">
              <w:rPr>
                <w:rFonts w:ascii="Tahoma" w:hAnsi="Tahoma" w:cs="Tahoma"/>
                <w:iCs/>
                <w:color w:val="17365D" w:themeColor="text2" w:themeShade="BF"/>
                <w:sz w:val="20"/>
                <w:szCs w:val="20"/>
              </w:rPr>
              <w:t>ciepła (kogeneracji)</w:t>
            </w:r>
          </w:p>
          <w:p w14:paraId="3E4C33C6" w14:textId="77777777" w:rsidR="002F4994" w:rsidRPr="005564D2" w:rsidRDefault="002F4994" w:rsidP="00323ECB">
            <w:pPr>
              <w:widowControl w:val="0"/>
              <w:tabs>
                <w:tab w:val="left" w:pos="580"/>
                <w:tab w:val="left" w:pos="903"/>
              </w:tabs>
              <w:suppressAutoHyphens/>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Zwiększenie efektywności wykorzystania energii pierwotnej i zmniejszenie emisji gazów cieplarnianych</w:t>
            </w:r>
          </w:p>
          <w:p w14:paraId="0C6AFD0A" w14:textId="77777777" w:rsidR="002F4994" w:rsidRPr="005564D2" w:rsidRDefault="002F4994" w:rsidP="00323ECB">
            <w:pPr>
              <w:widowControl w:val="0"/>
              <w:tabs>
                <w:tab w:val="left" w:pos="580"/>
                <w:tab w:val="left" w:pos="903"/>
              </w:tabs>
              <w:suppressAutoHyphens/>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Promocja wysokosprawnej kogeneracji</w:t>
            </w:r>
            <w:r w:rsidRPr="005564D2">
              <w:rPr>
                <w:rFonts w:ascii="Tahoma" w:hAnsi="Tahoma" w:cs="Tahoma"/>
                <w:i/>
                <w:color w:val="17365D" w:themeColor="text2" w:themeShade="BF"/>
                <w:sz w:val="20"/>
                <w:szCs w:val="20"/>
              </w:rPr>
              <w:t xml:space="preserve"> </w:t>
            </w:r>
            <w:r w:rsidRPr="005564D2">
              <w:rPr>
                <w:rFonts w:ascii="Tahoma" w:hAnsi="Tahoma" w:cs="Tahoma"/>
                <w:iCs/>
                <w:color w:val="17365D" w:themeColor="text2" w:themeShade="BF"/>
                <w:sz w:val="20"/>
                <w:szCs w:val="20"/>
              </w:rPr>
              <w:t>i korzystne dla niej bodźce ekonomiczne (taryfy)</w:t>
            </w:r>
          </w:p>
        </w:tc>
      </w:tr>
      <w:tr w:rsidR="00F16534" w:rsidRPr="005564D2" w14:paraId="3720FAEC" w14:textId="77777777" w:rsidTr="00E36430">
        <w:trPr>
          <w:cantSplit/>
          <w:jc w:val="center"/>
        </w:trPr>
        <w:tc>
          <w:tcPr>
            <w:tcW w:w="2950" w:type="dxa"/>
            <w:shd w:val="clear" w:color="auto" w:fill="auto"/>
          </w:tcPr>
          <w:p w14:paraId="08872784" w14:textId="77777777" w:rsidR="002F4994" w:rsidRPr="005564D2" w:rsidRDefault="002F4994" w:rsidP="00323ECB">
            <w:pPr>
              <w:snapToGrid w:val="0"/>
              <w:spacing w:before="40" w:after="40" w:line="288" w:lineRule="auto"/>
              <w:rPr>
                <w:rFonts w:ascii="Tahoma" w:hAnsi="Tahoma" w:cs="Tahoma"/>
                <w:color w:val="17365D" w:themeColor="text2" w:themeShade="BF"/>
                <w:sz w:val="20"/>
                <w:szCs w:val="20"/>
              </w:rPr>
            </w:pPr>
            <w:r w:rsidRPr="005564D2">
              <w:rPr>
                <w:rFonts w:ascii="Tahoma" w:hAnsi="Tahoma" w:cs="Tahoma"/>
                <w:color w:val="17365D" w:themeColor="text2" w:themeShade="BF"/>
                <w:sz w:val="20"/>
                <w:szCs w:val="20"/>
              </w:rPr>
              <w:t>Dyrektywa 2003/87/WE ustanawiająca program handlu uprawnieniami do emisji gazów cieplarnianych na obszarze Wspólnoty</w:t>
            </w:r>
          </w:p>
        </w:tc>
        <w:tc>
          <w:tcPr>
            <w:tcW w:w="6122" w:type="dxa"/>
            <w:shd w:val="clear" w:color="auto" w:fill="auto"/>
          </w:tcPr>
          <w:p w14:paraId="440398F1" w14:textId="77777777" w:rsidR="002F4994" w:rsidRPr="005564D2" w:rsidRDefault="002F4994" w:rsidP="00323ECB">
            <w:pPr>
              <w:widowControl w:val="0"/>
              <w:tabs>
                <w:tab w:val="left" w:pos="588"/>
                <w:tab w:val="left" w:pos="911"/>
              </w:tabs>
              <w:suppressAutoHyphens/>
              <w:snapToGrid w:val="0"/>
              <w:spacing w:before="40" w:after="40" w:line="288" w:lineRule="auto"/>
              <w:jc w:val="both"/>
              <w:rPr>
                <w:rFonts w:ascii="Tahoma" w:hAnsi="Tahoma" w:cs="Tahoma"/>
                <w:color w:val="17365D" w:themeColor="text2" w:themeShade="BF"/>
                <w:sz w:val="20"/>
                <w:szCs w:val="20"/>
              </w:rPr>
            </w:pPr>
            <w:r w:rsidRPr="005564D2">
              <w:rPr>
                <w:rFonts w:ascii="Tahoma" w:hAnsi="Tahoma" w:cs="Tahoma"/>
                <w:color w:val="17365D" w:themeColor="text2" w:themeShade="BF"/>
                <w:sz w:val="20"/>
                <w:szCs w:val="20"/>
              </w:rPr>
              <w:t>Ustanowienie handlu uprawnieniami do emisji gazów cieplarnianych na obszarze Wspólnoty</w:t>
            </w:r>
          </w:p>
          <w:p w14:paraId="590F32E9" w14:textId="77777777" w:rsidR="002F4994" w:rsidRPr="005564D2" w:rsidRDefault="002F4994" w:rsidP="00323ECB">
            <w:pPr>
              <w:widowControl w:val="0"/>
              <w:tabs>
                <w:tab w:val="left" w:pos="580"/>
                <w:tab w:val="left" w:pos="903"/>
              </w:tabs>
              <w:suppressAutoHyphens/>
              <w:spacing w:before="40" w:after="40" w:line="288" w:lineRule="auto"/>
              <w:jc w:val="both"/>
              <w:rPr>
                <w:rFonts w:ascii="Tahoma" w:hAnsi="Tahoma" w:cs="Tahoma"/>
                <w:color w:val="17365D" w:themeColor="text2" w:themeShade="BF"/>
                <w:sz w:val="20"/>
                <w:szCs w:val="20"/>
              </w:rPr>
            </w:pPr>
            <w:r w:rsidRPr="005564D2">
              <w:rPr>
                <w:rFonts w:ascii="Tahoma" w:hAnsi="Tahoma" w:cs="Tahoma"/>
                <w:color w:val="17365D" w:themeColor="text2" w:themeShade="BF"/>
                <w:sz w:val="20"/>
                <w:szCs w:val="20"/>
              </w:rPr>
              <w:t>Promowanie zmniejszenia emisji gazów cieplarnianych w sposób opłacalny i ekonomicznie efektywny</w:t>
            </w:r>
          </w:p>
        </w:tc>
      </w:tr>
      <w:tr w:rsidR="00F16534" w:rsidRPr="005564D2" w14:paraId="1C933046" w14:textId="77777777" w:rsidTr="00E36430">
        <w:trPr>
          <w:cantSplit/>
          <w:jc w:val="center"/>
        </w:trPr>
        <w:tc>
          <w:tcPr>
            <w:tcW w:w="2950" w:type="dxa"/>
            <w:shd w:val="clear" w:color="auto" w:fill="auto"/>
          </w:tcPr>
          <w:p w14:paraId="07470741" w14:textId="77777777" w:rsidR="002F4994" w:rsidRPr="005564D2" w:rsidRDefault="002F4994" w:rsidP="00323ECB">
            <w:pPr>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Dyrektywa 2002/91/WE o charakterystyce energetycznej budynków</w:t>
            </w:r>
          </w:p>
        </w:tc>
        <w:tc>
          <w:tcPr>
            <w:tcW w:w="6122" w:type="dxa"/>
            <w:shd w:val="clear" w:color="auto" w:fill="auto"/>
          </w:tcPr>
          <w:p w14:paraId="4AEE0215" w14:textId="77777777" w:rsidR="002F4994" w:rsidRPr="005564D2" w:rsidRDefault="002F4994" w:rsidP="00323ECB">
            <w:pPr>
              <w:widowControl w:val="0"/>
              <w:tabs>
                <w:tab w:val="left" w:pos="588"/>
                <w:tab w:val="left" w:pos="911"/>
              </w:tabs>
              <w:suppressAutoHyphens/>
              <w:snapToGrid w:val="0"/>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Ustanowienie minimalnych wymagań</w:t>
            </w:r>
            <w:r w:rsidRPr="005564D2">
              <w:rPr>
                <w:rFonts w:ascii="Tahoma" w:hAnsi="Tahoma" w:cs="Tahoma"/>
                <w:i/>
                <w:color w:val="17365D" w:themeColor="text2" w:themeShade="BF"/>
                <w:sz w:val="20"/>
                <w:szCs w:val="20"/>
              </w:rPr>
              <w:t xml:space="preserve"> </w:t>
            </w:r>
            <w:r w:rsidRPr="005564D2">
              <w:rPr>
                <w:rFonts w:ascii="Tahoma" w:hAnsi="Tahoma" w:cs="Tahoma"/>
                <w:iCs/>
                <w:color w:val="17365D" w:themeColor="text2" w:themeShade="BF"/>
                <w:sz w:val="20"/>
                <w:szCs w:val="20"/>
              </w:rPr>
              <w:t>energetycznych dla nowych i remontowanych budynków</w:t>
            </w:r>
          </w:p>
          <w:p w14:paraId="27D2C5AF" w14:textId="77777777" w:rsidR="002F4994" w:rsidRPr="005564D2" w:rsidRDefault="002F4994" w:rsidP="00323ECB">
            <w:pPr>
              <w:widowControl w:val="0"/>
              <w:tabs>
                <w:tab w:val="left" w:pos="580"/>
                <w:tab w:val="left" w:pos="903"/>
              </w:tabs>
              <w:suppressAutoHyphens/>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Certyfikacja energetyczna budynków</w:t>
            </w:r>
          </w:p>
          <w:p w14:paraId="5BF68D2F" w14:textId="77777777" w:rsidR="002F4994" w:rsidRPr="005564D2" w:rsidRDefault="002F4994" w:rsidP="00323ECB">
            <w:pPr>
              <w:widowControl w:val="0"/>
              <w:tabs>
                <w:tab w:val="left" w:pos="580"/>
                <w:tab w:val="left" w:pos="903"/>
              </w:tabs>
              <w:suppressAutoHyphens/>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Kontrola kotłów, systemów klimatyzacji i instalacji grzewczych</w:t>
            </w:r>
          </w:p>
        </w:tc>
      </w:tr>
      <w:tr w:rsidR="00F16534" w:rsidRPr="005564D2" w14:paraId="1FA6FE25" w14:textId="77777777" w:rsidTr="00E36430">
        <w:trPr>
          <w:cantSplit/>
          <w:jc w:val="center"/>
        </w:trPr>
        <w:tc>
          <w:tcPr>
            <w:tcW w:w="2950" w:type="dxa"/>
            <w:shd w:val="clear" w:color="auto" w:fill="auto"/>
          </w:tcPr>
          <w:p w14:paraId="55AFABFE" w14:textId="77777777" w:rsidR="002F4994" w:rsidRPr="005564D2" w:rsidRDefault="002F4994" w:rsidP="00323ECB">
            <w:pPr>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Dyrektywa 2005/32/WE Ecodesign o projektowaniu urządzeń powszechnie zużywających energię</w:t>
            </w:r>
          </w:p>
        </w:tc>
        <w:tc>
          <w:tcPr>
            <w:tcW w:w="6122" w:type="dxa"/>
            <w:shd w:val="clear" w:color="auto" w:fill="auto"/>
          </w:tcPr>
          <w:p w14:paraId="4F6622D0" w14:textId="77777777" w:rsidR="002F4994" w:rsidRPr="005564D2" w:rsidRDefault="002F4994" w:rsidP="00323ECB">
            <w:pPr>
              <w:widowControl w:val="0"/>
              <w:tabs>
                <w:tab w:val="left" w:pos="588"/>
                <w:tab w:val="left" w:pos="911"/>
              </w:tabs>
              <w:suppressAutoHyphens/>
              <w:snapToGrid w:val="0"/>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Projektowanie i produkcja sprzętu i urządzeń powszechnego użytku o podwyższonej sprawności energetycznej</w:t>
            </w:r>
          </w:p>
          <w:p w14:paraId="1C5262DA" w14:textId="77777777" w:rsidR="002F4994" w:rsidRPr="005564D2" w:rsidRDefault="002F4994" w:rsidP="00323ECB">
            <w:pPr>
              <w:widowControl w:val="0"/>
              <w:tabs>
                <w:tab w:val="left" w:pos="580"/>
                <w:tab w:val="left" w:pos="903"/>
              </w:tabs>
              <w:suppressAutoHyphens/>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Ustalanie wymagań sprawności energetycznej na podstawie kryterium minimalizacji kosztów w całym cyklu życia wyrobu (koszty cyklu życia obejmują koszty nabycia, posiadania i wycofania z eksploatacji)</w:t>
            </w:r>
          </w:p>
        </w:tc>
      </w:tr>
      <w:tr w:rsidR="00F16534" w:rsidRPr="005564D2" w14:paraId="150FF10F" w14:textId="77777777" w:rsidTr="00E36430">
        <w:trPr>
          <w:cantSplit/>
          <w:jc w:val="center"/>
        </w:trPr>
        <w:tc>
          <w:tcPr>
            <w:tcW w:w="2950" w:type="dxa"/>
            <w:shd w:val="clear" w:color="auto" w:fill="auto"/>
          </w:tcPr>
          <w:p w14:paraId="647086B7" w14:textId="77777777" w:rsidR="002F4994" w:rsidRPr="005564D2" w:rsidRDefault="002F4994" w:rsidP="00323ECB">
            <w:pPr>
              <w:snapToGrid w:val="0"/>
              <w:spacing w:before="40" w:after="40" w:line="288" w:lineRule="auto"/>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Dyrektywa 2006/32/WE o efektywności energetycznej i serwisie energetycznym</w:t>
            </w:r>
          </w:p>
        </w:tc>
        <w:tc>
          <w:tcPr>
            <w:tcW w:w="6122" w:type="dxa"/>
            <w:shd w:val="clear" w:color="auto" w:fill="auto"/>
          </w:tcPr>
          <w:p w14:paraId="4BECF9F0" w14:textId="4B92F6AC" w:rsidR="002F4994" w:rsidRPr="005564D2" w:rsidRDefault="002F4994" w:rsidP="00323ECB">
            <w:pPr>
              <w:widowControl w:val="0"/>
              <w:tabs>
                <w:tab w:val="left" w:pos="588"/>
                <w:tab w:val="left" w:pos="911"/>
              </w:tabs>
              <w:suppressAutoHyphens/>
              <w:snapToGrid w:val="0"/>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Zmniejszenie od 2008</w:t>
            </w:r>
            <w:r w:rsidR="00887826">
              <w:rPr>
                <w:rFonts w:ascii="Tahoma" w:hAnsi="Tahoma" w:cs="Tahoma"/>
                <w:iCs/>
                <w:color w:val="17365D" w:themeColor="text2" w:themeShade="BF"/>
                <w:sz w:val="20"/>
                <w:szCs w:val="20"/>
              </w:rPr>
              <w:t xml:space="preserve"> </w:t>
            </w:r>
            <w:r w:rsidRPr="005564D2">
              <w:rPr>
                <w:rFonts w:ascii="Tahoma" w:hAnsi="Tahoma" w:cs="Tahoma"/>
                <w:iCs/>
                <w:color w:val="17365D" w:themeColor="text2" w:themeShade="BF"/>
                <w:sz w:val="20"/>
                <w:szCs w:val="20"/>
              </w:rPr>
              <w:t>r. zużycia energii końcowej o 1%, czyli osiągnięcie 9% w 2016</w:t>
            </w:r>
            <w:r w:rsidR="00887826">
              <w:rPr>
                <w:rFonts w:ascii="Tahoma" w:hAnsi="Tahoma" w:cs="Tahoma"/>
                <w:iCs/>
                <w:color w:val="17365D" w:themeColor="text2" w:themeShade="BF"/>
                <w:sz w:val="20"/>
                <w:szCs w:val="20"/>
              </w:rPr>
              <w:t xml:space="preserve"> </w:t>
            </w:r>
            <w:r w:rsidRPr="005564D2">
              <w:rPr>
                <w:rFonts w:ascii="Tahoma" w:hAnsi="Tahoma" w:cs="Tahoma"/>
                <w:iCs/>
                <w:color w:val="17365D" w:themeColor="text2" w:themeShade="BF"/>
                <w:sz w:val="20"/>
                <w:szCs w:val="20"/>
              </w:rPr>
              <w:t>r.</w:t>
            </w:r>
          </w:p>
          <w:p w14:paraId="5D3D55C3" w14:textId="77777777" w:rsidR="002F4994" w:rsidRPr="005564D2" w:rsidRDefault="002F4994" w:rsidP="00323ECB">
            <w:pPr>
              <w:keepNext/>
              <w:widowControl w:val="0"/>
              <w:tabs>
                <w:tab w:val="left" w:pos="580"/>
                <w:tab w:val="left" w:pos="903"/>
              </w:tabs>
              <w:suppressAutoHyphens/>
              <w:spacing w:before="40" w:after="40" w:line="288" w:lineRule="auto"/>
              <w:jc w:val="both"/>
              <w:rPr>
                <w:rFonts w:ascii="Tahoma" w:hAnsi="Tahoma" w:cs="Tahoma"/>
                <w:iCs/>
                <w:color w:val="17365D" w:themeColor="text2" w:themeShade="BF"/>
                <w:sz w:val="20"/>
                <w:szCs w:val="20"/>
              </w:rPr>
            </w:pPr>
            <w:r w:rsidRPr="005564D2">
              <w:rPr>
                <w:rFonts w:ascii="Tahoma" w:hAnsi="Tahoma" w:cs="Tahoma"/>
                <w:iCs/>
                <w:color w:val="17365D" w:themeColor="text2" w:themeShade="BF"/>
                <w:sz w:val="20"/>
                <w:szCs w:val="20"/>
              </w:rPr>
              <w:t>Obowiązek stworzenia i okresowego uaktualniania Krajowego planu działań dla poprawy efektywności energetycznej</w:t>
            </w:r>
          </w:p>
        </w:tc>
      </w:tr>
    </w:tbl>
    <w:p w14:paraId="1F9F9069" w14:textId="433B9C6A" w:rsidR="002F4994" w:rsidRDefault="007E1CA6" w:rsidP="002F4994">
      <w:r>
        <w:t xml:space="preserve"> </w:t>
      </w:r>
    </w:p>
    <w:p w14:paraId="62E70CC3" w14:textId="4074C3CF" w:rsidR="009F1AF1" w:rsidRPr="009F1AF1" w:rsidRDefault="009F1AF1" w:rsidP="002F4994">
      <w:pPr>
        <w:pStyle w:val="Nagwek2"/>
        <w:numPr>
          <w:ilvl w:val="1"/>
          <w:numId w:val="1"/>
        </w:numPr>
        <w:spacing w:after="480"/>
        <w:ind w:left="709" w:hanging="720"/>
        <w:jc w:val="both"/>
        <w:rPr>
          <w:rFonts w:ascii="Tahoma" w:hAnsi="Tahoma" w:cs="Tahoma"/>
          <w:b w:val="0"/>
          <w:i w:val="0"/>
          <w:color w:val="365F91" w:themeColor="accent1" w:themeShade="BF"/>
        </w:rPr>
      </w:pPr>
      <w:bookmarkStart w:id="5" w:name="_Toc437973533"/>
      <w:bookmarkStart w:id="6" w:name="_Toc439941237"/>
      <w:r>
        <w:rPr>
          <w:rFonts w:ascii="Tahoma" w:hAnsi="Tahoma" w:cs="Tahoma"/>
          <w:b w:val="0"/>
          <w:i w:val="0"/>
          <w:color w:val="365F91" w:themeColor="accent1" w:themeShade="BF"/>
        </w:rPr>
        <w:t>D</w:t>
      </w:r>
      <w:r w:rsidRPr="009F1AF1">
        <w:rPr>
          <w:rFonts w:ascii="Tahoma" w:hAnsi="Tahoma" w:cs="Tahoma"/>
          <w:b w:val="0"/>
          <w:i w:val="0"/>
          <w:color w:val="365F91" w:themeColor="accent1" w:themeShade="BF"/>
        </w:rPr>
        <w:t>okument</w:t>
      </w:r>
      <w:r>
        <w:rPr>
          <w:rFonts w:ascii="Tahoma" w:hAnsi="Tahoma" w:cs="Tahoma"/>
          <w:b w:val="0"/>
          <w:i w:val="0"/>
          <w:color w:val="365F91" w:themeColor="accent1" w:themeShade="BF"/>
        </w:rPr>
        <w:t>y</w:t>
      </w:r>
      <w:r w:rsidRPr="009F1AF1">
        <w:rPr>
          <w:rFonts w:ascii="Tahoma" w:hAnsi="Tahoma" w:cs="Tahoma"/>
          <w:b w:val="0"/>
          <w:i w:val="0"/>
          <w:color w:val="365F91" w:themeColor="accent1" w:themeShade="BF"/>
        </w:rPr>
        <w:t xml:space="preserve"> </w:t>
      </w:r>
      <w:r>
        <w:rPr>
          <w:rFonts w:ascii="Tahoma" w:hAnsi="Tahoma" w:cs="Tahoma"/>
          <w:b w:val="0"/>
          <w:i w:val="0"/>
          <w:color w:val="365F91" w:themeColor="accent1" w:themeShade="BF"/>
        </w:rPr>
        <w:t>związane z</w:t>
      </w:r>
      <w:r w:rsidRPr="009F1AF1">
        <w:rPr>
          <w:rFonts w:ascii="Tahoma" w:hAnsi="Tahoma" w:cs="Tahoma"/>
          <w:b w:val="0"/>
          <w:i w:val="0"/>
          <w:color w:val="365F91" w:themeColor="accent1" w:themeShade="BF"/>
        </w:rPr>
        <w:t xml:space="preserve"> gospodark</w:t>
      </w:r>
      <w:r>
        <w:rPr>
          <w:rFonts w:ascii="Tahoma" w:hAnsi="Tahoma" w:cs="Tahoma"/>
          <w:b w:val="0"/>
          <w:i w:val="0"/>
          <w:color w:val="365F91" w:themeColor="accent1" w:themeShade="BF"/>
        </w:rPr>
        <w:t>ą</w:t>
      </w:r>
      <w:r w:rsidRPr="009F1AF1">
        <w:rPr>
          <w:rFonts w:ascii="Tahoma" w:hAnsi="Tahoma" w:cs="Tahoma"/>
          <w:b w:val="0"/>
          <w:i w:val="0"/>
          <w:color w:val="365F91" w:themeColor="accent1" w:themeShade="BF"/>
        </w:rPr>
        <w:t xml:space="preserve"> niskoemisyjn</w:t>
      </w:r>
      <w:bookmarkEnd w:id="5"/>
      <w:r>
        <w:rPr>
          <w:rFonts w:ascii="Tahoma" w:hAnsi="Tahoma" w:cs="Tahoma"/>
          <w:b w:val="0"/>
          <w:i w:val="0"/>
          <w:color w:val="365F91" w:themeColor="accent1" w:themeShade="BF"/>
        </w:rPr>
        <w:t>ą</w:t>
      </w:r>
      <w:bookmarkEnd w:id="6"/>
    </w:p>
    <w:p w14:paraId="54E172E0" w14:textId="7AB05F93" w:rsidR="009F1AF1" w:rsidRPr="00196A86" w:rsidRDefault="00196A86" w:rsidP="00196A86">
      <w:pPr>
        <w:ind w:firstLine="426"/>
        <w:jc w:val="both"/>
        <w:rPr>
          <w:rFonts w:ascii="Tahoma" w:hAnsi="Tahoma" w:cs="Tahoma"/>
        </w:rPr>
      </w:pPr>
      <w:r w:rsidRPr="00196A86">
        <w:rPr>
          <w:rFonts w:ascii="Tahoma" w:hAnsi="Tahoma" w:cs="Tahoma"/>
        </w:rPr>
        <w:t>W poniższej tabeli przedstawiono zestawienie dokumentów międzynarodowych, krajowych i regionalnych związanych z tematem gospodarki niskoemisyjnej.</w:t>
      </w:r>
    </w:p>
    <w:tbl>
      <w:tblPr>
        <w:tblW w:w="9072"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CellMar>
          <w:top w:w="113" w:type="dxa"/>
          <w:bottom w:w="113" w:type="dxa"/>
        </w:tblCellMar>
        <w:tblLook w:val="01E0" w:firstRow="1" w:lastRow="1" w:firstColumn="1" w:lastColumn="1" w:noHBand="0" w:noVBand="0"/>
      </w:tblPr>
      <w:tblGrid>
        <w:gridCol w:w="9072"/>
      </w:tblGrid>
      <w:tr w:rsidR="009F1AF1" w:rsidRPr="009F1AF1" w14:paraId="47E50E93" w14:textId="77777777" w:rsidTr="00196A86">
        <w:tc>
          <w:tcPr>
            <w:tcW w:w="9072" w:type="dxa"/>
            <w:shd w:val="clear" w:color="auto" w:fill="C6D9F1" w:themeFill="text2" w:themeFillTint="33"/>
            <w:vAlign w:val="center"/>
          </w:tcPr>
          <w:p w14:paraId="3A82D2FD" w14:textId="77777777" w:rsidR="009F1AF1" w:rsidRPr="009F1AF1" w:rsidRDefault="009F1AF1" w:rsidP="00355BEA">
            <w:pPr>
              <w:spacing w:before="40" w:after="40" w:line="264" w:lineRule="auto"/>
              <w:rPr>
                <w:rFonts w:ascii="Tahoma" w:hAnsi="Tahoma" w:cs="Tahoma"/>
                <w:b/>
                <w:color w:val="1F497D" w:themeColor="text2"/>
                <w:szCs w:val="18"/>
              </w:rPr>
            </w:pPr>
            <w:r w:rsidRPr="009F1AF1">
              <w:rPr>
                <w:rFonts w:ascii="Tahoma" w:hAnsi="Tahoma" w:cs="Tahoma"/>
                <w:b/>
                <w:color w:val="1F497D" w:themeColor="text2"/>
                <w:szCs w:val="18"/>
              </w:rPr>
              <w:t>Kontekst międzynarodowy i Unii Europejskiej</w:t>
            </w:r>
          </w:p>
        </w:tc>
      </w:tr>
      <w:tr w:rsidR="009F1AF1" w:rsidRPr="009F1AF1" w14:paraId="2319A56C" w14:textId="77777777" w:rsidTr="00196A86">
        <w:tc>
          <w:tcPr>
            <w:tcW w:w="9072" w:type="dxa"/>
            <w:shd w:val="clear" w:color="auto" w:fill="F2F2F2" w:themeFill="background1" w:themeFillShade="F2"/>
            <w:vAlign w:val="center"/>
          </w:tcPr>
          <w:p w14:paraId="396CEF00"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RIO+20 PN. „PRZYSZŁOŚĆ JAKĄ CHCEMY MIEĆ”</w:t>
            </w:r>
          </w:p>
        </w:tc>
      </w:tr>
      <w:tr w:rsidR="009F1AF1" w:rsidRPr="009F1AF1" w14:paraId="7C7049F2" w14:textId="77777777" w:rsidTr="00196A86">
        <w:tc>
          <w:tcPr>
            <w:tcW w:w="9072" w:type="dxa"/>
            <w:shd w:val="clear" w:color="auto" w:fill="auto"/>
          </w:tcPr>
          <w:p w14:paraId="29EBF295"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Konferencja Narodów Zjednoczonych, która odbyła się w dniach 20-22 czerwca 2012 w Rio de Janeiro w sprawie zrównoważonego rozwoju, przyjęła dokument końcowy pn. </w:t>
            </w:r>
            <w:r w:rsidRPr="009F1AF1">
              <w:rPr>
                <w:rFonts w:ascii="Tahoma" w:hAnsi="Tahoma" w:cs="Tahoma"/>
                <w:b/>
                <w:color w:val="1F497D" w:themeColor="text2"/>
                <w:sz w:val="16"/>
                <w:szCs w:val="18"/>
              </w:rPr>
              <w:t>Przyszłość jaką chcemy mieć</w:t>
            </w:r>
            <w:r w:rsidRPr="009F1AF1">
              <w:rPr>
                <w:rFonts w:ascii="Tahoma" w:hAnsi="Tahoma" w:cs="Tahoma"/>
                <w:color w:val="1F497D" w:themeColor="text2"/>
                <w:sz w:val="16"/>
                <w:szCs w:val="18"/>
              </w:rPr>
              <w:t xml:space="preserve"> (ang. The future we want). Dokument ten zawiera deklaracje krajów uczestniczących w Konferencji do:</w:t>
            </w:r>
          </w:p>
          <w:p w14:paraId="5BC6098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 tych zmian,</w:t>
            </w:r>
          </w:p>
          <w:p w14:paraId="57678FB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opracowania strategii finansowania zrównoważonego rozwoju,</w:t>
            </w:r>
          </w:p>
          <w:p w14:paraId="3B01A1B2"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ustanowienia struktur służących sprostaniu wyzwaniom zrównoważonej konsumpcji i produkcji,</w:t>
            </w:r>
          </w:p>
          <w:p w14:paraId="48A4FC4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stosowania zasady równości płci, zaakcentowania potrzeby zaangażowania się społeczeństwa obywatelskiego, włączenia nauki w politykę oraz uwzględniania wagi dobrowolnych zobowiązań w obszarze zrównoważonego rozwoju.</w:t>
            </w:r>
          </w:p>
        </w:tc>
      </w:tr>
      <w:tr w:rsidR="009F1AF1" w:rsidRPr="009F1AF1" w14:paraId="5ED801BA" w14:textId="77777777" w:rsidTr="00196A86">
        <w:tc>
          <w:tcPr>
            <w:tcW w:w="9072" w:type="dxa"/>
            <w:shd w:val="clear" w:color="auto" w:fill="F2F2F2" w:themeFill="background1" w:themeFillShade="F2"/>
          </w:tcPr>
          <w:p w14:paraId="7AD1D4A7"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RAMOWA KONWENCJA NARODÓW ZJEDNOCZONYCH W SPRAWIE ZMIAN KLIMATU</w:t>
            </w:r>
          </w:p>
        </w:tc>
      </w:tr>
      <w:tr w:rsidR="009F1AF1" w:rsidRPr="009F1AF1" w14:paraId="3E98DB1C" w14:textId="77777777" w:rsidTr="00196A86">
        <w:tc>
          <w:tcPr>
            <w:tcW w:w="9072" w:type="dxa"/>
            <w:shd w:val="clear" w:color="auto" w:fill="auto"/>
          </w:tcPr>
          <w:p w14:paraId="1FC72E8A"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W ramach Konwencji, podpisanej w trakcie „Szczytu Ziemi” w 1992 r. w Rio de Janeiro wszystkie jej strony, m.in. Polska i Unia Europejska, zobowiązały się,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w:t>
            </w:r>
          </w:p>
          <w:p w14:paraId="3751222D"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Do Konwencji przyjęty został tzw. Protokół z Kioto z 1997 r., w którym strony Protokołu zobowiązały się do ograniczenia emisji gazów cieplarnianych do 2012 r. o wynegocjowane wielkości, nie mniej niż 5% w stosunku do roku bazowego 1990 (UE o 8%, Polska o 6% w stosunku do 1988 r.). Aktualnie trwają negocjacje nowego protokołu lub zawarcia nowego porozumienia nt. dalszej redukcji emisji gazów cieplarnianych.</w:t>
            </w:r>
          </w:p>
        </w:tc>
      </w:tr>
      <w:tr w:rsidR="009F1AF1" w:rsidRPr="009F1AF1" w14:paraId="5BD0BE3C" w14:textId="77777777" w:rsidTr="00196A86">
        <w:tc>
          <w:tcPr>
            <w:tcW w:w="9072" w:type="dxa"/>
            <w:shd w:val="clear" w:color="auto" w:fill="F2F2F2" w:themeFill="background1" w:themeFillShade="F2"/>
          </w:tcPr>
          <w:p w14:paraId="091A94F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KONWENCJA W SPRAWIE TRANSGRANICZNEGO ZANIECZYSZCZANIA POWIETRZA NA DALEKIE ODLEGŁOŚCI (LRTAP)</w:t>
            </w:r>
          </w:p>
        </w:tc>
      </w:tr>
      <w:tr w:rsidR="009F1AF1" w:rsidRPr="009F1AF1" w14:paraId="72615D89" w14:textId="77777777" w:rsidTr="00196A86">
        <w:tc>
          <w:tcPr>
            <w:tcW w:w="9072" w:type="dxa"/>
            <w:shd w:val="clear" w:color="auto" w:fill="auto"/>
          </w:tcPr>
          <w:p w14:paraId="721EF815"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Strony Konwencji postanowiły chronić człowieka i jego środowisko przed zanieczyszczaniem powietrza oraz dążyć do ograniczenia i tak dalece, jak to jest możliwe, do stopniowego zmniejszania i 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2020 r. są: ograniczenie emisji zanieczyszczeń powietrza z punktu widzenia wpływu na zdrowie (szczególnie w zakres pyłów PM2,5), zwiększenie znaczenia monitoringu przy ocenie wywiązywania się państw z przyjętych zobowiązań w zakresie redukcji emisji zanieczyszczeń i poprawy jakości powietrza oraz zwiększenie znaczenia ocen zintegrowanych z punktu widzenia wpływu na ekosystemy. Do konwencji podpisano szereg protokołów:</w:t>
            </w:r>
          </w:p>
          <w:p w14:paraId="29203A3D"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Protokół w sprawie długofalowego finansowania wspólnego programu monitoringu i oceny przenoszenia zanieczyszczeń powietrza na dalekie odległości w Europie,</w:t>
            </w:r>
          </w:p>
          <w:p w14:paraId="5466EC5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Protokół dotyczący ograniczenia emisji siarki lub jej przepływów transgranicznych,</w:t>
            </w:r>
          </w:p>
          <w:p w14:paraId="0B855F3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Protokół dotyczący kontroli emisji tlenków azotu lub ich transgranicznego przemieszczania,</w:t>
            </w:r>
          </w:p>
          <w:p w14:paraId="16A338E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Protokół w sprawie dalszego ograniczania emisji siarki,</w:t>
            </w:r>
          </w:p>
          <w:p w14:paraId="0ECB6B1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Protokół dotyczący metali ciężkich,</w:t>
            </w:r>
          </w:p>
          <w:p w14:paraId="2CD7EB0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rPr>
              <w:t>Protokół w sprawie przeciwdziałania zakwaszaniu, eutrofizacji i ozonowi przyziemnemu (tzw. Protokół z Göteborga).</w:t>
            </w:r>
          </w:p>
        </w:tc>
      </w:tr>
      <w:tr w:rsidR="009F1AF1" w:rsidRPr="009F1AF1" w14:paraId="032EF616" w14:textId="77777777" w:rsidTr="00196A86">
        <w:tc>
          <w:tcPr>
            <w:tcW w:w="9072" w:type="dxa"/>
            <w:shd w:val="clear" w:color="auto" w:fill="F2F2F2" w:themeFill="background1" w:themeFillShade="F2"/>
          </w:tcPr>
          <w:p w14:paraId="1C4E4EBA"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EUROPA 2020 – STRATEGIA NA RZECZ INTELIGENTNEGO I ZRÓWNOWAŻONEGO ROZWOJU SPRZYJAJĄCEGO WŁĄCZENIU SPOŁECZNEMU</w:t>
            </w:r>
          </w:p>
        </w:tc>
      </w:tr>
      <w:tr w:rsidR="009F1AF1" w:rsidRPr="009F1AF1" w14:paraId="306D2C6C" w14:textId="77777777" w:rsidTr="00196A86">
        <w:tc>
          <w:tcPr>
            <w:tcW w:w="9072" w:type="dxa"/>
            <w:shd w:val="clear" w:color="auto" w:fill="auto"/>
          </w:tcPr>
          <w:p w14:paraId="3BA36C87"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Europa 2020 zatwierdzona została przez Radę Europejską 17 czerwca 2010 r. i obejmuje trzy wzajemnie ze sobą powiązane priorytety:</w:t>
            </w:r>
          </w:p>
          <w:p w14:paraId="07875C47"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rozwój inteligentny: rozwój gospodarki opartej na wiedzy i innowacji,</w:t>
            </w:r>
          </w:p>
          <w:p w14:paraId="6EEBC31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rozwój zrównoważony: wspieranie gospodarki efektywniej korzystającej z zasobów, bardziej przyjaznej środowisku i bardziej konkurencyjnej,</w:t>
            </w:r>
          </w:p>
          <w:p w14:paraId="65A93FF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rPr>
              <w:t>rozwój sprzyjający włączeniu społecznemu: wspieranie gospodarki o wysokim poziomie zatrudnienia, zapewniającej spójność społeczną i terytorialną.</w:t>
            </w:r>
          </w:p>
          <w:p w14:paraId="2908FB45"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Wśród celów nadrzędnych Strategii jest osiągnięcie celów „20/20/20” (ograniczenie emisji gazów cieplarnianych o 20%, a jeżeli warunki na to pozwolą o 30% w porównaniu z poziomami z 1990 r., uzyskanie 20% udziału odnawialnych źródeł energii w ogólnym zużyciu energii, uzyskanie 20% oszczędności energii do 2020 r. w stosunku do 1990 r.).</w:t>
            </w:r>
          </w:p>
          <w:p w14:paraId="589C538B"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Jednym z siedmiu najważniejszych inicjatyw wiodących jest Projekt przewodni: Europa efektywnie korzystająca z zasobów. Celem projektu jest wsparcie zmian w kierunku niskoemisyjnej i efektywniej korzystającej z zasobów gospodarki, uniezależnienie wzrostu gospodarczego od wykorzystania zasobów i energii, ograniczenie emisji CO2, zwiększenie konkurencyjności, zwiększenie bezpieczeństwa energetycznego.</w:t>
            </w:r>
          </w:p>
          <w:p w14:paraId="003DCE4C"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Państwa członkowskie UE mają w zakresie tego projektu:</w:t>
            </w:r>
          </w:p>
          <w:p w14:paraId="5E1FE212"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stopniowo wycofywać dotacje szkodliwe dla środowiska, stosując wyjątki jedynie w przypadku osób w trudnej sytuacji społecznej,</w:t>
            </w:r>
          </w:p>
          <w:p w14:paraId="0830A9A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stosować instrumenty rynkowe, takie jak zachęty fiskalne i zamówienia publiczne w celu zmiany metod produkcji i konsumpcji,</w:t>
            </w:r>
          </w:p>
          <w:p w14:paraId="4DEA319B"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stworzyć inteligentne, zmodernizowane i w pełni wzajemnie połączone infrastruktury transportowe i energetyczne oraz korzystać w pełni z potencjału technologii ICT,</w:t>
            </w:r>
          </w:p>
          <w:p w14:paraId="2C7DE66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zapewnić skoordynowaną realizację projektów infrastrukturalnych w ramach sieci bazowej UE, które będą miały ogromne znaczenie dla efektywności całego systemu transportowego UE,</w:t>
            </w:r>
          </w:p>
          <w:p w14:paraId="74FC776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skierować uwagę na transport w miastach, które są źródłem dużego zagęszczenia ruchu i emisji zanieczyszczeń,</w:t>
            </w:r>
          </w:p>
          <w:p w14:paraId="147E560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wykorzystywać przepisy, normy w zakresie efektywności energetycznej budynków i instrumenty rynkowe, takie jak podatki, dotacje i zamówienia publiczne w celu ograniczenia zużycia energii i zasobów, a także stosować fundusze strukturalne na potrzeby inwestycji w efektywność energetyczną w budynkach użyteczności publicznej i bardziej skuteczny recykling,</w:t>
            </w:r>
          </w:p>
          <w:p w14:paraId="4DB83F9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rPr>
              <w:t>propagować instrumenty służące oszczędzaniu energii, które mogłyby podnieść efektywność sektorów energochłonnych.</w:t>
            </w:r>
          </w:p>
        </w:tc>
      </w:tr>
      <w:tr w:rsidR="009F1AF1" w:rsidRPr="009F1AF1" w14:paraId="36C3BFF9" w14:textId="77777777" w:rsidTr="00196A86">
        <w:tc>
          <w:tcPr>
            <w:tcW w:w="9072" w:type="dxa"/>
            <w:shd w:val="clear" w:color="auto" w:fill="F2F2F2" w:themeFill="background1" w:themeFillShade="F2"/>
          </w:tcPr>
          <w:p w14:paraId="674E0286"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REZOLUCJA PARLAMENTU EUROPEJSKIEGO Z DNIA 24 MAJA 2012 R. W SPRAWIE EUROPY EFEKTYWNIE KORZYSTAJĄCEJ Z ZASOBÓW</w:t>
            </w:r>
          </w:p>
        </w:tc>
      </w:tr>
      <w:tr w:rsidR="009F1AF1" w:rsidRPr="009F1AF1" w14:paraId="71308613" w14:textId="77777777" w:rsidTr="00196A86">
        <w:tc>
          <w:tcPr>
            <w:tcW w:w="9072" w:type="dxa"/>
            <w:shd w:val="clear" w:color="auto" w:fill="auto"/>
          </w:tcPr>
          <w:p w14:paraId="0EA87F83"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Rezolucja wzywa do realizacji działań w zakresie efektywności zasobowej Europy, zgodnie z ustaleniami Strategii Europa 2020 oraz jej projektu wiodącego, jak również opracowanego na tej podstawie Planu działań na rzecz zasobooszczędnej Europy zawartego w komunikacie Komisji</w:t>
            </w:r>
          </w:p>
        </w:tc>
      </w:tr>
      <w:tr w:rsidR="009F1AF1" w:rsidRPr="009F1AF1" w14:paraId="74A5B8D9" w14:textId="77777777" w:rsidTr="00196A86">
        <w:tc>
          <w:tcPr>
            <w:tcW w:w="9072" w:type="dxa"/>
            <w:shd w:val="clear" w:color="auto" w:fill="F2F2F2" w:themeFill="background1" w:themeFillShade="F2"/>
          </w:tcPr>
          <w:p w14:paraId="6D947DA9"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REZOLUCJA PARLAMENTU EUROPEJSKIEGO Z DNIA 15 MARCA 2012 R. W SPRAWIE PLANU DZIAŁANIA PROWADZĄCEGO DO PRZEJŚCIA NA KONKURENCYJNĄ GOSPODARKĘ NISKOEMISYJNĄ DO 2050 R.</w:t>
            </w:r>
          </w:p>
        </w:tc>
      </w:tr>
      <w:tr w:rsidR="009F1AF1" w:rsidRPr="009F1AF1" w14:paraId="719BC76A" w14:textId="77777777" w:rsidTr="00196A86">
        <w:tc>
          <w:tcPr>
            <w:tcW w:w="9072" w:type="dxa"/>
            <w:shd w:val="clear" w:color="auto" w:fill="auto"/>
          </w:tcPr>
          <w:p w14:paraId="14B151CC"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Rezolucja wzywa do realizacji działań na rzecz ograniczenia emisji gazów cieplarnianych określonych w Strategii Europa 2020, jak również w Mapie drogowej do niskoemisyjnej gospodarki do 2050 r. przedstawionej w Komunikacie Komisji Europejskiej, zgodnie z przyjętymi przez Radę Europejską celami redukcji emisji gazów cieplarnianych o 80% do 95% do 2050 r. w stosunku do 1990 r.</w:t>
            </w:r>
          </w:p>
        </w:tc>
      </w:tr>
      <w:tr w:rsidR="009F1AF1" w:rsidRPr="009F1AF1" w14:paraId="684D8040" w14:textId="77777777" w:rsidTr="00196A86">
        <w:tc>
          <w:tcPr>
            <w:tcW w:w="9072" w:type="dxa"/>
            <w:shd w:val="clear" w:color="auto" w:fill="F2F2F2" w:themeFill="background1" w:themeFillShade="F2"/>
          </w:tcPr>
          <w:p w14:paraId="003E1237"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STRATEGIA UE ADAPTACJI DO ZMIANY KLIMATU</w:t>
            </w:r>
          </w:p>
        </w:tc>
      </w:tr>
      <w:tr w:rsidR="009F1AF1" w:rsidRPr="009F1AF1" w14:paraId="65B56420" w14:textId="77777777" w:rsidTr="00196A86">
        <w:tc>
          <w:tcPr>
            <w:tcW w:w="9072" w:type="dxa"/>
            <w:shd w:val="clear" w:color="auto" w:fill="auto"/>
          </w:tcPr>
          <w:p w14:paraId="003E00E8"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określa działania w celu poprawy odporności Europy na zmiany klimatu. Zwiększenie gotowości i zdolności do reagowania na skutki zmian klimatu na szczeblu lokalnym, regionalnym, krajowym i unijnym, opracowanie spójnego podejścia i poprawa koordynacji działań.</w:t>
            </w:r>
          </w:p>
        </w:tc>
      </w:tr>
      <w:tr w:rsidR="009F1AF1" w:rsidRPr="009F1AF1" w14:paraId="72677D39" w14:textId="77777777" w:rsidTr="00196A86">
        <w:tc>
          <w:tcPr>
            <w:tcW w:w="9072" w:type="dxa"/>
            <w:shd w:val="clear" w:color="auto" w:fill="F2F2F2" w:themeFill="background1" w:themeFillShade="F2"/>
          </w:tcPr>
          <w:p w14:paraId="7ACF0108"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VII OGÓLNY UNIJNY PROGRAM DZIAŁAŃ W ZAKRESIE ŚRODOWISKA DO 2020 R. DOBRA JAKOŚĆ ŻYCIA Z UWZGLĘDNIENIEM OGRANICZEŃ NASZEJ PLANETY (7 EAP)</w:t>
            </w:r>
          </w:p>
        </w:tc>
      </w:tr>
      <w:tr w:rsidR="009F1AF1" w:rsidRPr="009F1AF1" w14:paraId="7B8F14ED" w14:textId="77777777" w:rsidTr="00196A86">
        <w:tc>
          <w:tcPr>
            <w:tcW w:w="9072" w:type="dxa"/>
            <w:shd w:val="clear" w:color="auto" w:fill="auto"/>
          </w:tcPr>
          <w:p w14:paraId="073BF483"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Celami priorytetowymi Programu są:</w:t>
            </w:r>
          </w:p>
          <w:p w14:paraId="2220025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ochrona, zachowanie i poprawa kapitału naturalnego Unii,</w:t>
            </w:r>
          </w:p>
          <w:p w14:paraId="410742D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przekształcenie Unii w zasobooszczędną, zieloną i konkurencyjną gospodarkę niskoemisyjną,</w:t>
            </w:r>
          </w:p>
          <w:p w14:paraId="4E9AF2A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ochrona obywateli Unii przed związanymi ze środowiskiem presjami i zagrożeniami dla zdrowia i dobrostanu,</w:t>
            </w:r>
          </w:p>
          <w:p w14:paraId="295C3A1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maksymalizacja korzyści płynących z prawodawstwa Unii w zakresie środowiska poprzez lepsze wdrażanie tego prawodawstwa,</w:t>
            </w:r>
          </w:p>
          <w:p w14:paraId="522CCE5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doskonalenie bazy wiedzy i bazy dowodowej unijnej polityki w zakresie środowiska,</w:t>
            </w:r>
          </w:p>
          <w:p w14:paraId="1BF46E2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zabezpieczenie inwestycji na rzecz polityki w zakresie środowiska i klimatu oraz podjęcie kwestii ekologicznych efektów zewnętrznych,</w:t>
            </w:r>
          </w:p>
          <w:p w14:paraId="0B323E1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lepsze uwzględnianie problematyki środowiska i większa spójność polityki,</w:t>
            </w:r>
          </w:p>
          <w:p w14:paraId="21839D4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rPr>
            </w:pPr>
            <w:r w:rsidRPr="009F1AF1">
              <w:rPr>
                <w:color w:val="1F497D" w:themeColor="text2"/>
                <w:sz w:val="16"/>
              </w:rPr>
              <w:t>wspieranie zrównoważonego charakteru miast Unii,</w:t>
            </w:r>
          </w:p>
          <w:p w14:paraId="51350F0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rPr>
              <w:t>zwiększenie efektywności Unii w podejmowaniu międzynarodowych wyzwań związanych ze środowiskiem i klimatem.</w:t>
            </w:r>
          </w:p>
        </w:tc>
      </w:tr>
      <w:tr w:rsidR="009F1AF1" w:rsidRPr="009F1AF1" w14:paraId="3D296939" w14:textId="77777777" w:rsidTr="00196A86">
        <w:tc>
          <w:tcPr>
            <w:tcW w:w="9072" w:type="dxa"/>
            <w:shd w:val="clear" w:color="auto" w:fill="F2F2F2" w:themeFill="background1" w:themeFillShade="F2"/>
          </w:tcPr>
          <w:p w14:paraId="3B22B29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ZRÓWNOWAŻONA EUROPA DLA LEPSZEGO ŚWIATA: STRATEGIA ZRÓWNOWAŻONEGO ROZWOJU UE</w:t>
            </w:r>
          </w:p>
        </w:tc>
      </w:tr>
      <w:tr w:rsidR="009F1AF1" w:rsidRPr="009F1AF1" w14:paraId="2624E7C6" w14:textId="77777777" w:rsidTr="00196A86">
        <w:tc>
          <w:tcPr>
            <w:tcW w:w="9072" w:type="dxa"/>
            <w:shd w:val="clear" w:color="auto" w:fill="auto"/>
          </w:tcPr>
          <w:p w14:paraId="78B695E8"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ta przyjęta została przez Radę Europejską w Göteborgu w 2001 r. i zaktualizowana w 2006 r. Wiele dokumentów strategicznych UE aktualizowało i uściślało jej kierunki działań od czasu jej opracowania, jednak warto przytoczyć jej cele długoterminowe:</w:t>
            </w:r>
          </w:p>
          <w:p w14:paraId="0FA1DC32"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działania przekrojowe obejmujące wiele polityk,</w:t>
            </w:r>
          </w:p>
          <w:p w14:paraId="4F8927D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ograniczenie zmian klimatycznych oraz wzrostu zużycia czystej energii,</w:t>
            </w:r>
          </w:p>
          <w:p w14:paraId="5BC9DCA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uwzględnienia zagrożeń dla zdrowia publicznego,</w:t>
            </w:r>
          </w:p>
          <w:p w14:paraId="6A2327C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bardziej odpowiedzialne zarządzanie zasobami przyrodniczymi,</w:t>
            </w:r>
          </w:p>
          <w:p w14:paraId="61B98B6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usprawnienie systemu transportowego i zagospodarowania przestrzennego.</w:t>
            </w:r>
          </w:p>
        </w:tc>
      </w:tr>
      <w:tr w:rsidR="009F1AF1" w:rsidRPr="009F1AF1" w14:paraId="51864244" w14:textId="77777777" w:rsidTr="00196A86">
        <w:tc>
          <w:tcPr>
            <w:tcW w:w="9072" w:type="dxa"/>
            <w:shd w:val="clear" w:color="auto" w:fill="F2F2F2" w:themeFill="background1" w:themeFillShade="F2"/>
          </w:tcPr>
          <w:p w14:paraId="70DC611B"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HORYZONT 2020 – PROGRAM RAMOWY W ZAKRESIE BADAŃ NAUKOWYCH I INNOWACJI</w:t>
            </w:r>
          </w:p>
        </w:tc>
      </w:tr>
      <w:tr w:rsidR="009F1AF1" w:rsidRPr="009F1AF1" w14:paraId="7A8B1A6D" w14:textId="77777777" w:rsidTr="00196A86">
        <w:tc>
          <w:tcPr>
            <w:tcW w:w="9072" w:type="dxa"/>
            <w:tcBorders>
              <w:bottom w:val="single" w:sz="4" w:space="0" w:color="4F81BD" w:themeColor="accent1"/>
            </w:tcBorders>
            <w:shd w:val="clear" w:color="auto" w:fill="auto"/>
          </w:tcPr>
          <w:p w14:paraId="26A9157A"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Program został przyjęty rozporządzeniem Parlamentu Europejskiego i Rady UE z 11 grudnia 2013 r. Nadrzędnym celem programu jest zrównoważony wzrost. Program skupia się na następujących wyzwaniach:</w:t>
            </w:r>
          </w:p>
          <w:p w14:paraId="3FA9BCF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zdrowie, zmiany demograficzne i dobrostan,</w:t>
            </w:r>
          </w:p>
          <w:p w14:paraId="6DC2384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bezpieczeństwo żywnościowe, zrównoważone rolnictwo, badania morskie i gospodarka ekologiczna,</w:t>
            </w:r>
          </w:p>
          <w:p w14:paraId="4EF6B82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bezpieczna, ekologiczna i efektywna energia,</w:t>
            </w:r>
          </w:p>
          <w:p w14:paraId="6A031292"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inteligentny, ekologiczny i zintegrowany transport,</w:t>
            </w:r>
          </w:p>
          <w:p w14:paraId="12EC4E8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działania w dziedzinie klimatu, efektywna gospodarka zasobami i surowcami,</w:t>
            </w:r>
          </w:p>
          <w:p w14:paraId="0E8E0CBB"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integracyjne, innowacyjne i bezpieczne społeczeństwa.</w:t>
            </w:r>
          </w:p>
        </w:tc>
      </w:tr>
      <w:tr w:rsidR="009F1AF1" w:rsidRPr="009F1AF1" w14:paraId="1E9B9811" w14:textId="77777777" w:rsidTr="00196A86">
        <w:tc>
          <w:tcPr>
            <w:tcW w:w="9072" w:type="dxa"/>
            <w:shd w:val="clear" w:color="auto" w:fill="C6D9F1" w:themeFill="text2" w:themeFillTint="33"/>
          </w:tcPr>
          <w:p w14:paraId="4581C627" w14:textId="77777777" w:rsidR="009F1AF1" w:rsidRPr="009F1AF1" w:rsidRDefault="009F1AF1" w:rsidP="00355BEA">
            <w:pPr>
              <w:spacing w:before="40" w:after="40" w:line="264" w:lineRule="auto"/>
              <w:rPr>
                <w:rFonts w:ascii="Tahoma" w:hAnsi="Tahoma" w:cs="Tahoma"/>
                <w:b/>
                <w:color w:val="1F497D" w:themeColor="text2"/>
                <w:szCs w:val="18"/>
              </w:rPr>
            </w:pPr>
            <w:r w:rsidRPr="009F1AF1">
              <w:rPr>
                <w:rFonts w:ascii="Tahoma" w:hAnsi="Tahoma" w:cs="Tahoma"/>
                <w:b/>
                <w:color w:val="1F497D" w:themeColor="text2"/>
                <w:szCs w:val="18"/>
              </w:rPr>
              <w:t>Kontekst krajowy</w:t>
            </w:r>
          </w:p>
        </w:tc>
      </w:tr>
      <w:tr w:rsidR="009F1AF1" w:rsidRPr="009F1AF1" w14:paraId="057CD00A" w14:textId="77777777" w:rsidTr="00196A86">
        <w:tc>
          <w:tcPr>
            <w:tcW w:w="9072" w:type="dxa"/>
            <w:shd w:val="clear" w:color="auto" w:fill="F2F2F2" w:themeFill="background1" w:themeFillShade="F2"/>
          </w:tcPr>
          <w:p w14:paraId="52258C1B" w14:textId="77777777" w:rsidR="009F1AF1" w:rsidRPr="009F1AF1" w:rsidRDefault="009F1AF1" w:rsidP="00355BEA">
            <w:pPr>
              <w:spacing w:before="20" w:after="20" w:line="264" w:lineRule="auto"/>
              <w:rPr>
                <w:rFonts w:ascii="Tahoma" w:hAnsi="Tahoma" w:cs="Tahoma"/>
                <w:b/>
                <w:color w:val="1F497D" w:themeColor="text2"/>
                <w:sz w:val="18"/>
                <w:szCs w:val="18"/>
              </w:rPr>
            </w:pPr>
            <w:r w:rsidRPr="009F1AF1">
              <w:rPr>
                <w:rFonts w:ascii="Tahoma" w:hAnsi="Tahoma" w:cs="Tahoma"/>
                <w:b/>
                <w:color w:val="1F497D" w:themeColor="text2"/>
                <w:sz w:val="18"/>
                <w:szCs w:val="18"/>
              </w:rPr>
              <w:t>DŁUGOOKRESOWA STRATEGIA ROZWOJU KRAJU POLSKA 2030</w:t>
            </w:r>
          </w:p>
        </w:tc>
      </w:tr>
      <w:tr w:rsidR="009F1AF1" w:rsidRPr="009F1AF1" w14:paraId="5746F701" w14:textId="77777777" w:rsidTr="00196A86">
        <w:tc>
          <w:tcPr>
            <w:tcW w:w="9072" w:type="dxa"/>
            <w:shd w:val="clear" w:color="auto" w:fill="auto"/>
          </w:tcPr>
          <w:p w14:paraId="2045B626"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 „Długookresowa Strategia Rozwoju Kraju Polska 2030. Trzecia fala nowoczesności” przyjęta została przez Radę Ministrów Uchwałą Nr 16 z dnia 5 lutego 2013 r. Wśród celów Strategia wymienia m.in.: wspieranie prorozwojowej alokacji zasobów w gospodarce, poprawę dostępności i jakości edukacji na wszystkich etapach oraz podniesienie konkurencyjności nauki, wzrost wydajności i konkurencyjności gospodarki, zapewnienie bezpieczeństwa energetycznego oraz ochronę i poprawę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 wzrost społecznego kapitału rozwoju. Wśród wskaźników Strategia wymienia m.in.:</w:t>
            </w:r>
          </w:p>
          <w:p w14:paraId="2D699138"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energochłonność gospodarki,</w:t>
            </w:r>
          </w:p>
          <w:p w14:paraId="45F4DAC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udział energii ze źródeł odnawialnych w finalnym zużyciu energii,</w:t>
            </w:r>
          </w:p>
          <w:p w14:paraId="5D79B81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emisję CO</w:t>
            </w:r>
            <w:r w:rsidRPr="009F1AF1">
              <w:rPr>
                <w:color w:val="1F497D" w:themeColor="text2"/>
                <w:sz w:val="16"/>
                <w:szCs w:val="18"/>
                <w:vertAlign w:val="subscript"/>
              </w:rPr>
              <w:t>2</w:t>
            </w:r>
            <w:r w:rsidRPr="009F1AF1">
              <w:rPr>
                <w:color w:val="1F497D" w:themeColor="text2"/>
                <w:sz w:val="16"/>
                <w:szCs w:val="18"/>
              </w:rPr>
              <w:t>,</w:t>
            </w:r>
          </w:p>
          <w:p w14:paraId="219751B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wskaźnik czystości wód,</w:t>
            </w:r>
          </w:p>
          <w:p w14:paraId="4526EF1D"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wskaźnik odpadów nierecyklingowanych,</w:t>
            </w:r>
          </w:p>
          <w:p w14:paraId="01AFFB4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indeks liczebności pospolitych ptaków krajobrazu rolniczego (FBI).</w:t>
            </w:r>
          </w:p>
        </w:tc>
      </w:tr>
      <w:tr w:rsidR="009F1AF1" w:rsidRPr="009F1AF1" w14:paraId="13B2221C" w14:textId="77777777" w:rsidTr="00196A86">
        <w:tc>
          <w:tcPr>
            <w:tcW w:w="9072" w:type="dxa"/>
            <w:shd w:val="clear" w:color="auto" w:fill="F2F2F2" w:themeFill="background1" w:themeFillShade="F2"/>
          </w:tcPr>
          <w:p w14:paraId="587ECE03"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KONCEPCJA PRZESTRZENNEGO ZAGOSPODAROWANIA KRAJU 2030</w:t>
            </w:r>
          </w:p>
        </w:tc>
      </w:tr>
      <w:tr w:rsidR="009F1AF1" w:rsidRPr="009F1AF1" w14:paraId="490722F2" w14:textId="77777777" w:rsidTr="00196A86">
        <w:tc>
          <w:tcPr>
            <w:tcW w:w="9072" w:type="dxa"/>
            <w:shd w:val="clear" w:color="auto" w:fill="auto"/>
          </w:tcPr>
          <w:p w14:paraId="33D3378E"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„Koncepcja Przestrzennego Zagospodarowania Kraju 2030” (KPZK 2030) przyjęta została przez Radę Ministrów Uchwałą Nr 239 z dnia 13 grudnia 2011 r. KPZK 2030 jest najważniejszym dokumentem dotyczącym ładu przestrzennego Polski. Jej celem strategicznym jest efektywne wykorzystanie przestrzeni kraju i jej zróżnicowanych potencjałów rozwojowych do osiągnięcia: konkurencyjności, zwiększenia zatrudnienia i większej sprawności państwa oraz spójności społecznej, gospodarczej i przestrzennej w długim okresie. Wybrane mierniki osiągania celów KPZK 2030 odnoszą się m.in. do jakości środowiska, w tym wód i powietrza oraz odpadów.</w:t>
            </w:r>
          </w:p>
        </w:tc>
      </w:tr>
      <w:tr w:rsidR="009F1AF1" w:rsidRPr="009F1AF1" w14:paraId="3CA753F2" w14:textId="77777777" w:rsidTr="00196A86">
        <w:tc>
          <w:tcPr>
            <w:tcW w:w="9072" w:type="dxa"/>
            <w:shd w:val="clear" w:color="auto" w:fill="F2F2F2" w:themeFill="background1" w:themeFillShade="F2"/>
          </w:tcPr>
          <w:p w14:paraId="31D46805"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ŚREDNIOOKRESOWA STRATEGIA ROZWOJU KRAJU (ŚSRK) – STRATEGIA ROZWOJU KRAJU 2020</w:t>
            </w:r>
          </w:p>
        </w:tc>
      </w:tr>
      <w:tr w:rsidR="009F1AF1" w:rsidRPr="009F1AF1" w14:paraId="0E996B43" w14:textId="77777777" w:rsidTr="00196A86">
        <w:tc>
          <w:tcPr>
            <w:tcW w:w="9072" w:type="dxa"/>
            <w:shd w:val="clear" w:color="auto" w:fill="auto"/>
          </w:tcPr>
          <w:p w14:paraId="7A4C335E"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Rozwoju Kraju 2020” przyjęta została przez Radę Ministrów Uchwałą Nr 157 z dnia 25 września 2012 r. Cele rozwojowe obejmują m.in.: przejście od administracji do zarządzania rozwojem, wzmocnienie stabilności makroekonomicznej, wzrost wydajności gospodarki, zwiększenie innowacyjności gospodarki, zapewnienie bezpieczeństwa energetycznego i środowiskowego, racjonalne gospodarowanie zasobami, poprawę efektywności energetycznej, zwiększenie dywersyfikacji dostaw paliw i energii, poprawę stanu środowiska, adaptację do zmian klimatu, zwiększenie efektywności transportu, wzmocnienie mechanizmów terytorialnego równoważenia rozwoju oraz integrację przestrzenną dla rozwijania i pełnego wykorzystania potencjałów regionalnych. Wybrane wskaźniki szczegółowe odnoszą się do poszczególnych celów, w tym do:</w:t>
            </w:r>
          </w:p>
          <w:p w14:paraId="585B8FC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efektywności energetycznej, </w:t>
            </w:r>
          </w:p>
          <w:p w14:paraId="4BA80EC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udziału energii ze źródeł odnawialnych, </w:t>
            </w:r>
          </w:p>
          <w:p w14:paraId="094BAC5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emisji gazów cieplarnianych,</w:t>
            </w:r>
          </w:p>
          <w:p w14:paraId="371EE9A8"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ograniczenia masy odpadów komunalnych ulegających biodegradacji, </w:t>
            </w:r>
          </w:p>
          <w:p w14:paraId="37F6B56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wskaźnika czystości wód (%).</w:t>
            </w:r>
          </w:p>
        </w:tc>
      </w:tr>
      <w:tr w:rsidR="009F1AF1" w:rsidRPr="009F1AF1" w14:paraId="63ED98B4" w14:textId="77777777" w:rsidTr="00196A86">
        <w:tc>
          <w:tcPr>
            <w:tcW w:w="9072" w:type="dxa"/>
            <w:shd w:val="clear" w:color="auto" w:fill="F2F2F2" w:themeFill="background1" w:themeFillShade="F2"/>
          </w:tcPr>
          <w:p w14:paraId="2EB4AA14"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PROGRAMOWANIE PERSPEKTYWY FINANSOWEJ 2014-2020 – UMOWA PARTNERSTWA</w:t>
            </w:r>
          </w:p>
        </w:tc>
      </w:tr>
      <w:tr w:rsidR="009F1AF1" w:rsidRPr="009F1AF1" w14:paraId="032C0021" w14:textId="77777777" w:rsidTr="00196A86">
        <w:tc>
          <w:tcPr>
            <w:tcW w:w="9072" w:type="dxa"/>
            <w:shd w:val="clear" w:color="auto" w:fill="auto"/>
          </w:tcPr>
          <w:p w14:paraId="2D08309F"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Umowa Partnerstwa została przyjęta przez Radę Ministrów 8 stycznia 2014 roku i zaakceptowana przez Komisję Europejską 23 maja 2014 r. Umowa Partnerstwa (UP) jest dokumentem określającym strategię interwencji funduszy europejskich w ramach trzech polityk unijnych (spójności, wspólnej polityki rolnej i wspólnej polityki rybołówstwa).</w:t>
            </w:r>
          </w:p>
          <w:p w14:paraId="2E3E0793"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Instrumentem jej realizacji są krajowe i regionalne programy operacyjne. Wśród ustalonych celów tematycznych do wsparcia znajdują się m. in. następujące cele tematyczne:</w:t>
            </w:r>
          </w:p>
          <w:p w14:paraId="1CB554A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(CT4) Wspieranie przejścia na gospodarkę niskoemisyjną we wszystkich sektorach,</w:t>
            </w:r>
          </w:p>
          <w:p w14:paraId="737CE0E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(CT5) Promowanie dostosowania do zmian klimatu, zapobiegania ryzyku i zarządzania ryzykiem,</w:t>
            </w:r>
          </w:p>
          <w:p w14:paraId="18CE03F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(CT6) Zachowanie i ochrona środowiska naturalnego oraz wspieranie efektywnego gospodarowania zasobami, </w:t>
            </w:r>
          </w:p>
          <w:p w14:paraId="327C18F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(CT7) Promowanie zrównoważonego transportu. </w:t>
            </w:r>
          </w:p>
          <w:p w14:paraId="5DD59E1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Zalecenia dotyczące zrównoważonego rozwoju w zakresie zasad realizacji zadań horyzontalnych obejmujących:</w:t>
            </w:r>
          </w:p>
          <w:p w14:paraId="671E5ED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modernizację i rozbudowę linii produkcyjnych w kierunku bardziej efektywnych energetycznie, modernizację energetyczną budynków w przedsiębiorstwach, zastosowanie technologii efektywnych energetycznie w przedsiębiorstwie, budowę, rozbudowę i modernizację instalacji OZE, zmianę systemu wytwarzania lub wykorzystania paliw i energii, zastosowanie energooszczędnych (energia elektryczna, ciepło, chłód, woda) technologii produkcji i użytkowania energii, w tym termomodernizacji budynków, wprowadzania systemów zarządzania energią, przeprowadzania audytów energetycznych (przemysłowych),</w:t>
            </w:r>
          </w:p>
          <w:p w14:paraId="132A89A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wprowadzenie efektywnego systemu ochrony przeciwpowodziowej i skutecznych mechanizmów implementacji planów zarządzania ryzykiem powodziowym,</w:t>
            </w:r>
          </w:p>
          <w:p w14:paraId="61EF69B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tworzenie odpowiednich systemów zagospodarowania wód opadowych, retencjonowanie wody i wykorzystywanie jej w okresach suchych,</w:t>
            </w:r>
          </w:p>
          <w:p w14:paraId="38B7651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prowadzenie szerokiego monitoringu środowiska oraz działań na rzecz ochrony gleb,</w:t>
            </w:r>
          </w:p>
          <w:p w14:paraId="6EAE653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efektywne gospodarowanie zasobami wodnymi, czyli konieczność ograniczenia zrzutów nieoczyszczonych i niedostatecznie oczyszczonych ścieków,</w:t>
            </w:r>
          </w:p>
          <w:p w14:paraId="336D055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zwiększenie efektywności gospodarowania odpadami, m.in. poprzez spełnienie wymogów unijnego acquis; rozwój systemów selektywnego zbierania odpadów zapewniających pozyskanie odpadów nadających się do recyklingu; rozwój instalacji do sortowania selektywnie zebranych odpadów, instalacji do przetwarzania bioodpadów oraz instalacji do termicznego przekształcania odpadów z odzyskiem energii,</w:t>
            </w:r>
          </w:p>
          <w:p w14:paraId="7872635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zahamowanie spadku różnorodności biologicznej,</w:t>
            </w:r>
          </w:p>
          <w:p w14:paraId="575B170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prowadzenie rekultywacji terenów zdegradowanych, co pozwoli na zachowanie równowagi przyrodniczej oraz wyrównywania szkód w środowisku wynikających z procesów urbanizacji oraz realizacji inwestycji niezbędnych ze względów społeczno</w:t>
            </w:r>
            <w:r w:rsidRPr="009F1AF1">
              <w:rPr>
                <w:rFonts w:ascii="Cambria Math" w:hAnsi="Cambria Math" w:cs="Cambria Math"/>
                <w:color w:val="1F497D" w:themeColor="text2"/>
                <w:sz w:val="16"/>
                <w:szCs w:val="18"/>
              </w:rPr>
              <w:t>‐</w:t>
            </w:r>
            <w:r w:rsidRPr="009F1AF1">
              <w:rPr>
                <w:color w:val="1F497D" w:themeColor="text2"/>
                <w:sz w:val="16"/>
                <w:szCs w:val="18"/>
              </w:rPr>
              <w:t>gospodarczych,</w:t>
            </w:r>
          </w:p>
          <w:p w14:paraId="5C8ED6A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stworzenie spójnej infrastruktury transportowej; podnoszenie dostępności komunikacyjnej głównych miast Polski w zakresie wszystkich rodzajów transportu, w relacjach transgranicznych,</w:t>
            </w:r>
          </w:p>
          <w:p w14:paraId="6ECED66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zastosowanie niskoemisyjnego transportu,</w:t>
            </w:r>
          </w:p>
          <w:p w14:paraId="1005388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wzrost poziomu inwestycji w sektorze kolejowym,</w:t>
            </w:r>
          </w:p>
          <w:p w14:paraId="3355F1D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usprawnienie infrastruktury przesyłowej i dystrybucyjnej energii elektrycznej i gazu ziemnego oraz poprawa zdolności do magazynowania energii elektrycznej i gazu ziemnego.</w:t>
            </w:r>
          </w:p>
        </w:tc>
      </w:tr>
      <w:tr w:rsidR="009F1AF1" w:rsidRPr="009F1AF1" w14:paraId="0AB97F14" w14:textId="77777777" w:rsidTr="00196A86">
        <w:tc>
          <w:tcPr>
            <w:tcW w:w="9072" w:type="dxa"/>
            <w:shd w:val="clear" w:color="auto" w:fill="F2F2F2" w:themeFill="background1" w:themeFillShade="F2"/>
          </w:tcPr>
          <w:p w14:paraId="4A0DB3DA"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STRATEGIA BEZPIECZEŃSTWO ENERGETYCZNE I ŚRODOWISKO, PERSPEKTYWA DO 2020 R</w:t>
            </w:r>
          </w:p>
        </w:tc>
      </w:tr>
      <w:tr w:rsidR="009F1AF1" w:rsidRPr="009F1AF1" w14:paraId="6799A101" w14:textId="77777777" w:rsidTr="00196A86">
        <w:tc>
          <w:tcPr>
            <w:tcW w:w="9072" w:type="dxa"/>
            <w:shd w:val="clear" w:color="auto" w:fill="auto"/>
          </w:tcPr>
          <w:p w14:paraId="094CD452"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„Strategia Bezpieczeństwo Energetyczne i Środowisko” (BEiŚ) przyjęta została przez Radę Ministrów Uchwałą Nr 58 z dnia 15 kwietnia 2014 r. i stanowi jedną z dziewięciu podstawowych strategii zintegrowanych łącząc zagadnienia rozwoju energetyki i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w:t>
            </w:r>
          </w:p>
          <w:p w14:paraId="637A0E27"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szczegółowe zawierają:</w:t>
            </w:r>
          </w:p>
          <w:p w14:paraId="5C7DC92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zrównoważone gospodarowanie zasobami środowiska, </w:t>
            </w:r>
          </w:p>
          <w:p w14:paraId="6099E47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zapewnienie gospodarce krajowej bezpiecznego i konkurencyjnego zaopatrzenia w energię, </w:t>
            </w:r>
          </w:p>
          <w:p w14:paraId="0ADE44CF"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poprawę stanu środowiska.</w:t>
            </w:r>
          </w:p>
          <w:p w14:paraId="0C0266AF" w14:textId="77777777" w:rsidR="009F1AF1" w:rsidRPr="009F1AF1" w:rsidRDefault="009F1AF1" w:rsidP="00355BEA">
            <w:pPr>
              <w:spacing w:before="20" w:after="20" w:line="264" w:lineRule="auto"/>
              <w:rPr>
                <w:rFonts w:ascii="Tahoma" w:hAnsi="Tahoma" w:cs="Tahoma"/>
                <w:color w:val="1F497D" w:themeColor="text2"/>
                <w:sz w:val="16"/>
                <w:szCs w:val="18"/>
              </w:rPr>
            </w:pPr>
            <w:r w:rsidRPr="009F1AF1">
              <w:rPr>
                <w:rFonts w:ascii="Tahoma" w:hAnsi="Tahoma" w:cs="Tahoma"/>
                <w:color w:val="1F497D" w:themeColor="text2"/>
                <w:sz w:val="16"/>
                <w:szCs w:val="18"/>
              </w:rPr>
              <w:t>Strategia określa kierunki działań obejmujące poprawę m. in. następujących wskaźników:</w:t>
            </w:r>
          </w:p>
          <w:p w14:paraId="532A04DD"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zużycia wody na potrzeby gospodarki narodowej i ludności, </w:t>
            </w:r>
          </w:p>
          <w:p w14:paraId="0E09827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efektywności energetycznej, </w:t>
            </w:r>
          </w:p>
          <w:p w14:paraId="1DDE72C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udziału energii ze źródeł odnawialnych, </w:t>
            </w:r>
          </w:p>
          <w:p w14:paraId="79E5556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poprawy jakości wód, </w:t>
            </w:r>
          </w:p>
          <w:p w14:paraId="6E0AB4A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odsetka ludności korzystającej z oczyszczalni ścieków, </w:t>
            </w:r>
          </w:p>
          <w:p w14:paraId="2BC128C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poziomu recyklingu i ponownego użycia niektórych odpadów, </w:t>
            </w:r>
          </w:p>
          <w:p w14:paraId="2C4670D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 xml:space="preserve">stopienia redukcji odpadów komunalnych, </w:t>
            </w:r>
          </w:p>
          <w:p w14:paraId="2563254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liczba polskich technologii środowiskowych zweryfikowanych w ramach systemu ETV (Europejski System Weryfikacji Technologii Środowiskowych).</w:t>
            </w:r>
          </w:p>
        </w:tc>
      </w:tr>
      <w:tr w:rsidR="009F1AF1" w:rsidRPr="009F1AF1" w14:paraId="42C7FD58" w14:textId="77777777" w:rsidTr="00196A86">
        <w:tc>
          <w:tcPr>
            <w:tcW w:w="9072" w:type="dxa"/>
            <w:shd w:val="clear" w:color="auto" w:fill="F2F2F2" w:themeFill="background1" w:themeFillShade="F2"/>
          </w:tcPr>
          <w:p w14:paraId="0BC2948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POLITYKA ENERGETYCZNA POLSKI DO 2030 ROKU</w:t>
            </w:r>
          </w:p>
        </w:tc>
      </w:tr>
      <w:tr w:rsidR="009F1AF1" w:rsidRPr="009F1AF1" w14:paraId="7A479E7D" w14:textId="77777777" w:rsidTr="00196A86">
        <w:tc>
          <w:tcPr>
            <w:tcW w:w="9072" w:type="dxa"/>
            <w:shd w:val="clear" w:color="auto" w:fill="auto"/>
          </w:tcPr>
          <w:p w14:paraId="0D4EE2B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Dokument „Polityka energetyczna Polski do 2030 roku” został opracowany zgodnie z art. 13-15 ustawy – Prawo energetyczne</w:t>
            </w:r>
            <w:r w:rsidRPr="009F1AF1">
              <w:rPr>
                <w:rFonts w:ascii="Tahoma" w:hAnsi="Tahoma" w:cs="Tahoma"/>
                <w:color w:val="1F497D" w:themeColor="text2"/>
                <w:sz w:val="16"/>
                <w:szCs w:val="18"/>
                <w:vertAlign w:val="superscript"/>
              </w:rPr>
              <w:footnoteReference w:id="1"/>
            </w:r>
            <w:r w:rsidRPr="009F1AF1">
              <w:rPr>
                <w:rFonts w:ascii="Tahoma" w:hAnsi="Tahoma" w:cs="Tahoma"/>
                <w:color w:val="1F497D" w:themeColor="text2"/>
                <w:sz w:val="16"/>
                <w:szCs w:val="18"/>
                <w:vertAlign w:val="superscript"/>
              </w:rPr>
              <w:t xml:space="preserve"> </w:t>
            </w:r>
            <w:r w:rsidRPr="009F1AF1">
              <w:rPr>
                <w:rFonts w:ascii="Tahoma" w:hAnsi="Tahoma" w:cs="Tahoma"/>
                <w:color w:val="1F497D" w:themeColor="text2"/>
                <w:sz w:val="16"/>
                <w:szCs w:val="18"/>
              </w:rPr>
              <w:t>i przedstawia strategię państwa, mającą na celu opracowanie środków, które sprostają najważniejszym wyzwaniom stojącym przed polską energetyką, zarówno w perspektywie krótkoterminowej, jak i w perspektywie długoterminowej do 2030 roku.</w:t>
            </w:r>
          </w:p>
          <w:p w14:paraId="265BBCAE"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Długoterminową prognozę energetyczną wyznaczono w oparciu o scenariusze makroekonomicznego rozwoju kraju. Scenariusze różnią się m.in. prognozowaną dynamiką zmian zjawisk makroekonomicznych, która będzie miała bezpośrednie przełożenia na warunki rozwoju poszczególnych gmin. Polska, jako kraj członkowski Unii Europejskiej, zobowiązana jest do czynnego uczestniczenia w tworzeniu wspólnotowej polityki energetycznej, a także implementacji jej głównych celów w specyficznych warunkach krajowych, biorąc pod uwagę ochronę interesów odbiorców, posiadane zasoby energetyczne oraz uwarunkowania technologiczne wytwarzania i przesyłu energii.</w:t>
            </w:r>
          </w:p>
          <w:p w14:paraId="286215E9"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„Polityka” określa 6 podstawowych kierunków rozwoju polskiej energetyki:</w:t>
            </w:r>
          </w:p>
          <w:p w14:paraId="55EF560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Poprawa efektywności energetycznej,</w:t>
            </w:r>
          </w:p>
          <w:p w14:paraId="59C4F25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Wzrost bezpieczeństwa dostaw paliw i energii,</w:t>
            </w:r>
          </w:p>
          <w:p w14:paraId="739291C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Dywersyfikacja struktury wytwarzania energii elektrycznej poprzez wprowadzenie energetyki jądrowej,</w:t>
            </w:r>
          </w:p>
          <w:p w14:paraId="58EE8D4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Rozwój wykorzystania odnawialnych źródeł energii, w tym biopaliw,</w:t>
            </w:r>
          </w:p>
          <w:p w14:paraId="52ADBEEB"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Rozwój konkurencyjnych rynków paliw i energii,</w:t>
            </w:r>
          </w:p>
          <w:p w14:paraId="6E822212"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Ograniczenie oddziaływania energetyki na środowisko.</w:t>
            </w:r>
          </w:p>
          <w:p w14:paraId="1162118A"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Bezpieczeństwo energetyczne państwa ma być oparte na zasobach własnych - chodzi w szczególności o węgiel kamienny i brunatny, wykorzystywanych w czystych technologiach węglowych, co ma zapewnić uniezależnienie produkcji energii elektrycznej od surowców sprowadzanych. Kontynuowane będą również działania związane ze zróżnicowaniem dostaw paliw do Polski, a także ze zróżnicowaniem technologii produkcji. Wspierany ma być również rozwój technologii pozwalających na pozyskiwanie paliw płynnych i gazowych z surowców krajowych. Polityka zakłada także stworzenie stabilnych perspektyw dla inwestowania w infrastrukturę przesyłową i dystrybucyjną. Na operatorów sieciowych nałożony zostaje obowiązek opracowania planów rozwoju sieci, lokalizacji nowych mocy wytwórczych oraz kosztów ich przyłączenia. Przyjęty dokument zakłada również rozwój wykorzystania odnawialnych źródeł energii oraz rozwój konkurencyjnych rynków paliw i energii. Zakłada też ograniczenie wpływu energetyki na środowisko.</w:t>
            </w:r>
          </w:p>
        </w:tc>
      </w:tr>
      <w:tr w:rsidR="009F1AF1" w:rsidRPr="009F1AF1" w14:paraId="7100622D" w14:textId="77777777" w:rsidTr="00196A86">
        <w:tc>
          <w:tcPr>
            <w:tcW w:w="9072" w:type="dxa"/>
            <w:shd w:val="clear" w:color="auto" w:fill="F2F2F2" w:themeFill="background1" w:themeFillShade="F2"/>
          </w:tcPr>
          <w:p w14:paraId="28982CEE"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ZAŁOŻENIA NARODOWEGO PROGRAMU ROZWOJU GOSPODARKI NISKOEMISYJNEJ</w:t>
            </w:r>
          </w:p>
        </w:tc>
      </w:tr>
      <w:tr w:rsidR="009F1AF1" w:rsidRPr="009F1AF1" w14:paraId="7DD2DA48" w14:textId="77777777" w:rsidTr="00196A86">
        <w:tc>
          <w:tcPr>
            <w:tcW w:w="9072" w:type="dxa"/>
            <w:shd w:val="clear" w:color="auto" w:fill="auto"/>
          </w:tcPr>
          <w:p w14:paraId="36C34FA2"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Założenia Narodowego Programu Rozwoju Gospodarki Niskoemisyjnej, zostały przyjęte przez Radę Ministrów 16 sierpnia 2011 r. Celem głównym Założeń jest: rozwój gospodarki niskoemisyjnej przy zapewnieniu zrównoważonego rozwoju kraju. Cele szczegółowe dotyczą: rozwoju niskoemisyjnych źródeł energii, poprawy efektywności energetycznej, poprawy efektywności gospodarowania surowcami i materiałami, rozwoju i wykorzystania technologii niskoemisyjnych, zapobiegania powstawaniu oraz poprawy efektywności gospodarowania odpadami, promocji nowych wzorców konsumpcji. Narodowy Program będzie elementem dostosowania gospodarki do wyzwań globalnych i w ramach UE odnośnie przeciwdziałania zmianom klimatu, wykorzystując szanse rozwojowe (w trakcie realizacji niniejszego opracowania Narodowy Program Rozwoju Gospodarki Niskoemisyjnej nie został uchwalony - projekt Programu został skierowany do uzgodnień międzyresortowych i konsultacji publicznych).</w:t>
            </w:r>
          </w:p>
        </w:tc>
      </w:tr>
      <w:tr w:rsidR="009F1AF1" w:rsidRPr="009F1AF1" w14:paraId="14E9D63A" w14:textId="77777777" w:rsidTr="00196A86">
        <w:tc>
          <w:tcPr>
            <w:tcW w:w="9072" w:type="dxa"/>
            <w:shd w:val="clear" w:color="auto" w:fill="F2F2F2" w:themeFill="background1" w:themeFillShade="F2"/>
          </w:tcPr>
          <w:p w14:paraId="1D0CF398"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KRAJOWY PLAN DZIAŁAŃ W ZAKRESIE ENERGII ZE ŹRÓDEŁ ODNAWIALNYCH</w:t>
            </w:r>
          </w:p>
        </w:tc>
      </w:tr>
      <w:tr w:rsidR="009F1AF1" w:rsidRPr="009F1AF1" w14:paraId="5A8961AC" w14:textId="77777777" w:rsidTr="00196A86">
        <w:tc>
          <w:tcPr>
            <w:tcW w:w="9072" w:type="dxa"/>
            <w:shd w:val="clear" w:color="auto" w:fill="auto"/>
          </w:tcPr>
          <w:p w14:paraId="69CC37E6"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Określa ogólny cel krajowy w zakresie udziału energii z OZE w ostatecznym zużyciu energii brutto w 2020 r. na 15%. Przewidywana wielkość energii z OZE odpowiadająca celowi na 2020 r. – 10 380,5 ktoe (tysięcy ton oleju ekwiwalentnego).</w:t>
            </w:r>
          </w:p>
        </w:tc>
      </w:tr>
      <w:tr w:rsidR="009F1AF1" w:rsidRPr="009F1AF1" w14:paraId="17809220" w14:textId="77777777" w:rsidTr="00196A86">
        <w:tc>
          <w:tcPr>
            <w:tcW w:w="9072" w:type="dxa"/>
            <w:shd w:val="clear" w:color="auto" w:fill="F2F2F2" w:themeFill="background1" w:themeFillShade="F2"/>
          </w:tcPr>
          <w:p w14:paraId="6374EBA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DRUGI KRAJOWY PLAN DZIAŁAŃ DOTYCZĄCY EFEKTYWNOŚCI ENERGETYCZNEJ</w:t>
            </w:r>
          </w:p>
        </w:tc>
      </w:tr>
      <w:tr w:rsidR="009F1AF1" w:rsidRPr="009F1AF1" w14:paraId="59B73CF3" w14:textId="77777777" w:rsidTr="00196A86">
        <w:tc>
          <w:tcPr>
            <w:tcW w:w="9072" w:type="dxa"/>
            <w:shd w:val="clear" w:color="auto" w:fill="auto"/>
          </w:tcPr>
          <w:p w14:paraId="3A729B29"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Określa krajowy cel w zakresie oszczędności gospodarowania energią: uzyskanie do 2016 roku oszczędności energii finalnej w ilości nie mniejszej niż 9% średniego krajowego zużycia tej energii w ciągu roku – 53,5 TWh.</w:t>
            </w:r>
          </w:p>
        </w:tc>
      </w:tr>
      <w:tr w:rsidR="009F1AF1" w:rsidRPr="009F1AF1" w14:paraId="48CBB9F9" w14:textId="77777777" w:rsidTr="00196A86">
        <w:tc>
          <w:tcPr>
            <w:tcW w:w="9072" w:type="dxa"/>
            <w:shd w:val="clear" w:color="auto" w:fill="F2F2F2" w:themeFill="background1" w:themeFillShade="F2"/>
          </w:tcPr>
          <w:p w14:paraId="65AA13F0"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STRATEGICZNY PLAN ADAPTACJI DLA SEKTORÓW I OBSZARÓW WRAŻLIWYCH NA ZMIANY KLIMATU DO ROKU 2020 Z PERSPEKTYWĄ DO ROKU 2030</w:t>
            </w:r>
          </w:p>
        </w:tc>
      </w:tr>
      <w:tr w:rsidR="009F1AF1" w:rsidRPr="009F1AF1" w14:paraId="0804F688" w14:textId="77777777" w:rsidTr="00196A86">
        <w:tc>
          <w:tcPr>
            <w:tcW w:w="9072" w:type="dxa"/>
            <w:shd w:val="clear" w:color="auto" w:fill="auto"/>
          </w:tcPr>
          <w:p w14:paraId="4AAA72DA"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w:t>
            </w:r>
          </w:p>
        </w:tc>
      </w:tr>
      <w:tr w:rsidR="009F1AF1" w:rsidRPr="009F1AF1" w14:paraId="5E663D01" w14:textId="77777777" w:rsidTr="00196A86">
        <w:tc>
          <w:tcPr>
            <w:tcW w:w="9072" w:type="dxa"/>
            <w:shd w:val="clear" w:color="auto" w:fill="F2F2F2" w:themeFill="background1" w:themeFillShade="F2"/>
          </w:tcPr>
          <w:p w14:paraId="4172710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KRAJOWY PLAN GOSPODARKI ODPADAMI 2014</w:t>
            </w:r>
          </w:p>
        </w:tc>
      </w:tr>
      <w:tr w:rsidR="009F1AF1" w:rsidRPr="009F1AF1" w14:paraId="7CFC34F1" w14:textId="77777777" w:rsidTr="00196A86">
        <w:tc>
          <w:tcPr>
            <w:tcW w:w="9072" w:type="dxa"/>
            <w:shd w:val="clear" w:color="auto" w:fill="auto"/>
          </w:tcPr>
          <w:p w14:paraId="133F430E"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Celem dalekosiężnym jest dojście do systemu gospodarki odpadami zgodnego z zasadą zrównoważonego rozwoju, w którym w pełni realizowane są zasady gospodarki odpadami, a w szczególności zasada postępowania z odpadami zgodnie z hierarchią sposobów postępowania z odpadami, czyli po pierwsze zapobieganie powstawaniu odpadów, a następnie przygotowanie do ponownego użycia, recykling, inne metody odzysku (czyli wykorzystanie odpadów), unieszkodliwienie, w tym ich składowanie. Cele główne to: utrzymanie tendencji oddzielenia wzrostu ilości wytwarzanych odpadów od wzrostu gospodarczego, zwiększenie udziału odzysku, zmniejszenie ilości odpadów kierowanych na składowiska odpadów, wyeliminowanie praktyki nielegalnego składowania odpadów, utworzenie i uruchomienie bazy danych o produktach, opakowaniach i gospodarce odpadami (BDO).</w:t>
            </w:r>
          </w:p>
        </w:tc>
      </w:tr>
      <w:tr w:rsidR="009F1AF1" w:rsidRPr="009F1AF1" w14:paraId="664DBF91" w14:textId="77777777" w:rsidTr="00196A86">
        <w:tc>
          <w:tcPr>
            <w:tcW w:w="9072" w:type="dxa"/>
            <w:shd w:val="clear" w:color="auto" w:fill="F2F2F2" w:themeFill="background1" w:themeFillShade="F2"/>
          </w:tcPr>
          <w:p w14:paraId="7287FEFA"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IV AKTUALIZACJA KRAJOWEGO PROGRAMU OCZYSZCZANIA ŚCIEKÓW KOMUNALNYCH – PROJEKT ROBOCZY</w:t>
            </w:r>
          </w:p>
        </w:tc>
      </w:tr>
      <w:tr w:rsidR="009F1AF1" w:rsidRPr="009F1AF1" w14:paraId="584254BD" w14:textId="77777777" w:rsidTr="00196A86">
        <w:tc>
          <w:tcPr>
            <w:tcW w:w="9072" w:type="dxa"/>
            <w:shd w:val="clear" w:color="auto" w:fill="auto"/>
          </w:tcPr>
          <w:p w14:paraId="4FBB1C87" w14:textId="77777777" w:rsidR="009F1AF1" w:rsidRPr="009F1AF1" w:rsidRDefault="009F1AF1" w:rsidP="00355BEA">
            <w:pPr>
              <w:spacing w:before="20" w:after="20" w:line="264" w:lineRule="auto"/>
              <w:ind w:firstLine="318"/>
              <w:rPr>
                <w:rFonts w:ascii="Tahoma" w:hAnsi="Tahoma" w:cs="Tahoma"/>
                <w:color w:val="1F497D" w:themeColor="text2"/>
                <w:sz w:val="20"/>
                <w:szCs w:val="20"/>
              </w:rPr>
            </w:pPr>
            <w:r w:rsidRPr="009F1AF1">
              <w:rPr>
                <w:rFonts w:ascii="Tahoma" w:hAnsi="Tahoma" w:cs="Tahoma"/>
                <w:color w:val="1F497D" w:themeColor="text2"/>
                <w:sz w:val="16"/>
                <w:szCs w:val="18"/>
              </w:rPr>
              <w:t>Cel główny to realizacja systemów kanalizacji zbiorczej i oczyszczalni ścieków na terenach o skoncentrowanej zabudowie.</w:t>
            </w:r>
          </w:p>
        </w:tc>
      </w:tr>
      <w:tr w:rsidR="009F1AF1" w:rsidRPr="009F1AF1" w14:paraId="0541F559" w14:textId="77777777" w:rsidTr="00196A86">
        <w:tc>
          <w:tcPr>
            <w:tcW w:w="9072" w:type="dxa"/>
            <w:shd w:val="clear" w:color="auto" w:fill="F2F2F2" w:themeFill="background1" w:themeFillShade="F2"/>
          </w:tcPr>
          <w:p w14:paraId="03B9AD8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STRATEGIA ROZWOJU TRANSPORTU DO 2020 ROKU (Z PERSPEKTYWĄ DO 2030 R.)</w:t>
            </w:r>
          </w:p>
        </w:tc>
      </w:tr>
      <w:tr w:rsidR="009F1AF1" w:rsidRPr="009F1AF1" w14:paraId="27CF4071" w14:textId="77777777" w:rsidTr="00196A86">
        <w:tc>
          <w:tcPr>
            <w:tcW w:w="9072" w:type="dxa"/>
            <w:shd w:val="clear" w:color="auto" w:fill="auto"/>
          </w:tcPr>
          <w:p w14:paraId="4E6E15BF"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strategiczne: stworzenie zintegrowanego systemu transportowego i warunków dla sprawnego funkcjonowania rynków transportowych i rozwoju efektywnych systemów przewozowych.</w:t>
            </w:r>
          </w:p>
          <w:p w14:paraId="704525FD"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szczegółowe: stworzenie nowoczesnej, spójnej infrastruktury transportowej, poprawa sposobu organizacji i zarządzania systemem transportowym, bezpieczeństwo i niezawodność, ograniczenie negatywnego wpływu transportu na środowisko, zbudowanie racjonalnego modelu finansowania inwestycji infrastrukturalnych.</w:t>
            </w:r>
          </w:p>
        </w:tc>
      </w:tr>
      <w:tr w:rsidR="009F1AF1" w:rsidRPr="009F1AF1" w14:paraId="5FA21E70" w14:textId="77777777" w:rsidTr="00196A86">
        <w:tc>
          <w:tcPr>
            <w:tcW w:w="9072" w:type="dxa"/>
            <w:shd w:val="clear" w:color="auto" w:fill="F2F2F2" w:themeFill="background1" w:themeFillShade="F2"/>
          </w:tcPr>
          <w:p w14:paraId="54E7E752"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POLITYKA KLIMATYCZNA POLSKI</w:t>
            </w:r>
          </w:p>
        </w:tc>
      </w:tr>
      <w:tr w:rsidR="009F1AF1" w:rsidRPr="009F1AF1" w14:paraId="04072D38" w14:textId="77777777" w:rsidTr="00196A86">
        <w:tc>
          <w:tcPr>
            <w:tcW w:w="9072" w:type="dxa"/>
            <w:shd w:val="clear" w:color="auto" w:fill="auto"/>
          </w:tcPr>
          <w:p w14:paraId="69768CDF"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„Polityka Klimatyczna Polski” (przyjęta przez Radę Ministrów w listopadzie 2003 r.) zawierająca strategie redukcji emisji gazów cieplarnianych w Polsce do roku 2020. Dokument ten określa między innymi cele i priorytety polityki klimatycznej Polski.</w:t>
            </w:r>
          </w:p>
        </w:tc>
      </w:tr>
      <w:tr w:rsidR="009F1AF1" w:rsidRPr="009F1AF1" w14:paraId="1AB68A00" w14:textId="77777777" w:rsidTr="00196A86">
        <w:tc>
          <w:tcPr>
            <w:tcW w:w="9072" w:type="dxa"/>
            <w:shd w:val="clear" w:color="auto" w:fill="F2F2F2" w:themeFill="background1" w:themeFillShade="F2"/>
          </w:tcPr>
          <w:p w14:paraId="225E6788"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STRATEGIA ROZWOJU ENERGETYKI ODNAWIALNEJ</w:t>
            </w:r>
          </w:p>
        </w:tc>
      </w:tr>
      <w:tr w:rsidR="009F1AF1" w:rsidRPr="009F1AF1" w14:paraId="0648A690" w14:textId="77777777" w:rsidTr="00196A86">
        <w:tc>
          <w:tcPr>
            <w:tcW w:w="9072" w:type="dxa"/>
            <w:shd w:val="clear" w:color="auto" w:fill="auto"/>
          </w:tcPr>
          <w:p w14:paraId="67D8E150"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rozwoju energetyki odnawialnej” (przyjęta przez Sejm 23 sierpnia 2001 roku) zakłada wzrost udziału energii ze źródeł odnawialnych w bilansie paliwowo-energetycznym kraju do 7,5% w 2010 r. i do 14% w 2020 r., w strukturze zużycia nośników pierwotnych. Wzrost wykorzystania odnawialnych źródeł energii (OZE) ułatwi przede wszystkim osiągnięcie założonych w polityce ekologicznej celów w zakresie obniżenia emisji zanieczyszczeń odpowiedzialnych za zmiany klimatyczne oraz zanieczyszczeń powietrza.</w:t>
            </w:r>
          </w:p>
        </w:tc>
      </w:tr>
      <w:tr w:rsidR="009F1AF1" w:rsidRPr="009F1AF1" w14:paraId="78D83704" w14:textId="77777777" w:rsidTr="00196A86">
        <w:tc>
          <w:tcPr>
            <w:tcW w:w="9072" w:type="dxa"/>
            <w:shd w:val="clear" w:color="auto" w:fill="F2F2F2" w:themeFill="background1" w:themeFillShade="F2"/>
          </w:tcPr>
          <w:p w14:paraId="2C2A9664"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KRAJOWA POLITYKA MIEJSKA - PROJEKT</w:t>
            </w:r>
          </w:p>
        </w:tc>
      </w:tr>
      <w:tr w:rsidR="009F1AF1" w:rsidRPr="009F1AF1" w14:paraId="7FE87A3D" w14:textId="77777777" w:rsidTr="00196A86">
        <w:tc>
          <w:tcPr>
            <w:tcW w:w="9072" w:type="dxa"/>
            <w:tcBorders>
              <w:bottom w:val="single" w:sz="4" w:space="0" w:color="4F81BD" w:themeColor="accent1"/>
            </w:tcBorders>
            <w:shd w:val="clear" w:color="auto" w:fill="auto"/>
          </w:tcPr>
          <w:p w14:paraId="19C3999A"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Zgodnie z projektem „Krajowa Polityka Miejska” - ma na celu wzmocnienie zdolności miast i obszarów zurbanizowanych do kreowania zrównoważonego rozwoju i tworzenia miejsc pracy oraz poprawa jakości życia mieszkańców będzie podstawowym celem Krajowej Polityki Miejskiej (KPM). Wszystkie miasta mają być dobrym miejscem do życia, z dostępem do wysokiej jakości usług z zakresu ochrony zdrowia, edukacji, transportu, kultury, administracji publicznej, itp.</w:t>
            </w:r>
          </w:p>
        </w:tc>
      </w:tr>
      <w:tr w:rsidR="009F1AF1" w:rsidRPr="009F1AF1" w14:paraId="518D7A27" w14:textId="77777777" w:rsidTr="00196A86">
        <w:tc>
          <w:tcPr>
            <w:tcW w:w="9072" w:type="dxa"/>
            <w:shd w:val="clear" w:color="auto" w:fill="C6D9F1" w:themeFill="text2" w:themeFillTint="33"/>
          </w:tcPr>
          <w:p w14:paraId="14A67970" w14:textId="51B2931E" w:rsidR="009F1AF1" w:rsidRPr="009F1AF1" w:rsidRDefault="00196A86" w:rsidP="00355BEA">
            <w:pPr>
              <w:spacing w:before="40" w:after="40" w:line="264" w:lineRule="auto"/>
              <w:rPr>
                <w:rFonts w:ascii="Tahoma" w:hAnsi="Tahoma" w:cs="Tahoma"/>
                <w:b/>
                <w:color w:val="1F497D" w:themeColor="text2"/>
                <w:szCs w:val="18"/>
              </w:rPr>
            </w:pPr>
            <w:r>
              <w:rPr>
                <w:rFonts w:ascii="Tahoma" w:hAnsi="Tahoma" w:cs="Tahoma"/>
                <w:b/>
                <w:color w:val="1F497D" w:themeColor="text2"/>
                <w:szCs w:val="18"/>
              </w:rPr>
              <w:t>Kontekst regionalny</w:t>
            </w:r>
          </w:p>
        </w:tc>
      </w:tr>
      <w:tr w:rsidR="009F1AF1" w:rsidRPr="009F1AF1" w14:paraId="3BC60BBB" w14:textId="77777777" w:rsidTr="00196A86">
        <w:tc>
          <w:tcPr>
            <w:tcW w:w="9072" w:type="dxa"/>
            <w:shd w:val="clear" w:color="auto" w:fill="F2F2F2" w:themeFill="background1" w:themeFillShade="F2"/>
          </w:tcPr>
          <w:p w14:paraId="3B941A69"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STRATEGIA ROZWOJU WOJEWÓDZTWA ŚLĄSKIEGO „ŚLĄSKIE 2020”</w:t>
            </w:r>
          </w:p>
        </w:tc>
      </w:tr>
      <w:tr w:rsidR="009F1AF1" w:rsidRPr="009F1AF1" w14:paraId="12B48BFE" w14:textId="77777777" w:rsidTr="00196A86">
        <w:tc>
          <w:tcPr>
            <w:tcW w:w="9072" w:type="dxa"/>
            <w:shd w:val="clear" w:color="auto" w:fill="auto"/>
          </w:tcPr>
          <w:p w14:paraId="37BCD9C1"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Sejmik Województwa Śląskiego uchwałą III/47/1/2010 na posiedzeniu w dniu 17 lutego 2010 roku przyjął Strategię Rozwoju Województwa Śląskiego „Śląskie 2020”, stanowiącą aktualizację Strategii Rozwoju Województwa Śląskiego na lata 2000-2020 przyjętej przez Sejmik Województwa Śląskiego 4 lipca 2005 roku.</w:t>
            </w:r>
          </w:p>
          <w:p w14:paraId="62FA8C4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Strategia jest ściśle powiązana z istniejącymi bądź tworzonymi dokumentami programowymi, do których należy Narodowy Plan Rozwoju oraz Plan Zagospodarowania Przestrzennego. Tworzy ona warunki do realizacji Regionalnej Strategii Innowacji i jest podstawą do opracowania Regionalnego Programu Operacyjnego. Strategia zakłada rozwój w następujących aspektach:</w:t>
            </w:r>
          </w:p>
          <w:p w14:paraId="40E3EDA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społeczny - edukacja, otwartość, tożsamość, kompetencje;</w:t>
            </w:r>
          </w:p>
          <w:p w14:paraId="032147E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gospodarczy - zdywersyfikowana i innowacyjna gospodarka;</w:t>
            </w:r>
          </w:p>
          <w:p w14:paraId="2ECF7AA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środowiskowy - bioróżnorodność i zdrowe życie;</w:t>
            </w:r>
          </w:p>
          <w:p w14:paraId="68A01794"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infra-techniczny - dostępność transeuropejska.</w:t>
            </w:r>
          </w:p>
          <w:p w14:paraId="60B5763C" w14:textId="77777777" w:rsidR="009F1AF1" w:rsidRPr="009F1AF1" w:rsidRDefault="009F1AF1" w:rsidP="00355BEA">
            <w:pPr>
              <w:pStyle w:val="NormalnyNEDE"/>
              <w:spacing w:before="20" w:after="20" w:line="264" w:lineRule="auto"/>
              <w:ind w:left="176" w:firstLine="0"/>
              <w:rPr>
                <w:color w:val="1F497D" w:themeColor="text2"/>
                <w:sz w:val="16"/>
                <w:szCs w:val="18"/>
              </w:rPr>
            </w:pPr>
            <w:r w:rsidRPr="009F1AF1">
              <w:rPr>
                <w:color w:val="1F497D" w:themeColor="text2"/>
                <w:sz w:val="16"/>
                <w:szCs w:val="18"/>
              </w:rPr>
              <w:t>Rozwój w wyżej wymienionych aspektach będzie realizowany poprzez cele:</w:t>
            </w:r>
          </w:p>
          <w:p w14:paraId="2C85C41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wzrost wykształcenia mieszkańców oraz ich zdolności adaptacyjnych do zmian społecznych i gospodarczych w poczuciu bezpieczeństwa społecznego i publicznego;</w:t>
            </w:r>
          </w:p>
          <w:p w14:paraId="22C0C6E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rozbudowa oraz unowocześnienie systemów infrastruktury technicznej;</w:t>
            </w:r>
          </w:p>
          <w:p w14:paraId="589C55C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wzrost innowacyjności i konkurencyjności gospodarki;</w:t>
            </w:r>
          </w:p>
          <w:p w14:paraId="009296EC"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poprawa jakości środowiska naturalnego i kulturowego oraz zwiększenie atrakcyjności przestrzeni.</w:t>
            </w:r>
          </w:p>
        </w:tc>
      </w:tr>
      <w:tr w:rsidR="009F1AF1" w:rsidRPr="009F1AF1" w14:paraId="34CA1E7A" w14:textId="77777777" w:rsidTr="00196A86">
        <w:tc>
          <w:tcPr>
            <w:tcW w:w="9072" w:type="dxa"/>
            <w:shd w:val="clear" w:color="auto" w:fill="F2F2F2" w:themeFill="background1" w:themeFillShade="F2"/>
          </w:tcPr>
          <w:p w14:paraId="336B41DA"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PROGRAMU OCHRONY ŚRODOWISKA DLA WOJEWÓDZTWA ŚLĄSKIEGO DO ROKU 2019 Z UWZGLĘDNIENIEM PERSPEKTYWY DO ROKU 2024</w:t>
            </w:r>
          </w:p>
        </w:tc>
      </w:tr>
      <w:tr w:rsidR="009F1AF1" w:rsidRPr="009F1AF1" w14:paraId="7D5B72F1" w14:textId="77777777" w:rsidTr="00196A86">
        <w:tc>
          <w:tcPr>
            <w:tcW w:w="9072" w:type="dxa"/>
            <w:shd w:val="clear" w:color="auto" w:fill="auto"/>
          </w:tcPr>
          <w:p w14:paraId="48FFFB16"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Program przyjęty uchwałą z dnia 31 sierpnia 2015 roku zawiera ocenę stanu środowiska województwa śląskiego z uwzględnieniem prognozowanych danych oraz wskaźników ilościowych charakteryzujących poszczególne komponenty środowiska. Dokonano klasyfikacji i hierarchizacji najważniejszych problemów w podziale na środowiskowe oraz systemowe oraz określono cele długoterminowe do roku 2024 i krótkoterminowe do 2019 dla każdego z wyznaczonych priorytetów środowiskowych. Dla komponentu Powietrze atmosferyczne (PA) określono cele:</w:t>
            </w:r>
          </w:p>
          <w:p w14:paraId="1F504523"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Cel długoterminowy do roku 2024: „Znacząca poprawa jakości powietrza na obszarze województwa śląskiego związana z realizacją kierunków działań naprawczych”. </w:t>
            </w:r>
          </w:p>
          <w:p w14:paraId="65790C2E"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krótkoterminowe:</w:t>
            </w:r>
          </w:p>
          <w:p w14:paraId="6FD530F3"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PA1. Skuteczne wdrażanie planów i programów służących ochronie powietrza w skali lokalnej i wojewódzkiej poprzez osiągnięcie zakładanych efektów ekologicznych.</w:t>
            </w:r>
          </w:p>
          <w:p w14:paraId="60C3DE3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PA2. Wdrożenie mechanizmów ograniczających negatywny wpływ transportu na jakość powietrza poprzez efektywną politykę transportową do poziomu nie powodującego negatywnego oddziaływania na jakość powietrza.</w:t>
            </w:r>
          </w:p>
          <w:p w14:paraId="55312BF7"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PA3. Sukcesywna redukcja emisji zanieczyszczeń z sektora komunalno – bytowego do poziomu nie powodującego negatywnego oddziaływania na jakość powietrza.</w:t>
            </w:r>
          </w:p>
          <w:p w14:paraId="5A7074D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PA4. Wdrożenie mechanizmów motywujących do implementacji nowoczesnych rozwiązań w przemyśle skutkujących redukcją emisji substancji zanieczyszczających.</w:t>
            </w:r>
          </w:p>
          <w:p w14:paraId="273FAC09"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PA5. Wzmacnianie współpracy międzyregionalnej w zakresie wspólnej polityki ochrony powietrza szczególnie z krajem morawsko – śląskim oraz województwem małopolskim poprzez coroczne spotkani.</w:t>
            </w:r>
          </w:p>
          <w:p w14:paraId="50B78AC5"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PA6. Wzmocnienie systemu edukacji ekologicznej społeczeństwa skierowanej na promocję postaw służących ochronie powietrza.</w:t>
            </w:r>
          </w:p>
          <w:p w14:paraId="2C537591"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 długoterminowy do roku 2024: Realizacja racjonalnej gospodarki energetycznej łączącej efektywność energetyczną z nowoczesnymi technologiami.</w:t>
            </w:r>
          </w:p>
          <w:p w14:paraId="18D218E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krótkoterminowe do roku 2019:</w:t>
            </w:r>
          </w:p>
          <w:p w14:paraId="4F1194CE"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PA7. Wspieranie finansowe i technologiczne inwestycji w technologie mające na celu efektywne wykorzystanie energii.</w:t>
            </w:r>
          </w:p>
          <w:p w14:paraId="70868297"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PA8. Wzmocnienie systemu wykorzystania odnawialnych źródeł energii w skali województwa śląskiego.</w:t>
            </w:r>
          </w:p>
          <w:p w14:paraId="734CE04D"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PA9. Kształtowanie postaw służących efektywnemu wykorzystywaniu energii.</w:t>
            </w:r>
          </w:p>
          <w:p w14:paraId="6745D72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Program ograniczenia niskiej emisji wpisuje się w powyższe cele.</w:t>
            </w:r>
          </w:p>
        </w:tc>
      </w:tr>
      <w:tr w:rsidR="009F1AF1" w:rsidRPr="009F1AF1" w14:paraId="4123CCDE" w14:textId="77777777" w:rsidTr="00196A86">
        <w:tc>
          <w:tcPr>
            <w:tcW w:w="9072" w:type="dxa"/>
            <w:shd w:val="clear" w:color="auto" w:fill="F2F2F2" w:themeFill="background1" w:themeFillShade="F2"/>
          </w:tcPr>
          <w:p w14:paraId="385572D9" w14:textId="77777777" w:rsidR="009F1AF1" w:rsidRPr="009F1AF1" w:rsidRDefault="009F1AF1" w:rsidP="00355BEA">
            <w:pPr>
              <w:spacing w:before="40" w:after="40" w:line="240" w:lineRule="auto"/>
              <w:rPr>
                <w:rFonts w:ascii="Tahoma" w:hAnsi="Tahoma" w:cs="Tahoma"/>
                <w:b/>
                <w:color w:val="1F497D" w:themeColor="text2"/>
                <w:sz w:val="18"/>
                <w:szCs w:val="18"/>
              </w:rPr>
            </w:pPr>
            <w:r w:rsidRPr="009F1AF1">
              <w:rPr>
                <w:rFonts w:ascii="Tahoma" w:hAnsi="Tahoma" w:cs="Tahoma"/>
                <w:b/>
                <w:color w:val="1F497D" w:themeColor="text2"/>
                <w:sz w:val="18"/>
                <w:szCs w:val="18"/>
              </w:rPr>
              <w:t>PROGRAM OCHRONY POWIETRZA DLA TERENU WOJEWÓDZTWA ŚLĄSKIEGO MAJĄCEGO NA CELU OSIĄGNIĘCIE POZIOMÓW DOPUSZCZALNYCH SUBSTANCJI W POWIETRZU ORAZ PUŁAPU STĘŻENIA EKSPOZYCJI</w:t>
            </w:r>
          </w:p>
        </w:tc>
      </w:tr>
      <w:tr w:rsidR="009F1AF1" w:rsidRPr="009F1AF1" w14:paraId="3510B8FA" w14:textId="77777777" w:rsidTr="00196A86">
        <w:tc>
          <w:tcPr>
            <w:tcW w:w="9072" w:type="dxa"/>
            <w:tcBorders>
              <w:bottom w:val="single" w:sz="4" w:space="0" w:color="4F81BD" w:themeColor="accent1"/>
            </w:tcBorders>
            <w:shd w:val="clear" w:color="auto" w:fill="auto"/>
          </w:tcPr>
          <w:p w14:paraId="157738EB"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Uchwałą Nr IV/57/3/2014 z dnia 17 listopada 2014 roku Sejmik Województwa Śląskiego przyjął „Program ochrony powietrza dla terenu województwa śląskiego mającego na celu osiągnięcie poziomów dopuszczalnych substancji w powietrzu oraz pułapu stężenia ekspozycji”.</w:t>
            </w:r>
          </w:p>
          <w:p w14:paraId="19CF41CD"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Program z listopada 2014 roku jest aktualizacją Programu ochrony powietrza dla województwa śląskiego (Uchwała Sejmiku Województwa Śląskiego nr III/52/15/2010 z dnia 16 czerwca 2010) i ma na celu zweryfikowanie postawionych celów i kierunków w oparciu o bardziej szczegółowe dane i zmienione uregulowania prawne, finansowe i organizacyjne oraz wskazanie nowych lub zmienionych celów służących poprawie jakości powietrza, którym oddychają mieszkańcy województwa.</w:t>
            </w:r>
          </w:p>
          <w:p w14:paraId="3F1C1251"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Głównym celem, postawionym w Programie ochrony powietrza dla stref województwa śląskiego, jest ochrona zdrowia mieszkańców województwa.</w:t>
            </w:r>
          </w:p>
          <w:p w14:paraId="32F773C9"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Podstawą opracowania Programu ochrony powietrza była jedenasta ocena jakości powietrza w strefach województwa śląskiego, obejmująca rok 2012, opracowana przez Wojewódzki Inspektorat Ochrony Środowiska w Katowicach. Program ochrony powietrza opracowany dla wszystkich stref województwa śląskiego, w tym dla strefy śląskiej, na obszarze której znajduje się Racibórz, ze względu na przekroczenie:</w:t>
            </w:r>
          </w:p>
          <w:p w14:paraId="5A21AF00"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dopuszczalnej wartości stężenia średniorocznego oraz liczby przekroczeń dopuszczalnej wartości stężenia 24-godzinnego pyłu zawieszonego PM10,</w:t>
            </w:r>
          </w:p>
          <w:p w14:paraId="594369B1"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dopuszczalnej wartości stężenia średniorocznego pyłu zawieszonego PM2,5 powiększonej o margines tolerancji,</w:t>
            </w:r>
          </w:p>
          <w:p w14:paraId="0A3A8B36"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docelowej wartości stężenia średniorocznego benzo(a)pirenu,</w:t>
            </w:r>
          </w:p>
          <w:p w14:paraId="02FB5D47"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dopuszczalnej częstości przekraczania poziomu stężenia 24-godzinnego dwutlenku siarki,</w:t>
            </w:r>
          </w:p>
          <w:p w14:paraId="00362B4A"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poziomu docelowego oraz poziomu celu długoterminowego ozonu,</w:t>
            </w:r>
          </w:p>
          <w:p w14:paraId="392755BB" w14:textId="77777777" w:rsidR="009F1AF1" w:rsidRPr="009F1AF1" w:rsidRDefault="009F1AF1" w:rsidP="009F1AF1">
            <w:pPr>
              <w:pStyle w:val="NormalnyNEDE"/>
              <w:numPr>
                <w:ilvl w:val="1"/>
                <w:numId w:val="30"/>
              </w:numPr>
              <w:spacing w:before="20" w:after="20" w:line="264" w:lineRule="auto"/>
              <w:ind w:left="459" w:hanging="283"/>
              <w:rPr>
                <w:color w:val="1F497D" w:themeColor="text2"/>
                <w:sz w:val="16"/>
                <w:szCs w:val="18"/>
              </w:rPr>
            </w:pPr>
            <w:r w:rsidRPr="009F1AF1">
              <w:rPr>
                <w:color w:val="1F497D" w:themeColor="text2"/>
                <w:sz w:val="16"/>
                <w:szCs w:val="18"/>
              </w:rPr>
              <w:t>dopuszczalnej częstości przekroczenia poziomu docelowego 8 – godzinnego ozonu.</w:t>
            </w:r>
          </w:p>
        </w:tc>
      </w:tr>
      <w:tr w:rsidR="009F1AF1" w:rsidRPr="009F1AF1" w14:paraId="3B3D8FFC" w14:textId="77777777" w:rsidTr="00196A86">
        <w:tc>
          <w:tcPr>
            <w:tcW w:w="9072" w:type="dxa"/>
            <w:shd w:val="clear" w:color="auto" w:fill="C6D9F1" w:themeFill="text2" w:themeFillTint="33"/>
          </w:tcPr>
          <w:p w14:paraId="5D95146D" w14:textId="77777777" w:rsidR="009F1AF1" w:rsidRPr="009F1AF1" w:rsidRDefault="009F1AF1" w:rsidP="00355BEA">
            <w:pPr>
              <w:spacing w:before="40" w:after="40" w:line="264" w:lineRule="auto"/>
              <w:rPr>
                <w:rFonts w:ascii="Tahoma" w:hAnsi="Tahoma" w:cs="Tahoma"/>
                <w:b/>
                <w:color w:val="1F497D" w:themeColor="text2"/>
                <w:szCs w:val="18"/>
              </w:rPr>
            </w:pPr>
            <w:r w:rsidRPr="009F1AF1">
              <w:rPr>
                <w:rFonts w:ascii="Tahoma" w:hAnsi="Tahoma" w:cs="Tahoma"/>
                <w:b/>
                <w:color w:val="1F497D" w:themeColor="text2"/>
                <w:szCs w:val="18"/>
              </w:rPr>
              <w:t>Kontekst lokalny</w:t>
            </w:r>
          </w:p>
        </w:tc>
      </w:tr>
      <w:tr w:rsidR="009F1AF1" w:rsidRPr="009F1AF1" w14:paraId="4E735A0B" w14:textId="77777777" w:rsidTr="00196A86">
        <w:tc>
          <w:tcPr>
            <w:tcW w:w="9072" w:type="dxa"/>
            <w:shd w:val="clear" w:color="auto" w:fill="F2F2F2" w:themeFill="background1" w:themeFillShade="F2"/>
          </w:tcPr>
          <w:p w14:paraId="26A97828" w14:textId="5969E904" w:rsidR="009F1AF1" w:rsidRPr="009F1AF1" w:rsidRDefault="00355BEA" w:rsidP="00355BEA">
            <w:pPr>
              <w:spacing w:before="40" w:after="40" w:line="240" w:lineRule="auto"/>
              <w:rPr>
                <w:rFonts w:ascii="Tahoma" w:hAnsi="Tahoma" w:cs="Tahoma"/>
                <w:b/>
                <w:color w:val="1F497D" w:themeColor="text2"/>
                <w:sz w:val="18"/>
                <w:szCs w:val="18"/>
              </w:rPr>
            </w:pPr>
            <w:r>
              <w:rPr>
                <w:rFonts w:ascii="Tahoma" w:hAnsi="Tahoma" w:cs="Tahoma"/>
                <w:b/>
                <w:color w:val="1F497D" w:themeColor="text2"/>
                <w:sz w:val="18"/>
                <w:szCs w:val="18"/>
              </w:rPr>
              <w:t>PLAN ROZWOJU LOKALNEGO GMINY KORNOWAC</w:t>
            </w:r>
          </w:p>
        </w:tc>
      </w:tr>
      <w:tr w:rsidR="009F1AF1" w:rsidRPr="009F1AF1" w14:paraId="615AF85D" w14:textId="77777777" w:rsidTr="00196A86">
        <w:tc>
          <w:tcPr>
            <w:tcW w:w="9072" w:type="dxa"/>
            <w:shd w:val="clear" w:color="auto" w:fill="auto"/>
          </w:tcPr>
          <w:p w14:paraId="3A5224B9" w14:textId="51C0F43A" w:rsidR="009F1AF1" w:rsidRPr="009F1AF1" w:rsidRDefault="00355BEA" w:rsidP="00355BEA">
            <w:pPr>
              <w:spacing w:before="20" w:after="20" w:line="264" w:lineRule="auto"/>
              <w:ind w:firstLine="318"/>
              <w:rPr>
                <w:rFonts w:ascii="Tahoma" w:hAnsi="Tahoma" w:cs="Tahoma"/>
                <w:color w:val="1F497D" w:themeColor="text2"/>
                <w:sz w:val="16"/>
                <w:szCs w:val="18"/>
              </w:rPr>
            </w:pPr>
            <w:r>
              <w:rPr>
                <w:rFonts w:ascii="Tahoma" w:hAnsi="Tahoma" w:cs="Tahoma"/>
                <w:color w:val="1F497D" w:themeColor="text2"/>
                <w:sz w:val="16"/>
                <w:szCs w:val="18"/>
              </w:rPr>
              <w:t>Plan rozwoju lokalnego Gminy Kornowac</w:t>
            </w:r>
            <w:r w:rsidR="009F1AF1" w:rsidRPr="009F1AF1">
              <w:rPr>
                <w:rFonts w:ascii="Tahoma" w:hAnsi="Tahoma" w:cs="Tahoma"/>
                <w:color w:val="1F497D" w:themeColor="text2"/>
                <w:sz w:val="16"/>
                <w:szCs w:val="18"/>
              </w:rPr>
              <w:t xml:space="preserve"> stanowiąc</w:t>
            </w:r>
            <w:r>
              <w:rPr>
                <w:rFonts w:ascii="Tahoma" w:hAnsi="Tahoma" w:cs="Tahoma"/>
                <w:color w:val="1F497D" w:themeColor="text2"/>
                <w:sz w:val="16"/>
                <w:szCs w:val="18"/>
              </w:rPr>
              <w:t>y</w:t>
            </w:r>
            <w:r w:rsidR="009F1AF1" w:rsidRPr="009F1AF1">
              <w:rPr>
                <w:rFonts w:ascii="Tahoma" w:hAnsi="Tahoma" w:cs="Tahoma"/>
                <w:color w:val="1F497D" w:themeColor="text2"/>
                <w:sz w:val="16"/>
                <w:szCs w:val="18"/>
              </w:rPr>
              <w:t xml:space="preserve"> podstawowy dokument programowy i rozwojowy </w:t>
            </w:r>
            <w:r>
              <w:rPr>
                <w:rFonts w:ascii="Tahoma" w:hAnsi="Tahoma" w:cs="Tahoma"/>
                <w:color w:val="1F497D" w:themeColor="text2"/>
                <w:sz w:val="16"/>
                <w:szCs w:val="18"/>
              </w:rPr>
              <w:t>Gminy, został</w:t>
            </w:r>
            <w:r w:rsidR="009F1AF1" w:rsidRPr="009F1AF1">
              <w:rPr>
                <w:rFonts w:ascii="Tahoma" w:hAnsi="Tahoma" w:cs="Tahoma"/>
                <w:color w:val="1F497D" w:themeColor="text2"/>
                <w:sz w:val="16"/>
                <w:szCs w:val="18"/>
              </w:rPr>
              <w:t xml:space="preserve"> przyjęta Uchwałą Nr </w:t>
            </w:r>
            <w:r w:rsidRPr="00355BEA">
              <w:rPr>
                <w:rFonts w:ascii="Tahoma" w:hAnsi="Tahoma" w:cs="Tahoma"/>
                <w:color w:val="1F497D" w:themeColor="text2"/>
                <w:sz w:val="16"/>
                <w:szCs w:val="18"/>
              </w:rPr>
              <w:t>XXVIII/110/05I</w:t>
            </w:r>
            <w:r w:rsidR="009F1AF1" w:rsidRPr="009F1AF1">
              <w:rPr>
                <w:rFonts w:ascii="Tahoma" w:hAnsi="Tahoma" w:cs="Tahoma"/>
                <w:color w:val="1F497D" w:themeColor="text2"/>
                <w:sz w:val="16"/>
                <w:szCs w:val="18"/>
              </w:rPr>
              <w:t xml:space="preserve"> Rady </w:t>
            </w:r>
            <w:r>
              <w:rPr>
                <w:rFonts w:ascii="Tahoma" w:hAnsi="Tahoma" w:cs="Tahoma"/>
                <w:color w:val="1F497D" w:themeColor="text2"/>
                <w:sz w:val="16"/>
                <w:szCs w:val="18"/>
              </w:rPr>
              <w:t>Gminy Kornowac</w:t>
            </w:r>
            <w:r w:rsidR="009F1AF1" w:rsidRPr="009F1AF1">
              <w:rPr>
                <w:rFonts w:ascii="Tahoma" w:hAnsi="Tahoma" w:cs="Tahoma"/>
                <w:color w:val="1F497D" w:themeColor="text2"/>
                <w:sz w:val="16"/>
                <w:szCs w:val="18"/>
              </w:rPr>
              <w:t xml:space="preserve"> z dnia </w:t>
            </w:r>
            <w:r>
              <w:rPr>
                <w:rFonts w:ascii="Tahoma" w:hAnsi="Tahoma" w:cs="Tahoma"/>
                <w:color w:val="1F497D" w:themeColor="text2"/>
                <w:sz w:val="16"/>
                <w:szCs w:val="18"/>
              </w:rPr>
              <w:t>24</w:t>
            </w:r>
            <w:r w:rsidR="009F1AF1" w:rsidRPr="009F1AF1">
              <w:rPr>
                <w:rFonts w:ascii="Tahoma" w:hAnsi="Tahoma" w:cs="Tahoma"/>
                <w:color w:val="1F497D" w:themeColor="text2"/>
                <w:sz w:val="16"/>
                <w:szCs w:val="18"/>
              </w:rPr>
              <w:t xml:space="preserve"> </w:t>
            </w:r>
            <w:r>
              <w:rPr>
                <w:rFonts w:ascii="Tahoma" w:hAnsi="Tahoma" w:cs="Tahoma"/>
                <w:color w:val="1F497D" w:themeColor="text2"/>
                <w:sz w:val="16"/>
                <w:szCs w:val="18"/>
              </w:rPr>
              <w:t>lutego</w:t>
            </w:r>
            <w:r w:rsidR="009F1AF1" w:rsidRPr="009F1AF1">
              <w:rPr>
                <w:rFonts w:ascii="Tahoma" w:hAnsi="Tahoma" w:cs="Tahoma"/>
                <w:color w:val="1F497D" w:themeColor="text2"/>
                <w:sz w:val="16"/>
                <w:szCs w:val="18"/>
              </w:rPr>
              <w:t xml:space="preserve"> </w:t>
            </w:r>
            <w:r>
              <w:rPr>
                <w:rFonts w:ascii="Tahoma" w:hAnsi="Tahoma" w:cs="Tahoma"/>
                <w:color w:val="1F497D" w:themeColor="text2"/>
                <w:sz w:val="16"/>
                <w:szCs w:val="18"/>
              </w:rPr>
              <w:t>2005 roku. Plan</w:t>
            </w:r>
            <w:r w:rsidR="009F1AF1" w:rsidRPr="009F1AF1">
              <w:rPr>
                <w:rFonts w:ascii="Tahoma" w:hAnsi="Tahoma" w:cs="Tahoma"/>
                <w:color w:val="1F497D" w:themeColor="text2"/>
                <w:sz w:val="16"/>
                <w:szCs w:val="18"/>
              </w:rPr>
              <w:t xml:space="preserve"> jest dokumentem nakreślającym główne cele i kierunki przyszłego rozwoju </w:t>
            </w:r>
            <w:r>
              <w:rPr>
                <w:rFonts w:ascii="Tahoma" w:hAnsi="Tahoma" w:cs="Tahoma"/>
                <w:color w:val="1F497D" w:themeColor="text2"/>
                <w:sz w:val="16"/>
                <w:szCs w:val="18"/>
              </w:rPr>
              <w:t>gminy</w:t>
            </w:r>
            <w:r w:rsidR="009F1AF1" w:rsidRPr="009F1AF1">
              <w:rPr>
                <w:rFonts w:ascii="Tahoma" w:hAnsi="Tahoma" w:cs="Tahoma"/>
                <w:color w:val="1F497D" w:themeColor="text2"/>
                <w:sz w:val="16"/>
                <w:szCs w:val="18"/>
              </w:rPr>
              <w:t xml:space="preserve">, uwzględniającym potrzeby społeczności lokalnej. </w:t>
            </w:r>
          </w:p>
          <w:p w14:paraId="6F566B30" w14:textId="73786294" w:rsidR="009F1AF1" w:rsidRPr="009F1AF1" w:rsidRDefault="00355BEA" w:rsidP="00355BEA">
            <w:pPr>
              <w:spacing w:before="20" w:after="20" w:line="264" w:lineRule="auto"/>
              <w:ind w:firstLine="318"/>
              <w:rPr>
                <w:rFonts w:ascii="Tahoma" w:hAnsi="Tahoma" w:cs="Tahoma"/>
                <w:color w:val="1F497D" w:themeColor="text2"/>
                <w:sz w:val="16"/>
                <w:szCs w:val="18"/>
              </w:rPr>
            </w:pPr>
            <w:r w:rsidRPr="00355BEA">
              <w:rPr>
                <w:rFonts w:ascii="Tahoma" w:hAnsi="Tahoma" w:cs="Tahoma"/>
                <w:color w:val="1F497D" w:themeColor="text2"/>
                <w:sz w:val="16"/>
                <w:szCs w:val="18"/>
              </w:rPr>
              <w:t>Plan Rozwoju Lokalnego Gminy Kornowac to programowe zestawie</w:t>
            </w:r>
            <w:r>
              <w:rPr>
                <w:rFonts w:ascii="Tahoma" w:hAnsi="Tahoma" w:cs="Tahoma"/>
                <w:color w:val="1F497D" w:themeColor="text2"/>
                <w:sz w:val="16"/>
                <w:szCs w:val="18"/>
              </w:rPr>
              <w:t xml:space="preserve">nie działań, których realizacja </w:t>
            </w:r>
            <w:r w:rsidRPr="00355BEA">
              <w:rPr>
                <w:rFonts w:ascii="Tahoma" w:hAnsi="Tahoma" w:cs="Tahoma"/>
                <w:color w:val="1F497D" w:themeColor="text2"/>
                <w:sz w:val="16"/>
                <w:szCs w:val="18"/>
              </w:rPr>
              <w:t>umożliwi osiągnięcie zakładanych celów strategicznych określon</w:t>
            </w:r>
            <w:r>
              <w:rPr>
                <w:rFonts w:ascii="Tahoma" w:hAnsi="Tahoma" w:cs="Tahoma"/>
                <w:color w:val="1F497D" w:themeColor="text2"/>
                <w:sz w:val="16"/>
                <w:szCs w:val="18"/>
              </w:rPr>
              <w:t xml:space="preserve">ych między innymi w dokumentach </w:t>
            </w:r>
            <w:r w:rsidRPr="00355BEA">
              <w:rPr>
                <w:rFonts w:ascii="Tahoma" w:hAnsi="Tahoma" w:cs="Tahoma"/>
                <w:color w:val="1F497D" w:themeColor="text2"/>
                <w:sz w:val="16"/>
                <w:szCs w:val="18"/>
              </w:rPr>
              <w:t>planistycznych, tj. Studium uwarunkowań i kierunków zagospodaro</w:t>
            </w:r>
            <w:r>
              <w:rPr>
                <w:rFonts w:ascii="Tahoma" w:hAnsi="Tahoma" w:cs="Tahoma"/>
                <w:color w:val="1F497D" w:themeColor="text2"/>
                <w:sz w:val="16"/>
                <w:szCs w:val="18"/>
              </w:rPr>
              <w:t xml:space="preserve">wania przestrzennego gminy oraz </w:t>
            </w:r>
            <w:r w:rsidRPr="00355BEA">
              <w:rPr>
                <w:rFonts w:ascii="Tahoma" w:hAnsi="Tahoma" w:cs="Tahoma"/>
                <w:color w:val="1F497D" w:themeColor="text2"/>
                <w:sz w:val="16"/>
                <w:szCs w:val="18"/>
              </w:rPr>
              <w:t>plan</w:t>
            </w:r>
            <w:r>
              <w:rPr>
                <w:rFonts w:ascii="Tahoma" w:hAnsi="Tahoma" w:cs="Tahoma"/>
                <w:color w:val="1F497D" w:themeColor="text2"/>
                <w:sz w:val="16"/>
                <w:szCs w:val="18"/>
              </w:rPr>
              <w:t xml:space="preserve">ach inwestycyjnych. Obecnie gmina nie posiada innej, bardziej aktualnej wersji Planu rozwoju lokalnego. Jednocześnie </w:t>
            </w:r>
            <w:r w:rsidRPr="003C3B7E">
              <w:rPr>
                <w:rFonts w:ascii="Tahoma" w:hAnsi="Tahoma" w:cs="Tahoma"/>
                <w:b/>
                <w:color w:val="1F497D" w:themeColor="text2"/>
                <w:sz w:val="16"/>
                <w:szCs w:val="18"/>
              </w:rPr>
              <w:t>zapisy dotyczące rozwoju gminy zawarte w dokumencie są spójne z zapisami niniejszego PGN</w:t>
            </w:r>
            <w:r>
              <w:rPr>
                <w:rFonts w:ascii="Tahoma" w:hAnsi="Tahoma" w:cs="Tahoma"/>
                <w:color w:val="1F497D" w:themeColor="text2"/>
                <w:sz w:val="16"/>
                <w:szCs w:val="18"/>
              </w:rPr>
              <w:t>.</w:t>
            </w:r>
          </w:p>
        </w:tc>
      </w:tr>
      <w:tr w:rsidR="009F1AF1" w:rsidRPr="009F1AF1" w14:paraId="0EDE8CF0" w14:textId="77777777" w:rsidTr="00196A86">
        <w:tc>
          <w:tcPr>
            <w:tcW w:w="9072" w:type="dxa"/>
            <w:shd w:val="clear" w:color="auto" w:fill="F2F2F2" w:themeFill="background1" w:themeFillShade="F2"/>
          </w:tcPr>
          <w:p w14:paraId="79F6DF39" w14:textId="348BD508" w:rsidR="009F1AF1" w:rsidRPr="009F1AF1" w:rsidRDefault="00355BEA" w:rsidP="00355BEA">
            <w:pPr>
              <w:spacing w:before="40" w:after="40" w:line="240" w:lineRule="auto"/>
              <w:rPr>
                <w:rFonts w:ascii="Tahoma" w:hAnsi="Tahoma" w:cs="Tahoma"/>
                <w:b/>
                <w:color w:val="1F497D" w:themeColor="text2"/>
                <w:sz w:val="18"/>
                <w:szCs w:val="18"/>
              </w:rPr>
            </w:pPr>
            <w:r>
              <w:rPr>
                <w:rFonts w:ascii="Tahoma" w:hAnsi="Tahoma" w:cs="Tahoma"/>
                <w:b/>
                <w:color w:val="1F497D" w:themeColor="text2"/>
                <w:sz w:val="18"/>
                <w:szCs w:val="18"/>
              </w:rPr>
              <w:t xml:space="preserve">AKTUALIZACJA PROGRAMU OCHRONY ŚRODOWISKA DLA POWIATU RACIBORSKIEGO NA LATA 2012 – 2015 </w:t>
            </w:r>
            <w:r w:rsidRPr="00355BEA">
              <w:rPr>
                <w:rFonts w:ascii="Tahoma" w:hAnsi="Tahoma" w:cs="Tahoma"/>
                <w:b/>
                <w:color w:val="1F497D" w:themeColor="text2"/>
                <w:sz w:val="18"/>
                <w:szCs w:val="18"/>
              </w:rPr>
              <w:t>Z PERSPEKTYWĄ NA LATA 2016-2019</w:t>
            </w:r>
          </w:p>
        </w:tc>
      </w:tr>
      <w:tr w:rsidR="009F1AF1" w:rsidRPr="009F1AF1" w14:paraId="5D14C43F" w14:textId="77777777" w:rsidTr="00196A86">
        <w:tc>
          <w:tcPr>
            <w:tcW w:w="9072" w:type="dxa"/>
            <w:shd w:val="clear" w:color="auto" w:fill="auto"/>
          </w:tcPr>
          <w:p w14:paraId="58C0256C" w14:textId="71C0091B" w:rsidR="00355BEA" w:rsidRPr="00355BEA"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Aktualizacja Programu Ochrony Środowiska dla </w:t>
            </w:r>
            <w:r w:rsidR="00355BEA">
              <w:rPr>
                <w:rFonts w:ascii="Tahoma" w:hAnsi="Tahoma" w:cs="Tahoma"/>
                <w:color w:val="1F497D" w:themeColor="text2"/>
                <w:sz w:val="16"/>
                <w:szCs w:val="18"/>
              </w:rPr>
              <w:t>powiatu</w:t>
            </w:r>
            <w:r w:rsidRPr="009F1AF1">
              <w:rPr>
                <w:rFonts w:ascii="Tahoma" w:hAnsi="Tahoma" w:cs="Tahoma"/>
                <w:color w:val="1F497D" w:themeColor="text2"/>
                <w:sz w:val="16"/>
                <w:szCs w:val="18"/>
              </w:rPr>
              <w:t xml:space="preserve"> Racib</w:t>
            </w:r>
            <w:r w:rsidR="00355BEA">
              <w:rPr>
                <w:rFonts w:ascii="Tahoma" w:hAnsi="Tahoma" w:cs="Tahoma"/>
                <w:color w:val="1F497D" w:themeColor="text2"/>
                <w:sz w:val="16"/>
                <w:szCs w:val="18"/>
              </w:rPr>
              <w:t>o</w:t>
            </w:r>
            <w:r w:rsidRPr="009F1AF1">
              <w:rPr>
                <w:rFonts w:ascii="Tahoma" w:hAnsi="Tahoma" w:cs="Tahoma"/>
                <w:color w:val="1F497D" w:themeColor="text2"/>
                <w:sz w:val="16"/>
                <w:szCs w:val="18"/>
              </w:rPr>
              <w:t>r</w:t>
            </w:r>
            <w:r w:rsidR="00355BEA">
              <w:rPr>
                <w:rFonts w:ascii="Tahoma" w:hAnsi="Tahoma" w:cs="Tahoma"/>
                <w:color w:val="1F497D" w:themeColor="text2"/>
                <w:sz w:val="16"/>
                <w:szCs w:val="18"/>
              </w:rPr>
              <w:t>skiego</w:t>
            </w:r>
            <w:r w:rsidRPr="009F1AF1">
              <w:rPr>
                <w:rFonts w:ascii="Tahoma" w:hAnsi="Tahoma" w:cs="Tahoma"/>
                <w:color w:val="1F497D" w:themeColor="text2"/>
                <w:sz w:val="16"/>
                <w:szCs w:val="18"/>
              </w:rPr>
              <w:t xml:space="preserve"> na lata 2012 - 2015 z perspektywą na lata 2016 - 2019 określa m.in. działania strategiczne z zakresu poprawy stanu środowiska i bezpieczeństwa ekologicznego. </w:t>
            </w:r>
            <w:r w:rsidR="00355BEA" w:rsidRPr="00355BEA">
              <w:rPr>
                <w:rFonts w:ascii="Tahoma" w:hAnsi="Tahoma" w:cs="Tahoma"/>
                <w:color w:val="1F497D" w:themeColor="text2"/>
                <w:sz w:val="16"/>
                <w:szCs w:val="18"/>
              </w:rPr>
              <w:t>Program ochrony środowiska przedstawia aktualny stan środowiska, określa hierarchię</w:t>
            </w:r>
          </w:p>
          <w:p w14:paraId="51C055AD" w14:textId="7FFF4F82" w:rsidR="00355BEA" w:rsidRDefault="00355BEA" w:rsidP="00355BEA">
            <w:pPr>
              <w:spacing w:before="20" w:after="20" w:line="264" w:lineRule="auto"/>
              <w:ind w:firstLine="318"/>
              <w:rPr>
                <w:rFonts w:ascii="Tahoma" w:hAnsi="Tahoma" w:cs="Tahoma"/>
                <w:color w:val="1F497D" w:themeColor="text2"/>
                <w:sz w:val="16"/>
                <w:szCs w:val="18"/>
              </w:rPr>
            </w:pPr>
            <w:r w:rsidRPr="00355BEA">
              <w:rPr>
                <w:rFonts w:ascii="Tahoma" w:hAnsi="Tahoma" w:cs="Tahoma"/>
                <w:color w:val="1F497D" w:themeColor="text2"/>
                <w:sz w:val="16"/>
                <w:szCs w:val="18"/>
              </w:rPr>
              <w:t>niezbędnych działań zmierzających do poprawy tego stanu</w:t>
            </w:r>
            <w:r>
              <w:rPr>
                <w:rFonts w:ascii="Tahoma" w:hAnsi="Tahoma" w:cs="Tahoma"/>
                <w:color w:val="1F497D" w:themeColor="text2"/>
                <w:sz w:val="16"/>
                <w:szCs w:val="18"/>
              </w:rPr>
              <w:t xml:space="preserve">, umożliwia koordynację decyzji </w:t>
            </w:r>
            <w:r w:rsidRPr="00355BEA">
              <w:rPr>
                <w:rFonts w:ascii="Tahoma" w:hAnsi="Tahoma" w:cs="Tahoma"/>
                <w:color w:val="1F497D" w:themeColor="text2"/>
                <w:sz w:val="16"/>
                <w:szCs w:val="18"/>
              </w:rPr>
              <w:t>administracyjnych oraz wybór decyzji inwestycyjnych pod</w:t>
            </w:r>
            <w:r>
              <w:rPr>
                <w:rFonts w:ascii="Tahoma" w:hAnsi="Tahoma" w:cs="Tahoma"/>
                <w:color w:val="1F497D" w:themeColor="text2"/>
                <w:sz w:val="16"/>
                <w:szCs w:val="18"/>
              </w:rPr>
              <w:t xml:space="preserve">ejmowanych przez różne podmioty </w:t>
            </w:r>
            <w:r w:rsidRPr="00355BEA">
              <w:rPr>
                <w:rFonts w:ascii="Tahoma" w:hAnsi="Tahoma" w:cs="Tahoma"/>
                <w:color w:val="1F497D" w:themeColor="text2"/>
                <w:sz w:val="16"/>
                <w:szCs w:val="18"/>
              </w:rPr>
              <w:t xml:space="preserve">i instytucje. </w:t>
            </w:r>
          </w:p>
          <w:p w14:paraId="259A9D3D" w14:textId="5AA3BAA4"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Kierunkiem działań długoterminowych do roku 2019 jest osiągnięcie odpowiedniej jakości powietrza zgodnie z obowiązującymi standardami.</w:t>
            </w:r>
          </w:p>
          <w:p w14:paraId="378EF684" w14:textId="77777777" w:rsidR="009F1AF1" w:rsidRPr="009F1AF1" w:rsidRDefault="009F1AF1" w:rsidP="00355BEA">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Cele krótkoterminowe do roku 2015:</w:t>
            </w:r>
          </w:p>
          <w:p w14:paraId="0293F921" w14:textId="5AEC7D37" w:rsidR="009F1AF1" w:rsidRPr="009A3472" w:rsidRDefault="009A3472" w:rsidP="009F1AF1">
            <w:pPr>
              <w:pStyle w:val="NormalnyNEDE"/>
              <w:numPr>
                <w:ilvl w:val="1"/>
                <w:numId w:val="30"/>
              </w:numPr>
              <w:spacing w:before="20" w:after="20" w:line="264" w:lineRule="auto"/>
              <w:ind w:left="459" w:hanging="283"/>
              <w:rPr>
                <w:b/>
                <w:color w:val="1F497D" w:themeColor="text2"/>
                <w:sz w:val="16"/>
                <w:szCs w:val="16"/>
              </w:rPr>
            </w:pPr>
            <w:r w:rsidRPr="009A3472">
              <w:rPr>
                <w:b/>
                <w:color w:val="1F497D" w:themeColor="text2"/>
                <w:sz w:val="16"/>
                <w:szCs w:val="16"/>
              </w:rPr>
              <w:t>Doprowadzenie do sytuacji, w której projekty dokumentów strategicznych wszystkich sektorów gospodarki będą, zgodnie z obowiązującym prawem, poddawane procedurze oceny oddziaływania na środowisko i wyniki tej oceny będą uwzględniane w ostatecznych wersjach tych dokumentów</w:t>
            </w:r>
            <w:r w:rsidR="009F1AF1" w:rsidRPr="009A3472">
              <w:rPr>
                <w:b/>
                <w:color w:val="1F497D" w:themeColor="text2"/>
                <w:sz w:val="16"/>
                <w:szCs w:val="16"/>
              </w:rPr>
              <w:t>,</w:t>
            </w:r>
          </w:p>
          <w:p w14:paraId="3D8C7C8D" w14:textId="42595588" w:rsidR="009A3472" w:rsidRPr="009A3472" w:rsidRDefault="009A3472" w:rsidP="009F1AF1">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Upowszechnianie i wspieranie wdrażania systemów zarządzania środowiskowego</w:t>
            </w:r>
            <w:r>
              <w:rPr>
                <w:color w:val="1F497D" w:themeColor="text2"/>
                <w:sz w:val="16"/>
                <w:szCs w:val="16"/>
              </w:rPr>
              <w:t>.</w:t>
            </w:r>
          </w:p>
          <w:p w14:paraId="03E1D03C" w14:textId="0C477A90" w:rsidR="009A3472" w:rsidRPr="009F1AF1" w:rsidRDefault="009A3472" w:rsidP="009A3472">
            <w:pPr>
              <w:spacing w:before="20" w:after="20" w:line="264" w:lineRule="auto"/>
              <w:ind w:firstLine="318"/>
              <w:rPr>
                <w:rFonts w:ascii="Tahoma" w:hAnsi="Tahoma" w:cs="Tahoma"/>
                <w:color w:val="1F497D" w:themeColor="text2"/>
                <w:sz w:val="16"/>
                <w:szCs w:val="18"/>
              </w:rPr>
            </w:pPr>
            <w:r w:rsidRPr="009F1AF1">
              <w:rPr>
                <w:rFonts w:ascii="Tahoma" w:hAnsi="Tahoma" w:cs="Tahoma"/>
                <w:color w:val="1F497D" w:themeColor="text2"/>
                <w:sz w:val="16"/>
                <w:szCs w:val="18"/>
              </w:rPr>
              <w:t xml:space="preserve">Cele </w:t>
            </w:r>
            <w:r>
              <w:rPr>
                <w:rFonts w:ascii="Tahoma" w:hAnsi="Tahoma" w:cs="Tahoma"/>
                <w:color w:val="1F497D" w:themeColor="text2"/>
                <w:sz w:val="16"/>
                <w:szCs w:val="18"/>
              </w:rPr>
              <w:t>dług</w:t>
            </w:r>
            <w:r w:rsidRPr="009F1AF1">
              <w:rPr>
                <w:rFonts w:ascii="Tahoma" w:hAnsi="Tahoma" w:cs="Tahoma"/>
                <w:color w:val="1F497D" w:themeColor="text2"/>
                <w:sz w:val="16"/>
                <w:szCs w:val="18"/>
              </w:rPr>
              <w:t>oterminowe do roku 201</w:t>
            </w:r>
            <w:r>
              <w:rPr>
                <w:rFonts w:ascii="Tahoma" w:hAnsi="Tahoma" w:cs="Tahoma"/>
                <w:color w:val="1F497D" w:themeColor="text2"/>
                <w:sz w:val="16"/>
                <w:szCs w:val="18"/>
              </w:rPr>
              <w:t>9</w:t>
            </w:r>
            <w:r w:rsidRPr="009F1AF1">
              <w:rPr>
                <w:rFonts w:ascii="Tahoma" w:hAnsi="Tahoma" w:cs="Tahoma"/>
                <w:color w:val="1F497D" w:themeColor="text2"/>
                <w:sz w:val="16"/>
                <w:szCs w:val="18"/>
              </w:rPr>
              <w:t>:</w:t>
            </w:r>
          </w:p>
          <w:p w14:paraId="24E460F7" w14:textId="04769EF3" w:rsidR="009A3472" w:rsidRPr="009A3472" w:rsidRDefault="009A3472" w:rsidP="009A3472">
            <w:pPr>
              <w:pStyle w:val="NormalnyNEDE"/>
              <w:numPr>
                <w:ilvl w:val="1"/>
                <w:numId w:val="30"/>
              </w:numPr>
              <w:spacing w:before="20" w:after="20" w:line="264" w:lineRule="auto"/>
              <w:ind w:left="459" w:hanging="283"/>
              <w:rPr>
                <w:b/>
                <w:color w:val="1F497D" w:themeColor="text2"/>
                <w:sz w:val="16"/>
                <w:szCs w:val="16"/>
              </w:rPr>
            </w:pPr>
            <w:r w:rsidRPr="009A3472">
              <w:rPr>
                <w:b/>
                <w:color w:val="1F497D" w:themeColor="text2"/>
                <w:sz w:val="16"/>
                <w:szCs w:val="16"/>
              </w:rPr>
              <w:t>Podnoszenie świadomości ekologicznej społeczeństwa, zgodnie z zasadą: „myśl globalnie, działaj lokalnie”,</w:t>
            </w:r>
          </w:p>
          <w:p w14:paraId="55BC707F" w14:textId="7DD2F1FF"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Stworzenie systemu prewencyjnego, mającego na celu zapobieganie szkodom w środowisku i sygnalizacja możliwości wystąpienia szkody,</w:t>
            </w:r>
          </w:p>
          <w:p w14:paraId="209AC6C3" w14:textId="598358D4"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Aktualizacja miejscowych planów zagospodarowania przestrzennego, które powinny być podstawą lokalizacji nowych inwestycji,</w:t>
            </w:r>
          </w:p>
          <w:p w14:paraId="1EF3A312" w14:textId="55152717"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Zachowanie bogatej różnorodności biologicznej,</w:t>
            </w:r>
          </w:p>
          <w:p w14:paraId="2789874E" w14:textId="2AC1332A"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Racjonalne użytkowanie zasobów leśnych przez kształtowanie ich właściwej struktury gatunkowej i wiekowej, z zachowaniem bogactwa biologicznego,</w:t>
            </w:r>
          </w:p>
          <w:p w14:paraId="50D4AC65" w14:textId="7224AF56"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Racjonalizacja gospodarowania zasobami wód powierzchniowych i podziemnych w taki sposób, aby uchronić gospodarkę od deficytów wody,</w:t>
            </w:r>
          </w:p>
          <w:p w14:paraId="046766CA" w14:textId="16D6D660"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Zabezpieczenie przed skutkami powodzi,</w:t>
            </w:r>
          </w:p>
          <w:p w14:paraId="4AEAEAFB" w14:textId="6B86AC31"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Rekultywacja gleb zdegradowanych i zdewastowanych oraz przywracanie im funkcji przyrodniczej, rekreacyjnej lub rolniczej,</w:t>
            </w:r>
          </w:p>
          <w:p w14:paraId="2888D19B" w14:textId="2935031B"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Ochrona niezagospodarowanych złóż kopalin w procesie planowania przestrzennego i rekultywacja terenów poeksploatacyjnych,</w:t>
            </w:r>
          </w:p>
          <w:p w14:paraId="71C4E471" w14:textId="5DAE8847"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Poprawa stanu zdrowotnego mieszkańców w wyniku wspólnych działań sektora ochrony środowiska z sektorem zdrowia,</w:t>
            </w:r>
          </w:p>
          <w:p w14:paraId="0BAEF12D" w14:textId="73FE1C2B" w:rsidR="009A3472" w:rsidRPr="009A3472" w:rsidRDefault="009A3472" w:rsidP="009A3472">
            <w:pPr>
              <w:pStyle w:val="NormalnyNEDE"/>
              <w:numPr>
                <w:ilvl w:val="1"/>
                <w:numId w:val="30"/>
              </w:numPr>
              <w:spacing w:before="20" w:after="20" w:line="264" w:lineRule="auto"/>
              <w:ind w:left="459" w:hanging="283"/>
              <w:rPr>
                <w:b/>
                <w:color w:val="1F497D" w:themeColor="text2"/>
                <w:sz w:val="16"/>
                <w:szCs w:val="16"/>
              </w:rPr>
            </w:pPr>
            <w:r w:rsidRPr="009A3472">
              <w:rPr>
                <w:b/>
                <w:color w:val="1F497D" w:themeColor="text2"/>
                <w:sz w:val="16"/>
                <w:szCs w:val="16"/>
              </w:rPr>
              <w:t>Osiągnięcie odpowiedniej jakości powietrza zgodnie z obowiązującymi standardami,</w:t>
            </w:r>
          </w:p>
          <w:p w14:paraId="768BA5FD" w14:textId="0F00A63F"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Osiągnięcie i utrzymanie dobrego stanu wszystkich wód,</w:t>
            </w:r>
          </w:p>
          <w:p w14:paraId="26F66973" w14:textId="11AD56F9"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Stworzenie systemu gospodarki odpadami, zgodnego z zasadą zrównoważonego rozwoju i Polityką Ekologiczną Państwa,</w:t>
            </w:r>
          </w:p>
          <w:p w14:paraId="41EE5783" w14:textId="012483CA"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Ochrona mieszkańców Powiatu Raciborskiego przed szkodliwym oddziaływaniem hałasu w środowisku,</w:t>
            </w:r>
          </w:p>
          <w:p w14:paraId="70E07A5B" w14:textId="49EF697C"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Ochrona mieszkańców Powiatu Raciborskiego przed szkodliwym oddziaływaniem pól elektromagnetycznych,</w:t>
            </w:r>
          </w:p>
          <w:p w14:paraId="00AE85CE" w14:textId="706D88E1" w:rsidR="009A3472" w:rsidRPr="009A3472" w:rsidRDefault="009A3472" w:rsidP="009A3472">
            <w:pPr>
              <w:pStyle w:val="NormalnyNEDE"/>
              <w:numPr>
                <w:ilvl w:val="1"/>
                <w:numId w:val="30"/>
              </w:numPr>
              <w:spacing w:before="20" w:after="20" w:line="264" w:lineRule="auto"/>
              <w:ind w:left="459" w:hanging="283"/>
              <w:rPr>
                <w:color w:val="1F497D" w:themeColor="text2"/>
                <w:sz w:val="16"/>
                <w:szCs w:val="16"/>
              </w:rPr>
            </w:pPr>
            <w:r w:rsidRPr="009A3472">
              <w:rPr>
                <w:color w:val="1F497D" w:themeColor="text2"/>
                <w:sz w:val="16"/>
                <w:szCs w:val="16"/>
              </w:rPr>
              <w:t>Zmniejszanie ryzyka wystąpienia poważnej awarii przemysłowej przez nadzór nad wszystkimi instalacjami będącymi potencjalnymi źródłami takiej awarii,</w:t>
            </w:r>
          </w:p>
          <w:p w14:paraId="2393A224" w14:textId="41D00BB3" w:rsidR="009A3472" w:rsidRPr="009A3472" w:rsidRDefault="009A3472" w:rsidP="009A3472">
            <w:pPr>
              <w:pStyle w:val="NormalnyNEDE"/>
              <w:numPr>
                <w:ilvl w:val="1"/>
                <w:numId w:val="30"/>
              </w:numPr>
              <w:spacing w:before="20" w:after="20" w:line="264" w:lineRule="auto"/>
              <w:ind w:left="459" w:hanging="283"/>
              <w:rPr>
                <w:b/>
                <w:color w:val="1F497D" w:themeColor="text2"/>
                <w:sz w:val="16"/>
                <w:szCs w:val="16"/>
              </w:rPr>
            </w:pPr>
            <w:r w:rsidRPr="009A3472">
              <w:rPr>
                <w:b/>
                <w:color w:val="1F497D" w:themeColor="text2"/>
                <w:sz w:val="16"/>
                <w:szCs w:val="16"/>
              </w:rPr>
              <w:t>Promocja i wspieranie wykorzystania energii ze źródeł odnawialnych.</w:t>
            </w:r>
          </w:p>
          <w:p w14:paraId="7A6BCE04" w14:textId="77777777" w:rsidR="009A3472" w:rsidRDefault="009A3472" w:rsidP="009A3472">
            <w:pPr>
              <w:pStyle w:val="NormalnyNEDE"/>
              <w:spacing w:before="20" w:after="20" w:line="264" w:lineRule="auto"/>
              <w:rPr>
                <w:color w:val="1F497D" w:themeColor="text2"/>
                <w:sz w:val="16"/>
                <w:szCs w:val="18"/>
              </w:rPr>
            </w:pPr>
          </w:p>
          <w:p w14:paraId="26B08616" w14:textId="56606C44" w:rsidR="009F1AF1" w:rsidRPr="009F1AF1" w:rsidRDefault="009A3472" w:rsidP="009A3472">
            <w:pPr>
              <w:pStyle w:val="NormalnyNEDE"/>
              <w:spacing w:before="20" w:after="20" w:line="264" w:lineRule="auto"/>
              <w:ind w:firstLine="0"/>
              <w:rPr>
                <w:color w:val="1F497D" w:themeColor="text2"/>
                <w:sz w:val="16"/>
                <w:szCs w:val="18"/>
              </w:rPr>
            </w:pPr>
            <w:r>
              <w:rPr>
                <w:color w:val="1F497D" w:themeColor="text2"/>
                <w:sz w:val="16"/>
                <w:szCs w:val="18"/>
              </w:rPr>
              <w:t>Czcionką pogrubioną zaznaczono cele zbieżne z celami planu gospodarki niskoemisyjnej.</w:t>
            </w:r>
          </w:p>
        </w:tc>
      </w:tr>
    </w:tbl>
    <w:p w14:paraId="5772DB6D" w14:textId="3C0C2F64" w:rsidR="00EC5A70" w:rsidRDefault="00EC5A70" w:rsidP="009F1AF1">
      <w:pPr>
        <w:pStyle w:val="NormalnyNEDE"/>
        <w:rPr>
          <w:sz w:val="22"/>
        </w:rPr>
      </w:pPr>
    </w:p>
    <w:p w14:paraId="6C58CA93" w14:textId="77777777" w:rsidR="00050B88" w:rsidRPr="00921E3D" w:rsidRDefault="00050B88" w:rsidP="00050B88">
      <w:pPr>
        <w:pStyle w:val="NormalnyNEDE"/>
        <w:ind w:left="709" w:firstLine="0"/>
        <w:rPr>
          <w:sz w:val="22"/>
        </w:rPr>
      </w:pPr>
    </w:p>
    <w:p w14:paraId="25604B69" w14:textId="77777777" w:rsidR="00A37521" w:rsidRPr="00201476" w:rsidRDefault="000F0AE7" w:rsidP="00FE1868">
      <w:pPr>
        <w:pStyle w:val="Nagwek2"/>
        <w:numPr>
          <w:ilvl w:val="1"/>
          <w:numId w:val="1"/>
        </w:numPr>
        <w:spacing w:after="480"/>
        <w:ind w:left="709" w:hanging="720"/>
        <w:rPr>
          <w:rFonts w:ascii="Tahoma" w:hAnsi="Tahoma" w:cs="Tahoma"/>
          <w:b w:val="0"/>
          <w:i w:val="0"/>
          <w:color w:val="365F91" w:themeColor="accent1" w:themeShade="BF"/>
        </w:rPr>
      </w:pPr>
      <w:bookmarkStart w:id="7" w:name="_Toc439941238"/>
      <w:r w:rsidRPr="00201476">
        <w:rPr>
          <w:rFonts w:ascii="Tahoma" w:hAnsi="Tahoma" w:cs="Tahoma"/>
          <w:b w:val="0"/>
          <w:i w:val="0"/>
          <w:color w:val="365F91" w:themeColor="accent1" w:themeShade="BF"/>
        </w:rPr>
        <w:t>Cel i zakres opracowania</w:t>
      </w:r>
      <w:bookmarkEnd w:id="7"/>
    </w:p>
    <w:p w14:paraId="7A39C518" w14:textId="77777777" w:rsidR="008F69FA" w:rsidRPr="00553196" w:rsidRDefault="0048524E" w:rsidP="00D6019B">
      <w:pPr>
        <w:spacing w:line="360" w:lineRule="auto"/>
        <w:ind w:firstLine="426"/>
        <w:jc w:val="both"/>
        <w:rPr>
          <w:rFonts w:ascii="Tahoma" w:hAnsi="Tahoma" w:cs="Tahoma"/>
        </w:rPr>
      </w:pPr>
      <w:r w:rsidRPr="00553196">
        <w:rPr>
          <w:rFonts w:ascii="Tahoma" w:hAnsi="Tahoma" w:cs="Tahoma"/>
        </w:rPr>
        <w:t xml:space="preserve">Celem niniejszego dokumentu jest przedstawienie zakresu działań możliwych do realizacji </w:t>
      </w:r>
      <w:r w:rsidR="00AA362A" w:rsidRPr="00553196">
        <w:rPr>
          <w:rFonts w:ascii="Tahoma" w:hAnsi="Tahoma" w:cs="Tahoma"/>
        </w:rPr>
        <w:t>w</w:t>
      </w:r>
      <w:r w:rsidR="00090144">
        <w:rPr>
          <w:rFonts w:ascii="Tahoma" w:hAnsi="Tahoma" w:cs="Tahoma"/>
        </w:rPr>
        <w:t> </w:t>
      </w:r>
      <w:r w:rsidR="00AE2F35" w:rsidRPr="00553196">
        <w:rPr>
          <w:rFonts w:ascii="Tahoma" w:hAnsi="Tahoma" w:cs="Tahoma"/>
        </w:rPr>
        <w:t xml:space="preserve">związku z ograniczeniem zużycia energii finalnej oraz zmniejszeniem emisji </w:t>
      </w:r>
      <w:r w:rsidR="00B52EFD" w:rsidRPr="00553196">
        <w:rPr>
          <w:rFonts w:ascii="Tahoma" w:hAnsi="Tahoma" w:cs="Tahoma"/>
        </w:rPr>
        <w:t xml:space="preserve">zanieczyszczeń oraz </w:t>
      </w:r>
      <w:r w:rsidR="00AE2F35" w:rsidRPr="00553196">
        <w:rPr>
          <w:rFonts w:ascii="Tahoma" w:hAnsi="Tahoma" w:cs="Tahoma"/>
        </w:rPr>
        <w:t xml:space="preserve">gazów cieplarnianych </w:t>
      </w:r>
      <w:r w:rsidR="00B52EFD" w:rsidRPr="00553196">
        <w:rPr>
          <w:rFonts w:ascii="Tahoma" w:hAnsi="Tahoma" w:cs="Tahoma"/>
        </w:rPr>
        <w:t>do atmosfery</w:t>
      </w:r>
      <w:r w:rsidR="00F059D0">
        <w:rPr>
          <w:rFonts w:ascii="Tahoma" w:hAnsi="Tahoma" w:cs="Tahoma"/>
        </w:rPr>
        <w:t>. Cel ten jest zbieżny z </w:t>
      </w:r>
      <w:r w:rsidR="00AE2F35" w:rsidRPr="00553196">
        <w:rPr>
          <w:rFonts w:ascii="Tahoma" w:hAnsi="Tahoma" w:cs="Tahoma"/>
        </w:rPr>
        <w:t xml:space="preserve">dotychczasową polityką energetyczną </w:t>
      </w:r>
      <w:r w:rsidR="00090144">
        <w:rPr>
          <w:rFonts w:ascii="Tahoma" w:hAnsi="Tahoma" w:cs="Tahoma"/>
        </w:rPr>
        <w:t>gminy Kornowac</w:t>
      </w:r>
      <w:r w:rsidR="005C1D1B" w:rsidRPr="00553196">
        <w:rPr>
          <w:rFonts w:ascii="Tahoma" w:hAnsi="Tahoma" w:cs="Tahoma"/>
        </w:rPr>
        <w:t xml:space="preserve"> i wpisuje się w</w:t>
      </w:r>
      <w:r w:rsidR="00AE2F35" w:rsidRPr="00553196">
        <w:rPr>
          <w:rFonts w:ascii="Tahoma" w:hAnsi="Tahoma" w:cs="Tahoma"/>
        </w:rPr>
        <w:t xml:space="preserve"> dotychczasową funkcjonalność </w:t>
      </w:r>
      <w:r w:rsidR="00B52EFD" w:rsidRPr="00553196">
        <w:rPr>
          <w:rFonts w:ascii="Tahoma" w:hAnsi="Tahoma" w:cs="Tahoma"/>
        </w:rPr>
        <w:t xml:space="preserve">Urzędu </w:t>
      </w:r>
      <w:r w:rsidR="00090144">
        <w:rPr>
          <w:rFonts w:ascii="Tahoma" w:hAnsi="Tahoma" w:cs="Tahoma"/>
        </w:rPr>
        <w:t>Gminy w Kornowacu</w:t>
      </w:r>
      <w:r w:rsidR="00AE2F35" w:rsidRPr="00553196">
        <w:rPr>
          <w:rFonts w:ascii="Tahoma" w:hAnsi="Tahoma" w:cs="Tahoma"/>
        </w:rPr>
        <w:t xml:space="preserve">. Celem dokumentu jest przedstawienie wyników inwentaryzacji emisji </w:t>
      </w:r>
      <w:r w:rsidR="00B52EFD" w:rsidRPr="00553196">
        <w:rPr>
          <w:rFonts w:ascii="Tahoma" w:hAnsi="Tahoma" w:cs="Tahoma"/>
        </w:rPr>
        <w:t xml:space="preserve">zanieczyszczeń </w:t>
      </w:r>
      <w:r w:rsidR="00AE2F35" w:rsidRPr="00553196">
        <w:rPr>
          <w:rFonts w:ascii="Tahoma" w:hAnsi="Tahoma" w:cs="Tahoma"/>
        </w:rPr>
        <w:t>gazów cieplarnianych oraz analiza dz</w:t>
      </w:r>
      <w:r w:rsidR="00553196">
        <w:rPr>
          <w:rFonts w:ascii="Tahoma" w:hAnsi="Tahoma" w:cs="Tahoma"/>
        </w:rPr>
        <w:t xml:space="preserve">iałań </w:t>
      </w:r>
      <w:r w:rsidR="0012567A">
        <w:rPr>
          <w:rFonts w:ascii="Tahoma" w:hAnsi="Tahoma" w:cs="Tahoma"/>
        </w:rPr>
        <w:t>proponowanych</w:t>
      </w:r>
      <w:r w:rsidR="00553196">
        <w:rPr>
          <w:rFonts w:ascii="Tahoma" w:hAnsi="Tahoma" w:cs="Tahoma"/>
        </w:rPr>
        <w:t xml:space="preserve"> do realizacji.</w:t>
      </w:r>
    </w:p>
    <w:p w14:paraId="154B34A4" w14:textId="77777777" w:rsidR="00A432F6" w:rsidRPr="00553196" w:rsidRDefault="00AE2F35" w:rsidP="00D6019B">
      <w:pPr>
        <w:spacing w:line="360" w:lineRule="auto"/>
        <w:jc w:val="both"/>
        <w:rPr>
          <w:rFonts w:ascii="Tahoma" w:hAnsi="Tahoma" w:cs="Tahoma"/>
        </w:rPr>
      </w:pPr>
      <w:r w:rsidRPr="00553196">
        <w:rPr>
          <w:rFonts w:ascii="Tahoma" w:hAnsi="Tahoma" w:cs="Tahoma"/>
        </w:rPr>
        <w:t>Do celów szczegółowych należ</w:t>
      </w:r>
      <w:r w:rsidR="00A432F6" w:rsidRPr="00553196">
        <w:rPr>
          <w:rFonts w:ascii="Tahoma" w:hAnsi="Tahoma" w:cs="Tahoma"/>
        </w:rPr>
        <w:t>ą:</w:t>
      </w:r>
      <w:r w:rsidRPr="00553196">
        <w:rPr>
          <w:rFonts w:ascii="Tahoma" w:hAnsi="Tahoma" w:cs="Tahoma"/>
        </w:rPr>
        <w:t xml:space="preserve"> </w:t>
      </w:r>
    </w:p>
    <w:p w14:paraId="012F2211" w14:textId="4C512FEE" w:rsidR="00A432F6" w:rsidRPr="00BA0EFD" w:rsidRDefault="00A432F6" w:rsidP="00750CCD">
      <w:pPr>
        <w:pStyle w:val="NormalnyNEDE"/>
        <w:numPr>
          <w:ilvl w:val="1"/>
          <w:numId w:val="30"/>
        </w:numPr>
        <w:spacing w:line="360" w:lineRule="auto"/>
        <w:ind w:left="709" w:hanging="283"/>
        <w:rPr>
          <w:sz w:val="22"/>
        </w:rPr>
      </w:pPr>
      <w:r w:rsidRPr="00BA0EFD">
        <w:rPr>
          <w:sz w:val="22"/>
        </w:rPr>
        <w:t>rozw</w:t>
      </w:r>
      <w:r w:rsidR="007D6CD5">
        <w:rPr>
          <w:sz w:val="22"/>
        </w:rPr>
        <w:t>ój</w:t>
      </w:r>
      <w:r w:rsidRPr="00BA0EFD">
        <w:rPr>
          <w:sz w:val="22"/>
        </w:rPr>
        <w:t xml:space="preserve"> koncepcj</w:t>
      </w:r>
      <w:r w:rsidR="007D6CD5">
        <w:rPr>
          <w:sz w:val="22"/>
        </w:rPr>
        <w:t>i</w:t>
      </w:r>
      <w:r w:rsidRPr="00BA0EFD">
        <w:rPr>
          <w:sz w:val="22"/>
        </w:rPr>
        <w:t xml:space="preserve"> </w:t>
      </w:r>
      <w:r w:rsidR="007D6CD5">
        <w:rPr>
          <w:sz w:val="22"/>
        </w:rPr>
        <w:t>gmin</w:t>
      </w:r>
      <w:r w:rsidRPr="00BA0EFD">
        <w:rPr>
          <w:sz w:val="22"/>
        </w:rPr>
        <w:t xml:space="preserve"> zrównoważonych energetycznie,</w:t>
      </w:r>
      <w:r w:rsidR="00EC5A70" w:rsidRPr="00BA0EFD">
        <w:rPr>
          <w:sz w:val="22"/>
        </w:rPr>
        <w:t xml:space="preserve"> wyróżniających się w zakresie koncepcji niskoemisyjnych obszarów</w:t>
      </w:r>
      <w:r w:rsidR="00887826">
        <w:rPr>
          <w:sz w:val="22"/>
        </w:rPr>
        <w:t xml:space="preserve"> wiejskich</w:t>
      </w:r>
      <w:r w:rsidR="00742241" w:rsidRPr="00BA0EFD">
        <w:rPr>
          <w:sz w:val="22"/>
        </w:rPr>
        <w:t>,</w:t>
      </w:r>
    </w:p>
    <w:p w14:paraId="083A9948" w14:textId="77777777" w:rsidR="00A432F6" w:rsidRPr="00921E3D" w:rsidRDefault="007D6CD5" w:rsidP="00750CCD">
      <w:pPr>
        <w:pStyle w:val="NormalnyNEDE"/>
        <w:numPr>
          <w:ilvl w:val="1"/>
          <w:numId w:val="30"/>
        </w:numPr>
        <w:spacing w:line="360" w:lineRule="auto"/>
        <w:ind w:left="709" w:hanging="283"/>
        <w:rPr>
          <w:sz w:val="22"/>
        </w:rPr>
      </w:pPr>
      <w:r>
        <w:rPr>
          <w:sz w:val="22"/>
        </w:rPr>
        <w:t>implementację elementów</w:t>
      </w:r>
      <w:r w:rsidR="00743418" w:rsidRPr="00921E3D">
        <w:rPr>
          <w:sz w:val="22"/>
        </w:rPr>
        <w:t xml:space="preserve"> </w:t>
      </w:r>
      <w:r w:rsidR="005C1D1B" w:rsidRPr="00921E3D">
        <w:rPr>
          <w:sz w:val="22"/>
        </w:rPr>
        <w:t xml:space="preserve">planowania energetycznego oraz </w:t>
      </w:r>
      <w:r w:rsidR="007F2FF8">
        <w:rPr>
          <w:sz w:val="22"/>
        </w:rPr>
        <w:t>zarządzania energią w </w:t>
      </w:r>
      <w:r>
        <w:rPr>
          <w:sz w:val="22"/>
        </w:rPr>
        <w:t>gminie</w:t>
      </w:r>
      <w:r w:rsidR="00743418" w:rsidRPr="00921E3D">
        <w:rPr>
          <w:sz w:val="22"/>
        </w:rPr>
        <w:t>,</w:t>
      </w:r>
    </w:p>
    <w:p w14:paraId="4B170DFD" w14:textId="77777777" w:rsidR="009651E5" w:rsidRPr="00921E3D" w:rsidRDefault="009651E5" w:rsidP="00750CCD">
      <w:pPr>
        <w:pStyle w:val="NormalnyNEDE"/>
        <w:numPr>
          <w:ilvl w:val="1"/>
          <w:numId w:val="30"/>
        </w:numPr>
        <w:spacing w:line="360" w:lineRule="auto"/>
        <w:ind w:left="709" w:hanging="283"/>
        <w:rPr>
          <w:sz w:val="22"/>
        </w:rPr>
      </w:pPr>
      <w:r w:rsidRPr="00921E3D">
        <w:rPr>
          <w:sz w:val="22"/>
        </w:rPr>
        <w:t xml:space="preserve">optymalizacja działań związanych z produkcją i wykorzystaniem energii na terenie </w:t>
      </w:r>
      <w:r w:rsidR="007D6CD5">
        <w:rPr>
          <w:sz w:val="22"/>
        </w:rPr>
        <w:t>gminy</w:t>
      </w:r>
      <w:r w:rsidRPr="00921E3D">
        <w:rPr>
          <w:sz w:val="22"/>
        </w:rPr>
        <w:t>,</w:t>
      </w:r>
    </w:p>
    <w:p w14:paraId="4E80760B" w14:textId="77777777" w:rsidR="00743418" w:rsidRPr="00921E3D" w:rsidRDefault="00743418" w:rsidP="00750CCD">
      <w:pPr>
        <w:pStyle w:val="NormalnyNEDE"/>
        <w:numPr>
          <w:ilvl w:val="1"/>
          <w:numId w:val="30"/>
        </w:numPr>
        <w:spacing w:line="360" w:lineRule="auto"/>
        <w:ind w:left="709" w:hanging="283"/>
        <w:rPr>
          <w:sz w:val="22"/>
        </w:rPr>
      </w:pPr>
      <w:r w:rsidRPr="00921E3D">
        <w:rPr>
          <w:sz w:val="22"/>
        </w:rPr>
        <w:t>zmniejszenie zużycia energii w poszczególnych sektorach odbiorców energii,</w:t>
      </w:r>
    </w:p>
    <w:p w14:paraId="313D5EF6" w14:textId="77777777" w:rsidR="00743418" w:rsidRPr="00921E3D" w:rsidRDefault="00743418" w:rsidP="00750CCD">
      <w:pPr>
        <w:pStyle w:val="NormalnyNEDE"/>
        <w:numPr>
          <w:ilvl w:val="1"/>
          <w:numId w:val="30"/>
        </w:numPr>
        <w:spacing w:line="360" w:lineRule="auto"/>
        <w:ind w:left="709" w:hanging="283"/>
        <w:rPr>
          <w:sz w:val="22"/>
        </w:rPr>
      </w:pPr>
      <w:r w:rsidRPr="00921E3D">
        <w:rPr>
          <w:sz w:val="22"/>
        </w:rPr>
        <w:t xml:space="preserve">zmniejszenie emisji </w:t>
      </w:r>
      <w:r w:rsidR="004C7696" w:rsidRPr="00921E3D">
        <w:rPr>
          <w:sz w:val="22"/>
        </w:rPr>
        <w:t xml:space="preserve">zanieczyszczeń powietrza (w tym </w:t>
      </w:r>
      <w:r w:rsidRPr="00921E3D">
        <w:rPr>
          <w:sz w:val="22"/>
        </w:rPr>
        <w:t>gazów cieplarnianych</w:t>
      </w:r>
      <w:r w:rsidR="004C7696" w:rsidRPr="00921E3D">
        <w:rPr>
          <w:sz w:val="22"/>
        </w:rPr>
        <w:t>)</w:t>
      </w:r>
      <w:r w:rsidRPr="00921E3D">
        <w:rPr>
          <w:sz w:val="22"/>
        </w:rPr>
        <w:t xml:space="preserve"> związanej ze zużyciem energii na terenie </w:t>
      </w:r>
      <w:r w:rsidR="007D6CD5">
        <w:rPr>
          <w:sz w:val="22"/>
        </w:rPr>
        <w:t>gminy</w:t>
      </w:r>
      <w:r w:rsidRPr="00921E3D">
        <w:rPr>
          <w:sz w:val="22"/>
        </w:rPr>
        <w:t>,</w:t>
      </w:r>
    </w:p>
    <w:p w14:paraId="1A70CA7A" w14:textId="77777777" w:rsidR="00743418" w:rsidRPr="00921E3D" w:rsidRDefault="00743418" w:rsidP="00750CCD">
      <w:pPr>
        <w:pStyle w:val="NormalnyNEDE"/>
        <w:numPr>
          <w:ilvl w:val="1"/>
          <w:numId w:val="30"/>
        </w:numPr>
        <w:spacing w:line="360" w:lineRule="auto"/>
        <w:ind w:left="709" w:hanging="283"/>
        <w:rPr>
          <w:sz w:val="22"/>
        </w:rPr>
      </w:pPr>
      <w:r w:rsidRPr="00921E3D">
        <w:rPr>
          <w:sz w:val="22"/>
        </w:rPr>
        <w:t xml:space="preserve">realizacja </w:t>
      </w:r>
      <w:r w:rsidR="00C479B3" w:rsidRPr="00921E3D">
        <w:rPr>
          <w:sz w:val="22"/>
        </w:rPr>
        <w:t>koncepcji „wzorcow</w:t>
      </w:r>
      <w:r w:rsidR="0093365B" w:rsidRPr="00921E3D">
        <w:rPr>
          <w:sz w:val="22"/>
        </w:rPr>
        <w:t>ej</w:t>
      </w:r>
      <w:r w:rsidR="00C479B3" w:rsidRPr="00921E3D">
        <w:rPr>
          <w:sz w:val="22"/>
        </w:rPr>
        <w:t xml:space="preserve"> rol</w:t>
      </w:r>
      <w:r w:rsidR="0093365B" w:rsidRPr="00921E3D">
        <w:rPr>
          <w:sz w:val="22"/>
        </w:rPr>
        <w:t>i</w:t>
      </w:r>
      <w:r w:rsidR="00C479B3" w:rsidRPr="00921E3D">
        <w:rPr>
          <w:sz w:val="22"/>
        </w:rPr>
        <w:t xml:space="preserve"> sektora publicznego” w zakresie racjonalnego gospodarowania energią,</w:t>
      </w:r>
    </w:p>
    <w:p w14:paraId="74146C41" w14:textId="77777777" w:rsidR="000A064D" w:rsidRPr="00921E3D" w:rsidRDefault="00C479B3" w:rsidP="00750CCD">
      <w:pPr>
        <w:pStyle w:val="NormalnyNEDE"/>
        <w:numPr>
          <w:ilvl w:val="1"/>
          <w:numId w:val="30"/>
        </w:numPr>
        <w:spacing w:line="360" w:lineRule="auto"/>
        <w:ind w:left="709" w:hanging="283"/>
        <w:rPr>
          <w:sz w:val="22"/>
        </w:rPr>
      </w:pPr>
      <w:r w:rsidRPr="00921E3D">
        <w:rPr>
          <w:sz w:val="22"/>
        </w:rPr>
        <w:t>zaangażowanie poszczególnych uczestników lokalnego rynku energii w działania ograniczające emis</w:t>
      </w:r>
      <w:r w:rsidR="00EC5A70" w:rsidRPr="00921E3D">
        <w:rPr>
          <w:sz w:val="22"/>
        </w:rPr>
        <w:t>ję gazów cieplarnianyc</w:t>
      </w:r>
      <w:r w:rsidR="0093365B" w:rsidRPr="00921E3D">
        <w:rPr>
          <w:sz w:val="22"/>
        </w:rPr>
        <w:t>h</w:t>
      </w:r>
      <w:r w:rsidR="000A064D" w:rsidRPr="00921E3D">
        <w:rPr>
          <w:sz w:val="22"/>
        </w:rPr>
        <w:t xml:space="preserve">, </w:t>
      </w:r>
    </w:p>
    <w:p w14:paraId="4E89F3D2" w14:textId="77777777" w:rsidR="00EC5A70" w:rsidRPr="00921E3D" w:rsidRDefault="000A064D" w:rsidP="00750CCD">
      <w:pPr>
        <w:pStyle w:val="NormalnyNEDE"/>
        <w:numPr>
          <w:ilvl w:val="1"/>
          <w:numId w:val="30"/>
        </w:numPr>
        <w:spacing w:line="360" w:lineRule="auto"/>
        <w:ind w:left="709" w:hanging="283"/>
        <w:rPr>
          <w:sz w:val="22"/>
        </w:rPr>
      </w:pPr>
      <w:r w:rsidRPr="00921E3D">
        <w:rPr>
          <w:sz w:val="22"/>
        </w:rPr>
        <w:t>spełnienie wymagań Narodowego Funduszu Ochrony Środowiska i Gospodarki Wodnej dotyczących formy i zakresu Planu gospodarki niskoemisyjnej.</w:t>
      </w:r>
    </w:p>
    <w:p w14:paraId="1D5BA305" w14:textId="77777777" w:rsidR="00393094" w:rsidRPr="00393094" w:rsidRDefault="00393094" w:rsidP="00D6019B">
      <w:pPr>
        <w:spacing w:line="360" w:lineRule="auto"/>
        <w:ind w:firstLine="426"/>
        <w:jc w:val="both"/>
        <w:rPr>
          <w:rFonts w:ascii="Tahoma" w:hAnsi="Tahoma" w:cs="Tahoma"/>
          <w:sz w:val="8"/>
        </w:rPr>
      </w:pPr>
      <w:bookmarkStart w:id="8" w:name="OLE_LINK5"/>
      <w:bookmarkStart w:id="9" w:name="OLE_LINK8"/>
    </w:p>
    <w:p w14:paraId="5F89C796" w14:textId="1B5F7B0B" w:rsidR="00AE2F35" w:rsidRPr="00553196" w:rsidRDefault="00927070" w:rsidP="00D6019B">
      <w:pPr>
        <w:spacing w:line="360" w:lineRule="auto"/>
        <w:ind w:firstLine="426"/>
        <w:jc w:val="both"/>
        <w:rPr>
          <w:rFonts w:ascii="Tahoma" w:hAnsi="Tahoma" w:cs="Tahoma"/>
        </w:rPr>
      </w:pPr>
      <w:r w:rsidRPr="00553196">
        <w:rPr>
          <w:rFonts w:ascii="Tahoma" w:hAnsi="Tahoma" w:cs="Tahoma"/>
        </w:rPr>
        <w:t>Niniejszy dokument rozważa realizację skutecznego monitorowania efektów podejmowanych działań</w:t>
      </w:r>
      <w:r w:rsidR="00887826">
        <w:rPr>
          <w:rFonts w:ascii="Tahoma" w:hAnsi="Tahoma" w:cs="Tahoma"/>
        </w:rPr>
        <w:t>,</w:t>
      </w:r>
      <w:r w:rsidRPr="00553196">
        <w:rPr>
          <w:rFonts w:ascii="Tahoma" w:hAnsi="Tahoma" w:cs="Tahoma"/>
        </w:rPr>
        <w:t xml:space="preserve"> </w:t>
      </w:r>
      <w:bookmarkEnd w:id="8"/>
      <w:bookmarkEnd w:id="9"/>
      <w:r w:rsidRPr="00553196">
        <w:rPr>
          <w:rFonts w:ascii="Tahoma" w:hAnsi="Tahoma" w:cs="Tahoma"/>
        </w:rPr>
        <w:t xml:space="preserve">przedstawiając szereg możliwych do wykorzystania wskaźników oraz </w:t>
      </w:r>
      <w:r w:rsidR="00400D3E" w:rsidRPr="00553196">
        <w:rPr>
          <w:rFonts w:ascii="Tahoma" w:hAnsi="Tahoma" w:cs="Tahoma"/>
        </w:rPr>
        <w:t xml:space="preserve">propozycję </w:t>
      </w:r>
      <w:r w:rsidRPr="00553196">
        <w:rPr>
          <w:rFonts w:ascii="Tahoma" w:hAnsi="Tahoma" w:cs="Tahoma"/>
        </w:rPr>
        <w:t>harmonogram</w:t>
      </w:r>
      <w:r w:rsidR="00400D3E" w:rsidRPr="00553196">
        <w:rPr>
          <w:rFonts w:ascii="Tahoma" w:hAnsi="Tahoma" w:cs="Tahoma"/>
        </w:rPr>
        <w:t>u</w:t>
      </w:r>
      <w:r w:rsidRPr="00553196">
        <w:rPr>
          <w:rFonts w:ascii="Tahoma" w:hAnsi="Tahoma" w:cs="Tahoma"/>
        </w:rPr>
        <w:t xml:space="preserve"> monit</w:t>
      </w:r>
      <w:r w:rsidR="00FC6A25">
        <w:rPr>
          <w:rFonts w:ascii="Tahoma" w:hAnsi="Tahoma" w:cs="Tahoma"/>
        </w:rPr>
        <w:t>oringu.</w:t>
      </w:r>
    </w:p>
    <w:p w14:paraId="43BABE5A" w14:textId="77777777" w:rsidR="008408DA" w:rsidRPr="007046F7" w:rsidRDefault="00400D3E" w:rsidP="00D6019B">
      <w:pPr>
        <w:spacing w:line="360" w:lineRule="auto"/>
        <w:ind w:firstLine="426"/>
        <w:jc w:val="both"/>
        <w:rPr>
          <w:rFonts w:ascii="Tahoma" w:hAnsi="Tahoma" w:cs="Tahoma"/>
        </w:rPr>
      </w:pPr>
      <w:r w:rsidRPr="007046F7">
        <w:rPr>
          <w:rFonts w:ascii="Tahoma" w:hAnsi="Tahoma" w:cs="Tahoma"/>
        </w:rPr>
        <w:t xml:space="preserve">Zakres opracowania jest zgodny z wytycznymi </w:t>
      </w:r>
      <w:r w:rsidR="00EC5A70" w:rsidRPr="007046F7">
        <w:rPr>
          <w:rFonts w:ascii="Tahoma" w:hAnsi="Tahoma" w:cs="Tahoma"/>
        </w:rPr>
        <w:t>NFOŚiGW</w:t>
      </w:r>
      <w:r w:rsidRPr="007046F7">
        <w:rPr>
          <w:rFonts w:ascii="Tahoma" w:hAnsi="Tahoma" w:cs="Tahoma"/>
        </w:rPr>
        <w:t xml:space="preserve">. Zawiera wszelkie elementy wyróżniające </w:t>
      </w:r>
      <w:r w:rsidR="00EC5A70" w:rsidRPr="007046F7">
        <w:rPr>
          <w:rFonts w:ascii="Tahoma" w:hAnsi="Tahoma" w:cs="Tahoma"/>
        </w:rPr>
        <w:t>PGN</w:t>
      </w:r>
      <w:r w:rsidRPr="007046F7">
        <w:rPr>
          <w:rFonts w:ascii="Tahoma" w:hAnsi="Tahoma" w:cs="Tahoma"/>
        </w:rPr>
        <w:t xml:space="preserve"> spośród innych dokumentów p</w:t>
      </w:r>
      <w:r w:rsidR="00AA362A" w:rsidRPr="007046F7">
        <w:rPr>
          <w:rFonts w:ascii="Tahoma" w:hAnsi="Tahoma" w:cs="Tahoma"/>
        </w:rPr>
        <w:t>lanistycznych funkcjonujących w</w:t>
      </w:r>
      <w:r w:rsidR="00FC6A25">
        <w:rPr>
          <w:rFonts w:ascii="Tahoma" w:hAnsi="Tahoma" w:cs="Tahoma"/>
        </w:rPr>
        <w:t xml:space="preserve"> </w:t>
      </w:r>
      <w:r w:rsidRPr="007046F7">
        <w:rPr>
          <w:rFonts w:ascii="Tahoma" w:hAnsi="Tahoma" w:cs="Tahoma"/>
        </w:rPr>
        <w:t xml:space="preserve">gminie, </w:t>
      </w:r>
      <w:r w:rsidR="00742241" w:rsidRPr="007046F7">
        <w:rPr>
          <w:rFonts w:ascii="Tahoma" w:hAnsi="Tahoma" w:cs="Tahoma"/>
        </w:rPr>
        <w:br/>
      </w:r>
      <w:r w:rsidRPr="007046F7">
        <w:rPr>
          <w:rFonts w:ascii="Tahoma" w:hAnsi="Tahoma" w:cs="Tahoma"/>
        </w:rPr>
        <w:t>a w szczególności:</w:t>
      </w:r>
    </w:p>
    <w:p w14:paraId="6E255C02" w14:textId="77777777" w:rsidR="00400D3E" w:rsidRPr="00921E3D" w:rsidRDefault="00400D3E" w:rsidP="00750CCD">
      <w:pPr>
        <w:pStyle w:val="NormalnyNEDE"/>
        <w:numPr>
          <w:ilvl w:val="1"/>
          <w:numId w:val="30"/>
        </w:numPr>
        <w:spacing w:line="360" w:lineRule="auto"/>
        <w:ind w:left="709" w:hanging="283"/>
        <w:rPr>
          <w:sz w:val="22"/>
        </w:rPr>
      </w:pPr>
      <w:r w:rsidRPr="00921E3D">
        <w:rPr>
          <w:sz w:val="22"/>
        </w:rPr>
        <w:t>inwentaryzację emisji CO</w:t>
      </w:r>
      <w:r w:rsidRPr="00921E3D">
        <w:rPr>
          <w:sz w:val="22"/>
          <w:vertAlign w:val="subscript"/>
        </w:rPr>
        <w:t>2</w:t>
      </w:r>
      <w:r w:rsidRPr="00921E3D">
        <w:rPr>
          <w:sz w:val="22"/>
        </w:rPr>
        <w:t xml:space="preserve"> związaną z wykorzys</w:t>
      </w:r>
      <w:r w:rsidR="005C1D1B" w:rsidRPr="00921E3D">
        <w:rPr>
          <w:sz w:val="22"/>
        </w:rPr>
        <w:t>taniem energii na terenie</w:t>
      </w:r>
      <w:r w:rsidRPr="00921E3D">
        <w:rPr>
          <w:sz w:val="22"/>
        </w:rPr>
        <w:t xml:space="preserve"> </w:t>
      </w:r>
      <w:r w:rsidR="007D6CD5">
        <w:rPr>
          <w:sz w:val="22"/>
        </w:rPr>
        <w:t>Gminy Kornowac</w:t>
      </w:r>
      <w:r w:rsidRPr="00921E3D">
        <w:rPr>
          <w:sz w:val="22"/>
        </w:rPr>
        <w:t>,</w:t>
      </w:r>
    </w:p>
    <w:p w14:paraId="2A47A659" w14:textId="77777777" w:rsidR="00400D3E" w:rsidRPr="00921E3D" w:rsidRDefault="00400D3E" w:rsidP="00750CCD">
      <w:pPr>
        <w:pStyle w:val="NormalnyNEDE"/>
        <w:numPr>
          <w:ilvl w:val="1"/>
          <w:numId w:val="30"/>
        </w:numPr>
        <w:spacing w:line="360" w:lineRule="auto"/>
        <w:ind w:left="709" w:hanging="283"/>
        <w:rPr>
          <w:sz w:val="22"/>
        </w:rPr>
      </w:pPr>
      <w:r w:rsidRPr="00921E3D">
        <w:rPr>
          <w:sz w:val="22"/>
        </w:rPr>
        <w:t>określ</w:t>
      </w:r>
      <w:r w:rsidR="00EC5A70" w:rsidRPr="00921E3D">
        <w:rPr>
          <w:sz w:val="22"/>
        </w:rPr>
        <w:t>a</w:t>
      </w:r>
      <w:r w:rsidRPr="00921E3D">
        <w:rPr>
          <w:sz w:val="22"/>
        </w:rPr>
        <w:t xml:space="preserve"> stan istniejąc</w:t>
      </w:r>
      <w:r w:rsidR="00EC5A70" w:rsidRPr="00921E3D">
        <w:rPr>
          <w:sz w:val="22"/>
        </w:rPr>
        <w:t>y</w:t>
      </w:r>
      <w:r w:rsidRPr="00921E3D">
        <w:rPr>
          <w:sz w:val="22"/>
        </w:rPr>
        <w:t xml:space="preserve"> w zakresie racjonalnej gospodarki energetycznej,</w:t>
      </w:r>
    </w:p>
    <w:p w14:paraId="19C57448" w14:textId="77777777" w:rsidR="00400D3E" w:rsidRPr="00921E3D" w:rsidRDefault="00400D3E" w:rsidP="00750CCD">
      <w:pPr>
        <w:pStyle w:val="NormalnyNEDE"/>
        <w:numPr>
          <w:ilvl w:val="1"/>
          <w:numId w:val="30"/>
        </w:numPr>
        <w:spacing w:line="360" w:lineRule="auto"/>
        <w:ind w:left="709" w:hanging="283"/>
        <w:rPr>
          <w:sz w:val="22"/>
        </w:rPr>
      </w:pPr>
      <w:r w:rsidRPr="00921E3D">
        <w:rPr>
          <w:sz w:val="22"/>
        </w:rPr>
        <w:t>wyznacz</w:t>
      </w:r>
      <w:r w:rsidR="00EC5A70" w:rsidRPr="00921E3D">
        <w:rPr>
          <w:sz w:val="22"/>
        </w:rPr>
        <w:t>a cel</w:t>
      </w:r>
      <w:r w:rsidRPr="00921E3D">
        <w:rPr>
          <w:sz w:val="22"/>
        </w:rPr>
        <w:t xml:space="preserve"> w postaci redukcji emisji </w:t>
      </w:r>
      <w:r w:rsidR="00EC5A70" w:rsidRPr="00921E3D">
        <w:rPr>
          <w:sz w:val="22"/>
        </w:rPr>
        <w:t>możliwej</w:t>
      </w:r>
      <w:r w:rsidRPr="00921E3D">
        <w:rPr>
          <w:sz w:val="22"/>
        </w:rPr>
        <w:t xml:space="preserve"> do osiągnięcia w roku 2020,</w:t>
      </w:r>
    </w:p>
    <w:p w14:paraId="470AC0BA" w14:textId="77777777" w:rsidR="00400D3E" w:rsidRPr="00921E3D" w:rsidRDefault="00400D3E" w:rsidP="00750CCD">
      <w:pPr>
        <w:pStyle w:val="NormalnyNEDE"/>
        <w:numPr>
          <w:ilvl w:val="1"/>
          <w:numId w:val="30"/>
        </w:numPr>
        <w:spacing w:line="360" w:lineRule="auto"/>
        <w:ind w:left="709" w:hanging="283"/>
        <w:rPr>
          <w:sz w:val="22"/>
        </w:rPr>
      </w:pPr>
      <w:r w:rsidRPr="00921E3D">
        <w:rPr>
          <w:sz w:val="22"/>
        </w:rPr>
        <w:t>wyznacz</w:t>
      </w:r>
      <w:r w:rsidR="00EC5A70" w:rsidRPr="00921E3D">
        <w:rPr>
          <w:sz w:val="22"/>
        </w:rPr>
        <w:t>a</w:t>
      </w:r>
      <w:r w:rsidRPr="00921E3D">
        <w:rPr>
          <w:sz w:val="22"/>
        </w:rPr>
        <w:t xml:space="preserve"> poszczególn</w:t>
      </w:r>
      <w:r w:rsidR="00EC5A70" w:rsidRPr="00921E3D">
        <w:rPr>
          <w:sz w:val="22"/>
        </w:rPr>
        <w:t>e</w:t>
      </w:r>
      <w:r w:rsidRPr="00921E3D">
        <w:rPr>
          <w:sz w:val="22"/>
        </w:rPr>
        <w:t xml:space="preserve"> działa</w:t>
      </w:r>
      <w:r w:rsidR="00EC5A70" w:rsidRPr="00921E3D">
        <w:rPr>
          <w:sz w:val="22"/>
        </w:rPr>
        <w:t>nia</w:t>
      </w:r>
      <w:r w:rsidRPr="00921E3D">
        <w:rPr>
          <w:sz w:val="22"/>
        </w:rPr>
        <w:t xml:space="preserve"> pozwalając</w:t>
      </w:r>
      <w:r w:rsidR="00EC5A70" w:rsidRPr="00921E3D">
        <w:rPr>
          <w:sz w:val="22"/>
        </w:rPr>
        <w:t>e</w:t>
      </w:r>
      <w:r w:rsidRPr="00921E3D">
        <w:rPr>
          <w:sz w:val="22"/>
        </w:rPr>
        <w:t xml:space="preserve"> na osiągnięcie zakładanego celu oraz ich efektów środowiskowych i społecznych,</w:t>
      </w:r>
    </w:p>
    <w:p w14:paraId="02907FDB" w14:textId="77777777" w:rsidR="00BA0EFD" w:rsidRPr="00FA7D1E" w:rsidRDefault="00400D3E" w:rsidP="00750CCD">
      <w:pPr>
        <w:pStyle w:val="NormalnyNEDE"/>
        <w:numPr>
          <w:ilvl w:val="1"/>
          <w:numId w:val="30"/>
        </w:numPr>
        <w:spacing w:line="360" w:lineRule="auto"/>
        <w:ind w:left="709" w:hanging="283"/>
        <w:rPr>
          <w:sz w:val="22"/>
        </w:rPr>
      </w:pPr>
      <w:r w:rsidRPr="00921E3D">
        <w:rPr>
          <w:sz w:val="22"/>
        </w:rPr>
        <w:t>propo</w:t>
      </w:r>
      <w:r w:rsidR="00EC5A70" w:rsidRPr="00921E3D">
        <w:rPr>
          <w:sz w:val="22"/>
        </w:rPr>
        <w:t>nuje system</w:t>
      </w:r>
      <w:r w:rsidRPr="00921E3D">
        <w:rPr>
          <w:sz w:val="22"/>
        </w:rPr>
        <w:t xml:space="preserve"> monitoringu efektów wdrażania przedsięwzięć.</w:t>
      </w:r>
      <w:bookmarkStart w:id="10" w:name="OLE_LINK9"/>
      <w:bookmarkStart w:id="11" w:name="OLE_LINK10"/>
      <w:r w:rsidR="00D6019B" w:rsidRPr="00FA7D1E">
        <w:rPr>
          <w:sz w:val="22"/>
          <w:highlight w:val="cyan"/>
        </w:rPr>
        <w:t xml:space="preserve"> </w:t>
      </w:r>
    </w:p>
    <w:bookmarkEnd w:id="10"/>
    <w:bookmarkEnd w:id="11"/>
    <w:p w14:paraId="7C85B7B1" w14:textId="77777777" w:rsidR="00322F2C" w:rsidRPr="00201476" w:rsidRDefault="006645D9" w:rsidP="00444465">
      <w:pPr>
        <w:pStyle w:val="Nagwek1"/>
        <w:numPr>
          <w:ilvl w:val="0"/>
          <w:numId w:val="1"/>
        </w:numPr>
        <w:spacing w:after="480"/>
        <w:ind w:left="425" w:hanging="425"/>
        <w:jc w:val="both"/>
        <w:rPr>
          <w:rFonts w:ascii="Tahoma" w:hAnsi="Tahoma" w:cs="Tahoma"/>
          <w:b w:val="0"/>
          <w:color w:val="365F91" w:themeColor="accent1" w:themeShade="BF"/>
        </w:rPr>
      </w:pPr>
      <w:r w:rsidRPr="001D5114">
        <w:rPr>
          <w:rFonts w:ascii="Tahoma" w:hAnsi="Tahoma" w:cs="Tahoma"/>
          <w:b w:val="0"/>
          <w:color w:val="365F91"/>
          <w:highlight w:val="yellow"/>
        </w:rPr>
        <w:br w:type="page"/>
      </w:r>
      <w:bookmarkStart w:id="12" w:name="_Toc439941239"/>
      <w:r w:rsidR="009216B1" w:rsidRPr="00201476">
        <w:rPr>
          <w:rFonts w:ascii="Tahoma" w:hAnsi="Tahoma" w:cs="Tahoma"/>
          <w:b w:val="0"/>
          <w:color w:val="365F91" w:themeColor="accent1" w:themeShade="BF"/>
        </w:rPr>
        <w:t>Charakterystyka społeczno</w:t>
      </w:r>
      <w:r w:rsidR="000819A7">
        <w:rPr>
          <w:rFonts w:ascii="Tahoma" w:hAnsi="Tahoma" w:cs="Tahoma"/>
          <w:b w:val="0"/>
          <w:color w:val="365F91" w:themeColor="accent1" w:themeShade="BF"/>
        </w:rPr>
        <w:t>-</w:t>
      </w:r>
      <w:r w:rsidR="009216B1" w:rsidRPr="00201476">
        <w:rPr>
          <w:rFonts w:ascii="Tahoma" w:hAnsi="Tahoma" w:cs="Tahoma"/>
          <w:b w:val="0"/>
          <w:color w:val="365F91" w:themeColor="accent1" w:themeShade="BF"/>
        </w:rPr>
        <w:t xml:space="preserve">gospodarcza </w:t>
      </w:r>
      <w:r w:rsidR="00377CF8">
        <w:rPr>
          <w:rFonts w:ascii="Tahoma" w:hAnsi="Tahoma" w:cs="Tahoma"/>
          <w:b w:val="0"/>
          <w:color w:val="365F91" w:themeColor="accent1" w:themeShade="BF"/>
        </w:rPr>
        <w:t>Gminy Kornowac</w:t>
      </w:r>
      <w:bookmarkEnd w:id="12"/>
    </w:p>
    <w:p w14:paraId="30E4F7EA" w14:textId="77777777" w:rsidR="00A80C27" w:rsidRPr="0067467F" w:rsidRDefault="00A80C27" w:rsidP="00A80C27">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13" w:name="_Toc402369512"/>
      <w:bookmarkStart w:id="14" w:name="_Toc439941240"/>
      <w:r>
        <w:rPr>
          <w:rFonts w:ascii="Tahoma" w:hAnsi="Tahoma"/>
          <w:bCs/>
          <w:color w:val="365F91" w:themeColor="accent1" w:themeShade="BF"/>
          <w:lang w:eastAsia="en-US"/>
        </w:rPr>
        <w:t>Lokalizacja</w:t>
      </w:r>
      <w:bookmarkEnd w:id="13"/>
      <w:bookmarkEnd w:id="14"/>
    </w:p>
    <w:p w14:paraId="5B07AB17" w14:textId="77777777" w:rsidR="00A80C27" w:rsidRDefault="00A80C27" w:rsidP="00E27CDA">
      <w:pPr>
        <w:pStyle w:val="Tekstpodstawowy"/>
      </w:pPr>
    </w:p>
    <w:p w14:paraId="503B7E73" w14:textId="77777777" w:rsidR="00A80C27" w:rsidRPr="000A1E69" w:rsidRDefault="00675AF7" w:rsidP="00E27CDA">
      <w:pPr>
        <w:pStyle w:val="Tekstpodstawowy"/>
      </w:pPr>
      <w:r>
        <w:t>Gmina graniczy z miastem Racibórz, z gminą Lyski powiatu rybnickiego oraz gminami powiatu wodzisławskiego (Rydułtowy, Pszów, Lubomia).</w:t>
      </w:r>
      <w:r w:rsidR="007F2FF8">
        <w:t xml:space="preserve"> </w:t>
      </w:r>
      <w:r>
        <w:t xml:space="preserve">Terytorialnie obejmuje obszar o </w:t>
      </w:r>
      <w:r w:rsidRPr="008B70A8">
        <w:t>powierzchni 26,</w:t>
      </w:r>
      <w:r w:rsidR="008B70A8" w:rsidRPr="008B70A8">
        <w:t>2</w:t>
      </w:r>
      <w:r w:rsidRPr="008B70A8">
        <w:t xml:space="preserve"> km</w:t>
      </w:r>
      <w:r w:rsidRPr="008B70A8">
        <w:rPr>
          <w:vertAlign w:val="superscript"/>
        </w:rPr>
        <w:t>2</w:t>
      </w:r>
      <w:r w:rsidRPr="008B70A8">
        <w:t>, w</w:t>
      </w:r>
      <w:r>
        <w:t xml:space="preserve"> skład którego wchodzi pięć miejscowości: Kornowac, Kobyla, Łańce, Pogrzebień, Rzuchów. </w:t>
      </w:r>
    </w:p>
    <w:p w14:paraId="156EED9A" w14:textId="77777777" w:rsidR="00A80C27" w:rsidRDefault="00675AF7" w:rsidP="00D07BC7">
      <w:pPr>
        <w:pStyle w:val="Legenda"/>
      </w:pPr>
      <w:bookmarkStart w:id="15" w:name="_Toc225155555"/>
      <w:r>
        <w:rPr>
          <w:noProof/>
        </w:rPr>
        <w:drawing>
          <wp:inline distT="0" distB="0" distL="0" distR="0" wp14:anchorId="124807AA" wp14:editId="705AB1B6">
            <wp:extent cx="3419475" cy="4034981"/>
            <wp:effectExtent l="0" t="0" r="0" b="3810"/>
            <wp:docPr id="21" name="Obraz 21" descr="http://www.gminy.pl/maps/Map2/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miny.pl/maps/Map2/28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4034981"/>
                    </a:xfrm>
                    <a:prstGeom prst="rect">
                      <a:avLst/>
                    </a:prstGeom>
                    <a:noFill/>
                    <a:ln>
                      <a:noFill/>
                    </a:ln>
                  </pic:spPr>
                </pic:pic>
              </a:graphicData>
            </a:graphic>
          </wp:inline>
        </w:drawing>
      </w:r>
    </w:p>
    <w:p w14:paraId="5B9DEF08" w14:textId="77777777" w:rsidR="00A80C27" w:rsidRPr="00550C97" w:rsidRDefault="00A80C27" w:rsidP="00D07BC7">
      <w:pPr>
        <w:pStyle w:val="Legenda"/>
      </w:pPr>
      <w:bookmarkStart w:id="16" w:name="_Toc402369648"/>
      <w:bookmarkStart w:id="17" w:name="_Toc428455336"/>
      <w:r w:rsidRPr="00550C97">
        <w:t xml:space="preserve">Rysunek </w:t>
      </w:r>
      <w:fldSimple w:instr=" STYLEREF 1 \s ">
        <w:r w:rsidR="00185099">
          <w:rPr>
            <w:noProof/>
          </w:rPr>
          <w:t>3</w:t>
        </w:r>
      </w:fldSimple>
      <w:r w:rsidR="009145E9">
        <w:noBreakHyphen/>
      </w:r>
      <w:fldSimple w:instr=" SEQ Rysunek \* ARABIC \s 1 ">
        <w:r w:rsidR="00185099">
          <w:rPr>
            <w:noProof/>
          </w:rPr>
          <w:t>1</w:t>
        </w:r>
      </w:fldSimple>
      <w:r w:rsidR="00515A02">
        <w:t xml:space="preserve"> Lokalizacja Gminy Kornowac</w:t>
      </w:r>
      <w:r w:rsidRPr="00550C97">
        <w:t xml:space="preserve"> na tle powiatu</w:t>
      </w:r>
      <w:bookmarkEnd w:id="15"/>
      <w:bookmarkEnd w:id="16"/>
      <w:r w:rsidR="00515A02">
        <w:t xml:space="preserve"> </w:t>
      </w:r>
      <w:r w:rsidR="00675AF7">
        <w:t>raciborskiego</w:t>
      </w:r>
      <w:bookmarkEnd w:id="17"/>
    </w:p>
    <w:p w14:paraId="54E7E7B0" w14:textId="77777777" w:rsidR="00A80C27" w:rsidRDefault="00A80C27" w:rsidP="00E27CDA">
      <w:pPr>
        <w:pStyle w:val="Tekstpodstawowy"/>
      </w:pPr>
      <w:r>
        <w:t>ź</w:t>
      </w:r>
      <w:r w:rsidRPr="005C65A5">
        <w:t xml:space="preserve">ródło: </w:t>
      </w:r>
      <w:hyperlink r:id="rId19" w:history="1">
        <w:r w:rsidR="007F2FF8" w:rsidRPr="00CE7F80">
          <w:rPr>
            <w:rStyle w:val="Hipercze"/>
          </w:rPr>
          <w:t>www.gminy.pl</w:t>
        </w:r>
      </w:hyperlink>
    </w:p>
    <w:p w14:paraId="5FB02659" w14:textId="77777777" w:rsidR="00515A02" w:rsidRPr="005C65A5" w:rsidRDefault="00515A02" w:rsidP="00E27CDA">
      <w:pPr>
        <w:pStyle w:val="Tekstpodstawowy"/>
      </w:pPr>
      <w:r>
        <w:rPr>
          <w:noProof/>
        </w:rPr>
        <w:drawing>
          <wp:inline distT="0" distB="0" distL="0" distR="0" wp14:anchorId="626092B8" wp14:editId="2DE98392">
            <wp:extent cx="4857750" cy="3898984"/>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57750" cy="3898984"/>
                    </a:xfrm>
                    <a:prstGeom prst="rect">
                      <a:avLst/>
                    </a:prstGeom>
                  </pic:spPr>
                </pic:pic>
              </a:graphicData>
            </a:graphic>
          </wp:inline>
        </w:drawing>
      </w:r>
    </w:p>
    <w:p w14:paraId="03BC1541" w14:textId="77777777" w:rsidR="00A80C27" w:rsidRDefault="00A80C27" w:rsidP="00E27CDA">
      <w:pPr>
        <w:pStyle w:val="Tekstpodstawowy"/>
      </w:pPr>
    </w:p>
    <w:p w14:paraId="618807D2" w14:textId="77777777" w:rsidR="00A80C27" w:rsidRPr="009F6510" w:rsidRDefault="00A80C27" w:rsidP="00D07BC7">
      <w:pPr>
        <w:pStyle w:val="Legenda"/>
      </w:pPr>
      <w:bookmarkStart w:id="18" w:name="_Toc402369649"/>
      <w:bookmarkStart w:id="19" w:name="_Toc428455337"/>
      <w:r w:rsidRPr="009F6510">
        <w:t xml:space="preserve">Rysunek </w:t>
      </w:r>
      <w:fldSimple w:instr=" STYLEREF 1 \s ">
        <w:r w:rsidR="00185099">
          <w:rPr>
            <w:noProof/>
          </w:rPr>
          <w:t>3</w:t>
        </w:r>
      </w:fldSimple>
      <w:r w:rsidR="009145E9">
        <w:noBreakHyphen/>
      </w:r>
      <w:fldSimple w:instr=" SEQ Rysunek \* ARABIC \s 1 ">
        <w:r w:rsidR="00185099">
          <w:rPr>
            <w:noProof/>
          </w:rPr>
          <w:t>2</w:t>
        </w:r>
      </w:fldSimple>
      <w:r w:rsidRPr="009F6510">
        <w:t xml:space="preserve"> Mapa </w:t>
      </w:r>
      <w:bookmarkEnd w:id="18"/>
      <w:r w:rsidR="00515A02">
        <w:t>Gminy Kornowac</w:t>
      </w:r>
      <w:bookmarkEnd w:id="19"/>
    </w:p>
    <w:p w14:paraId="3AA0FFBF" w14:textId="77777777" w:rsidR="00A80C27" w:rsidRPr="005C65A5" w:rsidRDefault="00A80C27" w:rsidP="00E27CDA">
      <w:pPr>
        <w:pStyle w:val="Tekstpodstawowy"/>
      </w:pPr>
      <w:r>
        <w:t>ź</w:t>
      </w:r>
      <w:r w:rsidRPr="005C65A5">
        <w:t>ródło: www.</w:t>
      </w:r>
      <w:r w:rsidR="00515A02">
        <w:t>kornowac.bipgmina</w:t>
      </w:r>
      <w:r w:rsidRPr="005C65A5">
        <w:t>.pl</w:t>
      </w:r>
    </w:p>
    <w:p w14:paraId="4D8010E9" w14:textId="77777777" w:rsidR="00A80C27" w:rsidRDefault="00A80C27" w:rsidP="00E27CDA">
      <w:pPr>
        <w:pStyle w:val="Tekstpodstawowy"/>
      </w:pPr>
    </w:p>
    <w:p w14:paraId="4515A245" w14:textId="77777777" w:rsidR="00A80C27" w:rsidRDefault="00675AF7" w:rsidP="00E27CDA">
      <w:pPr>
        <w:pStyle w:val="Tekstpodstawowy"/>
      </w:pPr>
      <w:r>
        <w:t>Gmina</w:t>
      </w:r>
      <w:r w:rsidR="00A80C27">
        <w:t xml:space="preserve"> posiada dobrze rozwiniętą sieć dróg, </w:t>
      </w:r>
      <w:r>
        <w:t>p</w:t>
      </w:r>
      <w:r w:rsidR="00A80C27">
        <w:t xml:space="preserve">rzez </w:t>
      </w:r>
      <w:r>
        <w:t>Kornowac</w:t>
      </w:r>
      <w:r w:rsidR="00A80C27">
        <w:t xml:space="preserve"> przebiegają:</w:t>
      </w:r>
    </w:p>
    <w:p w14:paraId="69FF12EC" w14:textId="77777777" w:rsidR="00A80C27" w:rsidRDefault="00A80C27" w:rsidP="00E27CDA">
      <w:pPr>
        <w:pStyle w:val="Tekstpodstawowy"/>
        <w:numPr>
          <w:ilvl w:val="0"/>
          <w:numId w:val="44"/>
        </w:numPr>
      </w:pPr>
      <w:r>
        <w:t xml:space="preserve">droga wojewódzka nr </w:t>
      </w:r>
      <w:r w:rsidR="00675AF7">
        <w:t>935</w:t>
      </w:r>
      <w:r>
        <w:t xml:space="preserve"> (relacji </w:t>
      </w:r>
      <w:r w:rsidR="00675AF7">
        <w:t>Racibórz - Rybnik</w:t>
      </w:r>
      <w:r>
        <w:t>),</w:t>
      </w:r>
    </w:p>
    <w:p w14:paraId="7985CA1D" w14:textId="77777777" w:rsidR="00675AF7" w:rsidRDefault="00A80C27" w:rsidP="00E27CDA">
      <w:pPr>
        <w:pStyle w:val="Tekstpodstawowy"/>
        <w:numPr>
          <w:ilvl w:val="0"/>
          <w:numId w:val="44"/>
        </w:numPr>
      </w:pPr>
      <w:r>
        <w:t xml:space="preserve">droga wojewódzka nr </w:t>
      </w:r>
      <w:r w:rsidR="00675AF7">
        <w:t>933</w:t>
      </w:r>
      <w:r>
        <w:t xml:space="preserve"> (relacji </w:t>
      </w:r>
      <w:r w:rsidR="00675AF7">
        <w:t>Kornowac</w:t>
      </w:r>
      <w:r>
        <w:t xml:space="preserve"> </w:t>
      </w:r>
      <w:r w:rsidR="00675AF7">
        <w:t>–</w:t>
      </w:r>
      <w:r>
        <w:t xml:space="preserve"> </w:t>
      </w:r>
      <w:r w:rsidR="00675AF7">
        <w:t>Wodzisław Śląski</w:t>
      </w:r>
      <w:r>
        <w:t>)</w:t>
      </w:r>
      <w:r w:rsidR="00675AF7">
        <w:t>,</w:t>
      </w:r>
    </w:p>
    <w:p w14:paraId="1CA7A755" w14:textId="77777777" w:rsidR="00A80C27" w:rsidRDefault="00675AF7" w:rsidP="00E27CDA">
      <w:pPr>
        <w:pStyle w:val="Tekstpodstawowy"/>
        <w:numPr>
          <w:ilvl w:val="0"/>
          <w:numId w:val="44"/>
        </w:numPr>
      </w:pPr>
      <w:r>
        <w:t>droga wojewódzka nr 923</w:t>
      </w:r>
      <w:r w:rsidR="00A80C27">
        <w:t>.</w:t>
      </w:r>
    </w:p>
    <w:p w14:paraId="66CB37D3" w14:textId="77777777" w:rsidR="00A80C27" w:rsidRDefault="00A80C27" w:rsidP="00E27CDA">
      <w:pPr>
        <w:pStyle w:val="Tekstpodstawowy"/>
      </w:pPr>
    </w:p>
    <w:p w14:paraId="1D299297" w14:textId="78C5477C" w:rsidR="000D6BDF" w:rsidRDefault="000D6BDF" w:rsidP="00E27CDA">
      <w:pPr>
        <w:pStyle w:val="Tekstpodstawowy"/>
      </w:pPr>
      <w:r>
        <w:t>Gminę z</w:t>
      </w:r>
      <w:r w:rsidRPr="000A1E69">
        <w:t xml:space="preserve">amieszkuje </w:t>
      </w:r>
      <w:r w:rsidR="008B70A8" w:rsidRPr="008B70A8">
        <w:t>5</w:t>
      </w:r>
      <w:r w:rsidRPr="008B70A8">
        <w:t xml:space="preserve"> </w:t>
      </w:r>
      <w:r w:rsidR="008B70A8" w:rsidRPr="008B70A8">
        <w:t>036</w:t>
      </w:r>
      <w:r w:rsidRPr="008B70A8">
        <w:t xml:space="preserve"> mieszkańców (</w:t>
      </w:r>
      <w:r w:rsidR="00684C55">
        <w:t xml:space="preserve">liczba osób faktycznie zamieszkujących, dane </w:t>
      </w:r>
      <w:r w:rsidRPr="008B70A8">
        <w:t>GUS, 2013 r.). W p</w:t>
      </w:r>
      <w:r>
        <w:t xml:space="preserve">oniższej tabeli przedstawiono liczbę mieszkańców </w:t>
      </w:r>
      <w:r w:rsidR="00684C55">
        <w:t>zameldowanych w </w:t>
      </w:r>
      <w:r>
        <w:t>poszczególnych sołectwach.</w:t>
      </w:r>
    </w:p>
    <w:p w14:paraId="3ACBE96E" w14:textId="77777777" w:rsidR="000D6BDF" w:rsidRDefault="000D6BDF" w:rsidP="00D07BC7">
      <w:pPr>
        <w:pStyle w:val="Legenda"/>
      </w:pPr>
      <w:r>
        <w:t xml:space="preserve">Tabela </w:t>
      </w:r>
      <w:fldSimple w:instr=" STYLEREF 1 \s ">
        <w:r w:rsidR="00185099">
          <w:rPr>
            <w:noProof/>
          </w:rPr>
          <w:t>3</w:t>
        </w:r>
      </w:fldSimple>
      <w:r>
        <w:noBreakHyphen/>
      </w:r>
      <w:fldSimple w:instr=" SEQ Tabela \* ARABIC \s 1 ">
        <w:r w:rsidR="00185099">
          <w:rPr>
            <w:noProof/>
          </w:rPr>
          <w:t>1</w:t>
        </w:r>
      </w:fldSimple>
      <w:r>
        <w:t xml:space="preserve"> Liczba mieszkańców w poszczególnych sołectwach w latach 2011 - 2013</w:t>
      </w:r>
    </w:p>
    <w:tbl>
      <w:tblPr>
        <w:tblW w:w="4600" w:type="dxa"/>
        <w:jc w:val="center"/>
        <w:tblCellMar>
          <w:left w:w="70" w:type="dxa"/>
          <w:right w:w="70" w:type="dxa"/>
        </w:tblCellMar>
        <w:tblLook w:val="04A0" w:firstRow="1" w:lastRow="0" w:firstColumn="1" w:lastColumn="0" w:noHBand="0" w:noVBand="1"/>
      </w:tblPr>
      <w:tblGrid>
        <w:gridCol w:w="1720"/>
        <w:gridCol w:w="960"/>
        <w:gridCol w:w="960"/>
        <w:gridCol w:w="960"/>
      </w:tblGrid>
      <w:tr w:rsidR="000D6BDF" w:rsidRPr="000D6BDF" w14:paraId="2463DBD5" w14:textId="77777777" w:rsidTr="000D6BDF">
        <w:trPr>
          <w:trHeight w:val="710"/>
          <w:jc w:val="center"/>
        </w:trPr>
        <w:tc>
          <w:tcPr>
            <w:tcW w:w="172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3BC6F136"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Sołectwo</w:t>
            </w:r>
          </w:p>
        </w:tc>
        <w:tc>
          <w:tcPr>
            <w:tcW w:w="960" w:type="dxa"/>
            <w:tcBorders>
              <w:top w:val="single" w:sz="4" w:space="0" w:color="4F81BD"/>
              <w:left w:val="nil"/>
              <w:bottom w:val="single" w:sz="4" w:space="0" w:color="4F81BD"/>
              <w:right w:val="single" w:sz="4" w:space="0" w:color="4F81BD"/>
            </w:tcBorders>
            <w:shd w:val="clear" w:color="000000" w:fill="DCE6F1"/>
            <w:vAlign w:val="center"/>
            <w:hideMark/>
          </w:tcPr>
          <w:p w14:paraId="5A206CB2"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2011</w:t>
            </w:r>
          </w:p>
        </w:tc>
        <w:tc>
          <w:tcPr>
            <w:tcW w:w="960" w:type="dxa"/>
            <w:tcBorders>
              <w:top w:val="single" w:sz="4" w:space="0" w:color="4F81BD"/>
              <w:left w:val="nil"/>
              <w:bottom w:val="single" w:sz="4" w:space="0" w:color="4F81BD"/>
              <w:right w:val="single" w:sz="4" w:space="0" w:color="4F81BD"/>
            </w:tcBorders>
            <w:shd w:val="clear" w:color="000000" w:fill="DCE6F1"/>
            <w:vAlign w:val="center"/>
            <w:hideMark/>
          </w:tcPr>
          <w:p w14:paraId="28F6DED4"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2012</w:t>
            </w:r>
          </w:p>
        </w:tc>
        <w:tc>
          <w:tcPr>
            <w:tcW w:w="960" w:type="dxa"/>
            <w:tcBorders>
              <w:top w:val="single" w:sz="4" w:space="0" w:color="4F81BD"/>
              <w:left w:val="nil"/>
              <w:bottom w:val="single" w:sz="4" w:space="0" w:color="4F81BD"/>
              <w:right w:val="single" w:sz="4" w:space="0" w:color="4F81BD"/>
            </w:tcBorders>
            <w:shd w:val="clear" w:color="000000" w:fill="DCE6F1"/>
            <w:vAlign w:val="center"/>
            <w:hideMark/>
          </w:tcPr>
          <w:p w14:paraId="21CF2FA7"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2013</w:t>
            </w:r>
          </w:p>
        </w:tc>
      </w:tr>
      <w:tr w:rsidR="000D6BDF" w:rsidRPr="000D6BDF" w14:paraId="1AD945EC"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25F53CC4"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Kobyla</w:t>
            </w:r>
          </w:p>
        </w:tc>
        <w:tc>
          <w:tcPr>
            <w:tcW w:w="960" w:type="dxa"/>
            <w:tcBorders>
              <w:top w:val="nil"/>
              <w:left w:val="nil"/>
              <w:bottom w:val="single" w:sz="4" w:space="0" w:color="4F81BD"/>
              <w:right w:val="single" w:sz="4" w:space="0" w:color="4F81BD"/>
            </w:tcBorders>
            <w:shd w:val="clear" w:color="auto" w:fill="auto"/>
            <w:vAlign w:val="center"/>
            <w:hideMark/>
          </w:tcPr>
          <w:p w14:paraId="4C29027F"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1095</w:t>
            </w:r>
          </w:p>
        </w:tc>
        <w:tc>
          <w:tcPr>
            <w:tcW w:w="960" w:type="dxa"/>
            <w:tcBorders>
              <w:top w:val="nil"/>
              <w:left w:val="nil"/>
              <w:bottom w:val="single" w:sz="4" w:space="0" w:color="4F81BD"/>
              <w:right w:val="single" w:sz="4" w:space="0" w:color="4F81BD"/>
            </w:tcBorders>
            <w:shd w:val="clear" w:color="auto" w:fill="auto"/>
            <w:vAlign w:val="center"/>
            <w:hideMark/>
          </w:tcPr>
          <w:p w14:paraId="5C518D10"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1090</w:t>
            </w:r>
          </w:p>
        </w:tc>
        <w:tc>
          <w:tcPr>
            <w:tcW w:w="960" w:type="dxa"/>
            <w:tcBorders>
              <w:top w:val="nil"/>
              <w:left w:val="nil"/>
              <w:bottom w:val="single" w:sz="4" w:space="0" w:color="4F81BD"/>
              <w:right w:val="single" w:sz="4" w:space="0" w:color="4F81BD"/>
            </w:tcBorders>
            <w:shd w:val="clear" w:color="auto" w:fill="auto"/>
            <w:vAlign w:val="center"/>
            <w:hideMark/>
          </w:tcPr>
          <w:p w14:paraId="3F9D913A"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1090</w:t>
            </w:r>
          </w:p>
        </w:tc>
      </w:tr>
      <w:tr w:rsidR="000D6BDF" w:rsidRPr="000D6BDF" w14:paraId="4994B35E"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1C5C3F23"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Kornowac</w:t>
            </w:r>
          </w:p>
        </w:tc>
        <w:tc>
          <w:tcPr>
            <w:tcW w:w="960" w:type="dxa"/>
            <w:tcBorders>
              <w:top w:val="nil"/>
              <w:left w:val="nil"/>
              <w:bottom w:val="single" w:sz="4" w:space="0" w:color="4F81BD"/>
              <w:right w:val="single" w:sz="4" w:space="0" w:color="4F81BD"/>
            </w:tcBorders>
            <w:shd w:val="clear" w:color="auto" w:fill="auto"/>
            <w:vAlign w:val="center"/>
            <w:hideMark/>
          </w:tcPr>
          <w:p w14:paraId="19EED15F"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915</w:t>
            </w:r>
          </w:p>
        </w:tc>
        <w:tc>
          <w:tcPr>
            <w:tcW w:w="960" w:type="dxa"/>
            <w:tcBorders>
              <w:top w:val="nil"/>
              <w:left w:val="nil"/>
              <w:bottom w:val="single" w:sz="4" w:space="0" w:color="4F81BD"/>
              <w:right w:val="single" w:sz="4" w:space="0" w:color="4F81BD"/>
            </w:tcBorders>
            <w:shd w:val="clear" w:color="auto" w:fill="auto"/>
            <w:vAlign w:val="center"/>
            <w:hideMark/>
          </w:tcPr>
          <w:p w14:paraId="79E2F111"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916</w:t>
            </w:r>
          </w:p>
        </w:tc>
        <w:tc>
          <w:tcPr>
            <w:tcW w:w="960" w:type="dxa"/>
            <w:tcBorders>
              <w:top w:val="nil"/>
              <w:left w:val="nil"/>
              <w:bottom w:val="single" w:sz="4" w:space="0" w:color="4F81BD"/>
              <w:right w:val="single" w:sz="4" w:space="0" w:color="4F81BD"/>
            </w:tcBorders>
            <w:shd w:val="clear" w:color="auto" w:fill="auto"/>
            <w:vAlign w:val="center"/>
            <w:hideMark/>
          </w:tcPr>
          <w:p w14:paraId="124704ED"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925</w:t>
            </w:r>
          </w:p>
        </w:tc>
      </w:tr>
      <w:tr w:rsidR="000D6BDF" w:rsidRPr="000D6BDF" w14:paraId="0473EE5E"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68B1EA9F"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Łańce</w:t>
            </w:r>
          </w:p>
        </w:tc>
        <w:tc>
          <w:tcPr>
            <w:tcW w:w="960" w:type="dxa"/>
            <w:tcBorders>
              <w:top w:val="nil"/>
              <w:left w:val="nil"/>
              <w:bottom w:val="single" w:sz="4" w:space="0" w:color="4F81BD"/>
              <w:right w:val="single" w:sz="4" w:space="0" w:color="4F81BD"/>
            </w:tcBorders>
            <w:shd w:val="clear" w:color="auto" w:fill="auto"/>
            <w:vAlign w:val="center"/>
            <w:hideMark/>
          </w:tcPr>
          <w:p w14:paraId="0C82CEED"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569</w:t>
            </w:r>
          </w:p>
        </w:tc>
        <w:tc>
          <w:tcPr>
            <w:tcW w:w="960" w:type="dxa"/>
            <w:tcBorders>
              <w:top w:val="nil"/>
              <w:left w:val="nil"/>
              <w:bottom w:val="single" w:sz="4" w:space="0" w:color="4F81BD"/>
              <w:right w:val="single" w:sz="4" w:space="0" w:color="4F81BD"/>
            </w:tcBorders>
            <w:shd w:val="clear" w:color="auto" w:fill="auto"/>
            <w:vAlign w:val="center"/>
            <w:hideMark/>
          </w:tcPr>
          <w:p w14:paraId="11490290"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586</w:t>
            </w:r>
          </w:p>
        </w:tc>
        <w:tc>
          <w:tcPr>
            <w:tcW w:w="960" w:type="dxa"/>
            <w:tcBorders>
              <w:top w:val="nil"/>
              <w:left w:val="nil"/>
              <w:bottom w:val="single" w:sz="4" w:space="0" w:color="4F81BD"/>
              <w:right w:val="single" w:sz="4" w:space="0" w:color="4F81BD"/>
            </w:tcBorders>
            <w:shd w:val="clear" w:color="auto" w:fill="auto"/>
            <w:vAlign w:val="center"/>
            <w:hideMark/>
          </w:tcPr>
          <w:p w14:paraId="38F40516"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584</w:t>
            </w:r>
          </w:p>
        </w:tc>
      </w:tr>
      <w:tr w:rsidR="000D6BDF" w:rsidRPr="000D6BDF" w14:paraId="0A9E5BEC"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6E8C49A9"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Pogrzebień</w:t>
            </w:r>
          </w:p>
        </w:tc>
        <w:tc>
          <w:tcPr>
            <w:tcW w:w="960" w:type="dxa"/>
            <w:tcBorders>
              <w:top w:val="nil"/>
              <w:left w:val="nil"/>
              <w:bottom w:val="single" w:sz="4" w:space="0" w:color="4F81BD"/>
              <w:right w:val="single" w:sz="4" w:space="0" w:color="4F81BD"/>
            </w:tcBorders>
            <w:shd w:val="clear" w:color="auto" w:fill="auto"/>
            <w:vAlign w:val="center"/>
            <w:hideMark/>
          </w:tcPr>
          <w:p w14:paraId="16F2DD78"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1257</w:t>
            </w:r>
          </w:p>
        </w:tc>
        <w:tc>
          <w:tcPr>
            <w:tcW w:w="960" w:type="dxa"/>
            <w:tcBorders>
              <w:top w:val="nil"/>
              <w:left w:val="nil"/>
              <w:bottom w:val="single" w:sz="4" w:space="0" w:color="4F81BD"/>
              <w:right w:val="single" w:sz="4" w:space="0" w:color="4F81BD"/>
            </w:tcBorders>
            <w:shd w:val="clear" w:color="auto" w:fill="auto"/>
            <w:vAlign w:val="center"/>
            <w:hideMark/>
          </w:tcPr>
          <w:p w14:paraId="7E270ED8"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1271</w:t>
            </w:r>
          </w:p>
        </w:tc>
        <w:tc>
          <w:tcPr>
            <w:tcW w:w="960" w:type="dxa"/>
            <w:tcBorders>
              <w:top w:val="nil"/>
              <w:left w:val="nil"/>
              <w:bottom w:val="single" w:sz="4" w:space="0" w:color="4F81BD"/>
              <w:right w:val="single" w:sz="4" w:space="0" w:color="4F81BD"/>
            </w:tcBorders>
            <w:shd w:val="clear" w:color="auto" w:fill="auto"/>
            <w:vAlign w:val="center"/>
            <w:hideMark/>
          </w:tcPr>
          <w:p w14:paraId="3B7174E5"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1297</w:t>
            </w:r>
          </w:p>
        </w:tc>
      </w:tr>
      <w:tr w:rsidR="000D6BDF" w:rsidRPr="000D6BDF" w14:paraId="46605D36"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78392155"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Rzuchów</w:t>
            </w:r>
          </w:p>
        </w:tc>
        <w:tc>
          <w:tcPr>
            <w:tcW w:w="960" w:type="dxa"/>
            <w:tcBorders>
              <w:top w:val="nil"/>
              <w:left w:val="nil"/>
              <w:bottom w:val="single" w:sz="4" w:space="0" w:color="4F81BD"/>
              <w:right w:val="single" w:sz="4" w:space="0" w:color="4F81BD"/>
            </w:tcBorders>
            <w:shd w:val="clear" w:color="auto" w:fill="auto"/>
            <w:vAlign w:val="center"/>
            <w:hideMark/>
          </w:tcPr>
          <w:p w14:paraId="42C0A759"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1078</w:t>
            </w:r>
          </w:p>
        </w:tc>
        <w:tc>
          <w:tcPr>
            <w:tcW w:w="960" w:type="dxa"/>
            <w:tcBorders>
              <w:top w:val="nil"/>
              <w:left w:val="nil"/>
              <w:bottom w:val="single" w:sz="4" w:space="0" w:color="4F81BD"/>
              <w:right w:val="single" w:sz="4" w:space="0" w:color="4F81BD"/>
            </w:tcBorders>
            <w:shd w:val="clear" w:color="auto" w:fill="auto"/>
            <w:vAlign w:val="center"/>
            <w:hideMark/>
          </w:tcPr>
          <w:p w14:paraId="73E0E9B4"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1091</w:t>
            </w:r>
          </w:p>
        </w:tc>
        <w:tc>
          <w:tcPr>
            <w:tcW w:w="960" w:type="dxa"/>
            <w:tcBorders>
              <w:top w:val="nil"/>
              <w:left w:val="nil"/>
              <w:bottom w:val="single" w:sz="4" w:space="0" w:color="4F81BD"/>
              <w:right w:val="single" w:sz="4" w:space="0" w:color="4F81BD"/>
            </w:tcBorders>
            <w:shd w:val="clear" w:color="auto" w:fill="auto"/>
            <w:vAlign w:val="center"/>
            <w:hideMark/>
          </w:tcPr>
          <w:p w14:paraId="16729F92"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1079</w:t>
            </w:r>
          </w:p>
        </w:tc>
      </w:tr>
      <w:tr w:rsidR="000D6BDF" w:rsidRPr="000D6BDF" w14:paraId="312C30FD" w14:textId="77777777" w:rsidTr="000D6BDF">
        <w:trPr>
          <w:trHeight w:val="300"/>
          <w:jc w:val="center"/>
        </w:trPr>
        <w:tc>
          <w:tcPr>
            <w:tcW w:w="1720" w:type="dxa"/>
            <w:tcBorders>
              <w:top w:val="nil"/>
              <w:left w:val="single" w:sz="4" w:space="0" w:color="4F81BD"/>
              <w:bottom w:val="single" w:sz="4" w:space="0" w:color="4F81BD"/>
              <w:right w:val="single" w:sz="4" w:space="0" w:color="4F81BD"/>
            </w:tcBorders>
            <w:shd w:val="clear" w:color="auto" w:fill="auto"/>
            <w:vAlign w:val="center"/>
            <w:hideMark/>
          </w:tcPr>
          <w:p w14:paraId="79E4AACB"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RAZEM</w:t>
            </w:r>
          </w:p>
        </w:tc>
        <w:tc>
          <w:tcPr>
            <w:tcW w:w="960" w:type="dxa"/>
            <w:tcBorders>
              <w:top w:val="nil"/>
              <w:left w:val="nil"/>
              <w:bottom w:val="single" w:sz="4" w:space="0" w:color="4F81BD"/>
              <w:right w:val="single" w:sz="4" w:space="0" w:color="4F81BD"/>
            </w:tcBorders>
            <w:shd w:val="clear" w:color="auto" w:fill="auto"/>
            <w:vAlign w:val="center"/>
            <w:hideMark/>
          </w:tcPr>
          <w:p w14:paraId="54792734"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4914</w:t>
            </w:r>
          </w:p>
        </w:tc>
        <w:tc>
          <w:tcPr>
            <w:tcW w:w="960" w:type="dxa"/>
            <w:tcBorders>
              <w:top w:val="nil"/>
              <w:left w:val="nil"/>
              <w:bottom w:val="single" w:sz="4" w:space="0" w:color="4F81BD"/>
              <w:right w:val="single" w:sz="4" w:space="0" w:color="4F81BD"/>
            </w:tcBorders>
            <w:shd w:val="clear" w:color="auto" w:fill="auto"/>
            <w:vAlign w:val="center"/>
            <w:hideMark/>
          </w:tcPr>
          <w:p w14:paraId="46E1E0AA"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4954</w:t>
            </w:r>
          </w:p>
        </w:tc>
        <w:tc>
          <w:tcPr>
            <w:tcW w:w="960" w:type="dxa"/>
            <w:tcBorders>
              <w:top w:val="nil"/>
              <w:left w:val="nil"/>
              <w:bottom w:val="single" w:sz="4" w:space="0" w:color="4F81BD"/>
              <w:right w:val="single" w:sz="4" w:space="0" w:color="4F81BD"/>
            </w:tcBorders>
            <w:shd w:val="clear" w:color="auto" w:fill="auto"/>
            <w:vAlign w:val="center"/>
            <w:hideMark/>
          </w:tcPr>
          <w:p w14:paraId="6274AD60" w14:textId="77777777" w:rsidR="000D6BDF" w:rsidRPr="000D6BDF" w:rsidRDefault="000D6BDF" w:rsidP="000D6BDF">
            <w:pPr>
              <w:spacing w:after="0" w:line="240" w:lineRule="auto"/>
              <w:jc w:val="center"/>
              <w:rPr>
                <w:rFonts w:ascii="Tahoma" w:eastAsia="Times New Roman" w:hAnsi="Tahoma" w:cs="Tahoma"/>
                <w:color w:val="1F497D"/>
                <w:sz w:val="20"/>
                <w:szCs w:val="20"/>
                <w:lang w:eastAsia="pl-PL"/>
              </w:rPr>
            </w:pPr>
            <w:r w:rsidRPr="000D6BDF">
              <w:rPr>
                <w:rFonts w:ascii="Tahoma" w:eastAsia="Times New Roman" w:hAnsi="Tahoma" w:cs="Tahoma"/>
                <w:color w:val="1F497D"/>
                <w:sz w:val="20"/>
                <w:szCs w:val="20"/>
                <w:lang w:eastAsia="pl-PL"/>
              </w:rPr>
              <w:t>4975</w:t>
            </w:r>
          </w:p>
        </w:tc>
      </w:tr>
    </w:tbl>
    <w:p w14:paraId="07603015" w14:textId="77777777" w:rsidR="0017252A" w:rsidRDefault="0017252A" w:rsidP="00E27CDA">
      <w:pPr>
        <w:pStyle w:val="Tekstpodstawowy"/>
      </w:pPr>
    </w:p>
    <w:p w14:paraId="102144C3" w14:textId="77777777" w:rsidR="00A80C27" w:rsidRPr="0067467F" w:rsidRDefault="00A80C27" w:rsidP="00A80C27">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20" w:name="_Toc402369513"/>
      <w:bookmarkStart w:id="21" w:name="_Toc439941241"/>
      <w:r>
        <w:rPr>
          <w:rFonts w:ascii="Tahoma" w:hAnsi="Tahoma"/>
          <w:bCs/>
          <w:color w:val="365F91" w:themeColor="accent1" w:themeShade="BF"/>
          <w:lang w:eastAsia="en-US"/>
        </w:rPr>
        <w:t>Warunki naturalne</w:t>
      </w:r>
      <w:bookmarkEnd w:id="20"/>
      <w:bookmarkEnd w:id="21"/>
    </w:p>
    <w:p w14:paraId="6757A9FB" w14:textId="77777777" w:rsidR="00A80C27" w:rsidRDefault="00A80C27" w:rsidP="009B258F">
      <w:pPr>
        <w:jc w:val="both"/>
        <w:rPr>
          <w:rFonts w:ascii="Tahoma" w:hAnsi="Tahoma" w:cs="Tahoma"/>
        </w:rPr>
      </w:pPr>
    </w:p>
    <w:p w14:paraId="2920E46B" w14:textId="77777777" w:rsidR="009B258F" w:rsidRPr="009B258F" w:rsidRDefault="009B258F" w:rsidP="007F2FF8">
      <w:pPr>
        <w:autoSpaceDE w:val="0"/>
        <w:autoSpaceDN w:val="0"/>
        <w:adjustRightInd w:val="0"/>
        <w:spacing w:after="0" w:line="312" w:lineRule="auto"/>
        <w:ind w:firstLine="709"/>
        <w:jc w:val="both"/>
        <w:rPr>
          <w:rFonts w:ascii="Tahoma" w:hAnsi="Tahoma" w:cs="Tahoma"/>
        </w:rPr>
      </w:pPr>
      <w:r w:rsidRPr="009B258F">
        <w:rPr>
          <w:rFonts w:ascii="Tahoma" w:hAnsi="Tahoma" w:cs="Tahoma"/>
        </w:rPr>
        <w:t>Gmina Kornowac położona jest w zlewni rzeki Odry. Głównymi ciekami odwadniającymi obszar gminy</w:t>
      </w:r>
      <w:r>
        <w:rPr>
          <w:rFonts w:ascii="Tahoma" w:hAnsi="Tahoma" w:cs="Tahoma"/>
        </w:rPr>
        <w:t xml:space="preserve"> </w:t>
      </w:r>
      <w:r w:rsidRPr="009B258F">
        <w:rPr>
          <w:rFonts w:ascii="Tahoma" w:hAnsi="Tahoma" w:cs="Tahoma"/>
        </w:rPr>
        <w:t>jest rzeka Sumina ze swoim dopływem – Suminką, potok Bodek. Mniej ważne cieki to potok Lubom</w:t>
      </w:r>
      <w:r>
        <w:rPr>
          <w:rFonts w:ascii="Tahoma" w:hAnsi="Tahoma" w:cs="Tahoma"/>
        </w:rPr>
        <w:t xml:space="preserve">ka </w:t>
      </w:r>
      <w:r w:rsidRPr="009B258F">
        <w:rPr>
          <w:rFonts w:ascii="Tahoma" w:hAnsi="Tahoma" w:cs="Tahoma"/>
        </w:rPr>
        <w:t xml:space="preserve">i potok Plinc. Analizowany obszar </w:t>
      </w:r>
      <w:r w:rsidR="007F2FF8">
        <w:rPr>
          <w:rFonts w:ascii="Tahoma" w:hAnsi="Tahoma" w:cs="Tahoma"/>
        </w:rPr>
        <w:t>wchodzi w </w:t>
      </w:r>
      <w:r w:rsidRPr="009B258F">
        <w:rPr>
          <w:rFonts w:ascii="Tahoma" w:hAnsi="Tahoma" w:cs="Tahoma"/>
        </w:rPr>
        <w:t>skład raciborskiego regionu</w:t>
      </w:r>
      <w:r>
        <w:rPr>
          <w:rFonts w:ascii="Tahoma" w:hAnsi="Tahoma" w:cs="Tahoma"/>
        </w:rPr>
        <w:t xml:space="preserve"> hydrogeologicznego z poziomami </w:t>
      </w:r>
      <w:r w:rsidR="007F2FF8">
        <w:rPr>
          <w:rFonts w:ascii="Tahoma" w:hAnsi="Tahoma" w:cs="Tahoma"/>
        </w:rPr>
        <w:t>wodonośnymi w </w:t>
      </w:r>
      <w:r w:rsidRPr="009B258F">
        <w:rPr>
          <w:rFonts w:ascii="Tahoma" w:hAnsi="Tahoma" w:cs="Tahoma"/>
        </w:rPr>
        <w:t>czwartorzędowych piaskach i żwirach. Czwartorzędowe poziomy wodonoś</w:t>
      </w:r>
      <w:r>
        <w:rPr>
          <w:rFonts w:ascii="Tahoma" w:hAnsi="Tahoma" w:cs="Tahoma"/>
        </w:rPr>
        <w:t xml:space="preserve">ne ze </w:t>
      </w:r>
      <w:r w:rsidRPr="009B258F">
        <w:rPr>
          <w:rFonts w:ascii="Tahoma" w:hAnsi="Tahoma" w:cs="Tahoma"/>
        </w:rPr>
        <w:t>względu na brak izolacji od powierzchni terenu charakteryzują się dużą</w:t>
      </w:r>
      <w:r>
        <w:rPr>
          <w:rFonts w:ascii="Tahoma" w:hAnsi="Tahoma" w:cs="Tahoma"/>
        </w:rPr>
        <w:t xml:space="preserve"> </w:t>
      </w:r>
      <w:r w:rsidRPr="009B258F">
        <w:rPr>
          <w:rFonts w:ascii="Tahoma" w:hAnsi="Tahoma" w:cs="Tahoma"/>
        </w:rPr>
        <w:t>podatnością</w:t>
      </w:r>
      <w:r>
        <w:rPr>
          <w:rFonts w:ascii="Tahoma" w:hAnsi="Tahoma" w:cs="Tahoma"/>
        </w:rPr>
        <w:t xml:space="preserve"> na </w:t>
      </w:r>
      <w:r w:rsidRPr="009B258F">
        <w:rPr>
          <w:rFonts w:ascii="Tahoma" w:hAnsi="Tahoma" w:cs="Tahoma"/>
        </w:rPr>
        <w:t>zanieczyszczenia.</w:t>
      </w:r>
    </w:p>
    <w:p w14:paraId="6DE7955D" w14:textId="77777777" w:rsidR="009B258F" w:rsidRDefault="009B258F" w:rsidP="009B258F">
      <w:pPr>
        <w:autoSpaceDE w:val="0"/>
        <w:autoSpaceDN w:val="0"/>
        <w:adjustRightInd w:val="0"/>
        <w:spacing w:after="0" w:line="312" w:lineRule="auto"/>
        <w:jc w:val="both"/>
        <w:rPr>
          <w:rFonts w:ascii="Tahoma" w:hAnsi="Tahoma" w:cs="Tahoma"/>
        </w:rPr>
      </w:pPr>
      <w:r w:rsidRPr="009B258F">
        <w:rPr>
          <w:rFonts w:ascii="Tahoma" w:hAnsi="Tahoma" w:cs="Tahoma"/>
        </w:rPr>
        <w:t>Na terenie gminy występuje bogata szata roślinna z</w:t>
      </w:r>
      <w:r w:rsidR="007F2FF8">
        <w:rPr>
          <w:rFonts w:ascii="Tahoma" w:hAnsi="Tahoma" w:cs="Tahoma"/>
        </w:rPr>
        <w:t xml:space="preserve"> uwagi na dość łagodny klimat i </w:t>
      </w:r>
      <w:r w:rsidRPr="009B258F">
        <w:rPr>
          <w:rFonts w:ascii="Tahoma" w:hAnsi="Tahoma" w:cs="Tahoma"/>
        </w:rPr>
        <w:t>są</w:t>
      </w:r>
      <w:r>
        <w:rPr>
          <w:rFonts w:ascii="Tahoma" w:hAnsi="Tahoma" w:cs="Tahoma"/>
        </w:rPr>
        <w:t xml:space="preserve">siedztwo Bramy </w:t>
      </w:r>
      <w:r w:rsidRPr="009B258F">
        <w:rPr>
          <w:rFonts w:ascii="Tahoma" w:hAnsi="Tahoma" w:cs="Tahoma"/>
        </w:rPr>
        <w:t>Morawskiej. Zgodnie z Programem Ochrony Środowiska dla Gminy Kornowac lista roś</w:t>
      </w:r>
      <w:r>
        <w:rPr>
          <w:rFonts w:ascii="Tahoma" w:hAnsi="Tahoma" w:cs="Tahoma"/>
        </w:rPr>
        <w:t xml:space="preserve">lin prawnie </w:t>
      </w:r>
      <w:r w:rsidRPr="009B258F">
        <w:rPr>
          <w:rFonts w:ascii="Tahoma" w:hAnsi="Tahoma" w:cs="Tahoma"/>
        </w:rPr>
        <w:t>chronionych, dziko żyjących w gminie liczy ponad 30 gatunków. W niektórych lasach spotyka się</w:t>
      </w:r>
      <w:r>
        <w:rPr>
          <w:rFonts w:ascii="Tahoma" w:hAnsi="Tahoma" w:cs="Tahoma"/>
        </w:rPr>
        <w:t xml:space="preserve"> </w:t>
      </w:r>
      <w:r w:rsidRPr="009B258F">
        <w:rPr>
          <w:rFonts w:ascii="Tahoma" w:hAnsi="Tahoma" w:cs="Tahoma"/>
        </w:rPr>
        <w:t>tarczycę wyniosłą – najprawdopodobniej jedyne naturalne stanowisko występowania w Polsce.</w:t>
      </w:r>
    </w:p>
    <w:p w14:paraId="685A0F56" w14:textId="77777777" w:rsidR="009B258F" w:rsidRPr="009B258F" w:rsidRDefault="009B258F" w:rsidP="007F2FF8">
      <w:pPr>
        <w:autoSpaceDE w:val="0"/>
        <w:autoSpaceDN w:val="0"/>
        <w:adjustRightInd w:val="0"/>
        <w:spacing w:after="0" w:line="312" w:lineRule="auto"/>
        <w:ind w:firstLine="709"/>
        <w:jc w:val="both"/>
        <w:rPr>
          <w:rFonts w:ascii="Tahoma" w:hAnsi="Tahoma" w:cs="Tahoma"/>
        </w:rPr>
      </w:pPr>
      <w:r w:rsidRPr="009B258F">
        <w:rPr>
          <w:rFonts w:ascii="Tahoma" w:hAnsi="Tahoma" w:cs="Tahoma"/>
        </w:rPr>
        <w:t>Obszary gminne obejmują również tereny i obiekty cenne przyrodnicze, które są prawnie chronione,</w:t>
      </w:r>
      <w:r w:rsidR="007F2FF8">
        <w:rPr>
          <w:rFonts w:ascii="Tahoma" w:hAnsi="Tahoma" w:cs="Tahoma"/>
        </w:rPr>
        <w:t xml:space="preserve"> </w:t>
      </w:r>
      <w:r w:rsidRPr="009B258F">
        <w:rPr>
          <w:rFonts w:ascii="Tahoma" w:hAnsi="Tahoma" w:cs="Tahoma"/>
        </w:rPr>
        <w:t>są to:</w:t>
      </w:r>
    </w:p>
    <w:p w14:paraId="620B4E80" w14:textId="77777777" w:rsidR="009B258F" w:rsidRPr="009B258F" w:rsidRDefault="009B258F" w:rsidP="007F2FF8">
      <w:pPr>
        <w:autoSpaceDE w:val="0"/>
        <w:autoSpaceDN w:val="0"/>
        <w:adjustRightInd w:val="0"/>
        <w:spacing w:after="0" w:line="312" w:lineRule="auto"/>
        <w:jc w:val="both"/>
        <w:rPr>
          <w:rFonts w:ascii="Tahoma" w:hAnsi="Tahoma" w:cs="Tahoma"/>
        </w:rPr>
      </w:pPr>
      <w:r w:rsidRPr="009B258F">
        <w:rPr>
          <w:rFonts w:ascii="Tahoma" w:hAnsi="Tahoma" w:cs="Tahoma"/>
        </w:rPr>
        <w:t>- Cysterskie Kompozycje Krajobrazowe Rud Wielkich (status parku krajobrazowego),</w:t>
      </w:r>
    </w:p>
    <w:p w14:paraId="66CF72CB" w14:textId="77777777" w:rsidR="009B258F" w:rsidRPr="009B258F" w:rsidRDefault="009B258F" w:rsidP="007F2FF8">
      <w:pPr>
        <w:autoSpaceDE w:val="0"/>
        <w:autoSpaceDN w:val="0"/>
        <w:adjustRightInd w:val="0"/>
        <w:spacing w:after="0" w:line="312" w:lineRule="auto"/>
        <w:jc w:val="both"/>
        <w:rPr>
          <w:rFonts w:ascii="Tahoma" w:hAnsi="Tahoma" w:cs="Tahoma"/>
        </w:rPr>
      </w:pPr>
      <w:r w:rsidRPr="009B258F">
        <w:rPr>
          <w:rFonts w:ascii="Tahoma" w:hAnsi="Tahoma" w:cs="Tahoma"/>
        </w:rPr>
        <w:t>- użytek ekologiczny Bociek,</w:t>
      </w:r>
    </w:p>
    <w:p w14:paraId="3F73BDF9" w14:textId="77777777" w:rsidR="009B258F" w:rsidRPr="009B258F" w:rsidRDefault="009B258F" w:rsidP="007F2FF8">
      <w:pPr>
        <w:autoSpaceDE w:val="0"/>
        <w:autoSpaceDN w:val="0"/>
        <w:adjustRightInd w:val="0"/>
        <w:spacing w:after="0" w:line="312" w:lineRule="auto"/>
        <w:jc w:val="both"/>
        <w:rPr>
          <w:rFonts w:ascii="Tahoma" w:hAnsi="Tahoma" w:cs="Tahoma"/>
        </w:rPr>
      </w:pPr>
      <w:r w:rsidRPr="009B258F">
        <w:rPr>
          <w:rFonts w:ascii="Tahoma" w:hAnsi="Tahoma" w:cs="Tahoma"/>
        </w:rPr>
        <w:t>- pomnik przyrody ożywionej - dąb szypułkowy.</w:t>
      </w:r>
    </w:p>
    <w:p w14:paraId="564BC655" w14:textId="77777777" w:rsidR="009B258F" w:rsidRPr="009B258F" w:rsidRDefault="009B258F" w:rsidP="009B258F">
      <w:pPr>
        <w:autoSpaceDE w:val="0"/>
        <w:autoSpaceDN w:val="0"/>
        <w:adjustRightInd w:val="0"/>
        <w:spacing w:after="0" w:line="312" w:lineRule="auto"/>
        <w:jc w:val="both"/>
        <w:rPr>
          <w:rFonts w:ascii="Tahoma" w:hAnsi="Tahoma" w:cs="Tahoma"/>
        </w:rPr>
      </w:pPr>
    </w:p>
    <w:p w14:paraId="340492A8" w14:textId="77777777" w:rsidR="00A80C27" w:rsidRDefault="00A80C27" w:rsidP="007F2FF8">
      <w:pPr>
        <w:spacing w:line="360" w:lineRule="auto"/>
        <w:ind w:firstLine="709"/>
        <w:jc w:val="both"/>
      </w:pPr>
      <w:r w:rsidRPr="00C04F60">
        <w:rPr>
          <w:rFonts w:ascii="Tahoma" w:hAnsi="Tahoma" w:cs="Tahoma"/>
        </w:rPr>
        <w:t>Poza czynnikami naturalnymi, ważnym czynnikiem wpływającym na kształtowanie się</w:t>
      </w:r>
      <w:r>
        <w:rPr>
          <w:rFonts w:ascii="Tahoma" w:hAnsi="Tahoma" w:cs="Tahoma"/>
        </w:rPr>
        <w:t xml:space="preserve"> </w:t>
      </w:r>
      <w:r w:rsidRPr="00C04F60">
        <w:rPr>
          <w:rFonts w:ascii="Tahoma" w:hAnsi="Tahoma" w:cs="Tahoma"/>
        </w:rPr>
        <w:t xml:space="preserve">klimatu </w:t>
      </w:r>
      <w:r w:rsidR="009B258F">
        <w:rPr>
          <w:rFonts w:ascii="Tahoma" w:hAnsi="Tahoma" w:cs="Tahoma"/>
        </w:rPr>
        <w:t>Gminy Kornowac</w:t>
      </w:r>
      <w:r w:rsidRPr="00C04F60">
        <w:rPr>
          <w:rFonts w:ascii="Tahoma" w:hAnsi="Tahoma" w:cs="Tahoma"/>
        </w:rPr>
        <w:t xml:space="preserve"> </w:t>
      </w:r>
      <w:r>
        <w:rPr>
          <w:rFonts w:ascii="Tahoma" w:hAnsi="Tahoma" w:cs="Tahoma"/>
        </w:rPr>
        <w:t>jest</w:t>
      </w:r>
      <w:r w:rsidRPr="00C04F60">
        <w:rPr>
          <w:rFonts w:ascii="Tahoma" w:hAnsi="Tahoma" w:cs="Tahoma"/>
        </w:rPr>
        <w:t xml:space="preserve"> działalność gospodarcza</w:t>
      </w:r>
      <w:r>
        <w:rPr>
          <w:rFonts w:ascii="Tahoma" w:hAnsi="Tahoma" w:cs="Tahoma"/>
        </w:rPr>
        <w:t xml:space="preserve"> oraz koncentracja zabudowy mieszkalnej</w:t>
      </w:r>
      <w:r w:rsidRPr="00C04F60">
        <w:rPr>
          <w:rFonts w:ascii="Tahoma" w:hAnsi="Tahoma" w:cs="Tahoma"/>
        </w:rPr>
        <w:t xml:space="preserve">. </w:t>
      </w:r>
    </w:p>
    <w:p w14:paraId="2E7B0076" w14:textId="77777777" w:rsidR="00A80C27" w:rsidRDefault="00A80C27" w:rsidP="00E27CDA">
      <w:pPr>
        <w:pStyle w:val="Tekstpodstawowy"/>
      </w:pPr>
    </w:p>
    <w:p w14:paraId="3FCD8902" w14:textId="77777777" w:rsidR="00A80C27" w:rsidRPr="0067467F" w:rsidRDefault="007F2FF8" w:rsidP="00A80C27">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22" w:name="_Toc402369514"/>
      <w:bookmarkStart w:id="23" w:name="_Toc439941242"/>
      <w:r>
        <w:rPr>
          <w:rFonts w:ascii="Tahoma" w:hAnsi="Tahoma"/>
          <w:bCs/>
          <w:color w:val="365F91" w:themeColor="accent1" w:themeShade="BF"/>
          <w:lang w:eastAsia="en-US"/>
        </w:rPr>
        <w:t>Sytuacja społeczno-</w:t>
      </w:r>
      <w:r w:rsidR="00A80C27">
        <w:rPr>
          <w:rFonts w:ascii="Tahoma" w:hAnsi="Tahoma"/>
          <w:bCs/>
          <w:color w:val="365F91" w:themeColor="accent1" w:themeShade="BF"/>
          <w:lang w:eastAsia="en-US"/>
        </w:rPr>
        <w:t>gospodarcza</w:t>
      </w:r>
      <w:bookmarkEnd w:id="22"/>
      <w:bookmarkEnd w:id="23"/>
    </w:p>
    <w:p w14:paraId="4B0DD8E8" w14:textId="77777777" w:rsidR="00A80C27" w:rsidRDefault="00A80C27" w:rsidP="00E27CDA">
      <w:pPr>
        <w:pStyle w:val="Tekstpodstawowy"/>
      </w:pPr>
    </w:p>
    <w:p w14:paraId="6D472B8C" w14:textId="77777777" w:rsidR="00A80C27" w:rsidRDefault="00A80C27" w:rsidP="00E27CDA">
      <w:pPr>
        <w:pStyle w:val="Tekstpodstawowy"/>
      </w:pPr>
      <w:r>
        <w:t xml:space="preserve">W niniejszym dziale przedstawiono podstawowe dane dotyczące </w:t>
      </w:r>
      <w:r w:rsidR="008E7228">
        <w:t>Gminy Kornowac</w:t>
      </w:r>
      <w:r>
        <w:t xml:space="preserve"> za 2013 rok (ostatni zamknięty rok bilansowy) oraz trendy zmian wskaźników stanu społecznego </w:t>
      </w:r>
      <w:r>
        <w:br/>
        <w:t>i gospodarczego w latach 1995 – 2013. Wskaźniki opracowano w oparciu o informacje Głównego Urzędu Statystycznego zawarte w Banku Danych Lokalnych (</w:t>
      </w:r>
      <w:r w:rsidRPr="003673BD">
        <w:rPr>
          <w:color w:val="0000FF"/>
          <w:u w:val="single"/>
        </w:rPr>
        <w:t>www.stat.gov.pl</w:t>
      </w:r>
      <w:r>
        <w:rPr>
          <w:color w:val="0000FF"/>
          <w:u w:val="single"/>
        </w:rPr>
        <w:t>)</w:t>
      </w:r>
      <w:r>
        <w:t xml:space="preserve">, raport z wyników Narodowego Spisu Powszechnego Ludności i Mieszkań 2002 i dane Urzędu </w:t>
      </w:r>
      <w:r w:rsidR="008E7228">
        <w:t>Gminy w Kornowacu</w:t>
      </w:r>
      <w:r>
        <w:t>.</w:t>
      </w:r>
    </w:p>
    <w:p w14:paraId="5E5E8FF2" w14:textId="77777777" w:rsidR="006F1B94" w:rsidRDefault="006F1B94" w:rsidP="00E27CDA">
      <w:pPr>
        <w:pStyle w:val="Tekstpodstawowy"/>
      </w:pPr>
    </w:p>
    <w:p w14:paraId="6CC51AF1" w14:textId="77777777" w:rsidR="00A80C27" w:rsidRDefault="00A80C27" w:rsidP="00A80C27">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E77738">
        <w:rPr>
          <w:rFonts w:ascii="Tahoma" w:hAnsi="Tahoma" w:cs="Tahoma"/>
          <w:b w:val="0"/>
          <w:i w:val="0"/>
          <w:color w:val="365F91" w:themeColor="accent1" w:themeShade="BF"/>
        </w:rPr>
        <w:t>Uwarunkowania demograficzne</w:t>
      </w:r>
    </w:p>
    <w:p w14:paraId="60A77C32" w14:textId="77777777" w:rsidR="00A80C27" w:rsidRPr="00D95425" w:rsidRDefault="00A80C27" w:rsidP="00A80C27">
      <w:pPr>
        <w:pStyle w:val="Akapitzlist"/>
        <w:ind w:left="1080"/>
      </w:pPr>
    </w:p>
    <w:p w14:paraId="145472B1" w14:textId="5500B136" w:rsidR="00A80C27" w:rsidRPr="00D6019B" w:rsidRDefault="00A80C27" w:rsidP="00E27CDA">
      <w:pPr>
        <w:pStyle w:val="Tekstpodstawowy"/>
      </w:pPr>
      <w:bookmarkStart w:id="24" w:name="_Toc68789301"/>
      <w:bookmarkStart w:id="25" w:name="_Toc88629893"/>
      <w:r w:rsidRPr="00D6019B">
        <w:t>Jednym z podstawowych czynników wpływających na rozwój gmin jest sytuacja demograficzna oraz perspektywy jej zmian. Przyrost ludności to przyrost liczby konsumentów, a zatem wzrost zapotrzebowania na energię oraz jej nośniki, zarówno sieciowe</w:t>
      </w:r>
      <w:r w:rsidR="00887826">
        <w:t>,</w:t>
      </w:r>
      <w:r w:rsidRPr="00D6019B">
        <w:t xml:space="preserve"> </w:t>
      </w:r>
      <w:r w:rsidR="00D6019B">
        <w:t xml:space="preserve">jak i w postaci paliw stałych, </w:t>
      </w:r>
      <w:r w:rsidRPr="00D6019B">
        <w:t>czy ciekłych.</w:t>
      </w:r>
      <w:r w:rsidR="007F2FF8">
        <w:t xml:space="preserve"> </w:t>
      </w:r>
      <w:r w:rsidRPr="008B70A8">
        <w:t xml:space="preserve">Gmina </w:t>
      </w:r>
      <w:r w:rsidR="008B70A8" w:rsidRPr="008B70A8">
        <w:t>Kornowac</w:t>
      </w:r>
      <w:r w:rsidRPr="008B70A8">
        <w:t xml:space="preserve"> zajmuje obszar o powierzchni </w:t>
      </w:r>
      <w:r w:rsidR="008B70A8" w:rsidRPr="008B70A8">
        <w:t>26,2</w:t>
      </w:r>
      <w:r w:rsidRPr="008B70A8">
        <w:t xml:space="preserve"> km</w:t>
      </w:r>
      <w:r w:rsidRPr="008B70A8">
        <w:rPr>
          <w:vertAlign w:val="superscript"/>
        </w:rPr>
        <w:t>2</w:t>
      </w:r>
      <w:r w:rsidRPr="008B70A8">
        <w:t xml:space="preserve"> i liczy </w:t>
      </w:r>
      <w:r w:rsidR="007F2FF8">
        <w:t>5 </w:t>
      </w:r>
      <w:r w:rsidR="008B70A8" w:rsidRPr="008B70A8">
        <w:t>036</w:t>
      </w:r>
      <w:r w:rsidRPr="008B70A8">
        <w:t xml:space="preserve"> mieszkańców. Liczba ludności w gminie </w:t>
      </w:r>
      <w:r w:rsidR="008B70A8" w:rsidRPr="008B70A8">
        <w:t>Kornowac</w:t>
      </w:r>
      <w:r w:rsidRPr="008B70A8">
        <w:t xml:space="preserve"> uległa w latach 2001-2013 z</w:t>
      </w:r>
      <w:r w:rsidR="008B70A8" w:rsidRPr="008B70A8">
        <w:t>większeniu</w:t>
      </w:r>
      <w:r w:rsidRPr="008B70A8">
        <w:t xml:space="preserve"> o </w:t>
      </w:r>
      <w:r w:rsidR="008B70A8" w:rsidRPr="008B70A8">
        <w:t>396</w:t>
      </w:r>
      <w:r w:rsidRPr="008B70A8">
        <w:t xml:space="preserve"> osób (Rysunek </w:t>
      </w:r>
      <w:r w:rsidR="00D6019B" w:rsidRPr="008B70A8">
        <w:t>3</w:t>
      </w:r>
      <w:r w:rsidRPr="008B70A8">
        <w:t>-3).</w:t>
      </w:r>
      <w:r w:rsidRPr="00D6019B">
        <w:t xml:space="preserve"> </w:t>
      </w:r>
    </w:p>
    <w:p w14:paraId="06C0B2B1" w14:textId="77777777" w:rsidR="00A80C27" w:rsidRPr="00EF339A" w:rsidRDefault="008B70A8" w:rsidP="00E27CDA">
      <w:pPr>
        <w:pStyle w:val="Tekstpodstawowy"/>
        <w:rPr>
          <w:noProof/>
          <w:highlight w:val="yellow"/>
        </w:rPr>
      </w:pPr>
      <w:r>
        <w:rPr>
          <w:noProof/>
        </w:rPr>
        <w:drawing>
          <wp:inline distT="0" distB="0" distL="0" distR="0" wp14:anchorId="72695300" wp14:editId="4DA21478">
            <wp:extent cx="5972810" cy="3110230"/>
            <wp:effectExtent l="0" t="0" r="889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93E13B" w14:textId="77777777" w:rsidR="00A80C27" w:rsidRPr="00061ED1" w:rsidRDefault="00A80C27" w:rsidP="00D07BC7">
      <w:pPr>
        <w:pStyle w:val="Legenda"/>
        <w:rPr>
          <w:color w:val="1F497D" w:themeColor="text2"/>
        </w:rPr>
      </w:pPr>
      <w:bookmarkStart w:id="26" w:name="_Toc402369650"/>
      <w:bookmarkStart w:id="27" w:name="_Toc428455338"/>
      <w:bookmarkStart w:id="28" w:name="_Toc225155556"/>
      <w:r w:rsidRPr="008B70A8">
        <w:t xml:space="preserve">Rysunek </w:t>
      </w:r>
      <w:fldSimple w:instr=" STYLEREF 1 \s ">
        <w:r w:rsidR="00185099">
          <w:rPr>
            <w:noProof/>
          </w:rPr>
          <w:t>3</w:t>
        </w:r>
      </w:fldSimple>
      <w:r w:rsidR="009145E9" w:rsidRPr="008B70A8">
        <w:noBreakHyphen/>
      </w:r>
      <w:fldSimple w:instr=" SEQ Rysunek \* ARABIC \s 1 ">
        <w:r w:rsidR="00185099">
          <w:rPr>
            <w:noProof/>
          </w:rPr>
          <w:t>3</w:t>
        </w:r>
      </w:fldSimple>
      <w:r w:rsidRPr="008B70A8">
        <w:t xml:space="preserve"> Liczba ludności w </w:t>
      </w:r>
      <w:r w:rsidR="00B6720A">
        <w:t>Gminie Kornowac</w:t>
      </w:r>
      <w:r w:rsidRPr="008B70A8">
        <w:t xml:space="preserve"> w latach 2001 – 2013</w:t>
      </w:r>
      <w:bookmarkEnd w:id="26"/>
      <w:bookmarkEnd w:id="27"/>
    </w:p>
    <w:bookmarkEnd w:id="28"/>
    <w:p w14:paraId="29345F5D" w14:textId="77777777" w:rsidR="00A80C27" w:rsidRPr="005C65A5" w:rsidRDefault="00A80C27" w:rsidP="00E27CDA">
      <w:pPr>
        <w:pStyle w:val="Tekstpodstawowy"/>
      </w:pPr>
      <w:r>
        <w:t>ź</w:t>
      </w:r>
      <w:r w:rsidRPr="005C65A5">
        <w:t xml:space="preserve">ródło: </w:t>
      </w:r>
      <w:r>
        <w:t>GUS</w:t>
      </w:r>
    </w:p>
    <w:p w14:paraId="593B3ED6" w14:textId="77777777" w:rsidR="00A80C27" w:rsidRDefault="00A80C27" w:rsidP="00D07BC7">
      <w:pPr>
        <w:pStyle w:val="Legenda"/>
      </w:pPr>
    </w:p>
    <w:p w14:paraId="50E67F98" w14:textId="19E435E7" w:rsidR="00A80C27" w:rsidRPr="00D6019B" w:rsidRDefault="00A80C27" w:rsidP="00A80C27">
      <w:pPr>
        <w:ind w:firstLine="540"/>
        <w:jc w:val="both"/>
        <w:rPr>
          <w:rFonts w:ascii="Tahoma" w:hAnsi="Tahoma" w:cs="Tahoma"/>
        </w:rPr>
      </w:pPr>
      <w:r>
        <w:rPr>
          <w:highlight w:val="yellow"/>
        </w:rPr>
        <w:br w:type="page"/>
      </w:r>
      <w:r w:rsidRPr="00D6019B">
        <w:rPr>
          <w:rFonts w:ascii="Tahoma" w:hAnsi="Tahoma" w:cs="Tahoma"/>
        </w:rPr>
        <w:t>Duży wpływ na zmiany demograficzne mają takie czynniki jak: przyrost naturalny będący pochodną liczby zgonów i narodzin, a także migracje krajowe oraz zagraniczne, które w wyniku otwarcia zagranicznych rynków pracy szczególnie p</w:t>
      </w:r>
      <w:r w:rsidR="007F2FF8">
        <w:rPr>
          <w:rFonts w:ascii="Tahoma" w:hAnsi="Tahoma" w:cs="Tahoma"/>
        </w:rPr>
        <w:t>rzybrały na sile, praktycznie w </w:t>
      </w:r>
      <w:r w:rsidRPr="00D6019B">
        <w:rPr>
          <w:rFonts w:ascii="Tahoma" w:hAnsi="Tahoma" w:cs="Tahoma"/>
        </w:rPr>
        <w:t xml:space="preserve">skali całego kraju. </w:t>
      </w:r>
      <w:r w:rsidR="00887826">
        <w:rPr>
          <w:rFonts w:ascii="Tahoma" w:hAnsi="Tahoma" w:cs="Tahoma"/>
        </w:rPr>
        <w:t>Należy także zauważyć zmieniający się w ostatnich latach styl życia kładący większy nacisk na osiedlanie się poza obszarami miejskimi. Jednocześnie mieszkańcy pracują w pobliskich miastach takich jak Rybnik, Rydułtowy czy Pszów.</w:t>
      </w:r>
    </w:p>
    <w:p w14:paraId="35B9BA9E" w14:textId="77777777" w:rsidR="00A80C27" w:rsidRPr="00D6019B" w:rsidRDefault="00A80C27" w:rsidP="007F2FF8">
      <w:pPr>
        <w:pStyle w:val="bulety"/>
        <w:spacing w:before="0" w:after="0" w:line="312" w:lineRule="auto"/>
        <w:ind w:firstLine="540"/>
        <w:rPr>
          <w:rFonts w:ascii="Tahoma" w:hAnsi="Tahoma" w:cs="Tahoma"/>
          <w:snapToGrid/>
          <w:szCs w:val="24"/>
        </w:rPr>
      </w:pPr>
      <w:r w:rsidRPr="00D6019B">
        <w:rPr>
          <w:rFonts w:ascii="Tahoma" w:hAnsi="Tahoma" w:cs="Tahoma"/>
          <w:snapToGrid/>
          <w:szCs w:val="24"/>
        </w:rPr>
        <w:t xml:space="preserve">W tabeli </w:t>
      </w:r>
      <w:r w:rsidR="00D6019B" w:rsidRPr="00D6019B">
        <w:rPr>
          <w:rFonts w:ascii="Tahoma" w:hAnsi="Tahoma" w:cs="Tahoma"/>
          <w:snapToGrid/>
          <w:szCs w:val="24"/>
        </w:rPr>
        <w:t>3</w:t>
      </w:r>
      <w:r w:rsidRPr="00D6019B">
        <w:rPr>
          <w:rFonts w:ascii="Tahoma" w:hAnsi="Tahoma" w:cs="Tahoma"/>
          <w:snapToGrid/>
          <w:szCs w:val="24"/>
        </w:rPr>
        <w:t>-</w:t>
      </w:r>
      <w:r w:rsidR="00EF339A">
        <w:rPr>
          <w:rFonts w:ascii="Tahoma" w:hAnsi="Tahoma" w:cs="Tahoma"/>
          <w:snapToGrid/>
          <w:szCs w:val="24"/>
        </w:rPr>
        <w:t>2</w:t>
      </w:r>
      <w:r w:rsidRPr="00D6019B">
        <w:rPr>
          <w:rFonts w:ascii="Tahoma" w:hAnsi="Tahoma" w:cs="Tahoma"/>
          <w:snapToGrid/>
          <w:szCs w:val="24"/>
        </w:rPr>
        <w:t xml:space="preserve"> porównano podstawowe wskaźniki demografi</w:t>
      </w:r>
      <w:r w:rsidR="00E36430">
        <w:rPr>
          <w:rFonts w:ascii="Tahoma" w:hAnsi="Tahoma" w:cs="Tahoma"/>
          <w:snapToGrid/>
          <w:szCs w:val="24"/>
        </w:rPr>
        <w:t xml:space="preserve">czne dotyczące </w:t>
      </w:r>
      <w:r w:rsidR="00EF339A">
        <w:rPr>
          <w:rFonts w:ascii="Tahoma" w:hAnsi="Tahoma" w:cs="Tahoma"/>
          <w:snapToGrid/>
          <w:szCs w:val="24"/>
        </w:rPr>
        <w:t>Gminy Kornowac</w:t>
      </w:r>
      <w:r w:rsidR="00E36430">
        <w:rPr>
          <w:rFonts w:ascii="Tahoma" w:hAnsi="Tahoma" w:cs="Tahoma"/>
          <w:snapToGrid/>
          <w:szCs w:val="24"/>
        </w:rPr>
        <w:t xml:space="preserve"> w </w:t>
      </w:r>
      <w:r w:rsidRPr="00D6019B">
        <w:rPr>
          <w:rFonts w:ascii="Tahoma" w:hAnsi="Tahoma" w:cs="Tahoma"/>
          <w:snapToGrid/>
          <w:szCs w:val="24"/>
        </w:rPr>
        <w:t>zestawieniu z analogicznymi wskaźnikami dla województwa śląskiego oraz dla Polski.</w:t>
      </w:r>
    </w:p>
    <w:p w14:paraId="3139156B" w14:textId="77777777" w:rsidR="00A80C27" w:rsidRDefault="00A80C27" w:rsidP="00A80C27">
      <w:pPr>
        <w:pStyle w:val="bulety"/>
        <w:spacing w:before="0" w:after="0" w:line="312" w:lineRule="auto"/>
        <w:ind w:firstLine="0"/>
        <w:rPr>
          <w:rFonts w:ascii="Tahoma" w:hAnsi="Tahoma" w:cs="Tahoma"/>
          <w:snapToGrid/>
          <w:szCs w:val="24"/>
        </w:rPr>
      </w:pPr>
    </w:p>
    <w:p w14:paraId="75F7716D" w14:textId="77777777" w:rsidR="00A80C27" w:rsidRPr="008B70A8" w:rsidRDefault="00A80C27" w:rsidP="00D07BC7">
      <w:pPr>
        <w:pStyle w:val="Legenda"/>
      </w:pPr>
      <w:bookmarkStart w:id="29" w:name="_Toc140645015"/>
      <w:bookmarkStart w:id="30" w:name="_Toc217206088"/>
      <w:bookmarkStart w:id="31" w:name="_Toc402369560"/>
      <w:r w:rsidRPr="008B70A8">
        <w:t xml:space="preserve">Tabela </w:t>
      </w:r>
      <w:fldSimple w:instr=" STYLEREF 1 \s ">
        <w:r w:rsidR="00185099">
          <w:rPr>
            <w:noProof/>
          </w:rPr>
          <w:t>3</w:t>
        </w:r>
      </w:fldSimple>
      <w:r w:rsidR="000D6BDF" w:rsidRPr="008B70A8">
        <w:noBreakHyphen/>
      </w:r>
      <w:fldSimple w:instr=" SEQ Tabela \* ARABIC \s 1 ">
        <w:r w:rsidR="00185099">
          <w:rPr>
            <w:noProof/>
          </w:rPr>
          <w:t>2</w:t>
        </w:r>
      </w:fldSimple>
      <w:r w:rsidRPr="008B70A8">
        <w:t xml:space="preserve"> Porównanie podstawowych wskaźników demograficznych</w:t>
      </w:r>
      <w:bookmarkEnd w:id="29"/>
      <w:bookmarkEnd w:id="30"/>
      <w:bookmarkEnd w:id="31"/>
    </w:p>
    <w:tbl>
      <w:tblPr>
        <w:tblW w:w="9600" w:type="dxa"/>
        <w:tblInd w:w="60" w:type="dxa"/>
        <w:tblCellMar>
          <w:left w:w="70" w:type="dxa"/>
          <w:right w:w="70" w:type="dxa"/>
        </w:tblCellMar>
        <w:tblLook w:val="04A0" w:firstRow="1" w:lastRow="0" w:firstColumn="1" w:lastColumn="0" w:noHBand="0" w:noVBand="1"/>
      </w:tblPr>
      <w:tblGrid>
        <w:gridCol w:w="3722"/>
        <w:gridCol w:w="2458"/>
        <w:gridCol w:w="1007"/>
        <w:gridCol w:w="1240"/>
        <w:gridCol w:w="1180"/>
      </w:tblGrid>
      <w:tr w:rsidR="008B70A8" w:rsidRPr="008B70A8" w14:paraId="190F67CF" w14:textId="77777777" w:rsidTr="008B70A8">
        <w:trPr>
          <w:trHeight w:val="555"/>
        </w:trPr>
        <w:tc>
          <w:tcPr>
            <w:tcW w:w="6180" w:type="dxa"/>
            <w:gridSpan w:val="2"/>
            <w:tcBorders>
              <w:top w:val="single" w:sz="8" w:space="0" w:color="008000"/>
              <w:left w:val="single" w:sz="8" w:space="0" w:color="008000"/>
              <w:bottom w:val="single" w:sz="4" w:space="0" w:color="008000"/>
              <w:right w:val="single" w:sz="4" w:space="0" w:color="FFFFFF"/>
            </w:tcBorders>
            <w:shd w:val="clear" w:color="000000" w:fill="008000"/>
            <w:noWrap/>
            <w:vAlign w:val="center"/>
            <w:hideMark/>
          </w:tcPr>
          <w:p w14:paraId="30C74E59"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Wskaźnik</w:t>
            </w:r>
          </w:p>
        </w:tc>
        <w:tc>
          <w:tcPr>
            <w:tcW w:w="1000" w:type="dxa"/>
            <w:tcBorders>
              <w:top w:val="single" w:sz="8" w:space="0" w:color="008000"/>
              <w:left w:val="nil"/>
              <w:bottom w:val="single" w:sz="4" w:space="0" w:color="008000"/>
              <w:right w:val="single" w:sz="4" w:space="0" w:color="FFFFFF"/>
            </w:tcBorders>
            <w:shd w:val="clear" w:color="000000" w:fill="008000"/>
            <w:noWrap/>
            <w:vAlign w:val="center"/>
            <w:hideMark/>
          </w:tcPr>
          <w:p w14:paraId="69156799"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Wielkość</w:t>
            </w:r>
          </w:p>
        </w:tc>
        <w:tc>
          <w:tcPr>
            <w:tcW w:w="1240" w:type="dxa"/>
            <w:tcBorders>
              <w:top w:val="single" w:sz="8" w:space="0" w:color="008000"/>
              <w:left w:val="nil"/>
              <w:bottom w:val="single" w:sz="4" w:space="0" w:color="008000"/>
              <w:right w:val="single" w:sz="4" w:space="0" w:color="FFFFFF"/>
            </w:tcBorders>
            <w:shd w:val="clear" w:color="000000" w:fill="008000"/>
            <w:noWrap/>
            <w:vAlign w:val="center"/>
            <w:hideMark/>
          </w:tcPr>
          <w:p w14:paraId="75344C6B"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Jedn.</w:t>
            </w:r>
          </w:p>
        </w:tc>
        <w:tc>
          <w:tcPr>
            <w:tcW w:w="1180" w:type="dxa"/>
            <w:tcBorders>
              <w:top w:val="single" w:sz="8" w:space="0" w:color="008000"/>
              <w:left w:val="nil"/>
              <w:bottom w:val="single" w:sz="4" w:space="0" w:color="008000"/>
              <w:right w:val="single" w:sz="8" w:space="0" w:color="008000"/>
            </w:tcBorders>
            <w:shd w:val="clear" w:color="000000" w:fill="008000"/>
            <w:vAlign w:val="center"/>
            <w:hideMark/>
          </w:tcPr>
          <w:p w14:paraId="72649E07" w14:textId="141D6A1B" w:rsidR="008B70A8" w:rsidRPr="008B70A8" w:rsidRDefault="00684C55" w:rsidP="008B70A8">
            <w:pPr>
              <w:spacing w:after="0" w:line="240" w:lineRule="auto"/>
              <w:jc w:val="center"/>
              <w:rPr>
                <w:rFonts w:ascii="Arial CE" w:eastAsia="Times New Roman" w:hAnsi="Arial CE" w:cs="Arial CE"/>
                <w:b/>
                <w:bCs/>
                <w:color w:val="FFFFFF"/>
                <w:sz w:val="20"/>
                <w:szCs w:val="20"/>
                <w:lang w:eastAsia="pl-PL"/>
              </w:rPr>
            </w:pPr>
            <w:r>
              <w:rPr>
                <w:rFonts w:ascii="Arial CE" w:eastAsia="Times New Roman" w:hAnsi="Arial CE" w:cs="Arial CE"/>
                <w:b/>
                <w:bCs/>
                <w:color w:val="FFFFFF"/>
                <w:sz w:val="20"/>
                <w:szCs w:val="20"/>
                <w:lang w:eastAsia="pl-PL"/>
              </w:rPr>
              <w:t>Trend z lat 1995-2012</w:t>
            </w:r>
          </w:p>
        </w:tc>
      </w:tr>
      <w:tr w:rsidR="008B70A8" w:rsidRPr="008B70A8" w14:paraId="220E2302" w14:textId="77777777" w:rsidTr="008B70A8">
        <w:trPr>
          <w:trHeight w:val="282"/>
        </w:trPr>
        <w:tc>
          <w:tcPr>
            <w:tcW w:w="6180" w:type="dxa"/>
            <w:gridSpan w:val="2"/>
            <w:tcBorders>
              <w:top w:val="single" w:sz="4" w:space="0" w:color="008000"/>
              <w:left w:val="single" w:sz="8" w:space="0" w:color="008000"/>
              <w:bottom w:val="single" w:sz="4" w:space="0" w:color="008000"/>
              <w:right w:val="single" w:sz="4" w:space="0" w:color="008000"/>
            </w:tcBorders>
            <w:shd w:val="clear" w:color="auto" w:fill="auto"/>
            <w:noWrap/>
            <w:vAlign w:val="center"/>
            <w:hideMark/>
          </w:tcPr>
          <w:p w14:paraId="7F0E2E03" w14:textId="08BB52D6" w:rsidR="008B70A8" w:rsidRPr="008B70A8" w:rsidRDefault="008B70A8" w:rsidP="00684C55">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Stan ludności wg stałego miejsca zamieszkania na 31.12.201</w:t>
            </w:r>
            <w:r w:rsidR="00684C55">
              <w:rPr>
                <w:rFonts w:ascii="Arial" w:eastAsia="Times New Roman" w:hAnsi="Arial" w:cs="Arial"/>
                <w:sz w:val="20"/>
                <w:szCs w:val="20"/>
                <w:lang w:eastAsia="pl-PL"/>
              </w:rPr>
              <w:t xml:space="preserve">2 </w:t>
            </w:r>
            <w:r w:rsidRPr="008B70A8">
              <w:rPr>
                <w:rFonts w:ascii="Arial" w:eastAsia="Times New Roman" w:hAnsi="Arial" w:cs="Arial"/>
                <w:sz w:val="20"/>
                <w:szCs w:val="20"/>
                <w:lang w:eastAsia="pl-PL"/>
              </w:rPr>
              <w:t>r.</w:t>
            </w:r>
          </w:p>
        </w:tc>
        <w:tc>
          <w:tcPr>
            <w:tcW w:w="1000" w:type="dxa"/>
            <w:tcBorders>
              <w:top w:val="nil"/>
              <w:left w:val="nil"/>
              <w:bottom w:val="single" w:sz="4" w:space="0" w:color="008000"/>
              <w:right w:val="single" w:sz="4" w:space="0" w:color="008000"/>
            </w:tcBorders>
            <w:shd w:val="clear" w:color="auto" w:fill="auto"/>
            <w:noWrap/>
            <w:vAlign w:val="center"/>
            <w:hideMark/>
          </w:tcPr>
          <w:p w14:paraId="5E0823AC" w14:textId="77777777" w:rsidR="008B70A8" w:rsidRPr="008B70A8" w:rsidRDefault="008B70A8" w:rsidP="008B70A8">
            <w:pPr>
              <w:spacing w:after="0" w:line="240" w:lineRule="auto"/>
              <w:jc w:val="right"/>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5 012</w:t>
            </w:r>
          </w:p>
        </w:tc>
        <w:tc>
          <w:tcPr>
            <w:tcW w:w="1240" w:type="dxa"/>
            <w:tcBorders>
              <w:top w:val="nil"/>
              <w:left w:val="nil"/>
              <w:bottom w:val="single" w:sz="4" w:space="0" w:color="008000"/>
              <w:right w:val="single" w:sz="4" w:space="0" w:color="008000"/>
            </w:tcBorders>
            <w:shd w:val="clear" w:color="auto" w:fill="auto"/>
            <w:noWrap/>
            <w:vAlign w:val="center"/>
            <w:hideMark/>
          </w:tcPr>
          <w:p w14:paraId="794D5D9D"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osób</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280D51F6"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1AC3791" w14:textId="77777777" w:rsidTr="008B70A8">
        <w:trPr>
          <w:trHeight w:val="300"/>
        </w:trPr>
        <w:tc>
          <w:tcPr>
            <w:tcW w:w="6180" w:type="dxa"/>
            <w:gridSpan w:val="2"/>
            <w:tcBorders>
              <w:top w:val="single" w:sz="4" w:space="0" w:color="008000"/>
              <w:left w:val="single" w:sz="8" w:space="0" w:color="008000"/>
              <w:bottom w:val="single" w:sz="4" w:space="0" w:color="008000"/>
              <w:right w:val="single" w:sz="4" w:space="0" w:color="008000"/>
            </w:tcBorders>
            <w:shd w:val="clear" w:color="auto" w:fill="auto"/>
            <w:noWrap/>
            <w:vAlign w:val="center"/>
            <w:hideMark/>
          </w:tcPr>
          <w:p w14:paraId="1361D8FF"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 xml:space="preserve">Powierzchnia gminy </w:t>
            </w:r>
          </w:p>
        </w:tc>
        <w:tc>
          <w:tcPr>
            <w:tcW w:w="1000" w:type="dxa"/>
            <w:tcBorders>
              <w:top w:val="nil"/>
              <w:left w:val="nil"/>
              <w:bottom w:val="single" w:sz="4" w:space="0" w:color="008000"/>
              <w:right w:val="single" w:sz="4" w:space="0" w:color="008000"/>
            </w:tcBorders>
            <w:shd w:val="clear" w:color="auto" w:fill="auto"/>
            <w:noWrap/>
            <w:vAlign w:val="center"/>
            <w:hideMark/>
          </w:tcPr>
          <w:p w14:paraId="2BCE7D3D" w14:textId="77777777" w:rsidR="008B70A8" w:rsidRPr="008B70A8" w:rsidRDefault="008B70A8" w:rsidP="008B70A8">
            <w:pPr>
              <w:spacing w:after="0" w:line="240" w:lineRule="auto"/>
              <w:jc w:val="right"/>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26,2</w:t>
            </w:r>
          </w:p>
        </w:tc>
        <w:tc>
          <w:tcPr>
            <w:tcW w:w="1240" w:type="dxa"/>
            <w:tcBorders>
              <w:top w:val="nil"/>
              <w:left w:val="nil"/>
              <w:bottom w:val="single" w:sz="4" w:space="0" w:color="008000"/>
              <w:right w:val="single" w:sz="4" w:space="0" w:color="008000"/>
            </w:tcBorders>
            <w:shd w:val="clear" w:color="auto" w:fill="auto"/>
            <w:noWrap/>
            <w:vAlign w:val="center"/>
            <w:hideMark/>
          </w:tcPr>
          <w:p w14:paraId="2BA75565"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km</w:t>
            </w:r>
            <w:r w:rsidRPr="008B70A8">
              <w:rPr>
                <w:rFonts w:ascii="Arial" w:eastAsia="Times New Roman" w:hAnsi="Arial" w:cs="Arial"/>
                <w:sz w:val="20"/>
                <w:szCs w:val="20"/>
                <w:vertAlign w:val="superscript"/>
                <w:lang w:eastAsia="pl-PL"/>
              </w:rPr>
              <w:t>2</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4D83BB10"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12F39903" w14:textId="77777777" w:rsidTr="008B70A8">
        <w:trPr>
          <w:trHeight w:val="285"/>
        </w:trPr>
        <w:tc>
          <w:tcPr>
            <w:tcW w:w="3722" w:type="dxa"/>
            <w:vMerge w:val="restart"/>
            <w:tcBorders>
              <w:top w:val="nil"/>
              <w:left w:val="single" w:sz="8" w:space="0" w:color="008000"/>
              <w:bottom w:val="single" w:sz="4" w:space="0" w:color="008000"/>
              <w:right w:val="single" w:sz="4" w:space="0" w:color="008000"/>
            </w:tcBorders>
            <w:shd w:val="clear" w:color="auto" w:fill="auto"/>
            <w:noWrap/>
            <w:vAlign w:val="center"/>
            <w:hideMark/>
          </w:tcPr>
          <w:p w14:paraId="56DC9EF3"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Gęstość zaludnienia</w:t>
            </w:r>
          </w:p>
        </w:tc>
        <w:tc>
          <w:tcPr>
            <w:tcW w:w="2458" w:type="dxa"/>
            <w:tcBorders>
              <w:top w:val="nil"/>
              <w:left w:val="nil"/>
              <w:bottom w:val="single" w:sz="4" w:space="0" w:color="008000"/>
              <w:right w:val="single" w:sz="4" w:space="0" w:color="008000"/>
            </w:tcBorders>
            <w:shd w:val="clear" w:color="auto" w:fill="auto"/>
            <w:noWrap/>
            <w:vAlign w:val="center"/>
            <w:hideMark/>
          </w:tcPr>
          <w:p w14:paraId="68CAB1FB"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431AE4FE"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191,3</w:t>
            </w:r>
          </w:p>
        </w:tc>
        <w:tc>
          <w:tcPr>
            <w:tcW w:w="1240" w:type="dxa"/>
            <w:tcBorders>
              <w:top w:val="nil"/>
              <w:left w:val="nil"/>
              <w:bottom w:val="single" w:sz="4" w:space="0" w:color="008000"/>
              <w:right w:val="single" w:sz="4" w:space="0" w:color="008000"/>
            </w:tcBorders>
            <w:shd w:val="clear" w:color="auto" w:fill="auto"/>
            <w:noWrap/>
            <w:vAlign w:val="center"/>
            <w:hideMark/>
          </w:tcPr>
          <w:p w14:paraId="79CFB2F2"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 xml:space="preserve"> os./km</w:t>
            </w:r>
            <w:r w:rsidRPr="008B70A8">
              <w:rPr>
                <w:rFonts w:ascii="Arial" w:eastAsia="Times New Roman" w:hAnsi="Arial" w:cs="Arial"/>
                <w:sz w:val="20"/>
                <w:szCs w:val="20"/>
                <w:vertAlign w:val="superscript"/>
                <w:lang w:eastAsia="pl-PL"/>
              </w:rPr>
              <w:t xml:space="preserve">2 </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010E37A"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3A31CCF1" w14:textId="77777777" w:rsidTr="008B70A8">
        <w:trPr>
          <w:trHeight w:val="285"/>
        </w:trPr>
        <w:tc>
          <w:tcPr>
            <w:tcW w:w="3722" w:type="dxa"/>
            <w:vMerge/>
            <w:tcBorders>
              <w:top w:val="nil"/>
              <w:left w:val="single" w:sz="8" w:space="0" w:color="008000"/>
              <w:bottom w:val="single" w:sz="4" w:space="0" w:color="008000"/>
              <w:right w:val="single" w:sz="4" w:space="0" w:color="008000"/>
            </w:tcBorders>
            <w:vAlign w:val="center"/>
            <w:hideMark/>
          </w:tcPr>
          <w:p w14:paraId="2641CBD4"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45353F49"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26C9A0FF"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202,2</w:t>
            </w:r>
          </w:p>
        </w:tc>
        <w:tc>
          <w:tcPr>
            <w:tcW w:w="1240" w:type="dxa"/>
            <w:tcBorders>
              <w:top w:val="nil"/>
              <w:left w:val="nil"/>
              <w:bottom w:val="single" w:sz="4" w:space="0" w:color="008000"/>
              <w:right w:val="single" w:sz="4" w:space="0" w:color="008000"/>
            </w:tcBorders>
            <w:shd w:val="clear" w:color="auto" w:fill="auto"/>
            <w:noWrap/>
            <w:vAlign w:val="center"/>
            <w:hideMark/>
          </w:tcPr>
          <w:p w14:paraId="2032296F"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 xml:space="preserve"> os./km</w:t>
            </w:r>
            <w:r w:rsidRPr="008B70A8">
              <w:rPr>
                <w:rFonts w:ascii="Arial" w:eastAsia="Times New Roman" w:hAnsi="Arial" w:cs="Arial"/>
                <w:sz w:val="20"/>
                <w:szCs w:val="20"/>
                <w:vertAlign w:val="superscript"/>
                <w:lang w:eastAsia="pl-PL"/>
              </w:rPr>
              <w:t xml:space="preserve">2 </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F6C5626"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4CFD028" w14:textId="77777777" w:rsidTr="008B70A8">
        <w:trPr>
          <w:trHeight w:val="285"/>
        </w:trPr>
        <w:tc>
          <w:tcPr>
            <w:tcW w:w="3722" w:type="dxa"/>
            <w:vMerge/>
            <w:tcBorders>
              <w:top w:val="nil"/>
              <w:left w:val="single" w:sz="8" w:space="0" w:color="008000"/>
              <w:bottom w:val="single" w:sz="4" w:space="0" w:color="008000"/>
              <w:right w:val="single" w:sz="4" w:space="0" w:color="008000"/>
            </w:tcBorders>
            <w:vAlign w:val="center"/>
            <w:hideMark/>
          </w:tcPr>
          <w:p w14:paraId="23900AED"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67FFE39D"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5ECBDCBE"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374,3</w:t>
            </w:r>
          </w:p>
        </w:tc>
        <w:tc>
          <w:tcPr>
            <w:tcW w:w="1240" w:type="dxa"/>
            <w:tcBorders>
              <w:top w:val="nil"/>
              <w:left w:val="nil"/>
              <w:bottom w:val="single" w:sz="4" w:space="0" w:color="008000"/>
              <w:right w:val="single" w:sz="4" w:space="0" w:color="008000"/>
            </w:tcBorders>
            <w:shd w:val="clear" w:color="auto" w:fill="auto"/>
            <w:noWrap/>
            <w:vAlign w:val="center"/>
            <w:hideMark/>
          </w:tcPr>
          <w:p w14:paraId="4DE055A4"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 xml:space="preserve"> os./km</w:t>
            </w:r>
            <w:r w:rsidRPr="008B70A8">
              <w:rPr>
                <w:rFonts w:ascii="Arial" w:eastAsia="Times New Roman" w:hAnsi="Arial" w:cs="Arial"/>
                <w:sz w:val="20"/>
                <w:szCs w:val="20"/>
                <w:vertAlign w:val="superscript"/>
                <w:lang w:eastAsia="pl-PL"/>
              </w:rPr>
              <w:t xml:space="preserve">2 </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2424EA5"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294587D3" w14:textId="77777777" w:rsidTr="008B70A8">
        <w:trPr>
          <w:trHeight w:val="285"/>
        </w:trPr>
        <w:tc>
          <w:tcPr>
            <w:tcW w:w="3722" w:type="dxa"/>
            <w:vMerge/>
            <w:tcBorders>
              <w:top w:val="nil"/>
              <w:left w:val="single" w:sz="8" w:space="0" w:color="008000"/>
              <w:bottom w:val="single" w:sz="4" w:space="0" w:color="008000"/>
              <w:right w:val="single" w:sz="4" w:space="0" w:color="008000"/>
            </w:tcBorders>
            <w:vAlign w:val="center"/>
            <w:hideMark/>
          </w:tcPr>
          <w:p w14:paraId="23715B8F"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4ED24C4C"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74C5E728"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123,2</w:t>
            </w:r>
          </w:p>
        </w:tc>
        <w:tc>
          <w:tcPr>
            <w:tcW w:w="1240" w:type="dxa"/>
            <w:tcBorders>
              <w:top w:val="nil"/>
              <w:left w:val="nil"/>
              <w:bottom w:val="single" w:sz="4" w:space="0" w:color="008000"/>
              <w:right w:val="single" w:sz="4" w:space="0" w:color="008000"/>
            </w:tcBorders>
            <w:shd w:val="clear" w:color="auto" w:fill="auto"/>
            <w:noWrap/>
            <w:vAlign w:val="center"/>
            <w:hideMark/>
          </w:tcPr>
          <w:p w14:paraId="6741EAC8"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 xml:space="preserve"> os./km</w:t>
            </w:r>
            <w:r w:rsidRPr="008B70A8">
              <w:rPr>
                <w:rFonts w:ascii="Arial" w:eastAsia="Times New Roman" w:hAnsi="Arial" w:cs="Arial"/>
                <w:sz w:val="20"/>
                <w:szCs w:val="20"/>
                <w:vertAlign w:val="superscript"/>
                <w:lang w:eastAsia="pl-PL"/>
              </w:rPr>
              <w:t xml:space="preserve">2 </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66D8E13B"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28D401E6" w14:textId="77777777" w:rsidTr="008B70A8">
        <w:trPr>
          <w:trHeight w:val="282"/>
        </w:trPr>
        <w:tc>
          <w:tcPr>
            <w:tcW w:w="3722" w:type="dxa"/>
            <w:vMerge w:val="restart"/>
            <w:tcBorders>
              <w:top w:val="nil"/>
              <w:left w:val="single" w:sz="8" w:space="0" w:color="008000"/>
              <w:bottom w:val="single" w:sz="4" w:space="0" w:color="008000"/>
              <w:right w:val="single" w:sz="4" w:space="0" w:color="008000"/>
            </w:tcBorders>
            <w:shd w:val="clear" w:color="auto" w:fill="auto"/>
            <w:noWrap/>
            <w:vAlign w:val="center"/>
            <w:hideMark/>
          </w:tcPr>
          <w:p w14:paraId="6B787900"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Przyrost naturalny</w:t>
            </w:r>
          </w:p>
        </w:tc>
        <w:tc>
          <w:tcPr>
            <w:tcW w:w="2458" w:type="dxa"/>
            <w:tcBorders>
              <w:top w:val="nil"/>
              <w:left w:val="nil"/>
              <w:bottom w:val="single" w:sz="4" w:space="0" w:color="008000"/>
              <w:right w:val="single" w:sz="4" w:space="0" w:color="008000"/>
            </w:tcBorders>
            <w:shd w:val="clear" w:color="auto" w:fill="auto"/>
            <w:noWrap/>
            <w:vAlign w:val="center"/>
            <w:hideMark/>
          </w:tcPr>
          <w:p w14:paraId="07C6DC8E"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7307E842" w14:textId="77777777" w:rsidR="008B70A8" w:rsidRPr="008B70A8" w:rsidRDefault="008B70A8" w:rsidP="008B70A8">
            <w:pPr>
              <w:spacing w:after="0" w:line="240" w:lineRule="auto"/>
              <w:jc w:val="right"/>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0,30</w:t>
            </w:r>
          </w:p>
        </w:tc>
        <w:tc>
          <w:tcPr>
            <w:tcW w:w="1240" w:type="dxa"/>
            <w:tcBorders>
              <w:top w:val="nil"/>
              <w:left w:val="nil"/>
              <w:bottom w:val="single" w:sz="4" w:space="0" w:color="008000"/>
              <w:right w:val="single" w:sz="4" w:space="0" w:color="008000"/>
            </w:tcBorders>
            <w:shd w:val="clear" w:color="auto" w:fill="auto"/>
            <w:noWrap/>
            <w:vAlign w:val="center"/>
            <w:hideMark/>
          </w:tcPr>
          <w:p w14:paraId="1166206B"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15F666D7"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27B7C8F1" w14:textId="77777777" w:rsidTr="008B70A8">
        <w:trPr>
          <w:trHeight w:val="282"/>
        </w:trPr>
        <w:tc>
          <w:tcPr>
            <w:tcW w:w="3722" w:type="dxa"/>
            <w:vMerge/>
            <w:tcBorders>
              <w:top w:val="nil"/>
              <w:left w:val="single" w:sz="8" w:space="0" w:color="008000"/>
              <w:bottom w:val="single" w:sz="4" w:space="0" w:color="008000"/>
              <w:right w:val="single" w:sz="4" w:space="0" w:color="008000"/>
            </w:tcBorders>
            <w:vAlign w:val="center"/>
            <w:hideMark/>
          </w:tcPr>
          <w:p w14:paraId="6859AC7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53396DBA"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5D334A04" w14:textId="77777777" w:rsidR="008B70A8" w:rsidRPr="008B70A8" w:rsidRDefault="008B70A8" w:rsidP="008B70A8">
            <w:pPr>
              <w:spacing w:after="0" w:line="240" w:lineRule="auto"/>
              <w:jc w:val="right"/>
              <w:rPr>
                <w:rFonts w:ascii="Arial" w:eastAsia="Times New Roman" w:hAnsi="Arial" w:cs="Arial"/>
                <w:sz w:val="20"/>
                <w:szCs w:val="20"/>
                <w:lang w:eastAsia="pl-PL"/>
              </w:rPr>
            </w:pPr>
            <w:r w:rsidRPr="008B70A8">
              <w:rPr>
                <w:rFonts w:ascii="Arial" w:eastAsia="Times New Roman" w:hAnsi="Arial" w:cs="Arial"/>
                <w:sz w:val="20"/>
                <w:szCs w:val="20"/>
                <w:lang w:eastAsia="pl-PL"/>
              </w:rPr>
              <w:t>-0,08</w:t>
            </w:r>
          </w:p>
        </w:tc>
        <w:tc>
          <w:tcPr>
            <w:tcW w:w="1240" w:type="dxa"/>
            <w:tcBorders>
              <w:top w:val="nil"/>
              <w:left w:val="nil"/>
              <w:bottom w:val="single" w:sz="4" w:space="0" w:color="008000"/>
              <w:right w:val="single" w:sz="4" w:space="0" w:color="008000"/>
            </w:tcBorders>
            <w:shd w:val="clear" w:color="auto" w:fill="auto"/>
            <w:noWrap/>
            <w:vAlign w:val="center"/>
            <w:hideMark/>
          </w:tcPr>
          <w:p w14:paraId="13AB664E"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1807290"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33574B3" w14:textId="77777777" w:rsidTr="008B70A8">
        <w:trPr>
          <w:trHeight w:val="282"/>
        </w:trPr>
        <w:tc>
          <w:tcPr>
            <w:tcW w:w="3722" w:type="dxa"/>
            <w:vMerge/>
            <w:tcBorders>
              <w:top w:val="nil"/>
              <w:left w:val="single" w:sz="8" w:space="0" w:color="008000"/>
              <w:bottom w:val="single" w:sz="4" w:space="0" w:color="008000"/>
              <w:right w:val="single" w:sz="4" w:space="0" w:color="008000"/>
            </w:tcBorders>
            <w:vAlign w:val="center"/>
            <w:hideMark/>
          </w:tcPr>
          <w:p w14:paraId="50A49C18"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560516B0"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1C445334" w14:textId="77777777" w:rsidR="008B70A8" w:rsidRPr="008B70A8" w:rsidRDefault="008B70A8" w:rsidP="008B70A8">
            <w:pPr>
              <w:spacing w:after="0" w:line="240" w:lineRule="auto"/>
              <w:jc w:val="right"/>
              <w:rPr>
                <w:rFonts w:ascii="Arial" w:eastAsia="Times New Roman" w:hAnsi="Arial" w:cs="Arial"/>
                <w:sz w:val="20"/>
                <w:szCs w:val="20"/>
                <w:lang w:eastAsia="pl-PL"/>
              </w:rPr>
            </w:pPr>
            <w:r w:rsidRPr="008B70A8">
              <w:rPr>
                <w:rFonts w:ascii="Arial" w:eastAsia="Times New Roman" w:hAnsi="Arial" w:cs="Arial"/>
                <w:sz w:val="20"/>
                <w:szCs w:val="20"/>
                <w:lang w:eastAsia="pl-PL"/>
              </w:rPr>
              <w:t>-0,10</w:t>
            </w:r>
          </w:p>
        </w:tc>
        <w:tc>
          <w:tcPr>
            <w:tcW w:w="1240" w:type="dxa"/>
            <w:tcBorders>
              <w:top w:val="nil"/>
              <w:left w:val="nil"/>
              <w:bottom w:val="single" w:sz="4" w:space="0" w:color="008000"/>
              <w:right w:val="single" w:sz="4" w:space="0" w:color="008000"/>
            </w:tcBorders>
            <w:shd w:val="clear" w:color="auto" w:fill="auto"/>
            <w:noWrap/>
            <w:vAlign w:val="center"/>
            <w:hideMark/>
          </w:tcPr>
          <w:p w14:paraId="0438AFA3"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0DB6A71B"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4A970ED8" w14:textId="77777777" w:rsidTr="008B70A8">
        <w:trPr>
          <w:trHeight w:val="282"/>
        </w:trPr>
        <w:tc>
          <w:tcPr>
            <w:tcW w:w="3722" w:type="dxa"/>
            <w:vMerge/>
            <w:tcBorders>
              <w:top w:val="nil"/>
              <w:left w:val="single" w:sz="8" w:space="0" w:color="008000"/>
              <w:bottom w:val="single" w:sz="4" w:space="0" w:color="008000"/>
              <w:right w:val="single" w:sz="4" w:space="0" w:color="008000"/>
            </w:tcBorders>
            <w:vAlign w:val="center"/>
            <w:hideMark/>
          </w:tcPr>
          <w:p w14:paraId="24CAD238"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13EF63FF"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61DBE335" w14:textId="77777777" w:rsidR="008B70A8" w:rsidRPr="008B70A8" w:rsidRDefault="008B70A8" w:rsidP="008B70A8">
            <w:pPr>
              <w:spacing w:after="0" w:line="240" w:lineRule="auto"/>
              <w:jc w:val="right"/>
              <w:rPr>
                <w:rFonts w:ascii="Arial" w:eastAsia="Times New Roman" w:hAnsi="Arial" w:cs="Arial"/>
                <w:sz w:val="20"/>
                <w:szCs w:val="20"/>
                <w:lang w:eastAsia="pl-PL"/>
              </w:rPr>
            </w:pPr>
            <w:r w:rsidRPr="008B70A8">
              <w:rPr>
                <w:rFonts w:ascii="Arial" w:eastAsia="Times New Roman" w:hAnsi="Arial" w:cs="Arial"/>
                <w:sz w:val="20"/>
                <w:szCs w:val="20"/>
                <w:lang w:eastAsia="pl-PL"/>
              </w:rPr>
              <w:t>0,00</w:t>
            </w:r>
          </w:p>
        </w:tc>
        <w:tc>
          <w:tcPr>
            <w:tcW w:w="1240" w:type="dxa"/>
            <w:tcBorders>
              <w:top w:val="nil"/>
              <w:left w:val="nil"/>
              <w:bottom w:val="single" w:sz="4" w:space="0" w:color="008000"/>
              <w:right w:val="single" w:sz="4" w:space="0" w:color="008000"/>
            </w:tcBorders>
            <w:shd w:val="clear" w:color="auto" w:fill="auto"/>
            <w:noWrap/>
            <w:vAlign w:val="center"/>
            <w:hideMark/>
          </w:tcPr>
          <w:p w14:paraId="4BA86396" w14:textId="77777777" w:rsidR="008B70A8" w:rsidRPr="008B70A8" w:rsidRDefault="008B70A8" w:rsidP="008B70A8">
            <w:pPr>
              <w:spacing w:after="0" w:line="240" w:lineRule="auto"/>
              <w:jc w:val="center"/>
              <w:rPr>
                <w:rFonts w:ascii="Arial" w:eastAsia="Times New Roman" w:hAnsi="Arial" w:cs="Arial"/>
                <w:sz w:val="20"/>
                <w:szCs w:val="20"/>
                <w:lang w:eastAsia="pl-PL"/>
              </w:rPr>
            </w:pPr>
            <w:r w:rsidRPr="008B70A8">
              <w:rPr>
                <w:rFonts w:ascii="Arial" w:eastAsia="Times New Roman" w:hAnsi="Arial" w:cs="Arial"/>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16014A96"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672DD525" w14:textId="77777777" w:rsidTr="008B70A8">
        <w:trPr>
          <w:trHeight w:val="282"/>
        </w:trPr>
        <w:tc>
          <w:tcPr>
            <w:tcW w:w="3722" w:type="dxa"/>
            <w:vMerge w:val="restart"/>
            <w:tcBorders>
              <w:top w:val="nil"/>
              <w:left w:val="single" w:sz="8" w:space="0" w:color="008000"/>
              <w:bottom w:val="single" w:sz="8" w:space="0" w:color="008000"/>
              <w:right w:val="single" w:sz="4" w:space="0" w:color="008000"/>
            </w:tcBorders>
            <w:shd w:val="clear" w:color="auto" w:fill="auto"/>
            <w:noWrap/>
            <w:vAlign w:val="center"/>
            <w:hideMark/>
          </w:tcPr>
          <w:p w14:paraId="202150B5"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Saldo migracji</w:t>
            </w:r>
          </w:p>
        </w:tc>
        <w:tc>
          <w:tcPr>
            <w:tcW w:w="2458" w:type="dxa"/>
            <w:tcBorders>
              <w:top w:val="nil"/>
              <w:left w:val="nil"/>
              <w:bottom w:val="single" w:sz="4" w:space="0" w:color="008000"/>
              <w:right w:val="single" w:sz="4" w:space="0" w:color="008000"/>
            </w:tcBorders>
            <w:shd w:val="clear" w:color="auto" w:fill="auto"/>
            <w:noWrap/>
            <w:vAlign w:val="center"/>
            <w:hideMark/>
          </w:tcPr>
          <w:p w14:paraId="3921FA3C"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67899866"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0,56</w:t>
            </w:r>
          </w:p>
        </w:tc>
        <w:tc>
          <w:tcPr>
            <w:tcW w:w="1240" w:type="dxa"/>
            <w:tcBorders>
              <w:top w:val="nil"/>
              <w:left w:val="nil"/>
              <w:bottom w:val="single" w:sz="4" w:space="0" w:color="008000"/>
              <w:right w:val="single" w:sz="4" w:space="0" w:color="008000"/>
            </w:tcBorders>
            <w:shd w:val="clear" w:color="auto" w:fill="auto"/>
            <w:noWrap/>
            <w:vAlign w:val="center"/>
            <w:hideMark/>
          </w:tcPr>
          <w:p w14:paraId="24A881A2"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6F81F200"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0FEC0B80" w14:textId="77777777" w:rsidTr="008B70A8">
        <w:trPr>
          <w:trHeight w:val="282"/>
        </w:trPr>
        <w:tc>
          <w:tcPr>
            <w:tcW w:w="3722" w:type="dxa"/>
            <w:vMerge/>
            <w:tcBorders>
              <w:top w:val="nil"/>
              <w:left w:val="single" w:sz="8" w:space="0" w:color="008000"/>
              <w:bottom w:val="single" w:sz="8" w:space="0" w:color="008000"/>
              <w:right w:val="single" w:sz="4" w:space="0" w:color="008000"/>
            </w:tcBorders>
            <w:vAlign w:val="center"/>
            <w:hideMark/>
          </w:tcPr>
          <w:p w14:paraId="6456E30D"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7451582A"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6FB0396B"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-0,04</w:t>
            </w:r>
          </w:p>
        </w:tc>
        <w:tc>
          <w:tcPr>
            <w:tcW w:w="1240" w:type="dxa"/>
            <w:tcBorders>
              <w:top w:val="nil"/>
              <w:left w:val="nil"/>
              <w:bottom w:val="single" w:sz="4" w:space="0" w:color="008000"/>
              <w:right w:val="single" w:sz="4" w:space="0" w:color="008000"/>
            </w:tcBorders>
            <w:shd w:val="clear" w:color="auto" w:fill="auto"/>
            <w:noWrap/>
            <w:vAlign w:val="center"/>
            <w:hideMark/>
          </w:tcPr>
          <w:p w14:paraId="5697A8F1"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1339151F"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48C780B7" w14:textId="77777777" w:rsidTr="008B70A8">
        <w:trPr>
          <w:trHeight w:val="282"/>
        </w:trPr>
        <w:tc>
          <w:tcPr>
            <w:tcW w:w="3722" w:type="dxa"/>
            <w:vMerge/>
            <w:tcBorders>
              <w:top w:val="nil"/>
              <w:left w:val="single" w:sz="8" w:space="0" w:color="008000"/>
              <w:bottom w:val="single" w:sz="8" w:space="0" w:color="008000"/>
              <w:right w:val="single" w:sz="4" w:space="0" w:color="008000"/>
            </w:tcBorders>
            <w:vAlign w:val="center"/>
            <w:hideMark/>
          </w:tcPr>
          <w:p w14:paraId="6D81DAAE"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4" w:space="0" w:color="008000"/>
              <w:right w:val="single" w:sz="4" w:space="0" w:color="008000"/>
            </w:tcBorders>
            <w:shd w:val="clear" w:color="auto" w:fill="auto"/>
            <w:noWrap/>
            <w:vAlign w:val="center"/>
            <w:hideMark/>
          </w:tcPr>
          <w:p w14:paraId="29AF335B"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4152047F"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-0,13</w:t>
            </w:r>
          </w:p>
        </w:tc>
        <w:tc>
          <w:tcPr>
            <w:tcW w:w="1240" w:type="dxa"/>
            <w:tcBorders>
              <w:top w:val="nil"/>
              <w:left w:val="nil"/>
              <w:bottom w:val="single" w:sz="4" w:space="0" w:color="008000"/>
              <w:right w:val="single" w:sz="4" w:space="0" w:color="008000"/>
            </w:tcBorders>
            <w:shd w:val="clear" w:color="auto" w:fill="auto"/>
            <w:noWrap/>
            <w:vAlign w:val="center"/>
            <w:hideMark/>
          </w:tcPr>
          <w:p w14:paraId="02835F32"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04E7B997"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8D452EF" w14:textId="77777777" w:rsidTr="008B70A8">
        <w:trPr>
          <w:trHeight w:val="282"/>
        </w:trPr>
        <w:tc>
          <w:tcPr>
            <w:tcW w:w="3722" w:type="dxa"/>
            <w:vMerge/>
            <w:tcBorders>
              <w:top w:val="nil"/>
              <w:left w:val="single" w:sz="8" w:space="0" w:color="008000"/>
              <w:bottom w:val="single" w:sz="8" w:space="0" w:color="008000"/>
              <w:right w:val="single" w:sz="4" w:space="0" w:color="008000"/>
            </w:tcBorders>
            <w:vAlign w:val="center"/>
            <w:hideMark/>
          </w:tcPr>
          <w:p w14:paraId="28A1D96B"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2458" w:type="dxa"/>
            <w:tcBorders>
              <w:top w:val="nil"/>
              <w:left w:val="nil"/>
              <w:bottom w:val="single" w:sz="8" w:space="0" w:color="008000"/>
              <w:right w:val="single" w:sz="4" w:space="0" w:color="008000"/>
            </w:tcBorders>
            <w:shd w:val="clear" w:color="auto" w:fill="auto"/>
            <w:noWrap/>
            <w:vAlign w:val="center"/>
            <w:hideMark/>
          </w:tcPr>
          <w:p w14:paraId="641EAC78"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8" w:space="0" w:color="008000"/>
              <w:right w:val="single" w:sz="4" w:space="0" w:color="008000"/>
            </w:tcBorders>
            <w:shd w:val="clear" w:color="auto" w:fill="auto"/>
            <w:noWrap/>
            <w:vAlign w:val="center"/>
            <w:hideMark/>
          </w:tcPr>
          <w:p w14:paraId="07CB6631"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-0,02</w:t>
            </w:r>
          </w:p>
        </w:tc>
        <w:tc>
          <w:tcPr>
            <w:tcW w:w="1240" w:type="dxa"/>
            <w:tcBorders>
              <w:top w:val="nil"/>
              <w:left w:val="nil"/>
              <w:bottom w:val="single" w:sz="8" w:space="0" w:color="008000"/>
              <w:right w:val="single" w:sz="4" w:space="0" w:color="008000"/>
            </w:tcBorders>
            <w:shd w:val="clear" w:color="auto" w:fill="auto"/>
            <w:noWrap/>
            <w:vAlign w:val="center"/>
            <w:hideMark/>
          </w:tcPr>
          <w:p w14:paraId="211C1D2D"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8" w:space="0" w:color="008000"/>
              <w:right w:val="single" w:sz="8" w:space="0" w:color="008000"/>
            </w:tcBorders>
            <w:shd w:val="clear" w:color="auto" w:fill="auto"/>
            <w:noWrap/>
            <w:vAlign w:val="center"/>
            <w:hideMark/>
          </w:tcPr>
          <w:p w14:paraId="4E9803BD"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bl>
    <w:p w14:paraId="447E7C88" w14:textId="77777777" w:rsidR="00A80C27" w:rsidRDefault="00A80C27" w:rsidP="00A80C27">
      <w:r w:rsidRPr="008B70A8">
        <w:rPr>
          <w:noProof/>
          <w:lang w:eastAsia="pl-PL"/>
        </w:rPr>
        <w:drawing>
          <wp:inline distT="0" distB="0" distL="0" distR="0" wp14:anchorId="5DF827F8" wp14:editId="14222FE9">
            <wp:extent cx="3124200" cy="485775"/>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14:paraId="437C41DA" w14:textId="77777777" w:rsidR="00A80C27" w:rsidRPr="005C65A5" w:rsidRDefault="00A80C27" w:rsidP="00E27CDA">
      <w:pPr>
        <w:pStyle w:val="Tekstpodstawowy"/>
      </w:pPr>
      <w:r>
        <w:t>ź</w:t>
      </w:r>
      <w:r w:rsidRPr="005C65A5">
        <w:t xml:space="preserve">ródło: </w:t>
      </w:r>
      <w:r>
        <w:t>GUS</w:t>
      </w:r>
      <w:r w:rsidR="007F2FF8">
        <w:t>, obliczenia własne</w:t>
      </w:r>
    </w:p>
    <w:p w14:paraId="10F716E0" w14:textId="5D8E3207" w:rsidR="00A80C27" w:rsidRPr="004946A5" w:rsidRDefault="00A80C27" w:rsidP="007F2FF8">
      <w:pPr>
        <w:spacing w:before="120" w:after="120"/>
        <w:ind w:firstLine="709"/>
        <w:jc w:val="both"/>
        <w:rPr>
          <w:rFonts w:ascii="Tahoma" w:hAnsi="Tahoma" w:cs="Tahoma"/>
        </w:rPr>
      </w:pPr>
      <w:r>
        <w:rPr>
          <w:rFonts w:ascii="Tahoma" w:hAnsi="Tahoma" w:cs="Tahoma"/>
        </w:rPr>
        <w:t xml:space="preserve">Średnia gęstość </w:t>
      </w:r>
      <w:r w:rsidRPr="008B70A8">
        <w:rPr>
          <w:rFonts w:ascii="Tahoma" w:hAnsi="Tahoma" w:cs="Tahoma"/>
        </w:rPr>
        <w:t xml:space="preserve">zaludnienia w gminie wynosi około </w:t>
      </w:r>
      <w:r w:rsidR="008B70A8" w:rsidRPr="008B70A8">
        <w:rPr>
          <w:rFonts w:ascii="Tahoma" w:hAnsi="Tahoma" w:cs="Tahoma"/>
        </w:rPr>
        <w:t>191,3</w:t>
      </w:r>
      <w:r w:rsidRPr="008B70A8">
        <w:rPr>
          <w:rFonts w:ascii="Tahoma" w:hAnsi="Tahoma" w:cs="Tahoma"/>
        </w:rPr>
        <w:t xml:space="preserve"> os./km</w:t>
      </w:r>
      <w:r w:rsidRPr="008B70A8">
        <w:rPr>
          <w:rFonts w:ascii="Tahoma" w:hAnsi="Tahoma" w:cs="Tahoma"/>
          <w:vertAlign w:val="superscript"/>
        </w:rPr>
        <w:t>2</w:t>
      </w:r>
      <w:r w:rsidRPr="008B70A8">
        <w:rPr>
          <w:rFonts w:ascii="Tahoma" w:hAnsi="Tahoma" w:cs="Tahoma"/>
        </w:rPr>
        <w:t xml:space="preserve"> i jest </w:t>
      </w:r>
      <w:r w:rsidR="008B70A8" w:rsidRPr="008B70A8">
        <w:rPr>
          <w:rFonts w:ascii="Tahoma" w:hAnsi="Tahoma" w:cs="Tahoma"/>
        </w:rPr>
        <w:t xml:space="preserve">niższa </w:t>
      </w:r>
      <w:r w:rsidR="00887826">
        <w:rPr>
          <w:rFonts w:ascii="Tahoma" w:hAnsi="Tahoma" w:cs="Tahoma"/>
        </w:rPr>
        <w:t xml:space="preserve"> od średniej </w:t>
      </w:r>
      <w:r w:rsidR="008B70A8" w:rsidRPr="008B70A8">
        <w:rPr>
          <w:rFonts w:ascii="Tahoma" w:hAnsi="Tahoma" w:cs="Tahoma"/>
        </w:rPr>
        <w:t>dla powiatu lub</w:t>
      </w:r>
      <w:r w:rsidRPr="008B70A8">
        <w:rPr>
          <w:rFonts w:ascii="Tahoma" w:hAnsi="Tahoma" w:cs="Tahoma"/>
        </w:rPr>
        <w:t xml:space="preserve"> dla województwa śląskiego.</w:t>
      </w:r>
      <w:r>
        <w:rPr>
          <w:rFonts w:ascii="Tahoma" w:hAnsi="Tahoma" w:cs="Tahoma"/>
        </w:rPr>
        <w:t xml:space="preserve"> Zakładane zmiany w strukturze demograficznej </w:t>
      </w:r>
      <w:r w:rsidR="00B6720A">
        <w:rPr>
          <w:rFonts w:ascii="Tahoma" w:hAnsi="Tahoma" w:cs="Tahoma"/>
        </w:rPr>
        <w:t>gminy</w:t>
      </w:r>
      <w:r>
        <w:rPr>
          <w:rFonts w:ascii="Tahoma" w:hAnsi="Tahoma" w:cs="Tahoma"/>
        </w:rPr>
        <w:t xml:space="preserve"> wyznaczono na podstawie prognozy wykonanej przez Główny Urząd Statystyczny dla </w:t>
      </w:r>
      <w:r w:rsidR="008B70A8">
        <w:rPr>
          <w:rFonts w:ascii="Tahoma" w:hAnsi="Tahoma" w:cs="Tahoma"/>
        </w:rPr>
        <w:t>gminy Kornowac</w:t>
      </w:r>
      <w:r w:rsidRPr="004946A5">
        <w:rPr>
          <w:rFonts w:ascii="Tahoma" w:hAnsi="Tahoma" w:cs="Tahoma"/>
        </w:rPr>
        <w:t xml:space="preserve">. </w:t>
      </w:r>
    </w:p>
    <w:p w14:paraId="72353835" w14:textId="77777777" w:rsidR="00A80C27" w:rsidRPr="007F2FF8" w:rsidRDefault="00A80C27" w:rsidP="007F2FF8">
      <w:pPr>
        <w:ind w:firstLine="709"/>
        <w:jc w:val="both"/>
        <w:rPr>
          <w:rFonts w:ascii="Tahoma" w:hAnsi="Tahoma" w:cs="Tahoma"/>
        </w:rPr>
      </w:pPr>
      <w:r w:rsidRPr="00061ED1">
        <w:rPr>
          <w:rFonts w:ascii="Tahoma" w:hAnsi="Tahoma" w:cs="Tahoma"/>
        </w:rPr>
        <w:t xml:space="preserve">Prognoza GUS przewiduje do 2030 roku zmniejszenie liczby ludności o </w:t>
      </w:r>
      <w:r w:rsidR="008B70A8">
        <w:rPr>
          <w:rFonts w:ascii="Tahoma" w:hAnsi="Tahoma" w:cs="Tahoma"/>
        </w:rPr>
        <w:t>47</w:t>
      </w:r>
      <w:r w:rsidRPr="00061ED1">
        <w:rPr>
          <w:rFonts w:ascii="Tahoma" w:hAnsi="Tahoma" w:cs="Tahoma"/>
        </w:rPr>
        <w:t xml:space="preserve"> osób, co stanowi spadek w stosunku do stanu ludności z 2013 roku o 0,9 %. Taki stopień zmian jest prawdopodobny, jednakże dotychczasowy trend zmian liczby mieszkańców wskazuje na dużo szybszy spadek. </w:t>
      </w:r>
      <w:r w:rsidR="007F2FF8">
        <w:rPr>
          <w:rFonts w:ascii="Tahoma" w:hAnsi="Tahoma" w:cs="Tahoma"/>
        </w:rPr>
        <w:t>W</w:t>
      </w:r>
      <w:r w:rsidRPr="00061ED1">
        <w:rPr>
          <w:rFonts w:ascii="Tahoma" w:hAnsi="Tahoma" w:cs="Tahoma"/>
        </w:rPr>
        <w:t xml:space="preserve"> dalszej analizie trend oparty o prognozy GUS przyjęto jako </w:t>
      </w:r>
      <w:r w:rsidR="008B70A8">
        <w:rPr>
          <w:rFonts w:ascii="Tahoma" w:hAnsi="Tahoma" w:cs="Tahoma"/>
        </w:rPr>
        <w:t>pasywny</w:t>
      </w:r>
      <w:r w:rsidRPr="00061ED1">
        <w:rPr>
          <w:rFonts w:ascii="Tahoma" w:hAnsi="Tahoma" w:cs="Tahoma"/>
        </w:rPr>
        <w:t xml:space="preserve"> (najbardziej </w:t>
      </w:r>
      <w:r w:rsidR="008B70A8">
        <w:rPr>
          <w:rFonts w:ascii="Tahoma" w:hAnsi="Tahoma" w:cs="Tahoma"/>
        </w:rPr>
        <w:t>nie</w:t>
      </w:r>
      <w:r w:rsidRPr="00061ED1">
        <w:rPr>
          <w:rFonts w:ascii="Tahoma" w:hAnsi="Tahoma" w:cs="Tahoma"/>
        </w:rPr>
        <w:t xml:space="preserve">korzystny) scenariusz rozwoju </w:t>
      </w:r>
      <w:r w:rsidR="00B6720A">
        <w:rPr>
          <w:rFonts w:ascii="Tahoma" w:hAnsi="Tahoma" w:cs="Tahoma"/>
        </w:rPr>
        <w:t>gminy</w:t>
      </w:r>
      <w:r w:rsidRPr="00061ED1">
        <w:rPr>
          <w:rFonts w:ascii="Tahoma" w:hAnsi="Tahoma" w:cs="Tahoma"/>
        </w:rPr>
        <w:t xml:space="preserve"> (Scenariusz </w:t>
      </w:r>
      <w:r w:rsidR="008B70A8">
        <w:rPr>
          <w:rFonts w:ascii="Tahoma" w:hAnsi="Tahoma" w:cs="Tahoma"/>
        </w:rPr>
        <w:t>A</w:t>
      </w:r>
      <w:r w:rsidRPr="00061ED1">
        <w:rPr>
          <w:rFonts w:ascii="Tahoma" w:hAnsi="Tahoma" w:cs="Tahoma"/>
        </w:rPr>
        <w:t xml:space="preserve">). W scenariuszu </w:t>
      </w:r>
      <w:r w:rsidR="008B70A8">
        <w:rPr>
          <w:rFonts w:ascii="Tahoma" w:hAnsi="Tahoma" w:cs="Tahoma"/>
        </w:rPr>
        <w:t>Aktywnym</w:t>
      </w:r>
      <w:r w:rsidRPr="00061ED1">
        <w:rPr>
          <w:rFonts w:ascii="Tahoma" w:hAnsi="Tahoma" w:cs="Tahoma"/>
        </w:rPr>
        <w:t xml:space="preserve"> (Scenariusz </w:t>
      </w:r>
      <w:r w:rsidR="008B70A8">
        <w:rPr>
          <w:rFonts w:ascii="Tahoma" w:hAnsi="Tahoma" w:cs="Tahoma"/>
        </w:rPr>
        <w:t>C</w:t>
      </w:r>
      <w:r w:rsidRPr="00061ED1">
        <w:rPr>
          <w:rFonts w:ascii="Tahoma" w:hAnsi="Tahoma" w:cs="Tahoma"/>
        </w:rPr>
        <w:t xml:space="preserve">) przyjęto, że liczba ludności będzie się </w:t>
      </w:r>
      <w:r w:rsidR="008B70A8">
        <w:rPr>
          <w:rFonts w:ascii="Tahoma" w:hAnsi="Tahoma" w:cs="Tahoma"/>
        </w:rPr>
        <w:t>zwiększać</w:t>
      </w:r>
      <w:r w:rsidRPr="00061ED1">
        <w:rPr>
          <w:rFonts w:ascii="Tahoma" w:hAnsi="Tahoma" w:cs="Tahoma"/>
        </w:rPr>
        <w:t xml:space="preserve"> zgodnie z trendem z ostatnich lat. Natomiast wariant umiarkowany (Scenariusz B) wyznaczono </w:t>
      </w:r>
      <w:r w:rsidR="0017252A">
        <w:rPr>
          <w:rFonts w:ascii="Tahoma" w:hAnsi="Tahoma" w:cs="Tahoma"/>
        </w:rPr>
        <w:t>jako średnią ze scenariuszy A i </w:t>
      </w:r>
      <w:r w:rsidRPr="00061ED1">
        <w:rPr>
          <w:rFonts w:ascii="Tahoma" w:hAnsi="Tahoma" w:cs="Tahoma"/>
        </w:rPr>
        <w:t xml:space="preserve">C. Wszystkie scenariusze przedstawiono na rysunku </w:t>
      </w:r>
      <w:r w:rsidR="00D6019B">
        <w:rPr>
          <w:rFonts w:ascii="Tahoma" w:hAnsi="Tahoma" w:cs="Tahoma"/>
        </w:rPr>
        <w:t>3</w:t>
      </w:r>
      <w:r w:rsidRPr="00061ED1">
        <w:rPr>
          <w:rFonts w:ascii="Tahoma" w:hAnsi="Tahoma" w:cs="Tahoma"/>
        </w:rPr>
        <w:t>-</w:t>
      </w:r>
      <w:r>
        <w:rPr>
          <w:rFonts w:ascii="Tahoma" w:hAnsi="Tahoma" w:cs="Tahoma"/>
        </w:rPr>
        <w:t>4</w:t>
      </w:r>
      <w:r w:rsidRPr="00061ED1">
        <w:rPr>
          <w:rFonts w:ascii="Tahoma" w:hAnsi="Tahoma" w:cs="Tahoma"/>
        </w:rPr>
        <w:t>.</w:t>
      </w:r>
    </w:p>
    <w:p w14:paraId="7EBA493A" w14:textId="77777777" w:rsidR="00A80C27" w:rsidRPr="005A3A5D" w:rsidRDefault="008B70A8" w:rsidP="00D07BC7">
      <w:pPr>
        <w:pStyle w:val="Legenda"/>
        <w:rPr>
          <w:highlight w:val="yellow"/>
        </w:rPr>
      </w:pPr>
      <w:bookmarkStart w:id="32" w:name="_Toc140645058"/>
      <w:bookmarkStart w:id="33" w:name="_Toc225155557"/>
      <w:r>
        <w:rPr>
          <w:noProof/>
        </w:rPr>
        <w:drawing>
          <wp:inline distT="0" distB="0" distL="0" distR="0" wp14:anchorId="7E94B6D0" wp14:editId="2A363A1B">
            <wp:extent cx="5819775" cy="3186113"/>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983F90" w14:textId="77777777" w:rsidR="00A80C27" w:rsidRPr="00061ED1" w:rsidRDefault="00A80C27" w:rsidP="00D07BC7">
      <w:pPr>
        <w:pStyle w:val="Legenda"/>
      </w:pPr>
      <w:bookmarkStart w:id="34" w:name="_Toc402369651"/>
      <w:bookmarkStart w:id="35" w:name="_Toc428455339"/>
      <w:r w:rsidRPr="00061ED1">
        <w:t xml:space="preserve">Rysunek </w:t>
      </w:r>
      <w:fldSimple w:instr=" STYLEREF 1 \s ">
        <w:r w:rsidR="00185099">
          <w:rPr>
            <w:noProof/>
          </w:rPr>
          <w:t>3</w:t>
        </w:r>
      </w:fldSimple>
      <w:r w:rsidR="009145E9">
        <w:noBreakHyphen/>
      </w:r>
      <w:fldSimple w:instr=" SEQ Rysunek \* ARABIC \s 1 ">
        <w:r w:rsidR="00185099">
          <w:rPr>
            <w:noProof/>
          </w:rPr>
          <w:t>4</w:t>
        </w:r>
      </w:fldSimple>
      <w:r w:rsidRPr="00061ED1">
        <w:t xml:space="preserve"> Prognoza demograficzna dla </w:t>
      </w:r>
      <w:bookmarkEnd w:id="34"/>
      <w:r w:rsidR="008B70A8">
        <w:t>gminy Kornowac</w:t>
      </w:r>
      <w:bookmarkEnd w:id="35"/>
    </w:p>
    <w:bookmarkEnd w:id="32"/>
    <w:bookmarkEnd w:id="33"/>
    <w:p w14:paraId="2ACB5D24" w14:textId="77777777" w:rsidR="00A80C27" w:rsidRPr="005C65A5" w:rsidRDefault="00A80C27" w:rsidP="00E27CDA">
      <w:pPr>
        <w:pStyle w:val="Tekstpodstawowy"/>
      </w:pPr>
      <w:r>
        <w:t>ź</w:t>
      </w:r>
      <w:r w:rsidRPr="005C65A5">
        <w:t xml:space="preserve">ródło: </w:t>
      </w:r>
      <w:r>
        <w:t>GUS, obliczenia własne</w:t>
      </w:r>
    </w:p>
    <w:p w14:paraId="56C10226" w14:textId="77777777" w:rsidR="00A80C27" w:rsidRDefault="00A80C27" w:rsidP="00A80C27">
      <w:pPr>
        <w:jc w:val="both"/>
        <w:rPr>
          <w:rFonts w:ascii="Tahoma" w:hAnsi="Tahoma" w:cs="Tahoma"/>
        </w:rPr>
      </w:pPr>
    </w:p>
    <w:p w14:paraId="457C3E00" w14:textId="33220E36" w:rsidR="00A80C27" w:rsidRDefault="00A80C27" w:rsidP="007F2FF8">
      <w:pPr>
        <w:spacing w:line="312" w:lineRule="auto"/>
        <w:ind w:firstLine="709"/>
        <w:jc w:val="both"/>
        <w:rPr>
          <w:rFonts w:ascii="Tahoma" w:hAnsi="Tahoma" w:cs="Tahoma"/>
        </w:rPr>
      </w:pPr>
      <w:r>
        <w:rPr>
          <w:rFonts w:ascii="Tahoma" w:hAnsi="Tahoma" w:cs="Tahoma"/>
        </w:rPr>
        <w:t>W ostatnich latach liczba ludności w wieku po</w:t>
      </w:r>
      <w:r w:rsidR="007F2FF8">
        <w:rPr>
          <w:rFonts w:ascii="Tahoma" w:hAnsi="Tahoma" w:cs="Tahoma"/>
        </w:rPr>
        <w:t>produkcyjnym uległa wzrostowi w </w:t>
      </w:r>
      <w:r>
        <w:rPr>
          <w:rFonts w:ascii="Tahoma" w:hAnsi="Tahoma" w:cs="Tahoma"/>
        </w:rPr>
        <w:t xml:space="preserve">stosunku do liczby ludności w wieku przedprodukcyjnym i produkcyjnym, co oznacza stopniowe starzenie się społeczności </w:t>
      </w:r>
      <w:r w:rsidR="00B6720A">
        <w:rPr>
          <w:rFonts w:ascii="Tahoma" w:hAnsi="Tahoma" w:cs="Tahoma"/>
        </w:rPr>
        <w:t>gminy</w:t>
      </w:r>
      <w:r>
        <w:rPr>
          <w:rFonts w:ascii="Tahoma" w:hAnsi="Tahoma" w:cs="Tahoma"/>
        </w:rPr>
        <w:t>. Kwestię starzejącego się społeczeństwa należy zaliczyć do negatywnych wskaźników społeczno-gospodarczych, niemniej jednak nie jest to jedynie problem lokalny, lecz dotyczący praktycznie całego kraju.</w:t>
      </w:r>
    </w:p>
    <w:p w14:paraId="4A6369CE" w14:textId="77777777" w:rsidR="00A80C27" w:rsidRPr="00061ED1" w:rsidRDefault="00A80C27" w:rsidP="007F2FF8">
      <w:pPr>
        <w:spacing w:line="312" w:lineRule="auto"/>
        <w:ind w:firstLine="709"/>
        <w:jc w:val="both"/>
        <w:rPr>
          <w:rFonts w:ascii="Tahoma" w:hAnsi="Tahoma" w:cs="Tahoma"/>
        </w:rPr>
      </w:pPr>
      <w:r>
        <w:rPr>
          <w:rFonts w:ascii="Tahoma" w:hAnsi="Tahoma" w:cs="Tahoma"/>
        </w:rPr>
        <w:t xml:space="preserve">Liczba </w:t>
      </w:r>
      <w:r w:rsidRPr="00E4597B">
        <w:rPr>
          <w:rFonts w:ascii="Tahoma" w:hAnsi="Tahoma" w:cs="Tahoma"/>
        </w:rPr>
        <w:t>ludności w wieku produkcyjnym (w roku 201</w:t>
      </w:r>
      <w:r>
        <w:rPr>
          <w:rFonts w:ascii="Tahoma" w:hAnsi="Tahoma" w:cs="Tahoma"/>
        </w:rPr>
        <w:t>3</w:t>
      </w:r>
      <w:r w:rsidRPr="00E4597B">
        <w:rPr>
          <w:rFonts w:ascii="Tahoma" w:hAnsi="Tahoma" w:cs="Tahoma"/>
        </w:rPr>
        <w:t xml:space="preserve"> udział tej grupy w całkowitej liczbie ludności wyniósł </w:t>
      </w:r>
      <w:r w:rsidRPr="00061ED1">
        <w:rPr>
          <w:rFonts w:ascii="Tahoma" w:hAnsi="Tahoma" w:cs="Tahoma"/>
        </w:rPr>
        <w:t>około 64,5%) wzrosła.</w:t>
      </w:r>
      <w:r>
        <w:rPr>
          <w:rFonts w:ascii="Tahoma" w:hAnsi="Tahoma" w:cs="Tahoma"/>
        </w:rPr>
        <w:t xml:space="preserve"> </w:t>
      </w:r>
      <w:r w:rsidRPr="00061ED1">
        <w:rPr>
          <w:rFonts w:ascii="Tahoma" w:hAnsi="Tahoma" w:cs="Tahoma"/>
        </w:rPr>
        <w:t xml:space="preserve">Natomiast stosunek liczby mieszkańców pracujących w odniesieniu do wszystkich mieszkańców w wieku produkcyjnym - na przestrzeni omawianego przedziału czasowego – wzrósł o blisko </w:t>
      </w:r>
      <w:r w:rsidR="008B70A8">
        <w:rPr>
          <w:rFonts w:ascii="Tahoma" w:hAnsi="Tahoma" w:cs="Tahoma"/>
        </w:rPr>
        <w:t>1</w:t>
      </w:r>
      <w:r w:rsidRPr="00061ED1">
        <w:rPr>
          <w:rFonts w:ascii="Tahoma" w:hAnsi="Tahoma" w:cs="Tahoma"/>
        </w:rPr>
        <w:t xml:space="preserve">%. </w:t>
      </w:r>
    </w:p>
    <w:p w14:paraId="62DEDB93" w14:textId="77777777" w:rsidR="00A80C27" w:rsidRDefault="00A80C27" w:rsidP="007F2FF8">
      <w:pPr>
        <w:spacing w:line="312" w:lineRule="auto"/>
        <w:ind w:firstLine="709"/>
        <w:jc w:val="both"/>
        <w:rPr>
          <w:rFonts w:ascii="Tahoma" w:hAnsi="Tahoma" w:cs="Tahoma"/>
        </w:rPr>
      </w:pPr>
      <w:r w:rsidRPr="00061ED1">
        <w:rPr>
          <w:rFonts w:ascii="Tahoma" w:hAnsi="Tahoma" w:cs="Tahoma"/>
        </w:rPr>
        <w:t xml:space="preserve">Pozytywnym zjawiskiem jest także rosnąca liczba podmiotów gospodarczych, co świadczy o rozwoju gospodarczym </w:t>
      </w:r>
      <w:r w:rsidR="008B70A8">
        <w:rPr>
          <w:rFonts w:ascii="Tahoma" w:hAnsi="Tahoma" w:cs="Tahoma"/>
        </w:rPr>
        <w:t>gminy</w:t>
      </w:r>
      <w:r w:rsidRPr="00061ED1">
        <w:rPr>
          <w:rFonts w:ascii="Tahoma" w:hAnsi="Tahoma" w:cs="Tahoma"/>
        </w:rPr>
        <w:t>.</w:t>
      </w:r>
      <w:bookmarkStart w:id="36" w:name="_Toc140645020"/>
      <w:bookmarkStart w:id="37" w:name="_Toc217206090"/>
      <w:r w:rsidR="007F2FF8">
        <w:rPr>
          <w:rFonts w:ascii="Tahoma" w:hAnsi="Tahoma" w:cs="Tahoma"/>
        </w:rPr>
        <w:t xml:space="preserve"> </w:t>
      </w:r>
      <w:r>
        <w:rPr>
          <w:rFonts w:ascii="Tahoma" w:hAnsi="Tahoma" w:cs="Tahoma"/>
        </w:rPr>
        <w:t xml:space="preserve">W kolejnej tabeli zestawiono wskaźniki zmian związanych z rynkiem pracy w </w:t>
      </w:r>
      <w:r w:rsidR="008B70A8">
        <w:rPr>
          <w:rFonts w:ascii="Tahoma" w:hAnsi="Tahoma" w:cs="Tahoma"/>
        </w:rPr>
        <w:t>gminie Kornowac</w:t>
      </w:r>
      <w:r>
        <w:rPr>
          <w:rFonts w:ascii="Tahoma" w:hAnsi="Tahoma" w:cs="Tahoma"/>
        </w:rPr>
        <w:t>, województwie oraz całym kraju.</w:t>
      </w:r>
    </w:p>
    <w:p w14:paraId="1A9A8B25" w14:textId="77777777" w:rsidR="007F2FF8" w:rsidRDefault="007F2FF8">
      <w:pPr>
        <w:spacing w:after="0" w:line="240" w:lineRule="auto"/>
        <w:rPr>
          <w:rFonts w:ascii="Tahoma" w:eastAsia="Times New Roman" w:hAnsi="Tahoma" w:cs="Tahoma"/>
          <w:b/>
          <w:bCs/>
          <w:color w:val="365F91" w:themeColor="accent1" w:themeShade="BF"/>
          <w:spacing w:val="-2"/>
          <w:sz w:val="20"/>
          <w:szCs w:val="20"/>
          <w:lang w:eastAsia="pl-PL"/>
        </w:rPr>
      </w:pPr>
      <w:bookmarkStart w:id="38" w:name="_Toc402369561"/>
      <w:r>
        <w:br w:type="page"/>
      </w:r>
    </w:p>
    <w:p w14:paraId="35D8BDC5" w14:textId="77777777" w:rsidR="00A80C27" w:rsidRPr="00061ED1" w:rsidRDefault="00A80C27" w:rsidP="00D07BC7">
      <w:pPr>
        <w:pStyle w:val="Legenda"/>
      </w:pPr>
      <w:r w:rsidRPr="00061ED1">
        <w:t xml:space="preserve">Tabela </w:t>
      </w:r>
      <w:fldSimple w:instr=" STYLEREF 1 \s ">
        <w:r w:rsidR="00185099">
          <w:rPr>
            <w:noProof/>
          </w:rPr>
          <w:t>3</w:t>
        </w:r>
      </w:fldSimple>
      <w:r w:rsidR="000D6BDF">
        <w:noBreakHyphen/>
      </w:r>
      <w:fldSimple w:instr=" SEQ Tabela \* ARABIC \s 1 ">
        <w:r w:rsidR="00185099">
          <w:rPr>
            <w:noProof/>
          </w:rPr>
          <w:t>3</w:t>
        </w:r>
      </w:fldSimple>
      <w:r w:rsidRPr="00061ED1">
        <w:t xml:space="preserve">  Wskaźniki zmian </w:t>
      </w:r>
      <w:bookmarkEnd w:id="36"/>
      <w:r w:rsidRPr="00061ED1">
        <w:t>związanych z rynkiem pracy</w:t>
      </w:r>
      <w:bookmarkEnd w:id="37"/>
      <w:bookmarkEnd w:id="38"/>
    </w:p>
    <w:tbl>
      <w:tblPr>
        <w:tblW w:w="9600" w:type="dxa"/>
        <w:tblInd w:w="60" w:type="dxa"/>
        <w:tblCellMar>
          <w:left w:w="70" w:type="dxa"/>
          <w:right w:w="70" w:type="dxa"/>
        </w:tblCellMar>
        <w:tblLook w:val="04A0" w:firstRow="1" w:lastRow="0" w:firstColumn="1" w:lastColumn="0" w:noHBand="0" w:noVBand="1"/>
      </w:tblPr>
      <w:tblGrid>
        <w:gridCol w:w="4660"/>
        <w:gridCol w:w="1520"/>
        <w:gridCol w:w="1007"/>
        <w:gridCol w:w="1240"/>
        <w:gridCol w:w="1180"/>
      </w:tblGrid>
      <w:tr w:rsidR="008B70A8" w:rsidRPr="008B70A8" w14:paraId="1269D5C1" w14:textId="77777777" w:rsidTr="008B70A8">
        <w:trPr>
          <w:trHeight w:val="540"/>
        </w:trPr>
        <w:tc>
          <w:tcPr>
            <w:tcW w:w="6180" w:type="dxa"/>
            <w:gridSpan w:val="2"/>
            <w:tcBorders>
              <w:top w:val="single" w:sz="8" w:space="0" w:color="008000"/>
              <w:left w:val="single" w:sz="8" w:space="0" w:color="008000"/>
              <w:bottom w:val="single" w:sz="4" w:space="0" w:color="008000"/>
              <w:right w:val="single" w:sz="4" w:space="0" w:color="FFFFFF"/>
            </w:tcBorders>
            <w:shd w:val="clear" w:color="000000" w:fill="008000"/>
            <w:noWrap/>
            <w:vAlign w:val="center"/>
            <w:hideMark/>
          </w:tcPr>
          <w:p w14:paraId="56F4F24D"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Wskaźnik</w:t>
            </w:r>
          </w:p>
        </w:tc>
        <w:tc>
          <w:tcPr>
            <w:tcW w:w="1000" w:type="dxa"/>
            <w:tcBorders>
              <w:top w:val="single" w:sz="8" w:space="0" w:color="008000"/>
              <w:left w:val="nil"/>
              <w:bottom w:val="single" w:sz="4" w:space="0" w:color="008000"/>
              <w:right w:val="single" w:sz="4" w:space="0" w:color="FFFFFF"/>
            </w:tcBorders>
            <w:shd w:val="clear" w:color="000000" w:fill="008000"/>
            <w:noWrap/>
            <w:vAlign w:val="center"/>
            <w:hideMark/>
          </w:tcPr>
          <w:p w14:paraId="0E00559C"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Wielkość</w:t>
            </w:r>
          </w:p>
        </w:tc>
        <w:tc>
          <w:tcPr>
            <w:tcW w:w="1240" w:type="dxa"/>
            <w:tcBorders>
              <w:top w:val="single" w:sz="8" w:space="0" w:color="008000"/>
              <w:left w:val="nil"/>
              <w:bottom w:val="single" w:sz="4" w:space="0" w:color="008000"/>
              <w:right w:val="single" w:sz="4" w:space="0" w:color="FFFFFF"/>
            </w:tcBorders>
            <w:shd w:val="clear" w:color="000000" w:fill="008000"/>
            <w:noWrap/>
            <w:vAlign w:val="center"/>
            <w:hideMark/>
          </w:tcPr>
          <w:p w14:paraId="3DE0E8C9"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Jedn.</w:t>
            </w:r>
          </w:p>
        </w:tc>
        <w:tc>
          <w:tcPr>
            <w:tcW w:w="1180" w:type="dxa"/>
            <w:tcBorders>
              <w:top w:val="single" w:sz="8" w:space="0" w:color="008000"/>
              <w:left w:val="nil"/>
              <w:bottom w:val="single" w:sz="4" w:space="0" w:color="008000"/>
              <w:right w:val="single" w:sz="8" w:space="0" w:color="008000"/>
            </w:tcBorders>
            <w:shd w:val="clear" w:color="000000" w:fill="008000"/>
            <w:vAlign w:val="center"/>
            <w:hideMark/>
          </w:tcPr>
          <w:p w14:paraId="784F39D0" w14:textId="77777777" w:rsidR="008B70A8" w:rsidRPr="008B70A8" w:rsidRDefault="008B70A8" w:rsidP="008B70A8">
            <w:pPr>
              <w:spacing w:after="0" w:line="240" w:lineRule="auto"/>
              <w:jc w:val="center"/>
              <w:rPr>
                <w:rFonts w:ascii="Arial CE" w:eastAsia="Times New Roman" w:hAnsi="Arial CE" w:cs="Arial CE"/>
                <w:b/>
                <w:bCs/>
                <w:color w:val="FFFFFF"/>
                <w:sz w:val="20"/>
                <w:szCs w:val="20"/>
                <w:lang w:eastAsia="pl-PL"/>
              </w:rPr>
            </w:pPr>
            <w:r w:rsidRPr="008B70A8">
              <w:rPr>
                <w:rFonts w:ascii="Arial CE" w:eastAsia="Times New Roman" w:hAnsi="Arial CE" w:cs="Arial CE"/>
                <w:b/>
                <w:bCs/>
                <w:color w:val="FFFFFF"/>
                <w:sz w:val="20"/>
                <w:szCs w:val="20"/>
                <w:lang w:eastAsia="pl-PL"/>
              </w:rPr>
              <w:t>Trend z lat 1995-2013</w:t>
            </w:r>
          </w:p>
        </w:tc>
      </w:tr>
      <w:tr w:rsidR="008B70A8" w:rsidRPr="008B70A8" w14:paraId="66ECD2D5" w14:textId="77777777" w:rsidTr="008B70A8">
        <w:trPr>
          <w:trHeight w:val="282"/>
        </w:trPr>
        <w:tc>
          <w:tcPr>
            <w:tcW w:w="4660" w:type="dxa"/>
            <w:vMerge w:val="restart"/>
            <w:tcBorders>
              <w:top w:val="nil"/>
              <w:left w:val="single" w:sz="8" w:space="0" w:color="008000"/>
              <w:bottom w:val="single" w:sz="4" w:space="0" w:color="008000"/>
              <w:right w:val="single" w:sz="4" w:space="0" w:color="008000"/>
            </w:tcBorders>
            <w:shd w:val="clear" w:color="auto" w:fill="auto"/>
            <w:vAlign w:val="center"/>
            <w:hideMark/>
          </w:tcPr>
          <w:p w14:paraId="013A03E4" w14:textId="77777777" w:rsidR="008B70A8" w:rsidRPr="008B70A8" w:rsidRDefault="008B70A8" w:rsidP="008B70A8">
            <w:pPr>
              <w:spacing w:after="0" w:line="240" w:lineRule="auto"/>
              <w:rPr>
                <w:rFonts w:ascii="Arial" w:eastAsia="Times New Roman" w:hAnsi="Arial" w:cs="Arial"/>
                <w:sz w:val="20"/>
                <w:szCs w:val="20"/>
                <w:lang w:eastAsia="pl-PL"/>
              </w:rPr>
            </w:pPr>
            <w:r w:rsidRPr="008B70A8">
              <w:rPr>
                <w:rFonts w:ascii="Arial" w:eastAsia="Times New Roman" w:hAnsi="Arial" w:cs="Arial"/>
                <w:sz w:val="20"/>
                <w:szCs w:val="20"/>
                <w:lang w:eastAsia="pl-PL"/>
              </w:rPr>
              <w:t>Ludność w wieku produkcyjnym do liczby mieszkańców ogółem</w:t>
            </w:r>
          </w:p>
        </w:tc>
        <w:tc>
          <w:tcPr>
            <w:tcW w:w="1520" w:type="dxa"/>
            <w:tcBorders>
              <w:top w:val="nil"/>
              <w:left w:val="nil"/>
              <w:bottom w:val="single" w:sz="4" w:space="0" w:color="008000"/>
              <w:right w:val="single" w:sz="4" w:space="0" w:color="008000"/>
            </w:tcBorders>
            <w:shd w:val="clear" w:color="auto" w:fill="auto"/>
            <w:noWrap/>
            <w:vAlign w:val="center"/>
            <w:hideMark/>
          </w:tcPr>
          <w:p w14:paraId="29B3ECD7"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7691B19F"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64,5</w:t>
            </w:r>
          </w:p>
        </w:tc>
        <w:tc>
          <w:tcPr>
            <w:tcW w:w="1240" w:type="dxa"/>
            <w:tcBorders>
              <w:top w:val="nil"/>
              <w:left w:val="nil"/>
              <w:bottom w:val="single" w:sz="4" w:space="0" w:color="008000"/>
              <w:right w:val="single" w:sz="4" w:space="0" w:color="008000"/>
            </w:tcBorders>
            <w:shd w:val="clear" w:color="auto" w:fill="auto"/>
            <w:noWrap/>
            <w:vAlign w:val="center"/>
            <w:hideMark/>
          </w:tcPr>
          <w:p w14:paraId="4E580AF9"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22A9CB66"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373B274"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266119DC"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7629D6A6"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3E1C9451"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66,1</w:t>
            </w:r>
          </w:p>
        </w:tc>
        <w:tc>
          <w:tcPr>
            <w:tcW w:w="1240" w:type="dxa"/>
            <w:tcBorders>
              <w:top w:val="nil"/>
              <w:left w:val="nil"/>
              <w:bottom w:val="single" w:sz="4" w:space="0" w:color="008000"/>
              <w:right w:val="single" w:sz="4" w:space="0" w:color="008000"/>
            </w:tcBorders>
            <w:shd w:val="clear" w:color="auto" w:fill="auto"/>
            <w:noWrap/>
            <w:vAlign w:val="center"/>
            <w:hideMark/>
          </w:tcPr>
          <w:p w14:paraId="6972C48F"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72EB99AF"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77497246"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1891EAED"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30EE5752"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4298BABB"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64,3</w:t>
            </w:r>
          </w:p>
        </w:tc>
        <w:tc>
          <w:tcPr>
            <w:tcW w:w="1240" w:type="dxa"/>
            <w:tcBorders>
              <w:top w:val="nil"/>
              <w:left w:val="nil"/>
              <w:bottom w:val="single" w:sz="4" w:space="0" w:color="008000"/>
              <w:right w:val="single" w:sz="4" w:space="0" w:color="008000"/>
            </w:tcBorders>
            <w:shd w:val="clear" w:color="auto" w:fill="auto"/>
            <w:noWrap/>
            <w:vAlign w:val="center"/>
            <w:hideMark/>
          </w:tcPr>
          <w:p w14:paraId="78407EE2"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5D5093F8"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18FD38BA"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57B1D7D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5CB17ECF"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205ABE24"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63,9</w:t>
            </w:r>
          </w:p>
        </w:tc>
        <w:tc>
          <w:tcPr>
            <w:tcW w:w="1240" w:type="dxa"/>
            <w:tcBorders>
              <w:top w:val="nil"/>
              <w:left w:val="nil"/>
              <w:bottom w:val="single" w:sz="4" w:space="0" w:color="008000"/>
              <w:right w:val="single" w:sz="4" w:space="0" w:color="008000"/>
            </w:tcBorders>
            <w:shd w:val="clear" w:color="auto" w:fill="auto"/>
            <w:noWrap/>
            <w:vAlign w:val="center"/>
            <w:hideMark/>
          </w:tcPr>
          <w:p w14:paraId="543D36FB"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4B731519"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1ED6DD2" w14:textId="77777777" w:rsidTr="008B70A8">
        <w:trPr>
          <w:trHeight w:val="282"/>
        </w:trPr>
        <w:tc>
          <w:tcPr>
            <w:tcW w:w="4660" w:type="dxa"/>
            <w:vMerge w:val="restart"/>
            <w:tcBorders>
              <w:top w:val="nil"/>
              <w:left w:val="single" w:sz="8" w:space="0" w:color="008000"/>
              <w:bottom w:val="single" w:sz="4" w:space="0" w:color="008000"/>
              <w:right w:val="single" w:sz="4" w:space="0" w:color="008000"/>
            </w:tcBorders>
            <w:shd w:val="clear" w:color="auto" w:fill="auto"/>
            <w:vAlign w:val="center"/>
            <w:hideMark/>
          </w:tcPr>
          <w:p w14:paraId="4575E67A" w14:textId="77777777" w:rsidR="008B70A8" w:rsidRPr="008B70A8" w:rsidRDefault="008B70A8" w:rsidP="008B70A8">
            <w:pPr>
              <w:spacing w:after="0" w:line="240" w:lineRule="auto"/>
              <w:rPr>
                <w:rFonts w:ascii="Arial" w:eastAsia="Times New Roman" w:hAnsi="Arial" w:cs="Arial"/>
                <w:sz w:val="20"/>
                <w:szCs w:val="20"/>
                <w:lang w:eastAsia="pl-PL"/>
              </w:rPr>
            </w:pPr>
            <w:r w:rsidRPr="008B70A8">
              <w:rPr>
                <w:rFonts w:ascii="Arial" w:eastAsia="Times New Roman" w:hAnsi="Arial" w:cs="Arial"/>
                <w:sz w:val="20"/>
                <w:szCs w:val="20"/>
                <w:lang w:eastAsia="pl-PL"/>
              </w:rPr>
              <w:t>Ludność w wieku poprodukcyjnym do liczby mieszkańców ogółem</w:t>
            </w:r>
          </w:p>
        </w:tc>
        <w:tc>
          <w:tcPr>
            <w:tcW w:w="1520" w:type="dxa"/>
            <w:tcBorders>
              <w:top w:val="nil"/>
              <w:left w:val="nil"/>
              <w:bottom w:val="single" w:sz="4" w:space="0" w:color="008000"/>
              <w:right w:val="single" w:sz="4" w:space="0" w:color="008000"/>
            </w:tcBorders>
            <w:shd w:val="clear" w:color="auto" w:fill="auto"/>
            <w:noWrap/>
            <w:vAlign w:val="center"/>
            <w:hideMark/>
          </w:tcPr>
          <w:p w14:paraId="5717A4EB"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411EB9F7"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15,5</w:t>
            </w:r>
          </w:p>
        </w:tc>
        <w:tc>
          <w:tcPr>
            <w:tcW w:w="1240" w:type="dxa"/>
            <w:tcBorders>
              <w:top w:val="nil"/>
              <w:left w:val="nil"/>
              <w:bottom w:val="single" w:sz="4" w:space="0" w:color="008000"/>
              <w:right w:val="single" w:sz="4" w:space="0" w:color="008000"/>
            </w:tcBorders>
            <w:shd w:val="clear" w:color="auto" w:fill="auto"/>
            <w:noWrap/>
            <w:vAlign w:val="center"/>
            <w:hideMark/>
          </w:tcPr>
          <w:p w14:paraId="52D11677"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A57B5FD"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D630362"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1C9AF2FF"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7F68F514"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788EF54D"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17,5</w:t>
            </w:r>
          </w:p>
        </w:tc>
        <w:tc>
          <w:tcPr>
            <w:tcW w:w="1240" w:type="dxa"/>
            <w:tcBorders>
              <w:top w:val="nil"/>
              <w:left w:val="nil"/>
              <w:bottom w:val="single" w:sz="4" w:space="0" w:color="008000"/>
              <w:right w:val="single" w:sz="4" w:space="0" w:color="008000"/>
            </w:tcBorders>
            <w:shd w:val="clear" w:color="auto" w:fill="auto"/>
            <w:noWrap/>
            <w:vAlign w:val="center"/>
            <w:hideMark/>
          </w:tcPr>
          <w:p w14:paraId="1F6580B0"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1406A134"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284204B2"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3A85A8FC"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34B091FB"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74DD1A21"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18,7</w:t>
            </w:r>
          </w:p>
        </w:tc>
        <w:tc>
          <w:tcPr>
            <w:tcW w:w="1240" w:type="dxa"/>
            <w:tcBorders>
              <w:top w:val="nil"/>
              <w:left w:val="nil"/>
              <w:bottom w:val="single" w:sz="4" w:space="0" w:color="008000"/>
              <w:right w:val="single" w:sz="4" w:space="0" w:color="008000"/>
            </w:tcBorders>
            <w:shd w:val="clear" w:color="auto" w:fill="auto"/>
            <w:noWrap/>
            <w:vAlign w:val="center"/>
            <w:hideMark/>
          </w:tcPr>
          <w:p w14:paraId="61405CEC"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7D39AA2A"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1BD4EC83"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07BAE8D3"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2882970F"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34E9DAF7"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17,8</w:t>
            </w:r>
          </w:p>
        </w:tc>
        <w:tc>
          <w:tcPr>
            <w:tcW w:w="1240" w:type="dxa"/>
            <w:tcBorders>
              <w:top w:val="nil"/>
              <w:left w:val="nil"/>
              <w:bottom w:val="single" w:sz="4" w:space="0" w:color="008000"/>
              <w:right w:val="single" w:sz="4" w:space="0" w:color="008000"/>
            </w:tcBorders>
            <w:shd w:val="clear" w:color="auto" w:fill="auto"/>
            <w:noWrap/>
            <w:vAlign w:val="center"/>
            <w:hideMark/>
          </w:tcPr>
          <w:p w14:paraId="0A81F845"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71E2DEF"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45E0941F" w14:textId="77777777" w:rsidTr="008B70A8">
        <w:trPr>
          <w:trHeight w:val="282"/>
        </w:trPr>
        <w:tc>
          <w:tcPr>
            <w:tcW w:w="4660" w:type="dxa"/>
            <w:vMerge w:val="restart"/>
            <w:tcBorders>
              <w:top w:val="nil"/>
              <w:left w:val="single" w:sz="8" w:space="0" w:color="008000"/>
              <w:bottom w:val="single" w:sz="4" w:space="0" w:color="008000"/>
              <w:right w:val="single" w:sz="4" w:space="0" w:color="008000"/>
            </w:tcBorders>
            <w:shd w:val="clear" w:color="auto" w:fill="auto"/>
            <w:vAlign w:val="center"/>
            <w:hideMark/>
          </w:tcPr>
          <w:p w14:paraId="52822A64" w14:textId="77777777" w:rsidR="008B70A8" w:rsidRPr="008B70A8" w:rsidRDefault="008B70A8" w:rsidP="008B70A8">
            <w:pPr>
              <w:spacing w:after="0" w:line="240" w:lineRule="auto"/>
              <w:rPr>
                <w:rFonts w:ascii="Arial" w:eastAsia="Times New Roman" w:hAnsi="Arial" w:cs="Arial"/>
                <w:sz w:val="20"/>
                <w:szCs w:val="20"/>
                <w:lang w:eastAsia="pl-PL"/>
              </w:rPr>
            </w:pPr>
            <w:r w:rsidRPr="008B70A8">
              <w:rPr>
                <w:rFonts w:ascii="Arial" w:eastAsia="Times New Roman" w:hAnsi="Arial" w:cs="Arial"/>
                <w:sz w:val="20"/>
                <w:szCs w:val="20"/>
                <w:lang w:eastAsia="pl-PL"/>
              </w:rPr>
              <w:t>Ludność w wieku przedprodukcyjnym do liczby mieszkańców ogółem</w:t>
            </w:r>
          </w:p>
        </w:tc>
        <w:tc>
          <w:tcPr>
            <w:tcW w:w="1520" w:type="dxa"/>
            <w:tcBorders>
              <w:top w:val="nil"/>
              <w:left w:val="nil"/>
              <w:bottom w:val="single" w:sz="4" w:space="0" w:color="008000"/>
              <w:right w:val="single" w:sz="4" w:space="0" w:color="008000"/>
            </w:tcBorders>
            <w:shd w:val="clear" w:color="auto" w:fill="auto"/>
            <w:noWrap/>
            <w:vAlign w:val="center"/>
            <w:hideMark/>
          </w:tcPr>
          <w:p w14:paraId="66A11F22"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4E344F44"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20,0</w:t>
            </w:r>
          </w:p>
        </w:tc>
        <w:tc>
          <w:tcPr>
            <w:tcW w:w="1240" w:type="dxa"/>
            <w:tcBorders>
              <w:top w:val="nil"/>
              <w:left w:val="nil"/>
              <w:bottom w:val="single" w:sz="4" w:space="0" w:color="008000"/>
              <w:right w:val="single" w:sz="4" w:space="0" w:color="008000"/>
            </w:tcBorders>
            <w:shd w:val="clear" w:color="auto" w:fill="auto"/>
            <w:noWrap/>
            <w:vAlign w:val="center"/>
            <w:hideMark/>
          </w:tcPr>
          <w:p w14:paraId="47D1BD78"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545E6F4C"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2D65B0C"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539F371D"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1E1222D0"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38CE3FC8"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16,4</w:t>
            </w:r>
          </w:p>
        </w:tc>
        <w:tc>
          <w:tcPr>
            <w:tcW w:w="1240" w:type="dxa"/>
            <w:tcBorders>
              <w:top w:val="nil"/>
              <w:left w:val="nil"/>
              <w:bottom w:val="single" w:sz="4" w:space="0" w:color="008000"/>
              <w:right w:val="single" w:sz="4" w:space="0" w:color="008000"/>
            </w:tcBorders>
            <w:shd w:val="clear" w:color="auto" w:fill="auto"/>
            <w:noWrap/>
            <w:vAlign w:val="center"/>
            <w:hideMark/>
          </w:tcPr>
          <w:p w14:paraId="5B71BAAA"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3512F1E3"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6CE20158"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646F9D1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28E9A0D8"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25CC4820"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17,0</w:t>
            </w:r>
          </w:p>
        </w:tc>
        <w:tc>
          <w:tcPr>
            <w:tcW w:w="1240" w:type="dxa"/>
            <w:tcBorders>
              <w:top w:val="nil"/>
              <w:left w:val="nil"/>
              <w:bottom w:val="single" w:sz="4" w:space="0" w:color="008000"/>
              <w:right w:val="single" w:sz="4" w:space="0" w:color="008000"/>
            </w:tcBorders>
            <w:shd w:val="clear" w:color="auto" w:fill="auto"/>
            <w:noWrap/>
            <w:vAlign w:val="center"/>
            <w:hideMark/>
          </w:tcPr>
          <w:p w14:paraId="28F7BC4F"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42FFDD85"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6B27FB6"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355A787E"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6ACD466C"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60139677"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18,3</w:t>
            </w:r>
          </w:p>
        </w:tc>
        <w:tc>
          <w:tcPr>
            <w:tcW w:w="1240" w:type="dxa"/>
            <w:tcBorders>
              <w:top w:val="nil"/>
              <w:left w:val="nil"/>
              <w:bottom w:val="single" w:sz="4" w:space="0" w:color="008000"/>
              <w:right w:val="single" w:sz="4" w:space="0" w:color="008000"/>
            </w:tcBorders>
            <w:shd w:val="clear" w:color="auto" w:fill="auto"/>
            <w:noWrap/>
            <w:vAlign w:val="center"/>
            <w:hideMark/>
          </w:tcPr>
          <w:p w14:paraId="6A804F89"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577821B8"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322987F3" w14:textId="77777777" w:rsidTr="008B70A8">
        <w:trPr>
          <w:trHeight w:val="282"/>
        </w:trPr>
        <w:tc>
          <w:tcPr>
            <w:tcW w:w="4660" w:type="dxa"/>
            <w:vMerge w:val="restart"/>
            <w:tcBorders>
              <w:top w:val="nil"/>
              <w:left w:val="single" w:sz="8" w:space="0" w:color="008000"/>
              <w:bottom w:val="single" w:sz="4" w:space="0" w:color="008000"/>
              <w:right w:val="single" w:sz="4" w:space="0" w:color="008000"/>
            </w:tcBorders>
            <w:shd w:val="clear" w:color="auto" w:fill="auto"/>
            <w:vAlign w:val="center"/>
            <w:hideMark/>
          </w:tcPr>
          <w:p w14:paraId="78DA4A39" w14:textId="77777777" w:rsidR="008B70A8" w:rsidRPr="008B70A8" w:rsidRDefault="008B70A8" w:rsidP="008B70A8">
            <w:pPr>
              <w:spacing w:after="0" w:line="240" w:lineRule="auto"/>
              <w:rPr>
                <w:rFonts w:ascii="Arial" w:eastAsia="Times New Roman" w:hAnsi="Arial" w:cs="Arial"/>
                <w:sz w:val="20"/>
                <w:szCs w:val="20"/>
                <w:lang w:eastAsia="pl-PL"/>
              </w:rPr>
            </w:pPr>
            <w:r w:rsidRPr="008B70A8">
              <w:rPr>
                <w:rFonts w:ascii="Arial" w:eastAsia="Times New Roman" w:hAnsi="Arial" w:cs="Arial"/>
                <w:sz w:val="20"/>
                <w:szCs w:val="20"/>
                <w:lang w:eastAsia="pl-PL"/>
              </w:rPr>
              <w:t>Liczba pracujących w stosunku do liczby mieszkańców w wieku produkcyjnym</w:t>
            </w:r>
          </w:p>
        </w:tc>
        <w:tc>
          <w:tcPr>
            <w:tcW w:w="1520" w:type="dxa"/>
            <w:tcBorders>
              <w:top w:val="nil"/>
              <w:left w:val="nil"/>
              <w:bottom w:val="single" w:sz="4" w:space="0" w:color="008000"/>
              <w:right w:val="single" w:sz="4" w:space="0" w:color="008000"/>
            </w:tcBorders>
            <w:shd w:val="clear" w:color="auto" w:fill="auto"/>
            <w:noWrap/>
            <w:vAlign w:val="center"/>
            <w:hideMark/>
          </w:tcPr>
          <w:p w14:paraId="695E5621"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631B1FB4"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8,3</w:t>
            </w:r>
          </w:p>
        </w:tc>
        <w:tc>
          <w:tcPr>
            <w:tcW w:w="1240" w:type="dxa"/>
            <w:tcBorders>
              <w:top w:val="nil"/>
              <w:left w:val="nil"/>
              <w:bottom w:val="single" w:sz="4" w:space="0" w:color="008000"/>
              <w:right w:val="single" w:sz="4" w:space="0" w:color="008000"/>
            </w:tcBorders>
            <w:shd w:val="clear" w:color="auto" w:fill="auto"/>
            <w:noWrap/>
            <w:vAlign w:val="center"/>
            <w:hideMark/>
          </w:tcPr>
          <w:p w14:paraId="229C35ED"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5DCD9066"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0C91DC6C"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7E514885"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0F580EF4"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40426B33"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27,9</w:t>
            </w:r>
          </w:p>
        </w:tc>
        <w:tc>
          <w:tcPr>
            <w:tcW w:w="1240" w:type="dxa"/>
            <w:tcBorders>
              <w:top w:val="nil"/>
              <w:left w:val="nil"/>
              <w:bottom w:val="single" w:sz="4" w:space="0" w:color="008000"/>
              <w:right w:val="single" w:sz="4" w:space="0" w:color="008000"/>
            </w:tcBorders>
            <w:shd w:val="clear" w:color="auto" w:fill="auto"/>
            <w:noWrap/>
            <w:vAlign w:val="center"/>
            <w:hideMark/>
          </w:tcPr>
          <w:p w14:paraId="4F176515"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4F8DC380"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75D8AB9B" w14:textId="77777777" w:rsidTr="008B70A8">
        <w:trPr>
          <w:trHeight w:val="282"/>
        </w:trPr>
        <w:tc>
          <w:tcPr>
            <w:tcW w:w="4660" w:type="dxa"/>
            <w:vMerge/>
            <w:tcBorders>
              <w:top w:val="nil"/>
              <w:left w:val="single" w:sz="8" w:space="0" w:color="008000"/>
              <w:bottom w:val="single" w:sz="4" w:space="0" w:color="008000"/>
              <w:right w:val="single" w:sz="4" w:space="0" w:color="008000"/>
            </w:tcBorders>
            <w:vAlign w:val="center"/>
            <w:hideMark/>
          </w:tcPr>
          <w:p w14:paraId="52C1C35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6E6F0172"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33975864"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55,3</w:t>
            </w:r>
          </w:p>
        </w:tc>
        <w:tc>
          <w:tcPr>
            <w:tcW w:w="1240" w:type="dxa"/>
            <w:tcBorders>
              <w:top w:val="nil"/>
              <w:left w:val="nil"/>
              <w:bottom w:val="single" w:sz="4" w:space="0" w:color="008000"/>
              <w:right w:val="single" w:sz="4" w:space="0" w:color="008000"/>
            </w:tcBorders>
            <w:shd w:val="clear" w:color="auto" w:fill="auto"/>
            <w:noWrap/>
            <w:vAlign w:val="center"/>
            <w:hideMark/>
          </w:tcPr>
          <w:p w14:paraId="5026D669"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7CFC4B10"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3D4B8D81" w14:textId="77777777" w:rsidTr="008B70A8">
        <w:trPr>
          <w:trHeight w:val="285"/>
        </w:trPr>
        <w:tc>
          <w:tcPr>
            <w:tcW w:w="4660" w:type="dxa"/>
            <w:vMerge/>
            <w:tcBorders>
              <w:top w:val="nil"/>
              <w:left w:val="single" w:sz="8" w:space="0" w:color="008000"/>
              <w:bottom w:val="single" w:sz="4" w:space="0" w:color="008000"/>
              <w:right w:val="single" w:sz="4" w:space="0" w:color="008000"/>
            </w:tcBorders>
            <w:vAlign w:val="center"/>
            <w:hideMark/>
          </w:tcPr>
          <w:p w14:paraId="143C50D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68F55756"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4" w:space="0" w:color="008000"/>
              <w:right w:val="single" w:sz="4" w:space="0" w:color="008000"/>
            </w:tcBorders>
            <w:shd w:val="clear" w:color="auto" w:fill="auto"/>
            <w:noWrap/>
            <w:vAlign w:val="center"/>
            <w:hideMark/>
          </w:tcPr>
          <w:p w14:paraId="27247049"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34,9</w:t>
            </w:r>
          </w:p>
        </w:tc>
        <w:tc>
          <w:tcPr>
            <w:tcW w:w="1240" w:type="dxa"/>
            <w:tcBorders>
              <w:top w:val="nil"/>
              <w:left w:val="nil"/>
              <w:bottom w:val="single" w:sz="4" w:space="0" w:color="008000"/>
              <w:right w:val="single" w:sz="4" w:space="0" w:color="008000"/>
            </w:tcBorders>
            <w:shd w:val="clear" w:color="auto" w:fill="auto"/>
            <w:noWrap/>
            <w:vAlign w:val="center"/>
            <w:hideMark/>
          </w:tcPr>
          <w:p w14:paraId="3BF46587"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29E7D10C" w14:textId="77777777" w:rsidR="008B70A8" w:rsidRPr="008B70A8" w:rsidRDefault="008B70A8" w:rsidP="008B70A8">
            <w:pPr>
              <w:spacing w:after="0" w:line="240" w:lineRule="auto"/>
              <w:jc w:val="center"/>
              <w:rPr>
                <w:rFonts w:ascii="Wingdings" w:eastAsia="Times New Roman" w:hAnsi="Wingdings" w:cs="Arial CE"/>
                <w:color w:val="FF0000"/>
                <w:lang w:eastAsia="pl-PL"/>
              </w:rPr>
            </w:pPr>
            <w:r w:rsidRPr="008B70A8">
              <w:rPr>
                <w:rFonts w:ascii="Wingdings" w:eastAsia="Times New Roman" w:hAnsi="Wingdings" w:cs="Arial CE"/>
                <w:color w:val="FF0000"/>
                <w:lang w:eastAsia="pl-PL"/>
              </w:rPr>
              <w:t></w:t>
            </w:r>
          </w:p>
        </w:tc>
      </w:tr>
      <w:tr w:rsidR="008B70A8" w:rsidRPr="008B70A8" w14:paraId="2323CC7D" w14:textId="77777777" w:rsidTr="008B70A8">
        <w:trPr>
          <w:trHeight w:val="282"/>
        </w:trPr>
        <w:tc>
          <w:tcPr>
            <w:tcW w:w="4660" w:type="dxa"/>
            <w:vMerge w:val="restart"/>
            <w:tcBorders>
              <w:top w:val="nil"/>
              <w:left w:val="single" w:sz="8" w:space="0" w:color="008000"/>
              <w:bottom w:val="single" w:sz="8" w:space="0" w:color="008000"/>
              <w:right w:val="single" w:sz="4" w:space="0" w:color="008000"/>
            </w:tcBorders>
            <w:shd w:val="clear" w:color="auto" w:fill="auto"/>
            <w:vAlign w:val="center"/>
            <w:hideMark/>
          </w:tcPr>
          <w:p w14:paraId="16806708" w14:textId="77777777" w:rsidR="008B70A8" w:rsidRPr="008B70A8" w:rsidRDefault="008B70A8" w:rsidP="008B70A8">
            <w:pPr>
              <w:spacing w:after="0" w:line="240" w:lineRule="auto"/>
              <w:rPr>
                <w:rFonts w:ascii="Arial" w:eastAsia="Times New Roman" w:hAnsi="Arial" w:cs="Arial"/>
                <w:sz w:val="20"/>
                <w:szCs w:val="20"/>
                <w:lang w:eastAsia="pl-PL"/>
              </w:rPr>
            </w:pPr>
            <w:r w:rsidRPr="008B70A8">
              <w:rPr>
                <w:rFonts w:ascii="Arial" w:eastAsia="Times New Roman" w:hAnsi="Arial" w:cs="Arial"/>
                <w:sz w:val="20"/>
                <w:szCs w:val="20"/>
                <w:lang w:eastAsia="pl-PL"/>
              </w:rPr>
              <w:t>Liczba podmiotów gospodarczych na 1000 mieszkańców</w:t>
            </w:r>
          </w:p>
        </w:tc>
        <w:tc>
          <w:tcPr>
            <w:tcW w:w="1520" w:type="dxa"/>
            <w:tcBorders>
              <w:top w:val="nil"/>
              <w:left w:val="nil"/>
              <w:bottom w:val="single" w:sz="4" w:space="0" w:color="008000"/>
              <w:right w:val="single" w:sz="4" w:space="0" w:color="008000"/>
            </w:tcBorders>
            <w:shd w:val="clear" w:color="auto" w:fill="auto"/>
            <w:noWrap/>
            <w:vAlign w:val="center"/>
            <w:hideMark/>
          </w:tcPr>
          <w:p w14:paraId="56FD573A" w14:textId="77777777" w:rsidR="008B70A8" w:rsidRPr="008B70A8" w:rsidRDefault="008B70A8" w:rsidP="008B70A8">
            <w:pPr>
              <w:spacing w:after="0" w:line="240" w:lineRule="auto"/>
              <w:jc w:val="both"/>
              <w:rPr>
                <w:rFonts w:ascii="Arial" w:eastAsia="Times New Roman" w:hAnsi="Arial" w:cs="Arial"/>
                <w:b/>
                <w:bCs/>
                <w:sz w:val="20"/>
                <w:szCs w:val="20"/>
                <w:lang w:eastAsia="pl-PL"/>
              </w:rPr>
            </w:pPr>
            <w:r w:rsidRPr="008B70A8">
              <w:rPr>
                <w:rFonts w:ascii="Arial" w:eastAsia="Times New Roman" w:hAnsi="Arial" w:cs="Arial"/>
                <w:b/>
                <w:bCs/>
                <w:sz w:val="20"/>
                <w:szCs w:val="20"/>
                <w:lang w:eastAsia="pl-PL"/>
              </w:rPr>
              <w:t>gmina</w:t>
            </w:r>
          </w:p>
        </w:tc>
        <w:tc>
          <w:tcPr>
            <w:tcW w:w="1000" w:type="dxa"/>
            <w:tcBorders>
              <w:top w:val="nil"/>
              <w:left w:val="nil"/>
              <w:bottom w:val="single" w:sz="4" w:space="0" w:color="008000"/>
              <w:right w:val="single" w:sz="4" w:space="0" w:color="008000"/>
            </w:tcBorders>
            <w:shd w:val="clear" w:color="auto" w:fill="auto"/>
            <w:noWrap/>
            <w:vAlign w:val="center"/>
            <w:hideMark/>
          </w:tcPr>
          <w:p w14:paraId="5008242F" w14:textId="77777777" w:rsidR="008B70A8" w:rsidRPr="008B70A8" w:rsidRDefault="008B70A8" w:rsidP="008B70A8">
            <w:pPr>
              <w:spacing w:after="0" w:line="240" w:lineRule="auto"/>
              <w:jc w:val="right"/>
              <w:rPr>
                <w:rFonts w:ascii="Arial CE" w:eastAsia="Times New Roman" w:hAnsi="Arial CE" w:cs="Arial CE"/>
                <w:b/>
                <w:bCs/>
                <w:sz w:val="20"/>
                <w:szCs w:val="20"/>
                <w:lang w:eastAsia="pl-PL"/>
              </w:rPr>
            </w:pPr>
            <w:r w:rsidRPr="008B70A8">
              <w:rPr>
                <w:rFonts w:ascii="Arial CE" w:eastAsia="Times New Roman" w:hAnsi="Arial CE" w:cs="Arial CE"/>
                <w:b/>
                <w:bCs/>
                <w:sz w:val="20"/>
                <w:szCs w:val="20"/>
                <w:lang w:eastAsia="pl-PL"/>
              </w:rPr>
              <w:t>70,0</w:t>
            </w:r>
          </w:p>
        </w:tc>
        <w:tc>
          <w:tcPr>
            <w:tcW w:w="1240" w:type="dxa"/>
            <w:tcBorders>
              <w:top w:val="nil"/>
              <w:left w:val="nil"/>
              <w:bottom w:val="single" w:sz="4" w:space="0" w:color="008000"/>
              <w:right w:val="single" w:sz="4" w:space="0" w:color="008000"/>
            </w:tcBorders>
            <w:shd w:val="clear" w:color="auto" w:fill="auto"/>
            <w:noWrap/>
            <w:vAlign w:val="center"/>
            <w:hideMark/>
          </w:tcPr>
          <w:p w14:paraId="6361104A"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l.p./1000os.</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1DBAD255"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09ED083" w14:textId="77777777" w:rsidTr="008B70A8">
        <w:trPr>
          <w:trHeight w:val="282"/>
        </w:trPr>
        <w:tc>
          <w:tcPr>
            <w:tcW w:w="4660" w:type="dxa"/>
            <w:vMerge/>
            <w:tcBorders>
              <w:top w:val="nil"/>
              <w:left w:val="single" w:sz="8" w:space="0" w:color="008000"/>
              <w:bottom w:val="single" w:sz="8" w:space="0" w:color="008000"/>
              <w:right w:val="single" w:sz="4" w:space="0" w:color="008000"/>
            </w:tcBorders>
            <w:vAlign w:val="center"/>
            <w:hideMark/>
          </w:tcPr>
          <w:p w14:paraId="2F68A76F"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5CEC26DD"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powiat</w:t>
            </w:r>
          </w:p>
        </w:tc>
        <w:tc>
          <w:tcPr>
            <w:tcW w:w="1000" w:type="dxa"/>
            <w:tcBorders>
              <w:top w:val="nil"/>
              <w:left w:val="nil"/>
              <w:bottom w:val="single" w:sz="4" w:space="0" w:color="008000"/>
              <w:right w:val="single" w:sz="4" w:space="0" w:color="008000"/>
            </w:tcBorders>
            <w:shd w:val="clear" w:color="auto" w:fill="auto"/>
            <w:noWrap/>
            <w:vAlign w:val="center"/>
            <w:hideMark/>
          </w:tcPr>
          <w:p w14:paraId="6A9BC872"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77,2</w:t>
            </w:r>
          </w:p>
        </w:tc>
        <w:tc>
          <w:tcPr>
            <w:tcW w:w="1240" w:type="dxa"/>
            <w:tcBorders>
              <w:top w:val="nil"/>
              <w:left w:val="nil"/>
              <w:bottom w:val="single" w:sz="4" w:space="0" w:color="008000"/>
              <w:right w:val="single" w:sz="4" w:space="0" w:color="008000"/>
            </w:tcBorders>
            <w:shd w:val="clear" w:color="auto" w:fill="auto"/>
            <w:noWrap/>
            <w:vAlign w:val="center"/>
            <w:hideMark/>
          </w:tcPr>
          <w:p w14:paraId="7565A749"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l.p./1000os.</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57CF8E9C"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53907D7C" w14:textId="77777777" w:rsidTr="008B70A8">
        <w:trPr>
          <w:trHeight w:val="282"/>
        </w:trPr>
        <w:tc>
          <w:tcPr>
            <w:tcW w:w="4660" w:type="dxa"/>
            <w:vMerge/>
            <w:tcBorders>
              <w:top w:val="nil"/>
              <w:left w:val="single" w:sz="8" w:space="0" w:color="008000"/>
              <w:bottom w:val="single" w:sz="8" w:space="0" w:color="008000"/>
              <w:right w:val="single" w:sz="4" w:space="0" w:color="008000"/>
            </w:tcBorders>
            <w:vAlign w:val="center"/>
            <w:hideMark/>
          </w:tcPr>
          <w:p w14:paraId="77B20342"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4" w:space="0" w:color="008000"/>
              <w:right w:val="single" w:sz="4" w:space="0" w:color="008000"/>
            </w:tcBorders>
            <w:shd w:val="clear" w:color="auto" w:fill="auto"/>
            <w:noWrap/>
            <w:vAlign w:val="center"/>
            <w:hideMark/>
          </w:tcPr>
          <w:p w14:paraId="0333FABC"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województwo</w:t>
            </w:r>
          </w:p>
        </w:tc>
        <w:tc>
          <w:tcPr>
            <w:tcW w:w="1000" w:type="dxa"/>
            <w:tcBorders>
              <w:top w:val="nil"/>
              <w:left w:val="nil"/>
              <w:bottom w:val="single" w:sz="4" w:space="0" w:color="008000"/>
              <w:right w:val="single" w:sz="4" w:space="0" w:color="008000"/>
            </w:tcBorders>
            <w:shd w:val="clear" w:color="auto" w:fill="auto"/>
            <w:noWrap/>
            <w:vAlign w:val="center"/>
            <w:hideMark/>
          </w:tcPr>
          <w:p w14:paraId="7C26A63B"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98,2</w:t>
            </w:r>
          </w:p>
        </w:tc>
        <w:tc>
          <w:tcPr>
            <w:tcW w:w="1240" w:type="dxa"/>
            <w:tcBorders>
              <w:top w:val="nil"/>
              <w:left w:val="nil"/>
              <w:bottom w:val="single" w:sz="4" w:space="0" w:color="008000"/>
              <w:right w:val="single" w:sz="4" w:space="0" w:color="008000"/>
            </w:tcBorders>
            <w:shd w:val="clear" w:color="auto" w:fill="auto"/>
            <w:noWrap/>
            <w:vAlign w:val="center"/>
            <w:hideMark/>
          </w:tcPr>
          <w:p w14:paraId="71C41E84"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l.p./1000os.</w:t>
            </w:r>
          </w:p>
        </w:tc>
        <w:tc>
          <w:tcPr>
            <w:tcW w:w="1180" w:type="dxa"/>
            <w:tcBorders>
              <w:top w:val="single" w:sz="4" w:space="0" w:color="008000"/>
              <w:left w:val="single" w:sz="4" w:space="0" w:color="008000"/>
              <w:bottom w:val="single" w:sz="4" w:space="0" w:color="008000"/>
              <w:right w:val="single" w:sz="8" w:space="0" w:color="008000"/>
            </w:tcBorders>
            <w:shd w:val="clear" w:color="auto" w:fill="auto"/>
            <w:noWrap/>
            <w:vAlign w:val="center"/>
            <w:hideMark/>
          </w:tcPr>
          <w:p w14:paraId="0BD3B341"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r w:rsidR="008B70A8" w:rsidRPr="008B70A8" w14:paraId="0C4A7D9E" w14:textId="77777777" w:rsidTr="008B70A8">
        <w:trPr>
          <w:trHeight w:val="282"/>
        </w:trPr>
        <w:tc>
          <w:tcPr>
            <w:tcW w:w="4660" w:type="dxa"/>
            <w:vMerge/>
            <w:tcBorders>
              <w:top w:val="nil"/>
              <w:left w:val="single" w:sz="8" w:space="0" w:color="008000"/>
              <w:bottom w:val="single" w:sz="8" w:space="0" w:color="008000"/>
              <w:right w:val="single" w:sz="4" w:space="0" w:color="008000"/>
            </w:tcBorders>
            <w:vAlign w:val="center"/>
            <w:hideMark/>
          </w:tcPr>
          <w:p w14:paraId="692AD2B7" w14:textId="77777777" w:rsidR="008B70A8" w:rsidRPr="008B70A8" w:rsidRDefault="008B70A8" w:rsidP="008B70A8">
            <w:pPr>
              <w:spacing w:after="0" w:line="240" w:lineRule="auto"/>
              <w:rPr>
                <w:rFonts w:ascii="Arial" w:eastAsia="Times New Roman" w:hAnsi="Arial" w:cs="Arial"/>
                <w:sz w:val="20"/>
                <w:szCs w:val="20"/>
                <w:lang w:eastAsia="pl-PL"/>
              </w:rPr>
            </w:pPr>
          </w:p>
        </w:tc>
        <w:tc>
          <w:tcPr>
            <w:tcW w:w="1520" w:type="dxa"/>
            <w:tcBorders>
              <w:top w:val="nil"/>
              <w:left w:val="nil"/>
              <w:bottom w:val="single" w:sz="8" w:space="0" w:color="008000"/>
              <w:right w:val="single" w:sz="4" w:space="0" w:color="008000"/>
            </w:tcBorders>
            <w:shd w:val="clear" w:color="auto" w:fill="auto"/>
            <w:noWrap/>
            <w:vAlign w:val="center"/>
            <w:hideMark/>
          </w:tcPr>
          <w:p w14:paraId="2AE29A10" w14:textId="77777777" w:rsidR="008B70A8" w:rsidRPr="008B70A8" w:rsidRDefault="008B70A8" w:rsidP="008B70A8">
            <w:pPr>
              <w:spacing w:after="0" w:line="240" w:lineRule="auto"/>
              <w:jc w:val="both"/>
              <w:rPr>
                <w:rFonts w:ascii="Arial" w:eastAsia="Times New Roman" w:hAnsi="Arial" w:cs="Arial"/>
                <w:sz w:val="20"/>
                <w:szCs w:val="20"/>
                <w:lang w:eastAsia="pl-PL"/>
              </w:rPr>
            </w:pPr>
            <w:r w:rsidRPr="008B70A8">
              <w:rPr>
                <w:rFonts w:ascii="Arial" w:eastAsia="Times New Roman" w:hAnsi="Arial" w:cs="Arial"/>
                <w:sz w:val="20"/>
                <w:szCs w:val="20"/>
                <w:lang w:eastAsia="pl-PL"/>
              </w:rPr>
              <w:t>kraj</w:t>
            </w:r>
          </w:p>
        </w:tc>
        <w:tc>
          <w:tcPr>
            <w:tcW w:w="1000" w:type="dxa"/>
            <w:tcBorders>
              <w:top w:val="nil"/>
              <w:left w:val="nil"/>
              <w:bottom w:val="single" w:sz="8" w:space="0" w:color="008000"/>
              <w:right w:val="single" w:sz="4" w:space="0" w:color="008000"/>
            </w:tcBorders>
            <w:shd w:val="clear" w:color="auto" w:fill="auto"/>
            <w:noWrap/>
            <w:vAlign w:val="center"/>
            <w:hideMark/>
          </w:tcPr>
          <w:p w14:paraId="523D1AA6" w14:textId="77777777" w:rsidR="008B70A8" w:rsidRPr="008B70A8" w:rsidRDefault="008B70A8" w:rsidP="008B70A8">
            <w:pPr>
              <w:spacing w:after="0" w:line="240" w:lineRule="auto"/>
              <w:jc w:val="right"/>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103,2</w:t>
            </w:r>
          </w:p>
        </w:tc>
        <w:tc>
          <w:tcPr>
            <w:tcW w:w="1240" w:type="dxa"/>
            <w:tcBorders>
              <w:top w:val="nil"/>
              <w:left w:val="nil"/>
              <w:bottom w:val="single" w:sz="8" w:space="0" w:color="008000"/>
              <w:right w:val="single" w:sz="4" w:space="0" w:color="008000"/>
            </w:tcBorders>
            <w:shd w:val="clear" w:color="auto" w:fill="auto"/>
            <w:noWrap/>
            <w:vAlign w:val="center"/>
            <w:hideMark/>
          </w:tcPr>
          <w:p w14:paraId="0D342D0C" w14:textId="77777777" w:rsidR="008B70A8" w:rsidRPr="008B70A8" w:rsidRDefault="008B70A8" w:rsidP="008B70A8">
            <w:pPr>
              <w:spacing w:after="0" w:line="240" w:lineRule="auto"/>
              <w:jc w:val="center"/>
              <w:rPr>
                <w:rFonts w:ascii="Arial CE" w:eastAsia="Times New Roman" w:hAnsi="Arial CE" w:cs="Arial CE"/>
                <w:sz w:val="20"/>
                <w:szCs w:val="20"/>
                <w:lang w:eastAsia="pl-PL"/>
              </w:rPr>
            </w:pPr>
            <w:r w:rsidRPr="008B70A8">
              <w:rPr>
                <w:rFonts w:ascii="Arial CE" w:eastAsia="Times New Roman" w:hAnsi="Arial CE" w:cs="Arial CE"/>
                <w:sz w:val="20"/>
                <w:szCs w:val="20"/>
                <w:lang w:eastAsia="pl-PL"/>
              </w:rPr>
              <w:t>l.p./1000os.</w:t>
            </w:r>
          </w:p>
        </w:tc>
        <w:tc>
          <w:tcPr>
            <w:tcW w:w="1180" w:type="dxa"/>
            <w:tcBorders>
              <w:top w:val="single" w:sz="4" w:space="0" w:color="008000"/>
              <w:left w:val="single" w:sz="4" w:space="0" w:color="008000"/>
              <w:bottom w:val="single" w:sz="8" w:space="0" w:color="008000"/>
              <w:right w:val="single" w:sz="8" w:space="0" w:color="008000"/>
            </w:tcBorders>
            <w:shd w:val="clear" w:color="auto" w:fill="auto"/>
            <w:noWrap/>
            <w:vAlign w:val="center"/>
            <w:hideMark/>
          </w:tcPr>
          <w:p w14:paraId="25B0D790" w14:textId="77777777" w:rsidR="008B70A8" w:rsidRPr="008B70A8" w:rsidRDefault="008B70A8" w:rsidP="008B70A8">
            <w:pPr>
              <w:spacing w:after="0" w:line="240" w:lineRule="auto"/>
              <w:jc w:val="center"/>
              <w:rPr>
                <w:rFonts w:ascii="Wingdings" w:eastAsia="Times New Roman" w:hAnsi="Wingdings" w:cs="Arial CE"/>
                <w:color w:val="008000"/>
                <w:lang w:eastAsia="pl-PL"/>
              </w:rPr>
            </w:pPr>
            <w:r w:rsidRPr="008B70A8">
              <w:rPr>
                <w:rFonts w:ascii="Wingdings" w:eastAsia="Times New Roman" w:hAnsi="Wingdings" w:cs="Arial CE"/>
                <w:color w:val="008000"/>
                <w:lang w:eastAsia="pl-PL"/>
              </w:rPr>
              <w:t></w:t>
            </w:r>
          </w:p>
        </w:tc>
      </w:tr>
    </w:tbl>
    <w:p w14:paraId="20C1C2C2" w14:textId="77777777" w:rsidR="00A80C27" w:rsidRDefault="00A80C27" w:rsidP="00A80C27">
      <w:r w:rsidRPr="008D4859">
        <w:rPr>
          <w:noProof/>
          <w:lang w:eastAsia="pl-PL"/>
        </w:rPr>
        <w:drawing>
          <wp:inline distT="0" distB="0" distL="0" distR="0" wp14:anchorId="7D5FF10D" wp14:editId="64AF785B">
            <wp:extent cx="3124200" cy="48577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14:paraId="44595455" w14:textId="77777777" w:rsidR="00A80C27" w:rsidRPr="005C65A5" w:rsidRDefault="00A80C27" w:rsidP="00E27CDA">
      <w:pPr>
        <w:pStyle w:val="Tekstpodstawowy"/>
      </w:pPr>
      <w:r>
        <w:t>ź</w:t>
      </w:r>
      <w:r w:rsidRPr="005C65A5">
        <w:t xml:space="preserve">ródło: </w:t>
      </w:r>
      <w:r>
        <w:t>GUS</w:t>
      </w:r>
      <w:r w:rsidR="007F2FF8">
        <w:t>, obliczenia własne</w:t>
      </w:r>
    </w:p>
    <w:p w14:paraId="32052223" w14:textId="77777777" w:rsidR="00A80C27" w:rsidRDefault="00A80C27" w:rsidP="00A80C27">
      <w:pPr>
        <w:rPr>
          <w:rFonts w:ascii="Tahoma" w:hAnsi="Tahoma" w:cs="Tahoma"/>
        </w:rPr>
      </w:pPr>
    </w:p>
    <w:bookmarkEnd w:id="24"/>
    <w:bookmarkEnd w:id="25"/>
    <w:p w14:paraId="09FB69B7" w14:textId="77777777" w:rsidR="00A80C27" w:rsidRDefault="00A80C27" w:rsidP="00A80C27">
      <w:pPr>
        <w:pStyle w:val="Nagwek4"/>
        <w:keepLines w:val="0"/>
        <w:numPr>
          <w:ilvl w:val="3"/>
          <w:numId w:val="1"/>
        </w:numPr>
        <w:spacing w:before="240" w:after="240" w:line="312" w:lineRule="auto"/>
        <w:ind w:right="52" w:hanging="1080"/>
        <w:jc w:val="both"/>
        <w:rPr>
          <w:rFonts w:ascii="Tahoma" w:hAnsi="Tahoma" w:cs="Tahoma"/>
          <w:b w:val="0"/>
          <w:i w:val="0"/>
          <w:color w:val="365F91" w:themeColor="accent1" w:themeShade="BF"/>
        </w:rPr>
      </w:pPr>
      <w:r w:rsidRPr="00E77738">
        <w:rPr>
          <w:rFonts w:ascii="Tahoma" w:hAnsi="Tahoma" w:cs="Tahoma"/>
          <w:b w:val="0"/>
          <w:i w:val="0"/>
          <w:color w:val="365F91" w:themeColor="accent1" w:themeShade="BF"/>
        </w:rPr>
        <w:t>Działalność gospodarcza</w:t>
      </w:r>
    </w:p>
    <w:p w14:paraId="0D135286" w14:textId="77777777" w:rsidR="00A80C27" w:rsidRPr="009A3DAF" w:rsidRDefault="00A80C27" w:rsidP="00D6019B">
      <w:pPr>
        <w:spacing w:line="312" w:lineRule="auto"/>
        <w:jc w:val="both"/>
        <w:rPr>
          <w:rFonts w:ascii="Tahoma" w:hAnsi="Tahoma" w:cs="Tahoma"/>
        </w:rPr>
      </w:pPr>
      <w:r w:rsidRPr="009A3DAF">
        <w:rPr>
          <w:rFonts w:ascii="Tahoma" w:hAnsi="Tahoma" w:cs="Tahoma"/>
        </w:rPr>
        <w:t xml:space="preserve">Na terenie </w:t>
      </w:r>
      <w:r w:rsidR="008B70A8" w:rsidRPr="009A3DAF">
        <w:rPr>
          <w:rFonts w:ascii="Tahoma" w:hAnsi="Tahoma" w:cs="Tahoma"/>
        </w:rPr>
        <w:t>gminy</w:t>
      </w:r>
      <w:r w:rsidRPr="009A3DAF">
        <w:rPr>
          <w:rFonts w:ascii="Tahoma" w:hAnsi="Tahoma" w:cs="Tahoma"/>
        </w:rPr>
        <w:t xml:space="preserve"> w 2013 roku zarejestrowanych było </w:t>
      </w:r>
      <w:r w:rsidR="008B70A8" w:rsidRPr="009A3DAF">
        <w:rPr>
          <w:rFonts w:ascii="Tahoma" w:hAnsi="Tahoma" w:cs="Tahoma"/>
        </w:rPr>
        <w:t>357</w:t>
      </w:r>
      <w:r w:rsidRPr="009A3DAF">
        <w:rPr>
          <w:rFonts w:ascii="Tahoma" w:hAnsi="Tahoma" w:cs="Tahoma"/>
        </w:rPr>
        <w:t xml:space="preserve"> podmiotów gospodarczych – głównie małych i średnich (wg klasyfikacji REGON). W ciągu ostatnich 15 lat liczba ta wzrosł</w:t>
      </w:r>
      <w:r w:rsidR="00E36430" w:rsidRPr="009A3DAF">
        <w:rPr>
          <w:rFonts w:ascii="Tahoma" w:hAnsi="Tahoma" w:cs="Tahoma"/>
        </w:rPr>
        <w:t xml:space="preserve">a </w:t>
      </w:r>
      <w:r w:rsidRPr="009A3DAF">
        <w:rPr>
          <w:rFonts w:ascii="Tahoma" w:hAnsi="Tahoma" w:cs="Tahoma"/>
        </w:rPr>
        <w:t xml:space="preserve">ponad </w:t>
      </w:r>
      <w:r w:rsidR="008B70A8" w:rsidRPr="009A3DAF">
        <w:rPr>
          <w:rFonts w:ascii="Tahoma" w:hAnsi="Tahoma" w:cs="Tahoma"/>
        </w:rPr>
        <w:t>dwukrotnie</w:t>
      </w:r>
      <w:r w:rsidRPr="009A3DAF">
        <w:rPr>
          <w:rFonts w:ascii="Tahoma" w:hAnsi="Tahoma" w:cs="Tahoma"/>
        </w:rPr>
        <w:t xml:space="preserve">. Dane o ilości podmiotów gospodarczych na terenie </w:t>
      </w:r>
      <w:r w:rsidR="008B70A8" w:rsidRPr="009A3DAF">
        <w:rPr>
          <w:rFonts w:ascii="Tahoma" w:hAnsi="Tahoma" w:cs="Tahoma"/>
        </w:rPr>
        <w:t>gminy</w:t>
      </w:r>
      <w:r w:rsidRPr="009A3DAF">
        <w:rPr>
          <w:rFonts w:ascii="Tahoma" w:hAnsi="Tahoma" w:cs="Tahoma"/>
        </w:rPr>
        <w:t xml:space="preserve"> w latach 1995 – 2013 przedstawiono w tabeli </w:t>
      </w:r>
      <w:r w:rsidR="00D6019B" w:rsidRPr="009A3DAF">
        <w:rPr>
          <w:rFonts w:ascii="Tahoma" w:hAnsi="Tahoma" w:cs="Tahoma"/>
        </w:rPr>
        <w:t>3</w:t>
      </w:r>
      <w:r w:rsidRPr="009A3DAF">
        <w:rPr>
          <w:rFonts w:ascii="Tahoma" w:hAnsi="Tahoma" w:cs="Tahoma"/>
        </w:rPr>
        <w:t>-</w:t>
      </w:r>
      <w:r w:rsidR="00804D12" w:rsidRPr="009A3DAF">
        <w:rPr>
          <w:rFonts w:ascii="Tahoma" w:hAnsi="Tahoma" w:cs="Tahoma"/>
        </w:rPr>
        <w:t>4</w:t>
      </w:r>
      <w:r w:rsidRPr="009A3DAF">
        <w:rPr>
          <w:rFonts w:ascii="Tahoma" w:hAnsi="Tahoma" w:cs="Tahoma"/>
        </w:rPr>
        <w:t>.</w:t>
      </w:r>
    </w:p>
    <w:p w14:paraId="39518545" w14:textId="77777777" w:rsidR="00A80C27" w:rsidRPr="009A3DAF" w:rsidRDefault="00A80C27" w:rsidP="00E27CDA">
      <w:pPr>
        <w:pStyle w:val="Tekstpodstawowy"/>
      </w:pPr>
    </w:p>
    <w:p w14:paraId="07727073" w14:textId="77777777" w:rsidR="00A80C27" w:rsidRPr="009A3DAF" w:rsidRDefault="00A80C27" w:rsidP="00E27CDA">
      <w:pPr>
        <w:pStyle w:val="Tekstpodstawowy"/>
      </w:pPr>
      <w:r w:rsidRPr="009A3DAF">
        <w:t xml:space="preserve">Do największych grup branżowych na terenie </w:t>
      </w:r>
      <w:r w:rsidR="008B70A8" w:rsidRPr="009A3DAF">
        <w:t>Gminy Kornowac</w:t>
      </w:r>
      <w:r w:rsidRPr="009A3DAF">
        <w:t xml:space="preserve"> należą firmy z kategorii:</w:t>
      </w:r>
    </w:p>
    <w:p w14:paraId="4C50B116" w14:textId="77777777" w:rsidR="00A80C27" w:rsidRPr="009A3DAF" w:rsidRDefault="00A80C27" w:rsidP="00E27CDA">
      <w:pPr>
        <w:pStyle w:val="Tekstpodstawowy"/>
        <w:numPr>
          <w:ilvl w:val="0"/>
          <w:numId w:val="43"/>
        </w:numPr>
      </w:pPr>
      <w:r w:rsidRPr="009A3DAF">
        <w:t>Handel hurtowy i detaliczny; naprawa pojazdów samochodowych, motocykli oraz artykułów użytku osobistego i domowego,</w:t>
      </w:r>
    </w:p>
    <w:p w14:paraId="4EA67381" w14:textId="77777777" w:rsidR="00A80C27" w:rsidRPr="009A3DAF" w:rsidRDefault="009A3DAF" w:rsidP="00E27CDA">
      <w:pPr>
        <w:pStyle w:val="Tekstpodstawowy"/>
        <w:numPr>
          <w:ilvl w:val="0"/>
          <w:numId w:val="43"/>
        </w:numPr>
      </w:pPr>
      <w:r w:rsidRPr="009A3DAF">
        <w:t>Budownictwo</w:t>
      </w:r>
      <w:r w:rsidR="00A80C27" w:rsidRPr="009A3DAF">
        <w:t>,</w:t>
      </w:r>
    </w:p>
    <w:p w14:paraId="62AA05E3" w14:textId="77777777" w:rsidR="00A80C27" w:rsidRPr="009A3DAF" w:rsidRDefault="009A3DAF" w:rsidP="00E27CDA">
      <w:pPr>
        <w:pStyle w:val="Tekstpodstawowy"/>
        <w:numPr>
          <w:ilvl w:val="0"/>
          <w:numId w:val="43"/>
        </w:numPr>
      </w:pPr>
      <w:r w:rsidRPr="009A3DAF">
        <w:t>Górnictwo.</w:t>
      </w:r>
    </w:p>
    <w:p w14:paraId="2FB0B021" w14:textId="77777777" w:rsidR="00A80C27" w:rsidRPr="009A3DAF" w:rsidRDefault="00A80C27" w:rsidP="00D07BC7">
      <w:pPr>
        <w:pStyle w:val="Legenda"/>
      </w:pPr>
      <w:bookmarkStart w:id="39" w:name="_Toc402369562"/>
      <w:r w:rsidRPr="009A3DAF">
        <w:t xml:space="preserve">Tabela </w:t>
      </w:r>
      <w:fldSimple w:instr=" STYLEREF 1 \s ">
        <w:r w:rsidR="00185099">
          <w:rPr>
            <w:noProof/>
          </w:rPr>
          <w:t>3</w:t>
        </w:r>
      </w:fldSimple>
      <w:r w:rsidR="000D6BDF" w:rsidRPr="009A3DAF">
        <w:noBreakHyphen/>
      </w:r>
      <w:fldSimple w:instr=" SEQ Tabela \* ARABIC \s 1 ">
        <w:r w:rsidR="00185099">
          <w:rPr>
            <w:noProof/>
          </w:rPr>
          <w:t>4</w:t>
        </w:r>
      </w:fldSimple>
      <w:r w:rsidRPr="009A3DAF">
        <w:t xml:space="preserve">  Liczba podmiotów gospodarczych wg klasyfikacji PKD 2007 w latach 2009 - 2013</w:t>
      </w:r>
      <w:bookmarkEnd w:id="39"/>
      <w:r w:rsidRPr="009A3DAF">
        <w:t xml:space="preserve"> </w:t>
      </w:r>
    </w:p>
    <w:tbl>
      <w:tblPr>
        <w:tblW w:w="8727"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0A0" w:firstRow="1" w:lastRow="0" w:firstColumn="1" w:lastColumn="0" w:noHBand="0" w:noVBand="0"/>
      </w:tblPr>
      <w:tblGrid>
        <w:gridCol w:w="4688"/>
        <w:gridCol w:w="851"/>
        <w:gridCol w:w="637"/>
        <w:gridCol w:w="638"/>
        <w:gridCol w:w="638"/>
        <w:gridCol w:w="637"/>
        <w:gridCol w:w="638"/>
      </w:tblGrid>
      <w:tr w:rsidR="00A80C27" w:rsidRPr="009A3DAF" w14:paraId="702EB441" w14:textId="77777777" w:rsidTr="00DB083F">
        <w:trPr>
          <w:trHeight w:val="357"/>
          <w:tblHeader/>
          <w:jc w:val="center"/>
        </w:trPr>
        <w:tc>
          <w:tcPr>
            <w:tcW w:w="4688" w:type="dxa"/>
            <w:shd w:val="clear" w:color="auto" w:fill="DBE5F1" w:themeFill="accent1" w:themeFillTint="33"/>
            <w:noWrap/>
            <w:vAlign w:val="center"/>
          </w:tcPr>
          <w:p w14:paraId="2861B396" w14:textId="77777777" w:rsidR="00A80C27" w:rsidRPr="009A3DAF" w:rsidRDefault="00A80C27" w:rsidP="00DB083F">
            <w:pPr>
              <w:spacing w:before="40" w:after="40"/>
              <w:jc w:val="center"/>
              <w:rPr>
                <w:rFonts w:ascii="Tahoma" w:hAnsi="Tahoma" w:cs="Tahoma"/>
                <w:bCs/>
                <w:color w:val="1F497D" w:themeColor="text2"/>
                <w:sz w:val="16"/>
                <w:szCs w:val="16"/>
              </w:rPr>
            </w:pPr>
            <w:r w:rsidRPr="009A3DAF">
              <w:rPr>
                <w:rFonts w:ascii="Tahoma" w:hAnsi="Tahoma" w:cs="Tahoma"/>
                <w:bCs/>
                <w:color w:val="1F497D" w:themeColor="text2"/>
                <w:sz w:val="16"/>
                <w:szCs w:val="16"/>
              </w:rPr>
              <w:t>Wyszczególnienie</w:t>
            </w:r>
          </w:p>
        </w:tc>
        <w:tc>
          <w:tcPr>
            <w:tcW w:w="851" w:type="dxa"/>
            <w:shd w:val="clear" w:color="auto" w:fill="DBE5F1" w:themeFill="accent1" w:themeFillTint="33"/>
            <w:noWrap/>
            <w:vAlign w:val="center"/>
          </w:tcPr>
          <w:p w14:paraId="473353EA" w14:textId="77777777" w:rsidR="00A80C27" w:rsidRPr="009A3DAF" w:rsidRDefault="00A80C27" w:rsidP="00DB083F">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Jm.</w:t>
            </w:r>
          </w:p>
        </w:tc>
        <w:tc>
          <w:tcPr>
            <w:tcW w:w="637" w:type="dxa"/>
            <w:shd w:val="clear" w:color="auto" w:fill="DBE5F1" w:themeFill="accent1" w:themeFillTint="33"/>
            <w:noWrap/>
            <w:vAlign w:val="center"/>
          </w:tcPr>
          <w:p w14:paraId="17270A5B" w14:textId="77777777" w:rsidR="00A80C27" w:rsidRPr="009A3DAF" w:rsidRDefault="00A80C27" w:rsidP="00804D12">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200</w:t>
            </w:r>
            <w:r w:rsidR="00804D12" w:rsidRPr="009A3DAF">
              <w:rPr>
                <w:rFonts w:ascii="Tahoma" w:hAnsi="Tahoma" w:cs="Tahoma"/>
                <w:bCs/>
                <w:color w:val="1F497D" w:themeColor="text2"/>
                <w:sz w:val="16"/>
                <w:szCs w:val="16"/>
              </w:rPr>
              <w:t>9</w:t>
            </w:r>
          </w:p>
        </w:tc>
        <w:tc>
          <w:tcPr>
            <w:tcW w:w="638" w:type="dxa"/>
            <w:shd w:val="clear" w:color="auto" w:fill="DBE5F1" w:themeFill="accent1" w:themeFillTint="33"/>
            <w:noWrap/>
            <w:vAlign w:val="center"/>
          </w:tcPr>
          <w:p w14:paraId="4FC51070" w14:textId="77777777" w:rsidR="00A80C27" w:rsidRPr="009A3DAF" w:rsidRDefault="00A80C27" w:rsidP="00804D12">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20</w:t>
            </w:r>
            <w:r w:rsidR="00804D12" w:rsidRPr="009A3DAF">
              <w:rPr>
                <w:rFonts w:ascii="Tahoma" w:hAnsi="Tahoma" w:cs="Tahoma"/>
                <w:bCs/>
                <w:color w:val="1F497D" w:themeColor="text2"/>
                <w:sz w:val="16"/>
                <w:szCs w:val="16"/>
              </w:rPr>
              <w:t>10</w:t>
            </w:r>
          </w:p>
        </w:tc>
        <w:tc>
          <w:tcPr>
            <w:tcW w:w="638" w:type="dxa"/>
            <w:shd w:val="clear" w:color="auto" w:fill="DBE5F1" w:themeFill="accent1" w:themeFillTint="33"/>
            <w:noWrap/>
            <w:vAlign w:val="center"/>
          </w:tcPr>
          <w:p w14:paraId="5614682F" w14:textId="77777777" w:rsidR="00A80C27" w:rsidRPr="009A3DAF" w:rsidRDefault="00A80C27" w:rsidP="00804D12">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20</w:t>
            </w:r>
            <w:r w:rsidR="00804D12" w:rsidRPr="009A3DAF">
              <w:rPr>
                <w:rFonts w:ascii="Tahoma" w:hAnsi="Tahoma" w:cs="Tahoma"/>
                <w:bCs/>
                <w:color w:val="1F497D" w:themeColor="text2"/>
                <w:sz w:val="16"/>
                <w:szCs w:val="16"/>
              </w:rPr>
              <w:t>11</w:t>
            </w:r>
          </w:p>
        </w:tc>
        <w:tc>
          <w:tcPr>
            <w:tcW w:w="637" w:type="dxa"/>
            <w:shd w:val="clear" w:color="auto" w:fill="DBE5F1" w:themeFill="accent1" w:themeFillTint="33"/>
            <w:noWrap/>
            <w:vAlign w:val="center"/>
          </w:tcPr>
          <w:p w14:paraId="67EDC88F" w14:textId="77777777" w:rsidR="00A80C27" w:rsidRPr="009A3DAF" w:rsidRDefault="00A80C27" w:rsidP="00804D12">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20</w:t>
            </w:r>
            <w:r w:rsidR="00804D12" w:rsidRPr="009A3DAF">
              <w:rPr>
                <w:rFonts w:ascii="Tahoma" w:hAnsi="Tahoma" w:cs="Tahoma"/>
                <w:bCs/>
                <w:color w:val="1F497D" w:themeColor="text2"/>
                <w:sz w:val="16"/>
                <w:szCs w:val="16"/>
              </w:rPr>
              <w:t>12</w:t>
            </w:r>
          </w:p>
        </w:tc>
        <w:tc>
          <w:tcPr>
            <w:tcW w:w="638" w:type="dxa"/>
            <w:shd w:val="clear" w:color="auto" w:fill="DBE5F1" w:themeFill="accent1" w:themeFillTint="33"/>
            <w:noWrap/>
            <w:vAlign w:val="center"/>
          </w:tcPr>
          <w:p w14:paraId="28340EF6" w14:textId="77777777" w:rsidR="00A80C27" w:rsidRPr="009A3DAF" w:rsidRDefault="00A80C27" w:rsidP="00804D12">
            <w:pPr>
              <w:spacing w:before="40" w:after="40"/>
              <w:ind w:left="-57" w:right="-57"/>
              <w:jc w:val="center"/>
              <w:rPr>
                <w:rFonts w:ascii="Tahoma" w:hAnsi="Tahoma" w:cs="Tahoma"/>
                <w:bCs/>
                <w:color w:val="1F497D" w:themeColor="text2"/>
                <w:sz w:val="16"/>
                <w:szCs w:val="16"/>
              </w:rPr>
            </w:pPr>
            <w:r w:rsidRPr="009A3DAF">
              <w:rPr>
                <w:rFonts w:ascii="Tahoma" w:hAnsi="Tahoma" w:cs="Tahoma"/>
                <w:bCs/>
                <w:color w:val="1F497D" w:themeColor="text2"/>
                <w:sz w:val="16"/>
                <w:szCs w:val="16"/>
              </w:rPr>
              <w:t>20</w:t>
            </w:r>
            <w:r w:rsidR="00804D12" w:rsidRPr="009A3DAF">
              <w:rPr>
                <w:rFonts w:ascii="Tahoma" w:hAnsi="Tahoma" w:cs="Tahoma"/>
                <w:bCs/>
                <w:color w:val="1F497D" w:themeColor="text2"/>
                <w:sz w:val="16"/>
                <w:szCs w:val="16"/>
              </w:rPr>
              <w:t>13</w:t>
            </w:r>
          </w:p>
        </w:tc>
      </w:tr>
      <w:tr w:rsidR="00804D12" w:rsidRPr="009A3DAF" w14:paraId="0895B084" w14:textId="77777777" w:rsidTr="00804D12">
        <w:trPr>
          <w:trHeight w:val="285"/>
          <w:jc w:val="center"/>
        </w:trPr>
        <w:tc>
          <w:tcPr>
            <w:tcW w:w="4688" w:type="dxa"/>
            <w:noWrap/>
            <w:vAlign w:val="center"/>
          </w:tcPr>
          <w:p w14:paraId="4AC606FE"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A - Rolnictwo, łowiectwo i leśnictwo</w:t>
            </w:r>
          </w:p>
        </w:tc>
        <w:tc>
          <w:tcPr>
            <w:tcW w:w="851" w:type="dxa"/>
            <w:noWrap/>
            <w:vAlign w:val="bottom"/>
          </w:tcPr>
          <w:p w14:paraId="2A070EF9"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6BD631FB" w14:textId="77777777" w:rsidR="00804D12" w:rsidRPr="009A3DAF" w:rsidRDefault="00804D12" w:rsidP="00804D12">
            <w:pPr>
              <w:jc w:val="center"/>
              <w:rPr>
                <w:sz w:val="16"/>
                <w:szCs w:val="16"/>
              </w:rPr>
            </w:pPr>
            <w:r w:rsidRPr="009A3DAF">
              <w:rPr>
                <w:sz w:val="16"/>
                <w:szCs w:val="16"/>
              </w:rPr>
              <w:t>5</w:t>
            </w:r>
          </w:p>
        </w:tc>
        <w:tc>
          <w:tcPr>
            <w:tcW w:w="638" w:type="dxa"/>
            <w:noWrap/>
            <w:vAlign w:val="center"/>
          </w:tcPr>
          <w:p w14:paraId="13486DFC" w14:textId="77777777" w:rsidR="00804D12" w:rsidRPr="009A3DAF" w:rsidRDefault="00804D12" w:rsidP="00804D12">
            <w:pPr>
              <w:jc w:val="center"/>
              <w:rPr>
                <w:sz w:val="16"/>
                <w:szCs w:val="16"/>
              </w:rPr>
            </w:pPr>
            <w:r w:rsidRPr="009A3DAF">
              <w:rPr>
                <w:sz w:val="16"/>
                <w:szCs w:val="16"/>
              </w:rPr>
              <w:t>4</w:t>
            </w:r>
          </w:p>
        </w:tc>
        <w:tc>
          <w:tcPr>
            <w:tcW w:w="638" w:type="dxa"/>
            <w:noWrap/>
            <w:vAlign w:val="center"/>
          </w:tcPr>
          <w:p w14:paraId="5CB02381" w14:textId="77777777" w:rsidR="00804D12" w:rsidRPr="009A3DAF" w:rsidRDefault="00804D12" w:rsidP="00804D12">
            <w:pPr>
              <w:jc w:val="center"/>
              <w:rPr>
                <w:sz w:val="16"/>
                <w:szCs w:val="16"/>
              </w:rPr>
            </w:pPr>
            <w:r w:rsidRPr="009A3DAF">
              <w:rPr>
                <w:sz w:val="16"/>
                <w:szCs w:val="16"/>
              </w:rPr>
              <w:t>5</w:t>
            </w:r>
          </w:p>
        </w:tc>
        <w:tc>
          <w:tcPr>
            <w:tcW w:w="637" w:type="dxa"/>
            <w:noWrap/>
            <w:vAlign w:val="center"/>
          </w:tcPr>
          <w:p w14:paraId="6C4EE639" w14:textId="77777777" w:rsidR="00804D12" w:rsidRPr="009A3DAF" w:rsidRDefault="00804D12" w:rsidP="00804D12">
            <w:pPr>
              <w:jc w:val="center"/>
              <w:rPr>
                <w:sz w:val="16"/>
                <w:szCs w:val="16"/>
              </w:rPr>
            </w:pPr>
            <w:r w:rsidRPr="009A3DAF">
              <w:rPr>
                <w:sz w:val="16"/>
                <w:szCs w:val="16"/>
              </w:rPr>
              <w:t>7</w:t>
            </w:r>
          </w:p>
        </w:tc>
        <w:tc>
          <w:tcPr>
            <w:tcW w:w="638" w:type="dxa"/>
            <w:noWrap/>
            <w:vAlign w:val="center"/>
          </w:tcPr>
          <w:p w14:paraId="29E31B29" w14:textId="77777777" w:rsidR="00804D12" w:rsidRPr="009A3DAF" w:rsidRDefault="00804D12" w:rsidP="00804D12">
            <w:pPr>
              <w:jc w:val="center"/>
              <w:rPr>
                <w:sz w:val="16"/>
                <w:szCs w:val="16"/>
              </w:rPr>
            </w:pPr>
            <w:r w:rsidRPr="009A3DAF">
              <w:rPr>
                <w:sz w:val="16"/>
                <w:szCs w:val="16"/>
              </w:rPr>
              <w:t>7</w:t>
            </w:r>
          </w:p>
        </w:tc>
      </w:tr>
      <w:tr w:rsidR="00804D12" w:rsidRPr="009A3DAF" w14:paraId="2F13F57D" w14:textId="77777777" w:rsidTr="00804D12">
        <w:trPr>
          <w:trHeight w:val="285"/>
          <w:jc w:val="center"/>
        </w:trPr>
        <w:tc>
          <w:tcPr>
            <w:tcW w:w="4688" w:type="dxa"/>
            <w:noWrap/>
            <w:vAlign w:val="center"/>
          </w:tcPr>
          <w:p w14:paraId="71A1696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B - Rybactwo</w:t>
            </w:r>
          </w:p>
        </w:tc>
        <w:tc>
          <w:tcPr>
            <w:tcW w:w="851" w:type="dxa"/>
            <w:noWrap/>
            <w:vAlign w:val="bottom"/>
          </w:tcPr>
          <w:p w14:paraId="58559020"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6586F14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0</w:t>
            </w:r>
          </w:p>
        </w:tc>
        <w:tc>
          <w:tcPr>
            <w:tcW w:w="638" w:type="dxa"/>
            <w:noWrap/>
            <w:vAlign w:val="center"/>
          </w:tcPr>
          <w:p w14:paraId="04E2AF2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0765F86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7" w:type="dxa"/>
            <w:noWrap/>
            <w:vAlign w:val="center"/>
          </w:tcPr>
          <w:p w14:paraId="6DF8739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6F76792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r>
      <w:tr w:rsidR="00804D12" w:rsidRPr="009A3DAF" w14:paraId="3258431D" w14:textId="77777777" w:rsidTr="00804D12">
        <w:trPr>
          <w:trHeight w:val="285"/>
          <w:jc w:val="center"/>
        </w:trPr>
        <w:tc>
          <w:tcPr>
            <w:tcW w:w="4688" w:type="dxa"/>
            <w:noWrap/>
            <w:vAlign w:val="center"/>
          </w:tcPr>
          <w:p w14:paraId="2BBD882A"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C - Górnictwo</w:t>
            </w:r>
          </w:p>
        </w:tc>
        <w:tc>
          <w:tcPr>
            <w:tcW w:w="851" w:type="dxa"/>
            <w:noWrap/>
            <w:vAlign w:val="bottom"/>
          </w:tcPr>
          <w:p w14:paraId="211D7F3D"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03A701A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25</w:t>
            </w:r>
          </w:p>
        </w:tc>
        <w:tc>
          <w:tcPr>
            <w:tcW w:w="638" w:type="dxa"/>
            <w:noWrap/>
            <w:vAlign w:val="center"/>
          </w:tcPr>
          <w:p w14:paraId="38F844BB"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23</w:t>
            </w:r>
          </w:p>
        </w:tc>
        <w:tc>
          <w:tcPr>
            <w:tcW w:w="638" w:type="dxa"/>
            <w:noWrap/>
            <w:vAlign w:val="center"/>
          </w:tcPr>
          <w:p w14:paraId="27718F9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28</w:t>
            </w:r>
          </w:p>
        </w:tc>
        <w:tc>
          <w:tcPr>
            <w:tcW w:w="637" w:type="dxa"/>
            <w:noWrap/>
            <w:vAlign w:val="center"/>
          </w:tcPr>
          <w:p w14:paraId="4A9DEBD8"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33</w:t>
            </w:r>
          </w:p>
        </w:tc>
        <w:tc>
          <w:tcPr>
            <w:tcW w:w="638" w:type="dxa"/>
            <w:noWrap/>
            <w:vAlign w:val="center"/>
          </w:tcPr>
          <w:p w14:paraId="276D977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30</w:t>
            </w:r>
          </w:p>
        </w:tc>
      </w:tr>
      <w:tr w:rsidR="00804D12" w:rsidRPr="009A3DAF" w14:paraId="723F9D28" w14:textId="77777777" w:rsidTr="00804D12">
        <w:trPr>
          <w:trHeight w:val="285"/>
          <w:jc w:val="center"/>
        </w:trPr>
        <w:tc>
          <w:tcPr>
            <w:tcW w:w="4688" w:type="dxa"/>
            <w:noWrap/>
            <w:vAlign w:val="center"/>
          </w:tcPr>
          <w:p w14:paraId="7F1380AE"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E - Wytwarzanie i zaopatrywanie w energię elektryczną, gaz i wodę</w:t>
            </w:r>
          </w:p>
        </w:tc>
        <w:tc>
          <w:tcPr>
            <w:tcW w:w="851" w:type="dxa"/>
            <w:noWrap/>
            <w:vAlign w:val="bottom"/>
          </w:tcPr>
          <w:p w14:paraId="2A3C888D"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6F4F4E1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8" w:type="dxa"/>
            <w:noWrap/>
            <w:vAlign w:val="center"/>
          </w:tcPr>
          <w:p w14:paraId="507352B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8" w:type="dxa"/>
            <w:noWrap/>
            <w:vAlign w:val="center"/>
          </w:tcPr>
          <w:p w14:paraId="73385333"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7" w:type="dxa"/>
            <w:noWrap/>
            <w:vAlign w:val="center"/>
          </w:tcPr>
          <w:p w14:paraId="52DCB1E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77A0E35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r>
      <w:tr w:rsidR="00804D12" w:rsidRPr="009A3DAF" w14:paraId="1758FB3E" w14:textId="77777777" w:rsidTr="00804D12">
        <w:trPr>
          <w:trHeight w:val="285"/>
          <w:jc w:val="center"/>
        </w:trPr>
        <w:tc>
          <w:tcPr>
            <w:tcW w:w="4688" w:type="dxa"/>
            <w:noWrap/>
            <w:vAlign w:val="center"/>
          </w:tcPr>
          <w:p w14:paraId="0D7D0C3C"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F - Budownictwo</w:t>
            </w:r>
          </w:p>
        </w:tc>
        <w:tc>
          <w:tcPr>
            <w:tcW w:w="851" w:type="dxa"/>
            <w:noWrap/>
            <w:vAlign w:val="bottom"/>
          </w:tcPr>
          <w:p w14:paraId="114B014A"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057D1CC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49</w:t>
            </w:r>
          </w:p>
        </w:tc>
        <w:tc>
          <w:tcPr>
            <w:tcW w:w="638" w:type="dxa"/>
            <w:noWrap/>
            <w:vAlign w:val="center"/>
          </w:tcPr>
          <w:p w14:paraId="2BC67855"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47</w:t>
            </w:r>
          </w:p>
        </w:tc>
        <w:tc>
          <w:tcPr>
            <w:tcW w:w="638" w:type="dxa"/>
            <w:noWrap/>
            <w:vAlign w:val="center"/>
          </w:tcPr>
          <w:p w14:paraId="78030D8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52</w:t>
            </w:r>
          </w:p>
        </w:tc>
        <w:tc>
          <w:tcPr>
            <w:tcW w:w="637" w:type="dxa"/>
            <w:noWrap/>
            <w:vAlign w:val="center"/>
          </w:tcPr>
          <w:p w14:paraId="282AB3C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51</w:t>
            </w:r>
          </w:p>
        </w:tc>
        <w:tc>
          <w:tcPr>
            <w:tcW w:w="638" w:type="dxa"/>
            <w:noWrap/>
            <w:vAlign w:val="center"/>
          </w:tcPr>
          <w:p w14:paraId="0940D5DB"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53</w:t>
            </w:r>
          </w:p>
        </w:tc>
      </w:tr>
      <w:tr w:rsidR="00804D12" w:rsidRPr="009A3DAF" w14:paraId="12651F11" w14:textId="77777777" w:rsidTr="00804D12">
        <w:trPr>
          <w:trHeight w:val="446"/>
          <w:jc w:val="center"/>
        </w:trPr>
        <w:tc>
          <w:tcPr>
            <w:tcW w:w="4688" w:type="dxa"/>
            <w:noWrap/>
            <w:vAlign w:val="center"/>
          </w:tcPr>
          <w:p w14:paraId="4BAB345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G - Handel hurtowy i detaliczny; naprawa pojazdów samochodowych, motocykli oraz artykułów użytku osobistego i domowego</w:t>
            </w:r>
          </w:p>
        </w:tc>
        <w:tc>
          <w:tcPr>
            <w:tcW w:w="851" w:type="dxa"/>
            <w:noWrap/>
            <w:vAlign w:val="bottom"/>
          </w:tcPr>
          <w:p w14:paraId="0203DE01"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69686B28"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109</w:t>
            </w:r>
          </w:p>
        </w:tc>
        <w:tc>
          <w:tcPr>
            <w:tcW w:w="638" w:type="dxa"/>
            <w:noWrap/>
            <w:vAlign w:val="center"/>
          </w:tcPr>
          <w:p w14:paraId="65E3D07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113</w:t>
            </w:r>
          </w:p>
        </w:tc>
        <w:tc>
          <w:tcPr>
            <w:tcW w:w="638" w:type="dxa"/>
            <w:noWrap/>
            <w:vAlign w:val="center"/>
          </w:tcPr>
          <w:p w14:paraId="6FC194D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117</w:t>
            </w:r>
          </w:p>
        </w:tc>
        <w:tc>
          <w:tcPr>
            <w:tcW w:w="637" w:type="dxa"/>
            <w:noWrap/>
            <w:vAlign w:val="center"/>
          </w:tcPr>
          <w:p w14:paraId="7078B32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118</w:t>
            </w:r>
          </w:p>
        </w:tc>
        <w:tc>
          <w:tcPr>
            <w:tcW w:w="638" w:type="dxa"/>
            <w:noWrap/>
            <w:vAlign w:val="center"/>
          </w:tcPr>
          <w:p w14:paraId="617CF8E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118</w:t>
            </w:r>
          </w:p>
        </w:tc>
      </w:tr>
      <w:tr w:rsidR="00804D12" w:rsidRPr="009A3DAF" w14:paraId="07E1CD80" w14:textId="77777777" w:rsidTr="00804D12">
        <w:trPr>
          <w:trHeight w:val="174"/>
          <w:jc w:val="center"/>
        </w:trPr>
        <w:tc>
          <w:tcPr>
            <w:tcW w:w="4688" w:type="dxa"/>
            <w:noWrap/>
            <w:vAlign w:val="center"/>
          </w:tcPr>
          <w:p w14:paraId="4C6599A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H - Hotele i restauracje</w:t>
            </w:r>
          </w:p>
        </w:tc>
        <w:tc>
          <w:tcPr>
            <w:tcW w:w="851" w:type="dxa"/>
            <w:noWrap/>
            <w:vAlign w:val="bottom"/>
          </w:tcPr>
          <w:p w14:paraId="70C48AA2"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3F07696E"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21</w:t>
            </w:r>
          </w:p>
        </w:tc>
        <w:tc>
          <w:tcPr>
            <w:tcW w:w="638" w:type="dxa"/>
            <w:noWrap/>
            <w:vAlign w:val="center"/>
          </w:tcPr>
          <w:p w14:paraId="1A646F1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23</w:t>
            </w:r>
          </w:p>
        </w:tc>
        <w:tc>
          <w:tcPr>
            <w:tcW w:w="638" w:type="dxa"/>
            <w:noWrap/>
            <w:vAlign w:val="center"/>
          </w:tcPr>
          <w:p w14:paraId="1A07705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22</w:t>
            </w:r>
          </w:p>
        </w:tc>
        <w:tc>
          <w:tcPr>
            <w:tcW w:w="637" w:type="dxa"/>
            <w:noWrap/>
            <w:vAlign w:val="center"/>
          </w:tcPr>
          <w:p w14:paraId="2A6CC9E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20</w:t>
            </w:r>
          </w:p>
        </w:tc>
        <w:tc>
          <w:tcPr>
            <w:tcW w:w="638" w:type="dxa"/>
            <w:noWrap/>
            <w:vAlign w:val="center"/>
          </w:tcPr>
          <w:p w14:paraId="2A89E9F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21</w:t>
            </w:r>
          </w:p>
        </w:tc>
      </w:tr>
      <w:tr w:rsidR="00804D12" w:rsidRPr="009A3DAF" w14:paraId="1D5964DF" w14:textId="77777777" w:rsidTr="00804D12">
        <w:trPr>
          <w:trHeight w:val="285"/>
          <w:jc w:val="center"/>
        </w:trPr>
        <w:tc>
          <w:tcPr>
            <w:tcW w:w="4688" w:type="dxa"/>
            <w:noWrap/>
            <w:vAlign w:val="center"/>
          </w:tcPr>
          <w:p w14:paraId="7C956B62"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I - Transport, gospodarka magazynowa i łączność</w:t>
            </w:r>
          </w:p>
        </w:tc>
        <w:tc>
          <w:tcPr>
            <w:tcW w:w="851" w:type="dxa"/>
            <w:noWrap/>
            <w:vAlign w:val="bottom"/>
          </w:tcPr>
          <w:p w14:paraId="0B457E2C"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0406234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15</w:t>
            </w:r>
          </w:p>
        </w:tc>
        <w:tc>
          <w:tcPr>
            <w:tcW w:w="638" w:type="dxa"/>
            <w:noWrap/>
            <w:vAlign w:val="center"/>
          </w:tcPr>
          <w:p w14:paraId="7A84CEC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15</w:t>
            </w:r>
          </w:p>
        </w:tc>
        <w:tc>
          <w:tcPr>
            <w:tcW w:w="638" w:type="dxa"/>
            <w:noWrap/>
            <w:vAlign w:val="center"/>
          </w:tcPr>
          <w:p w14:paraId="53FCD280"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15</w:t>
            </w:r>
          </w:p>
        </w:tc>
        <w:tc>
          <w:tcPr>
            <w:tcW w:w="637" w:type="dxa"/>
            <w:noWrap/>
            <w:vAlign w:val="center"/>
          </w:tcPr>
          <w:p w14:paraId="2524533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19</w:t>
            </w:r>
          </w:p>
        </w:tc>
        <w:tc>
          <w:tcPr>
            <w:tcW w:w="638" w:type="dxa"/>
            <w:noWrap/>
            <w:vAlign w:val="center"/>
          </w:tcPr>
          <w:p w14:paraId="7D9A23B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20</w:t>
            </w:r>
          </w:p>
        </w:tc>
      </w:tr>
      <w:tr w:rsidR="00804D12" w:rsidRPr="009A3DAF" w14:paraId="4F7255E3" w14:textId="77777777" w:rsidTr="00804D12">
        <w:trPr>
          <w:trHeight w:val="285"/>
          <w:jc w:val="center"/>
        </w:trPr>
        <w:tc>
          <w:tcPr>
            <w:tcW w:w="4688" w:type="dxa"/>
            <w:noWrap/>
            <w:vAlign w:val="center"/>
          </w:tcPr>
          <w:p w14:paraId="097F91D0"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J - Pośrednictwo finansowe</w:t>
            </w:r>
          </w:p>
        </w:tc>
        <w:tc>
          <w:tcPr>
            <w:tcW w:w="851" w:type="dxa"/>
            <w:noWrap/>
            <w:vAlign w:val="bottom"/>
          </w:tcPr>
          <w:p w14:paraId="7E098105"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4DA7A05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32BE14E0"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8" w:type="dxa"/>
            <w:noWrap/>
            <w:vAlign w:val="center"/>
          </w:tcPr>
          <w:p w14:paraId="413399D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7" w:type="dxa"/>
            <w:noWrap/>
            <w:vAlign w:val="center"/>
          </w:tcPr>
          <w:p w14:paraId="73A2678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8" w:type="dxa"/>
            <w:noWrap/>
            <w:vAlign w:val="center"/>
          </w:tcPr>
          <w:p w14:paraId="3869D738"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3</w:t>
            </w:r>
          </w:p>
        </w:tc>
      </w:tr>
      <w:tr w:rsidR="00804D12" w:rsidRPr="009A3DAF" w14:paraId="2D222E08" w14:textId="77777777" w:rsidTr="00804D12">
        <w:trPr>
          <w:trHeight w:val="285"/>
          <w:jc w:val="center"/>
        </w:trPr>
        <w:tc>
          <w:tcPr>
            <w:tcW w:w="4688" w:type="dxa"/>
            <w:noWrap/>
            <w:vAlign w:val="center"/>
          </w:tcPr>
          <w:p w14:paraId="7055B76F"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K - Obsługa nieruchomości, wynajem i usługi związane z prowadzeniem działalności gospodarczej</w:t>
            </w:r>
          </w:p>
        </w:tc>
        <w:tc>
          <w:tcPr>
            <w:tcW w:w="851" w:type="dxa"/>
            <w:noWrap/>
            <w:vAlign w:val="bottom"/>
          </w:tcPr>
          <w:p w14:paraId="236B129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5DB4E8AB"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13</w:t>
            </w:r>
          </w:p>
        </w:tc>
        <w:tc>
          <w:tcPr>
            <w:tcW w:w="638" w:type="dxa"/>
            <w:noWrap/>
            <w:vAlign w:val="center"/>
          </w:tcPr>
          <w:p w14:paraId="004EE2B5"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12</w:t>
            </w:r>
          </w:p>
        </w:tc>
        <w:tc>
          <w:tcPr>
            <w:tcW w:w="638" w:type="dxa"/>
            <w:noWrap/>
            <w:vAlign w:val="center"/>
          </w:tcPr>
          <w:p w14:paraId="6D5BF385"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12</w:t>
            </w:r>
          </w:p>
        </w:tc>
        <w:tc>
          <w:tcPr>
            <w:tcW w:w="637" w:type="dxa"/>
            <w:noWrap/>
            <w:vAlign w:val="center"/>
          </w:tcPr>
          <w:p w14:paraId="7B9A373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14</w:t>
            </w:r>
          </w:p>
        </w:tc>
        <w:tc>
          <w:tcPr>
            <w:tcW w:w="638" w:type="dxa"/>
            <w:noWrap/>
            <w:vAlign w:val="center"/>
          </w:tcPr>
          <w:p w14:paraId="66462C6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14</w:t>
            </w:r>
          </w:p>
        </w:tc>
      </w:tr>
      <w:tr w:rsidR="00804D12" w:rsidRPr="009A3DAF" w14:paraId="59C04C36" w14:textId="77777777" w:rsidTr="00804D12">
        <w:trPr>
          <w:trHeight w:val="566"/>
          <w:jc w:val="center"/>
        </w:trPr>
        <w:tc>
          <w:tcPr>
            <w:tcW w:w="4688" w:type="dxa"/>
            <w:noWrap/>
            <w:vAlign w:val="center"/>
          </w:tcPr>
          <w:p w14:paraId="134CAEBE"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L - Administracja publiczna i obrona narodowa; obowiązkowe ubezpieczenia społeczne i powszechne ubezpieczenie zdrowotne</w:t>
            </w:r>
          </w:p>
        </w:tc>
        <w:tc>
          <w:tcPr>
            <w:tcW w:w="851" w:type="dxa"/>
            <w:noWrap/>
            <w:vAlign w:val="bottom"/>
          </w:tcPr>
          <w:p w14:paraId="7FD86D96"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2CF10708"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35A79B58"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w:t>
            </w:r>
          </w:p>
        </w:tc>
        <w:tc>
          <w:tcPr>
            <w:tcW w:w="638" w:type="dxa"/>
            <w:noWrap/>
            <w:vAlign w:val="center"/>
          </w:tcPr>
          <w:p w14:paraId="79FF45D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3</w:t>
            </w:r>
          </w:p>
        </w:tc>
        <w:tc>
          <w:tcPr>
            <w:tcW w:w="637" w:type="dxa"/>
            <w:noWrap/>
            <w:vAlign w:val="center"/>
          </w:tcPr>
          <w:p w14:paraId="51278F97"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w:t>
            </w:r>
          </w:p>
        </w:tc>
        <w:tc>
          <w:tcPr>
            <w:tcW w:w="638" w:type="dxa"/>
            <w:noWrap/>
            <w:vAlign w:val="center"/>
          </w:tcPr>
          <w:p w14:paraId="75BC7423"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3</w:t>
            </w:r>
          </w:p>
        </w:tc>
      </w:tr>
      <w:tr w:rsidR="00804D12" w:rsidRPr="009A3DAF" w14:paraId="36440538" w14:textId="77777777" w:rsidTr="00804D12">
        <w:trPr>
          <w:trHeight w:val="285"/>
          <w:jc w:val="center"/>
        </w:trPr>
        <w:tc>
          <w:tcPr>
            <w:tcW w:w="4688" w:type="dxa"/>
            <w:noWrap/>
            <w:vAlign w:val="center"/>
          </w:tcPr>
          <w:p w14:paraId="4138AA3B"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M - Edukacja</w:t>
            </w:r>
          </w:p>
        </w:tc>
        <w:tc>
          <w:tcPr>
            <w:tcW w:w="851" w:type="dxa"/>
            <w:noWrap/>
            <w:vAlign w:val="bottom"/>
          </w:tcPr>
          <w:p w14:paraId="35E76184"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0894D4C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8" w:type="dxa"/>
            <w:noWrap/>
            <w:vAlign w:val="center"/>
          </w:tcPr>
          <w:p w14:paraId="50B2B4B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11</w:t>
            </w:r>
          </w:p>
        </w:tc>
        <w:tc>
          <w:tcPr>
            <w:tcW w:w="638" w:type="dxa"/>
            <w:noWrap/>
            <w:vAlign w:val="center"/>
          </w:tcPr>
          <w:p w14:paraId="72CCEBE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10</w:t>
            </w:r>
          </w:p>
        </w:tc>
        <w:tc>
          <w:tcPr>
            <w:tcW w:w="637" w:type="dxa"/>
            <w:noWrap/>
            <w:vAlign w:val="center"/>
          </w:tcPr>
          <w:p w14:paraId="3A833265"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13</w:t>
            </w:r>
          </w:p>
        </w:tc>
        <w:tc>
          <w:tcPr>
            <w:tcW w:w="638" w:type="dxa"/>
            <w:noWrap/>
            <w:vAlign w:val="center"/>
          </w:tcPr>
          <w:p w14:paraId="5631242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13</w:t>
            </w:r>
          </w:p>
        </w:tc>
      </w:tr>
      <w:tr w:rsidR="00804D12" w:rsidRPr="009A3DAF" w14:paraId="3BA3BFC3" w14:textId="77777777" w:rsidTr="00804D12">
        <w:trPr>
          <w:trHeight w:val="285"/>
          <w:jc w:val="center"/>
        </w:trPr>
        <w:tc>
          <w:tcPr>
            <w:tcW w:w="4688" w:type="dxa"/>
            <w:noWrap/>
            <w:vAlign w:val="center"/>
          </w:tcPr>
          <w:p w14:paraId="6A88F92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N - Ochrona zdrowia i pomoc społeczna</w:t>
            </w:r>
          </w:p>
        </w:tc>
        <w:tc>
          <w:tcPr>
            <w:tcW w:w="851" w:type="dxa"/>
            <w:noWrap/>
            <w:vAlign w:val="bottom"/>
          </w:tcPr>
          <w:p w14:paraId="23CB35C5"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45DA8FE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w:t>
            </w:r>
          </w:p>
        </w:tc>
        <w:tc>
          <w:tcPr>
            <w:tcW w:w="638" w:type="dxa"/>
            <w:noWrap/>
            <w:vAlign w:val="center"/>
          </w:tcPr>
          <w:p w14:paraId="6CD023E7"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w:t>
            </w:r>
          </w:p>
        </w:tc>
        <w:tc>
          <w:tcPr>
            <w:tcW w:w="638" w:type="dxa"/>
            <w:noWrap/>
            <w:vAlign w:val="center"/>
          </w:tcPr>
          <w:p w14:paraId="07FE4697"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w:t>
            </w:r>
          </w:p>
        </w:tc>
        <w:tc>
          <w:tcPr>
            <w:tcW w:w="637" w:type="dxa"/>
            <w:noWrap/>
            <w:vAlign w:val="center"/>
          </w:tcPr>
          <w:p w14:paraId="40E6B11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w:t>
            </w:r>
          </w:p>
        </w:tc>
        <w:tc>
          <w:tcPr>
            <w:tcW w:w="638" w:type="dxa"/>
            <w:noWrap/>
            <w:vAlign w:val="center"/>
          </w:tcPr>
          <w:p w14:paraId="6D24E64B"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4</w:t>
            </w:r>
          </w:p>
        </w:tc>
      </w:tr>
      <w:tr w:rsidR="00804D12" w:rsidRPr="009A3DAF" w14:paraId="48128BC8" w14:textId="77777777" w:rsidTr="00804D12">
        <w:trPr>
          <w:trHeight w:val="285"/>
          <w:jc w:val="center"/>
        </w:trPr>
        <w:tc>
          <w:tcPr>
            <w:tcW w:w="4688" w:type="dxa"/>
            <w:noWrap/>
            <w:vAlign w:val="center"/>
          </w:tcPr>
          <w:p w14:paraId="140060B4"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Sekcja O - Działalność usługowa, komunalna, społeczna i indywidualna, pozostała</w:t>
            </w:r>
          </w:p>
        </w:tc>
        <w:tc>
          <w:tcPr>
            <w:tcW w:w="851" w:type="dxa"/>
            <w:noWrap/>
            <w:vAlign w:val="bottom"/>
          </w:tcPr>
          <w:p w14:paraId="6D8A8A17"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76E0971A"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6</w:t>
            </w:r>
          </w:p>
        </w:tc>
        <w:tc>
          <w:tcPr>
            <w:tcW w:w="638" w:type="dxa"/>
            <w:noWrap/>
            <w:vAlign w:val="center"/>
          </w:tcPr>
          <w:p w14:paraId="2111BF4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6</w:t>
            </w:r>
          </w:p>
        </w:tc>
        <w:tc>
          <w:tcPr>
            <w:tcW w:w="638" w:type="dxa"/>
            <w:noWrap/>
            <w:vAlign w:val="center"/>
          </w:tcPr>
          <w:p w14:paraId="40E4B461"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6</w:t>
            </w:r>
          </w:p>
        </w:tc>
        <w:tc>
          <w:tcPr>
            <w:tcW w:w="637" w:type="dxa"/>
            <w:noWrap/>
            <w:vAlign w:val="center"/>
          </w:tcPr>
          <w:p w14:paraId="20E8CB0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6</w:t>
            </w:r>
          </w:p>
        </w:tc>
        <w:tc>
          <w:tcPr>
            <w:tcW w:w="638" w:type="dxa"/>
            <w:noWrap/>
            <w:vAlign w:val="center"/>
          </w:tcPr>
          <w:p w14:paraId="1DC2751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6</w:t>
            </w:r>
          </w:p>
        </w:tc>
      </w:tr>
      <w:tr w:rsidR="00804D12" w:rsidRPr="009A3DAF" w14:paraId="6E965B5D" w14:textId="77777777" w:rsidTr="00804D12">
        <w:trPr>
          <w:trHeight w:val="285"/>
          <w:jc w:val="center"/>
        </w:trPr>
        <w:tc>
          <w:tcPr>
            <w:tcW w:w="4688" w:type="dxa"/>
            <w:noWrap/>
            <w:vAlign w:val="center"/>
          </w:tcPr>
          <w:p w14:paraId="0A8959BE" w14:textId="77777777" w:rsidR="00804D12" w:rsidRPr="009A3DAF" w:rsidRDefault="00804D12" w:rsidP="00804D12">
            <w:pPr>
              <w:ind w:firstLineChars="8" w:firstLine="13"/>
              <w:rPr>
                <w:rFonts w:ascii="Tahoma" w:hAnsi="Tahoma" w:cs="Tahoma"/>
                <w:color w:val="1F497D" w:themeColor="text2"/>
                <w:sz w:val="16"/>
                <w:szCs w:val="16"/>
              </w:rPr>
            </w:pPr>
            <w:r w:rsidRPr="009A3DAF">
              <w:rPr>
                <w:rFonts w:ascii="Tahoma" w:hAnsi="Tahoma" w:cs="Tahoma"/>
                <w:color w:val="1F497D" w:themeColor="text2"/>
                <w:sz w:val="16"/>
                <w:szCs w:val="16"/>
              </w:rPr>
              <w:t>Sekcja P - Edukacja</w:t>
            </w:r>
          </w:p>
        </w:tc>
        <w:tc>
          <w:tcPr>
            <w:tcW w:w="851" w:type="dxa"/>
            <w:noWrap/>
            <w:vAlign w:val="bottom"/>
          </w:tcPr>
          <w:p w14:paraId="52447895"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27D2CC90"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17</w:t>
            </w:r>
          </w:p>
        </w:tc>
        <w:tc>
          <w:tcPr>
            <w:tcW w:w="638" w:type="dxa"/>
            <w:noWrap/>
            <w:vAlign w:val="center"/>
          </w:tcPr>
          <w:p w14:paraId="5CFE816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17</w:t>
            </w:r>
          </w:p>
        </w:tc>
        <w:tc>
          <w:tcPr>
            <w:tcW w:w="638" w:type="dxa"/>
            <w:noWrap/>
            <w:vAlign w:val="center"/>
          </w:tcPr>
          <w:p w14:paraId="2AB67AF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16</w:t>
            </w:r>
          </w:p>
        </w:tc>
        <w:tc>
          <w:tcPr>
            <w:tcW w:w="637" w:type="dxa"/>
            <w:noWrap/>
            <w:vAlign w:val="center"/>
          </w:tcPr>
          <w:p w14:paraId="35986B4A"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16</w:t>
            </w:r>
          </w:p>
        </w:tc>
        <w:tc>
          <w:tcPr>
            <w:tcW w:w="638" w:type="dxa"/>
            <w:noWrap/>
            <w:vAlign w:val="center"/>
          </w:tcPr>
          <w:p w14:paraId="3358BEA4"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15</w:t>
            </w:r>
          </w:p>
        </w:tc>
      </w:tr>
      <w:tr w:rsidR="00804D12" w:rsidRPr="009A3DAF" w14:paraId="6FD73DC4" w14:textId="77777777" w:rsidTr="00804D12">
        <w:trPr>
          <w:trHeight w:val="285"/>
          <w:jc w:val="center"/>
        </w:trPr>
        <w:tc>
          <w:tcPr>
            <w:tcW w:w="4688" w:type="dxa"/>
            <w:noWrap/>
            <w:vAlign w:val="center"/>
          </w:tcPr>
          <w:p w14:paraId="193BEB0F" w14:textId="77777777" w:rsidR="00804D12" w:rsidRPr="009A3DAF" w:rsidRDefault="00804D12" w:rsidP="00804D12">
            <w:pPr>
              <w:ind w:firstLineChars="8" w:firstLine="13"/>
              <w:rPr>
                <w:rFonts w:ascii="Tahoma" w:hAnsi="Tahoma" w:cs="Tahoma"/>
                <w:color w:val="1F497D" w:themeColor="text2"/>
                <w:sz w:val="16"/>
                <w:szCs w:val="16"/>
              </w:rPr>
            </w:pPr>
            <w:r w:rsidRPr="009A3DAF">
              <w:rPr>
                <w:rFonts w:ascii="Tahoma" w:hAnsi="Tahoma" w:cs="Tahoma"/>
                <w:color w:val="1F497D" w:themeColor="text2"/>
                <w:sz w:val="16"/>
                <w:szCs w:val="16"/>
              </w:rPr>
              <w:t>Sekcja Q - Opieka zdrowotna i pomoc społeczna</w:t>
            </w:r>
          </w:p>
        </w:tc>
        <w:tc>
          <w:tcPr>
            <w:tcW w:w="851" w:type="dxa"/>
            <w:noWrap/>
            <w:vAlign w:val="bottom"/>
          </w:tcPr>
          <w:p w14:paraId="2AB5640F"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0BCC637A"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8</w:t>
            </w:r>
          </w:p>
        </w:tc>
        <w:tc>
          <w:tcPr>
            <w:tcW w:w="638" w:type="dxa"/>
            <w:noWrap/>
            <w:vAlign w:val="center"/>
          </w:tcPr>
          <w:p w14:paraId="3B10F27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8" w:type="dxa"/>
            <w:noWrap/>
            <w:vAlign w:val="center"/>
          </w:tcPr>
          <w:p w14:paraId="1433CE4D"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7" w:type="dxa"/>
            <w:noWrap/>
            <w:vAlign w:val="center"/>
          </w:tcPr>
          <w:p w14:paraId="227E237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8" w:type="dxa"/>
            <w:noWrap/>
            <w:vAlign w:val="center"/>
          </w:tcPr>
          <w:p w14:paraId="5C2418C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10</w:t>
            </w:r>
          </w:p>
        </w:tc>
      </w:tr>
      <w:tr w:rsidR="00804D12" w:rsidRPr="009A3DAF" w14:paraId="14FBE3B0" w14:textId="77777777" w:rsidTr="00804D12">
        <w:trPr>
          <w:trHeight w:val="285"/>
          <w:jc w:val="center"/>
        </w:trPr>
        <w:tc>
          <w:tcPr>
            <w:tcW w:w="4688" w:type="dxa"/>
            <w:noWrap/>
            <w:vAlign w:val="center"/>
          </w:tcPr>
          <w:p w14:paraId="2F69803D" w14:textId="77777777" w:rsidR="00804D12" w:rsidRPr="009A3DAF" w:rsidRDefault="00804D12" w:rsidP="00804D12">
            <w:pPr>
              <w:ind w:firstLineChars="8" w:firstLine="13"/>
              <w:rPr>
                <w:rFonts w:ascii="Tahoma" w:hAnsi="Tahoma" w:cs="Tahoma"/>
                <w:color w:val="1F497D" w:themeColor="text2"/>
                <w:sz w:val="16"/>
                <w:szCs w:val="16"/>
              </w:rPr>
            </w:pPr>
            <w:r w:rsidRPr="009A3DAF">
              <w:rPr>
                <w:rFonts w:ascii="Tahoma" w:hAnsi="Tahoma" w:cs="Tahoma"/>
                <w:color w:val="1F497D" w:themeColor="text2"/>
                <w:sz w:val="16"/>
                <w:szCs w:val="16"/>
              </w:rPr>
              <w:t>Sekcja R - Działalność związana z kulturą, rozrywką i rekreacją</w:t>
            </w:r>
          </w:p>
        </w:tc>
        <w:tc>
          <w:tcPr>
            <w:tcW w:w="851" w:type="dxa"/>
            <w:noWrap/>
            <w:vAlign w:val="bottom"/>
          </w:tcPr>
          <w:p w14:paraId="7D697DB2"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53081830"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8" w:type="dxa"/>
            <w:noWrap/>
            <w:vAlign w:val="center"/>
          </w:tcPr>
          <w:p w14:paraId="7894D375"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8" w:type="dxa"/>
            <w:noWrap/>
            <w:vAlign w:val="center"/>
          </w:tcPr>
          <w:p w14:paraId="00813089"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c>
          <w:tcPr>
            <w:tcW w:w="637" w:type="dxa"/>
            <w:noWrap/>
            <w:vAlign w:val="center"/>
          </w:tcPr>
          <w:p w14:paraId="772FA32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7</w:t>
            </w:r>
          </w:p>
        </w:tc>
        <w:tc>
          <w:tcPr>
            <w:tcW w:w="638" w:type="dxa"/>
            <w:noWrap/>
            <w:vAlign w:val="center"/>
          </w:tcPr>
          <w:p w14:paraId="7992EF8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9</w:t>
            </w:r>
          </w:p>
        </w:tc>
      </w:tr>
      <w:tr w:rsidR="00804D12" w:rsidRPr="009A3DAF" w14:paraId="1E73718C" w14:textId="77777777" w:rsidTr="00804D12">
        <w:trPr>
          <w:trHeight w:val="285"/>
          <w:jc w:val="center"/>
        </w:trPr>
        <w:tc>
          <w:tcPr>
            <w:tcW w:w="4688" w:type="dxa"/>
            <w:noWrap/>
            <w:vAlign w:val="center"/>
          </w:tcPr>
          <w:p w14:paraId="1E5AA218" w14:textId="77777777" w:rsidR="00804D12" w:rsidRPr="009A3DAF" w:rsidRDefault="00804D12" w:rsidP="00804D12">
            <w:pPr>
              <w:ind w:firstLineChars="8" w:firstLine="13"/>
              <w:rPr>
                <w:rFonts w:ascii="Tahoma" w:hAnsi="Tahoma" w:cs="Tahoma"/>
                <w:color w:val="1F497D" w:themeColor="text2"/>
                <w:sz w:val="16"/>
                <w:szCs w:val="16"/>
              </w:rPr>
            </w:pPr>
            <w:r w:rsidRPr="009A3DAF">
              <w:rPr>
                <w:rFonts w:ascii="Tahoma" w:hAnsi="Tahoma" w:cs="Tahoma"/>
                <w:color w:val="1F497D" w:themeColor="text2"/>
                <w:sz w:val="16"/>
                <w:szCs w:val="16"/>
              </w:rPr>
              <w:t>Sekcje S i T - Pozostała działalność usługowa, Gospodarstwa domowe zatrudniające pracowników; gospodarstwa domowe produkujące wyroby i świadczące usługi na własne potrzeby</w:t>
            </w:r>
          </w:p>
        </w:tc>
        <w:tc>
          <w:tcPr>
            <w:tcW w:w="851" w:type="dxa"/>
            <w:noWrap/>
            <w:vAlign w:val="bottom"/>
          </w:tcPr>
          <w:p w14:paraId="16092D51" w14:textId="77777777" w:rsidR="00804D12" w:rsidRPr="009A3DAF" w:rsidRDefault="00804D12" w:rsidP="00DB083F">
            <w:pPr>
              <w:rPr>
                <w:rFonts w:ascii="Tahoma" w:hAnsi="Tahoma" w:cs="Tahoma"/>
                <w:color w:val="1F497D" w:themeColor="text2"/>
                <w:sz w:val="16"/>
                <w:szCs w:val="16"/>
              </w:rPr>
            </w:pPr>
            <w:r w:rsidRPr="009A3DAF">
              <w:rPr>
                <w:rFonts w:ascii="Tahoma" w:hAnsi="Tahoma" w:cs="Tahoma"/>
                <w:color w:val="1F497D" w:themeColor="text2"/>
                <w:sz w:val="16"/>
                <w:szCs w:val="16"/>
              </w:rPr>
              <w:t>jed. gosp.</w:t>
            </w:r>
          </w:p>
        </w:tc>
        <w:tc>
          <w:tcPr>
            <w:tcW w:w="637" w:type="dxa"/>
            <w:noWrap/>
            <w:vAlign w:val="center"/>
          </w:tcPr>
          <w:p w14:paraId="791C318C"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23</w:t>
            </w:r>
          </w:p>
        </w:tc>
        <w:tc>
          <w:tcPr>
            <w:tcW w:w="638" w:type="dxa"/>
            <w:noWrap/>
            <w:vAlign w:val="center"/>
          </w:tcPr>
          <w:p w14:paraId="49A5BFB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26</w:t>
            </w:r>
          </w:p>
        </w:tc>
        <w:tc>
          <w:tcPr>
            <w:tcW w:w="638" w:type="dxa"/>
            <w:noWrap/>
            <w:vAlign w:val="center"/>
          </w:tcPr>
          <w:p w14:paraId="76B9CDD6"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24</w:t>
            </w:r>
          </w:p>
        </w:tc>
        <w:tc>
          <w:tcPr>
            <w:tcW w:w="637" w:type="dxa"/>
            <w:noWrap/>
            <w:vAlign w:val="center"/>
          </w:tcPr>
          <w:p w14:paraId="511A8792"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28</w:t>
            </w:r>
          </w:p>
        </w:tc>
        <w:tc>
          <w:tcPr>
            <w:tcW w:w="638" w:type="dxa"/>
            <w:noWrap/>
            <w:vAlign w:val="center"/>
          </w:tcPr>
          <w:p w14:paraId="01CFDD8F" w14:textId="77777777" w:rsidR="00804D12" w:rsidRPr="009A3DAF" w:rsidRDefault="00804D12" w:rsidP="00804D12">
            <w:pPr>
              <w:jc w:val="center"/>
              <w:rPr>
                <w:rFonts w:ascii="Tahoma" w:hAnsi="Tahoma" w:cs="Tahoma"/>
                <w:color w:val="1F497D" w:themeColor="text2"/>
                <w:sz w:val="16"/>
                <w:szCs w:val="16"/>
              </w:rPr>
            </w:pPr>
            <w:r w:rsidRPr="009A3DAF">
              <w:rPr>
                <w:rFonts w:ascii="Tahoma" w:hAnsi="Tahoma" w:cs="Tahoma"/>
                <w:color w:val="1F497D" w:themeColor="text2"/>
                <w:sz w:val="16"/>
                <w:szCs w:val="16"/>
              </w:rPr>
              <w:t>29</w:t>
            </w:r>
          </w:p>
        </w:tc>
      </w:tr>
    </w:tbl>
    <w:p w14:paraId="4DD7BCFC" w14:textId="77777777" w:rsidR="00A80C27" w:rsidRPr="009A3DAF" w:rsidRDefault="00A80C27" w:rsidP="00E27CDA">
      <w:pPr>
        <w:pStyle w:val="Tekstpodstawowy"/>
      </w:pPr>
      <w:r w:rsidRPr="009A3DAF">
        <w:t>źródło: GUS</w:t>
      </w:r>
    </w:p>
    <w:p w14:paraId="6879F812" w14:textId="77777777" w:rsidR="00A80C27" w:rsidRPr="008B70A8" w:rsidRDefault="00A80C27" w:rsidP="00E27CDA">
      <w:pPr>
        <w:pStyle w:val="Tekstpodstawowy"/>
        <w:rPr>
          <w:highlight w:val="yellow"/>
        </w:rPr>
      </w:pPr>
    </w:p>
    <w:p w14:paraId="2A2EB34A" w14:textId="77777777" w:rsidR="00A80C27" w:rsidRPr="008B70A8" w:rsidRDefault="00A80C27" w:rsidP="00E27CDA">
      <w:pPr>
        <w:pStyle w:val="Tekstpodstawowy"/>
        <w:rPr>
          <w:highlight w:val="yellow"/>
        </w:rPr>
      </w:pPr>
    </w:p>
    <w:p w14:paraId="5CA0F52C" w14:textId="77777777" w:rsidR="00A80C27" w:rsidRPr="009A3DAF" w:rsidRDefault="00A80C27" w:rsidP="00A80C27">
      <w:pPr>
        <w:jc w:val="both"/>
        <w:rPr>
          <w:rFonts w:ascii="Tahoma" w:hAnsi="Tahoma" w:cs="Tahoma"/>
        </w:rPr>
      </w:pPr>
      <w:r w:rsidRPr="009A3DAF">
        <w:rPr>
          <w:rFonts w:ascii="Tahoma" w:hAnsi="Tahoma" w:cs="Tahoma"/>
        </w:rPr>
        <w:t>Na poniższym rysunku przedstawiono udział liczby podmiotów w odpowiednich sekcjach wg PKD2007.</w:t>
      </w:r>
    </w:p>
    <w:p w14:paraId="25EA8A47" w14:textId="77777777" w:rsidR="00A80C27" w:rsidRPr="009A3DAF" w:rsidRDefault="00A80C27" w:rsidP="00A80C27">
      <w:pPr>
        <w:jc w:val="both"/>
        <w:rPr>
          <w:rFonts w:ascii="Tahoma" w:hAnsi="Tahoma" w:cs="Tahoma"/>
          <w:sz w:val="20"/>
          <w:szCs w:val="20"/>
        </w:rPr>
      </w:pPr>
    </w:p>
    <w:p w14:paraId="31C791D9" w14:textId="77777777" w:rsidR="00A80C27" w:rsidRPr="009A3DAF" w:rsidRDefault="009A3DAF" w:rsidP="00A80C27">
      <w:pPr>
        <w:jc w:val="both"/>
        <w:rPr>
          <w:rFonts w:ascii="Tahoma" w:hAnsi="Tahoma" w:cs="Tahoma"/>
          <w:sz w:val="20"/>
          <w:szCs w:val="20"/>
        </w:rPr>
      </w:pPr>
      <w:r w:rsidRPr="009A3DAF">
        <w:rPr>
          <w:noProof/>
          <w:lang w:eastAsia="pl-PL"/>
        </w:rPr>
        <w:drawing>
          <wp:inline distT="0" distB="0" distL="0" distR="0" wp14:anchorId="3AA925FB" wp14:editId="0622EFBE">
            <wp:extent cx="5815853" cy="5019117"/>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32F352" w14:textId="77777777" w:rsidR="00A80C27" w:rsidRPr="009A3DAF" w:rsidRDefault="00A80C27" w:rsidP="00D07BC7">
      <w:pPr>
        <w:pStyle w:val="Legenda"/>
      </w:pPr>
      <w:bookmarkStart w:id="40" w:name="_Toc402369652"/>
      <w:bookmarkStart w:id="41" w:name="_Toc428455340"/>
      <w:r w:rsidRPr="009A3DAF">
        <w:t xml:space="preserve">Rysunek </w:t>
      </w:r>
      <w:fldSimple w:instr=" STYLEREF 1 \s ">
        <w:r w:rsidR="00185099">
          <w:rPr>
            <w:noProof/>
          </w:rPr>
          <w:t>3</w:t>
        </w:r>
      </w:fldSimple>
      <w:r w:rsidR="009145E9" w:rsidRPr="009A3DAF">
        <w:noBreakHyphen/>
      </w:r>
      <w:fldSimple w:instr=" SEQ Rysunek \* ARABIC \s 1 ">
        <w:r w:rsidR="00185099">
          <w:rPr>
            <w:noProof/>
          </w:rPr>
          <w:t>5</w:t>
        </w:r>
      </w:fldSimple>
      <w:r w:rsidRPr="009A3DAF">
        <w:t xml:space="preserve"> Udział liczby poszczególnych grup wg klasyfikacji PKD 2007</w:t>
      </w:r>
      <w:bookmarkEnd w:id="40"/>
      <w:bookmarkEnd w:id="41"/>
    </w:p>
    <w:p w14:paraId="4DAD6130" w14:textId="77777777" w:rsidR="00A80C27" w:rsidRPr="005C65A5" w:rsidRDefault="00A80C27" w:rsidP="00E27CDA">
      <w:pPr>
        <w:pStyle w:val="Tekstpodstawowy"/>
      </w:pPr>
      <w:r w:rsidRPr="009A3DAF">
        <w:t>źródło: GUS</w:t>
      </w:r>
    </w:p>
    <w:p w14:paraId="0F764475" w14:textId="77777777" w:rsidR="00A80C27" w:rsidRPr="00D87C38" w:rsidRDefault="00A80C27" w:rsidP="00A80C27">
      <w:pPr>
        <w:jc w:val="both"/>
        <w:rPr>
          <w:rFonts w:ascii="Tahoma" w:hAnsi="Tahoma" w:cs="Tahoma"/>
          <w:sz w:val="20"/>
          <w:szCs w:val="20"/>
        </w:rPr>
      </w:pPr>
    </w:p>
    <w:p w14:paraId="472D040F" w14:textId="77777777" w:rsidR="00A80C27" w:rsidRDefault="00A80C27" w:rsidP="00A80C27">
      <w:pPr>
        <w:pStyle w:val="Nagwek4"/>
        <w:keepLines w:val="0"/>
        <w:numPr>
          <w:ilvl w:val="3"/>
          <w:numId w:val="1"/>
        </w:numPr>
        <w:spacing w:before="240" w:after="240" w:line="312" w:lineRule="auto"/>
        <w:ind w:right="52" w:hanging="1080"/>
        <w:jc w:val="both"/>
        <w:rPr>
          <w:rFonts w:ascii="Tahoma" w:hAnsi="Tahoma" w:cs="Tahoma"/>
          <w:b w:val="0"/>
          <w:i w:val="0"/>
          <w:color w:val="365F91" w:themeColor="accent1" w:themeShade="BF"/>
        </w:rPr>
      </w:pPr>
      <w:r w:rsidRPr="00E77738">
        <w:rPr>
          <w:rFonts w:ascii="Tahoma" w:hAnsi="Tahoma" w:cs="Tahoma"/>
          <w:b w:val="0"/>
          <w:i w:val="0"/>
          <w:color w:val="365F91" w:themeColor="accent1" w:themeShade="BF"/>
        </w:rPr>
        <w:t>Rolnictwo i leśnictwo</w:t>
      </w:r>
    </w:p>
    <w:p w14:paraId="25019F33" w14:textId="2BC507A3" w:rsidR="00A80C27" w:rsidRPr="00103DC8" w:rsidRDefault="00A80C27" w:rsidP="007F2FF8">
      <w:pPr>
        <w:pStyle w:val="Tekstpodstawowy31"/>
        <w:ind w:firstLine="709"/>
        <w:rPr>
          <w:rFonts w:ascii="Tahoma" w:hAnsi="Tahoma" w:cs="Tahoma"/>
          <w:bCs/>
          <w:spacing w:val="-2"/>
          <w:szCs w:val="24"/>
        </w:rPr>
      </w:pPr>
      <w:r w:rsidRPr="00103DC8">
        <w:rPr>
          <w:rFonts w:ascii="Tahoma" w:hAnsi="Tahoma" w:cs="Tahoma"/>
          <w:bCs/>
          <w:spacing w:val="-2"/>
          <w:szCs w:val="24"/>
        </w:rPr>
        <w:t xml:space="preserve">Teren </w:t>
      </w:r>
      <w:r w:rsidR="008B70A8" w:rsidRPr="00103DC8">
        <w:rPr>
          <w:rFonts w:ascii="Tahoma" w:hAnsi="Tahoma" w:cs="Tahoma"/>
          <w:bCs/>
          <w:spacing w:val="-2"/>
          <w:szCs w:val="24"/>
        </w:rPr>
        <w:t>gminy</w:t>
      </w:r>
      <w:r w:rsidRPr="00103DC8">
        <w:rPr>
          <w:rFonts w:ascii="Tahoma" w:hAnsi="Tahoma" w:cs="Tahoma"/>
          <w:bCs/>
          <w:spacing w:val="-2"/>
          <w:szCs w:val="24"/>
        </w:rPr>
        <w:t xml:space="preserve"> należy do obszarów o średniej koncentracji użytków rolnych, które stanowią około </w:t>
      </w:r>
      <w:r w:rsidR="00103DC8" w:rsidRPr="00103DC8">
        <w:rPr>
          <w:rFonts w:ascii="Tahoma" w:hAnsi="Tahoma" w:cs="Tahoma"/>
          <w:bCs/>
          <w:spacing w:val="-2"/>
          <w:szCs w:val="24"/>
        </w:rPr>
        <w:t>51</w:t>
      </w:r>
      <w:r w:rsidRPr="00103DC8">
        <w:rPr>
          <w:rFonts w:ascii="Tahoma" w:hAnsi="Tahoma" w:cs="Tahoma"/>
          <w:bCs/>
          <w:spacing w:val="-2"/>
          <w:szCs w:val="24"/>
        </w:rPr>
        <w:t>% jej powierzchni. Analogiczna średnia w województwie i w kraju jes</w:t>
      </w:r>
      <w:r w:rsidR="00D6019B" w:rsidRPr="00103DC8">
        <w:rPr>
          <w:rFonts w:ascii="Tahoma" w:hAnsi="Tahoma" w:cs="Tahoma"/>
          <w:bCs/>
          <w:spacing w:val="-2"/>
          <w:szCs w:val="24"/>
        </w:rPr>
        <w:t xml:space="preserve">t </w:t>
      </w:r>
      <w:r w:rsidR="00103DC8" w:rsidRPr="00103DC8">
        <w:rPr>
          <w:rFonts w:ascii="Tahoma" w:hAnsi="Tahoma" w:cs="Tahoma"/>
          <w:bCs/>
          <w:spacing w:val="-2"/>
          <w:szCs w:val="24"/>
        </w:rPr>
        <w:t>niższa</w:t>
      </w:r>
      <w:r w:rsidR="00D6019B" w:rsidRPr="00103DC8">
        <w:rPr>
          <w:rFonts w:ascii="Tahoma" w:hAnsi="Tahoma" w:cs="Tahoma"/>
          <w:bCs/>
          <w:spacing w:val="-2"/>
          <w:szCs w:val="24"/>
        </w:rPr>
        <w:t xml:space="preserve"> od średniej </w:t>
      </w:r>
      <w:r w:rsidR="00887826">
        <w:rPr>
          <w:rFonts w:ascii="Tahoma" w:hAnsi="Tahoma" w:cs="Tahoma"/>
          <w:bCs/>
          <w:spacing w:val="-2"/>
          <w:szCs w:val="24"/>
        </w:rPr>
        <w:t>w gminie</w:t>
      </w:r>
      <w:r w:rsidRPr="00103DC8">
        <w:rPr>
          <w:rFonts w:ascii="Tahoma" w:hAnsi="Tahoma" w:cs="Tahoma"/>
          <w:bCs/>
          <w:spacing w:val="-2"/>
          <w:szCs w:val="24"/>
        </w:rPr>
        <w:t>.</w:t>
      </w:r>
      <w:r w:rsidR="007F2FF8">
        <w:rPr>
          <w:rFonts w:ascii="Tahoma" w:hAnsi="Tahoma" w:cs="Tahoma"/>
          <w:bCs/>
          <w:spacing w:val="-2"/>
          <w:szCs w:val="24"/>
        </w:rPr>
        <w:t xml:space="preserve"> </w:t>
      </w:r>
      <w:r w:rsidRPr="00103DC8">
        <w:rPr>
          <w:rFonts w:ascii="Tahoma" w:hAnsi="Tahoma" w:cs="Tahoma"/>
          <w:bCs/>
          <w:spacing w:val="-2"/>
          <w:szCs w:val="24"/>
        </w:rPr>
        <w:t xml:space="preserve">Szczegółowa struktura przeznaczenia gruntów na obszarze </w:t>
      </w:r>
      <w:r w:rsidR="00B6720A">
        <w:rPr>
          <w:rFonts w:ascii="Tahoma" w:hAnsi="Tahoma" w:cs="Tahoma"/>
          <w:bCs/>
          <w:spacing w:val="-2"/>
          <w:szCs w:val="24"/>
        </w:rPr>
        <w:t>gminy</w:t>
      </w:r>
      <w:r w:rsidR="00E36430" w:rsidRPr="00103DC8">
        <w:rPr>
          <w:rFonts w:ascii="Tahoma" w:hAnsi="Tahoma" w:cs="Tahoma"/>
          <w:bCs/>
          <w:spacing w:val="-2"/>
          <w:szCs w:val="24"/>
        </w:rPr>
        <w:t xml:space="preserve"> została przedstawiona na </w:t>
      </w:r>
      <w:r w:rsidRPr="00103DC8">
        <w:rPr>
          <w:rFonts w:ascii="Tahoma" w:hAnsi="Tahoma" w:cs="Tahoma"/>
          <w:bCs/>
          <w:spacing w:val="-2"/>
          <w:szCs w:val="24"/>
        </w:rPr>
        <w:t xml:space="preserve">rysunku </w:t>
      </w:r>
      <w:r w:rsidR="00D6019B" w:rsidRPr="00103DC8">
        <w:rPr>
          <w:rFonts w:ascii="Tahoma" w:hAnsi="Tahoma" w:cs="Tahoma"/>
          <w:bCs/>
          <w:spacing w:val="-2"/>
          <w:szCs w:val="24"/>
        </w:rPr>
        <w:t>3</w:t>
      </w:r>
      <w:r w:rsidRPr="00103DC8">
        <w:rPr>
          <w:rFonts w:ascii="Tahoma" w:hAnsi="Tahoma" w:cs="Tahoma"/>
          <w:bCs/>
          <w:spacing w:val="-2"/>
          <w:szCs w:val="24"/>
        </w:rPr>
        <w:t xml:space="preserve">-6. </w:t>
      </w:r>
    </w:p>
    <w:p w14:paraId="4A4522A5" w14:textId="77777777" w:rsidR="00A80C27" w:rsidRPr="008B70A8" w:rsidRDefault="00AC758F" w:rsidP="00E27CDA">
      <w:pPr>
        <w:pStyle w:val="Tekstpodstawowy"/>
        <w:rPr>
          <w:noProof/>
          <w:highlight w:val="yellow"/>
        </w:rPr>
      </w:pPr>
      <w:r>
        <w:rPr>
          <w:noProof/>
        </w:rPr>
        <w:drawing>
          <wp:inline distT="0" distB="0" distL="0" distR="0" wp14:anchorId="05541289" wp14:editId="0557C254">
            <wp:extent cx="5724525" cy="4171950"/>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4EF9D8" w14:textId="77777777" w:rsidR="00A80C27" w:rsidRPr="00AC758F" w:rsidRDefault="00A80C27" w:rsidP="00D07BC7">
      <w:pPr>
        <w:pStyle w:val="Legenda"/>
      </w:pPr>
      <w:bookmarkStart w:id="42" w:name="_Toc140645060"/>
      <w:bookmarkStart w:id="43" w:name="_Toc225155559"/>
      <w:bookmarkStart w:id="44" w:name="_Toc402369653"/>
      <w:bookmarkStart w:id="45" w:name="_Toc428455341"/>
      <w:r w:rsidRPr="00AC758F">
        <w:t xml:space="preserve">Rysunek </w:t>
      </w:r>
      <w:fldSimple w:instr=" STYLEREF 1 \s ">
        <w:r w:rsidR="00185099">
          <w:rPr>
            <w:noProof/>
          </w:rPr>
          <w:t>3</w:t>
        </w:r>
      </w:fldSimple>
      <w:r w:rsidR="009145E9" w:rsidRPr="00AC758F">
        <w:noBreakHyphen/>
      </w:r>
      <w:fldSimple w:instr=" SEQ Rysunek \* ARABIC \s 1 ">
        <w:r w:rsidR="00185099">
          <w:rPr>
            <w:noProof/>
          </w:rPr>
          <w:t>6</w:t>
        </w:r>
      </w:fldSimple>
      <w:r w:rsidRPr="00AC758F">
        <w:t xml:space="preserve"> Użytkowanie gruntów na terenie </w:t>
      </w:r>
      <w:bookmarkEnd w:id="42"/>
      <w:bookmarkEnd w:id="43"/>
      <w:bookmarkEnd w:id="44"/>
      <w:r w:rsidR="00B6720A">
        <w:t>Gminy Kornowac</w:t>
      </w:r>
      <w:bookmarkEnd w:id="45"/>
    </w:p>
    <w:p w14:paraId="45D3AE82" w14:textId="77777777" w:rsidR="00A80C27" w:rsidRPr="00AC758F" w:rsidRDefault="00A80C27" w:rsidP="00E27CDA">
      <w:pPr>
        <w:pStyle w:val="Tekstpodstawowy"/>
      </w:pPr>
      <w:r w:rsidRPr="00AC758F">
        <w:t>źródło: GUS</w:t>
      </w:r>
    </w:p>
    <w:p w14:paraId="64DA7F4D" w14:textId="77777777" w:rsidR="00A80C27" w:rsidRPr="008B70A8" w:rsidRDefault="00A80C27" w:rsidP="00E27CDA">
      <w:pPr>
        <w:pStyle w:val="Tekstpodstawowy"/>
        <w:rPr>
          <w:highlight w:val="yellow"/>
        </w:rPr>
      </w:pPr>
    </w:p>
    <w:p w14:paraId="2D529127" w14:textId="77777777" w:rsidR="00A80C27" w:rsidRPr="00825D24" w:rsidRDefault="00397FDE" w:rsidP="007F2FF8">
      <w:pPr>
        <w:pStyle w:val="Tekstpodstawowy31"/>
        <w:ind w:firstLine="426"/>
        <w:rPr>
          <w:rFonts w:ascii="Tahoma" w:hAnsi="Tahoma" w:cs="Tahoma"/>
          <w:bCs/>
          <w:spacing w:val="-2"/>
          <w:szCs w:val="24"/>
        </w:rPr>
      </w:pPr>
      <w:r w:rsidRPr="00825D24">
        <w:rPr>
          <w:rFonts w:ascii="Tahoma" w:hAnsi="Tahoma" w:cs="Tahoma"/>
          <w:bCs/>
          <w:spacing w:val="-2"/>
          <w:szCs w:val="24"/>
        </w:rPr>
        <w:t xml:space="preserve">Lasy na obszarze gminy </w:t>
      </w:r>
      <w:r w:rsidR="00A80C27" w:rsidRPr="00825D24">
        <w:rPr>
          <w:rFonts w:ascii="Tahoma" w:hAnsi="Tahoma" w:cs="Tahoma"/>
          <w:bCs/>
          <w:spacing w:val="-2"/>
          <w:szCs w:val="24"/>
        </w:rPr>
        <w:t>zajmują około 1</w:t>
      </w:r>
      <w:r w:rsidR="00825D24" w:rsidRPr="00825D24">
        <w:rPr>
          <w:rFonts w:ascii="Tahoma" w:hAnsi="Tahoma" w:cs="Tahoma"/>
          <w:bCs/>
          <w:spacing w:val="-2"/>
          <w:szCs w:val="24"/>
        </w:rPr>
        <w:t>0</w:t>
      </w:r>
      <w:r w:rsidR="00A80C27" w:rsidRPr="00825D24">
        <w:rPr>
          <w:rFonts w:ascii="Tahoma" w:hAnsi="Tahoma" w:cs="Tahoma"/>
          <w:bCs/>
          <w:spacing w:val="-2"/>
          <w:szCs w:val="24"/>
        </w:rPr>
        <w:t>% całości jej powierzchni (</w:t>
      </w:r>
      <w:r w:rsidR="00825D24" w:rsidRPr="00825D24">
        <w:rPr>
          <w:rFonts w:ascii="Tahoma" w:hAnsi="Tahoma" w:cs="Tahoma"/>
          <w:bCs/>
          <w:spacing w:val="-2"/>
          <w:szCs w:val="24"/>
        </w:rPr>
        <w:t>259</w:t>
      </w:r>
      <w:r w:rsidR="00A80C27" w:rsidRPr="00825D24">
        <w:rPr>
          <w:rFonts w:ascii="Tahoma" w:hAnsi="Tahoma" w:cs="Tahoma"/>
          <w:bCs/>
          <w:spacing w:val="-2"/>
          <w:szCs w:val="24"/>
        </w:rPr>
        <w:t xml:space="preserve"> ha). Administrowane są przez Nadleśnictwo </w:t>
      </w:r>
      <w:r w:rsidR="00825D24" w:rsidRPr="00825D24">
        <w:rPr>
          <w:rFonts w:ascii="Tahoma" w:hAnsi="Tahoma" w:cs="Tahoma"/>
          <w:bCs/>
          <w:spacing w:val="-2"/>
          <w:szCs w:val="24"/>
        </w:rPr>
        <w:t>Rybnik.</w:t>
      </w:r>
    </w:p>
    <w:p w14:paraId="53975963" w14:textId="77777777" w:rsidR="00A80C27" w:rsidRPr="008B70A8" w:rsidRDefault="00A80C27" w:rsidP="00A80C27">
      <w:pPr>
        <w:pStyle w:val="Tekstpodstawowy31"/>
        <w:ind w:firstLine="0"/>
        <w:rPr>
          <w:rFonts w:ascii="Tahoma" w:hAnsi="Tahoma" w:cs="Tahoma"/>
          <w:bCs/>
          <w:spacing w:val="-2"/>
          <w:szCs w:val="24"/>
          <w:highlight w:val="yellow"/>
        </w:rPr>
      </w:pPr>
    </w:p>
    <w:p w14:paraId="704D0B18" w14:textId="77777777" w:rsidR="00A80C27" w:rsidRPr="0067467F" w:rsidRDefault="00A80C27" w:rsidP="00A80C27">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46" w:name="_Toc402369515"/>
      <w:bookmarkStart w:id="47" w:name="_Toc439941243"/>
      <w:r>
        <w:rPr>
          <w:rFonts w:ascii="Tahoma" w:hAnsi="Tahoma"/>
          <w:bCs/>
          <w:color w:val="365F91" w:themeColor="accent1" w:themeShade="BF"/>
          <w:lang w:eastAsia="en-US"/>
        </w:rPr>
        <w:t>Ogólna charakterystyka infrastruktury budowlanej</w:t>
      </w:r>
      <w:bookmarkEnd w:id="46"/>
      <w:bookmarkEnd w:id="47"/>
    </w:p>
    <w:p w14:paraId="56AF99A5" w14:textId="77777777" w:rsidR="00A80C27" w:rsidRDefault="00A80C27" w:rsidP="00E27CDA">
      <w:pPr>
        <w:pStyle w:val="Tekstpodstawowy"/>
      </w:pPr>
      <w:bookmarkStart w:id="48" w:name="_Toc38078911"/>
      <w:bookmarkStart w:id="49" w:name="_Toc38079105"/>
      <w:bookmarkStart w:id="50" w:name="_Toc38168818"/>
    </w:p>
    <w:p w14:paraId="29A62795" w14:textId="77777777" w:rsidR="00A80C27" w:rsidRDefault="00A80C27" w:rsidP="00E27CDA">
      <w:pPr>
        <w:pStyle w:val="Tekstpodstawowy"/>
      </w:pPr>
      <w:r>
        <w:t xml:space="preserve">Obiekty budowlane znajdujące się na terenie </w:t>
      </w:r>
      <w:r w:rsidR="008B70A8">
        <w:t>gminy</w:t>
      </w:r>
      <w:r>
        <w:t xml:space="preserve"> różnią się wiekiem, technologią wykonania,</w:t>
      </w:r>
      <w:bookmarkEnd w:id="48"/>
      <w:bookmarkEnd w:id="49"/>
      <w:bookmarkEnd w:id="50"/>
      <w:r>
        <w:t xml:space="preserve"> </w:t>
      </w:r>
      <w:bookmarkStart w:id="51" w:name="_Toc38078912"/>
      <w:bookmarkStart w:id="52" w:name="_Toc38079106"/>
      <w:bookmarkStart w:id="53" w:name="_Toc38168819"/>
      <w:r>
        <w:t>przeznaczeniem i wynikającą z powyższych parametrów energochłonnością.</w:t>
      </w:r>
      <w:bookmarkEnd w:id="51"/>
      <w:bookmarkEnd w:id="52"/>
      <w:bookmarkEnd w:id="53"/>
      <w:r>
        <w:t xml:space="preserve"> </w:t>
      </w:r>
      <w:bookmarkStart w:id="54" w:name="_Toc38078913"/>
      <w:bookmarkStart w:id="55" w:name="_Toc38079107"/>
      <w:bookmarkStart w:id="56" w:name="_Toc38168820"/>
      <w:r>
        <w:t>Spośród wszystkich budynków wyodrębniono podstawowe grupy obiektów:</w:t>
      </w:r>
      <w:bookmarkEnd w:id="54"/>
      <w:bookmarkEnd w:id="55"/>
      <w:bookmarkEnd w:id="56"/>
    </w:p>
    <w:p w14:paraId="66495465" w14:textId="77777777" w:rsidR="00A80C27" w:rsidRDefault="00A80C27" w:rsidP="00E27CDA">
      <w:pPr>
        <w:pStyle w:val="Tekstpodstawowy"/>
        <w:numPr>
          <w:ilvl w:val="0"/>
          <w:numId w:val="41"/>
        </w:numPr>
      </w:pPr>
      <w:r>
        <w:t>budynki mieszkalne,</w:t>
      </w:r>
    </w:p>
    <w:p w14:paraId="26379BA8" w14:textId="77777777" w:rsidR="00A80C27" w:rsidRDefault="00A80C27" w:rsidP="00E27CDA">
      <w:pPr>
        <w:pStyle w:val="Tekstpodstawowy"/>
        <w:numPr>
          <w:ilvl w:val="0"/>
          <w:numId w:val="41"/>
        </w:numPr>
      </w:pPr>
      <w:r>
        <w:t>obiekty użyteczności publicznej,</w:t>
      </w:r>
    </w:p>
    <w:p w14:paraId="3E5B4443" w14:textId="77777777" w:rsidR="00A80C27" w:rsidRDefault="00A80C27" w:rsidP="00E27CDA">
      <w:pPr>
        <w:pStyle w:val="Tekstpodstawowy"/>
        <w:numPr>
          <w:ilvl w:val="0"/>
          <w:numId w:val="41"/>
        </w:numPr>
      </w:pPr>
      <w:r>
        <w:t>obiekty handlowe, usługowe i przemysłowe – podmioty gospodarcze.</w:t>
      </w:r>
    </w:p>
    <w:p w14:paraId="4E569C13" w14:textId="77777777" w:rsidR="00A80C27" w:rsidRDefault="00A80C27" w:rsidP="00E27CDA">
      <w:pPr>
        <w:pStyle w:val="Tekstpodstawowy"/>
      </w:pPr>
      <w:r>
        <w:t>W sektorze budynków mieszkalnych i użyteczności publicznej (budynki edukacyjne, ochrony zdrowia, urzędy, obiekty sportowe, obiekty o funkcji gastronomicznej) energia może być użytkowana do realizacji celów takich jak: ogrzewanie i wentylacja, podgrzewanie wody, klimatyzacja, gotowanie, oświetlenie, napędy urządzeń elektrycznych, zasilanie urządzeń biurowych i sprzętu AGD. W budownictwie tradycyjnym energia zużywana jest głównie do celów ogrzewania pomieszczeń. Zasadniczymi wielkościami, od których zależy to zużycie jest temperatura zewnętrzna i temperatura wewnętrzna pomieszczeń ogrzewanych, a to z kolei wynika z przeznaczenia budynku. Charakterystyczne minimalne temperatury zewnętrzne dane są dla poszczególnych stref klimatycznych kraju. Podział na te strefy pokazano na poniższym rysunku.</w:t>
      </w:r>
    </w:p>
    <w:p w14:paraId="6BAE67A8" w14:textId="77777777" w:rsidR="00A80C27" w:rsidRDefault="00A80C27" w:rsidP="00E27CDA">
      <w:pPr>
        <w:pStyle w:val="Tekstpodstawowy"/>
      </w:pPr>
    </w:p>
    <w:tbl>
      <w:tblPr>
        <w:tblW w:w="0" w:type="auto"/>
        <w:jc w:val="center"/>
        <w:tblLook w:val="01E0" w:firstRow="1" w:lastRow="1" w:firstColumn="1" w:lastColumn="1" w:noHBand="0" w:noVBand="0"/>
      </w:tblPr>
      <w:tblGrid>
        <w:gridCol w:w="6212"/>
        <w:gridCol w:w="2421"/>
      </w:tblGrid>
      <w:tr w:rsidR="00A80C27" w14:paraId="6F24A62A" w14:textId="77777777" w:rsidTr="00DB083F">
        <w:trPr>
          <w:jc w:val="center"/>
        </w:trPr>
        <w:tc>
          <w:tcPr>
            <w:tcW w:w="6212" w:type="dxa"/>
          </w:tcPr>
          <w:p w14:paraId="1CCB814F" w14:textId="77777777" w:rsidR="00A80C27" w:rsidRDefault="00A80C27" w:rsidP="00DB083F">
            <w:pPr>
              <w:jc w:val="both"/>
              <w:rPr>
                <w:rFonts w:ascii="Tahoma" w:hAnsi="Tahoma" w:cs="Tahoma"/>
                <w:sz w:val="20"/>
              </w:rPr>
            </w:pPr>
            <w:r>
              <w:rPr>
                <w:rFonts w:cs="Arial"/>
                <w:noProof/>
                <w:color w:val="000000"/>
                <w:lang w:eastAsia="pl-PL"/>
              </w:rPr>
              <w:drawing>
                <wp:inline distT="0" distB="0" distL="0" distR="0" wp14:anchorId="12C6B89B" wp14:editId="6CA4CC9A">
                  <wp:extent cx="3581400" cy="3486150"/>
                  <wp:effectExtent l="0" t="0" r="0" b="0"/>
                  <wp:docPr id="46" name="Obraz 46" descr="Resize%20of%20ry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esize%20of%20rys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3486150"/>
                          </a:xfrm>
                          <a:prstGeom prst="rect">
                            <a:avLst/>
                          </a:prstGeom>
                          <a:noFill/>
                          <a:ln>
                            <a:noFill/>
                          </a:ln>
                        </pic:spPr>
                      </pic:pic>
                    </a:graphicData>
                  </a:graphic>
                </wp:inline>
              </w:drawing>
            </w:r>
          </w:p>
        </w:tc>
        <w:tc>
          <w:tcPr>
            <w:tcW w:w="2421" w:type="dxa"/>
            <w:vAlign w:val="center"/>
          </w:tcPr>
          <w:p w14:paraId="462C6F1E" w14:textId="77777777" w:rsidR="00A80C27" w:rsidRDefault="00A80C27" w:rsidP="00DB083F">
            <w:pPr>
              <w:jc w:val="both"/>
              <w:rPr>
                <w:rFonts w:ascii="Tahoma" w:hAnsi="Tahoma" w:cs="Tahoma"/>
                <w:sz w:val="20"/>
              </w:rPr>
            </w:pPr>
          </w:p>
          <w:p w14:paraId="31AFAD50" w14:textId="77777777" w:rsidR="00A80C27" w:rsidRDefault="00A80C27" w:rsidP="00DB083F">
            <w:pPr>
              <w:rPr>
                <w:rFonts w:ascii="Tahoma" w:hAnsi="Tahoma" w:cs="Tahoma"/>
                <w:sz w:val="20"/>
              </w:rPr>
            </w:pPr>
            <w:r>
              <w:rPr>
                <w:rFonts w:ascii="Tahoma" w:hAnsi="Tahoma" w:cs="Tahoma"/>
                <w:sz w:val="20"/>
              </w:rPr>
              <w:t>Minimalna temperatura zewnętrzna danej strefy klimatycznej:</w:t>
            </w:r>
          </w:p>
          <w:p w14:paraId="3B98A09E" w14:textId="77777777" w:rsidR="00A80C27" w:rsidRDefault="00A80C27" w:rsidP="00DB083F">
            <w:pPr>
              <w:jc w:val="both"/>
              <w:rPr>
                <w:rFonts w:ascii="Tahoma" w:hAnsi="Tahoma" w:cs="Tahoma"/>
                <w:sz w:val="20"/>
              </w:rPr>
            </w:pPr>
          </w:p>
          <w:p w14:paraId="69569CF8" w14:textId="77777777" w:rsidR="00A80C27" w:rsidRDefault="00A80C27" w:rsidP="002327D8">
            <w:pPr>
              <w:numPr>
                <w:ilvl w:val="0"/>
                <w:numId w:val="40"/>
              </w:numPr>
              <w:tabs>
                <w:tab w:val="clear" w:pos="720"/>
                <w:tab w:val="num" w:pos="333"/>
              </w:tabs>
              <w:spacing w:after="0" w:line="360" w:lineRule="auto"/>
              <w:ind w:left="333" w:hanging="333"/>
              <w:jc w:val="both"/>
              <w:rPr>
                <w:rFonts w:ascii="Tahoma" w:hAnsi="Tahoma" w:cs="Tahoma"/>
                <w:sz w:val="20"/>
              </w:rPr>
            </w:pPr>
            <w:r>
              <w:rPr>
                <w:rFonts w:ascii="Tahoma" w:hAnsi="Tahoma" w:cs="Tahoma"/>
                <w:sz w:val="20"/>
              </w:rPr>
              <w:t>I strefa (-16</w:t>
            </w:r>
            <w:r>
              <w:rPr>
                <w:rFonts w:ascii="Tahoma" w:hAnsi="Tahoma" w:cs="Tahoma"/>
                <w:sz w:val="20"/>
                <w:vertAlign w:val="superscript"/>
              </w:rPr>
              <w:t>o</w:t>
            </w:r>
            <w:r>
              <w:rPr>
                <w:rFonts w:ascii="Tahoma" w:hAnsi="Tahoma" w:cs="Tahoma"/>
                <w:sz w:val="20"/>
              </w:rPr>
              <w:t>C),</w:t>
            </w:r>
          </w:p>
          <w:p w14:paraId="3AD0D28D" w14:textId="77777777" w:rsidR="00A80C27" w:rsidRDefault="00A80C27" w:rsidP="002327D8">
            <w:pPr>
              <w:numPr>
                <w:ilvl w:val="0"/>
                <w:numId w:val="40"/>
              </w:numPr>
              <w:tabs>
                <w:tab w:val="clear" w:pos="720"/>
                <w:tab w:val="num" w:pos="333"/>
              </w:tabs>
              <w:spacing w:after="0" w:line="360" w:lineRule="auto"/>
              <w:ind w:left="333" w:hanging="333"/>
              <w:jc w:val="both"/>
              <w:rPr>
                <w:rFonts w:ascii="Tahoma" w:hAnsi="Tahoma" w:cs="Tahoma"/>
                <w:sz w:val="20"/>
              </w:rPr>
            </w:pPr>
            <w:r>
              <w:rPr>
                <w:rFonts w:ascii="Tahoma" w:hAnsi="Tahoma" w:cs="Tahoma"/>
                <w:sz w:val="20"/>
              </w:rPr>
              <w:t>II strefa (-18</w:t>
            </w:r>
            <w:r>
              <w:rPr>
                <w:rFonts w:ascii="Tahoma" w:hAnsi="Tahoma" w:cs="Tahoma"/>
                <w:sz w:val="20"/>
                <w:vertAlign w:val="superscript"/>
              </w:rPr>
              <w:t>o</w:t>
            </w:r>
            <w:r>
              <w:rPr>
                <w:rFonts w:ascii="Tahoma" w:hAnsi="Tahoma" w:cs="Tahoma"/>
                <w:sz w:val="20"/>
              </w:rPr>
              <w:t>C),</w:t>
            </w:r>
          </w:p>
          <w:p w14:paraId="782A39BF" w14:textId="77777777" w:rsidR="00A80C27" w:rsidRDefault="00A80C27" w:rsidP="002327D8">
            <w:pPr>
              <w:numPr>
                <w:ilvl w:val="0"/>
                <w:numId w:val="40"/>
              </w:numPr>
              <w:tabs>
                <w:tab w:val="clear" w:pos="720"/>
                <w:tab w:val="num" w:pos="333"/>
              </w:tabs>
              <w:spacing w:after="0" w:line="360" w:lineRule="auto"/>
              <w:ind w:left="333" w:hanging="333"/>
              <w:jc w:val="both"/>
              <w:rPr>
                <w:rFonts w:ascii="Tahoma" w:hAnsi="Tahoma" w:cs="Tahoma"/>
                <w:sz w:val="20"/>
              </w:rPr>
            </w:pPr>
            <w:r>
              <w:rPr>
                <w:rFonts w:ascii="Tahoma" w:hAnsi="Tahoma" w:cs="Tahoma"/>
                <w:sz w:val="20"/>
              </w:rPr>
              <w:t>III strefa (-20</w:t>
            </w:r>
            <w:r>
              <w:rPr>
                <w:rFonts w:ascii="Tahoma" w:hAnsi="Tahoma" w:cs="Tahoma"/>
                <w:sz w:val="20"/>
                <w:vertAlign w:val="superscript"/>
              </w:rPr>
              <w:t>o</w:t>
            </w:r>
            <w:r>
              <w:rPr>
                <w:rFonts w:ascii="Tahoma" w:hAnsi="Tahoma" w:cs="Tahoma"/>
                <w:sz w:val="20"/>
              </w:rPr>
              <w:t>C),</w:t>
            </w:r>
          </w:p>
          <w:p w14:paraId="06F63C04" w14:textId="77777777" w:rsidR="00A80C27" w:rsidRDefault="00A80C27" w:rsidP="002327D8">
            <w:pPr>
              <w:numPr>
                <w:ilvl w:val="0"/>
                <w:numId w:val="40"/>
              </w:numPr>
              <w:tabs>
                <w:tab w:val="clear" w:pos="720"/>
                <w:tab w:val="num" w:pos="333"/>
              </w:tabs>
              <w:spacing w:after="0" w:line="360" w:lineRule="auto"/>
              <w:ind w:left="333" w:hanging="333"/>
              <w:jc w:val="both"/>
              <w:rPr>
                <w:rFonts w:ascii="Tahoma" w:hAnsi="Tahoma" w:cs="Tahoma"/>
                <w:sz w:val="20"/>
              </w:rPr>
            </w:pPr>
            <w:r>
              <w:rPr>
                <w:rFonts w:ascii="Tahoma" w:hAnsi="Tahoma" w:cs="Tahoma"/>
                <w:sz w:val="20"/>
              </w:rPr>
              <w:t>IV strefa (-22</w:t>
            </w:r>
            <w:r>
              <w:rPr>
                <w:rFonts w:ascii="Tahoma" w:hAnsi="Tahoma" w:cs="Tahoma"/>
                <w:sz w:val="20"/>
                <w:vertAlign w:val="superscript"/>
              </w:rPr>
              <w:t>o</w:t>
            </w:r>
            <w:r>
              <w:rPr>
                <w:rFonts w:ascii="Tahoma" w:hAnsi="Tahoma" w:cs="Tahoma"/>
                <w:sz w:val="20"/>
              </w:rPr>
              <w:t>C),</w:t>
            </w:r>
          </w:p>
          <w:p w14:paraId="2F692106" w14:textId="77777777" w:rsidR="00A80C27" w:rsidRDefault="00A80C27" w:rsidP="002327D8">
            <w:pPr>
              <w:numPr>
                <w:ilvl w:val="0"/>
                <w:numId w:val="40"/>
              </w:numPr>
              <w:tabs>
                <w:tab w:val="clear" w:pos="720"/>
                <w:tab w:val="num" w:pos="333"/>
              </w:tabs>
              <w:spacing w:after="0" w:line="360" w:lineRule="auto"/>
              <w:ind w:left="333" w:hanging="333"/>
              <w:jc w:val="both"/>
              <w:rPr>
                <w:rFonts w:ascii="Tahoma" w:hAnsi="Tahoma" w:cs="Tahoma"/>
                <w:sz w:val="20"/>
              </w:rPr>
            </w:pPr>
            <w:r>
              <w:rPr>
                <w:rFonts w:ascii="Tahoma" w:hAnsi="Tahoma" w:cs="Tahoma"/>
                <w:sz w:val="20"/>
              </w:rPr>
              <w:t>V strefa (-24</w:t>
            </w:r>
            <w:r>
              <w:rPr>
                <w:rFonts w:ascii="Tahoma" w:hAnsi="Tahoma" w:cs="Tahoma"/>
                <w:sz w:val="20"/>
                <w:vertAlign w:val="superscript"/>
              </w:rPr>
              <w:t>o</w:t>
            </w:r>
            <w:r>
              <w:rPr>
                <w:rFonts w:ascii="Tahoma" w:hAnsi="Tahoma" w:cs="Tahoma"/>
                <w:sz w:val="20"/>
              </w:rPr>
              <w:t>C).</w:t>
            </w:r>
          </w:p>
        </w:tc>
      </w:tr>
    </w:tbl>
    <w:p w14:paraId="6C0781EE" w14:textId="77777777" w:rsidR="00A80C27" w:rsidRPr="00D9132B" w:rsidRDefault="00A80C27" w:rsidP="00D07BC7">
      <w:pPr>
        <w:pStyle w:val="Legenda"/>
      </w:pPr>
      <w:bookmarkStart w:id="57" w:name="_Toc402369654"/>
      <w:bookmarkStart w:id="58" w:name="_Toc428455342"/>
      <w:r w:rsidRPr="00D9132B">
        <w:t xml:space="preserve">Rysunek </w:t>
      </w:r>
      <w:fldSimple w:instr=" STYLEREF 1 \s ">
        <w:r w:rsidR="00185099">
          <w:rPr>
            <w:noProof/>
          </w:rPr>
          <w:t>3</w:t>
        </w:r>
      </w:fldSimple>
      <w:r w:rsidR="009145E9">
        <w:noBreakHyphen/>
      </w:r>
      <w:fldSimple w:instr=" SEQ Rysunek \* ARABIC \s 1 ">
        <w:r w:rsidR="00185099">
          <w:rPr>
            <w:noProof/>
          </w:rPr>
          <w:t>7</w:t>
        </w:r>
      </w:fldSimple>
      <w:r w:rsidRPr="00D9132B">
        <w:t xml:space="preserve"> Mapa stref klimatycznych Polski i minimalne temperatury zewnętrzne</w:t>
      </w:r>
      <w:bookmarkEnd w:id="57"/>
      <w:bookmarkEnd w:id="58"/>
    </w:p>
    <w:p w14:paraId="77107E38" w14:textId="77777777" w:rsidR="00A80C27" w:rsidRDefault="00A80C27" w:rsidP="00E27CDA">
      <w:pPr>
        <w:pStyle w:val="Tekstpodstawowy"/>
      </w:pPr>
    </w:p>
    <w:p w14:paraId="4EC726CD" w14:textId="77777777" w:rsidR="00A80C27" w:rsidRDefault="00A80C27" w:rsidP="00E27CDA">
      <w:pPr>
        <w:pStyle w:val="Tekstpodstawowy"/>
      </w:pPr>
      <w:r>
        <w:t>Inne czynniki decydujące o wielkości zużycia energii w budynku to:</w:t>
      </w:r>
    </w:p>
    <w:p w14:paraId="49285512" w14:textId="77777777" w:rsidR="00A80C27" w:rsidRDefault="00A80C27" w:rsidP="00E27CDA">
      <w:pPr>
        <w:pStyle w:val="Tekstpodstawowy"/>
        <w:numPr>
          <w:ilvl w:val="0"/>
          <w:numId w:val="42"/>
        </w:numPr>
      </w:pPr>
      <w:r>
        <w:t>zwartość budynku (współczynnik A/V) – mniejsza energochłonność to minimalna powierzchnia ścian zewnętrznych i płaski dach;</w:t>
      </w:r>
    </w:p>
    <w:p w14:paraId="2B548223" w14:textId="77777777" w:rsidR="00A80C27" w:rsidRDefault="00A80C27" w:rsidP="00E27CDA">
      <w:pPr>
        <w:pStyle w:val="Tekstpodstawowy"/>
        <w:numPr>
          <w:ilvl w:val="0"/>
          <w:numId w:val="42"/>
        </w:numPr>
      </w:pPr>
      <w:r>
        <w:t>usytuowanie względem stron świata – pozyskiwanie energii promieniowania słonecznego – mniejsza energochłonność to elewacj</w:t>
      </w:r>
      <w:r w:rsidR="00720EB6">
        <w:t>a południowa z przeszkleniami i </w:t>
      </w:r>
      <w:r>
        <w:t xml:space="preserve">roletami opuszczanymi na noc; elewacja północna z </w:t>
      </w:r>
      <w:r w:rsidR="00720EB6">
        <w:t xml:space="preserve">jak najmniejszą liczbą otworów </w:t>
      </w:r>
      <w:r>
        <w:t xml:space="preserve"> przegrodach; w tej strefie budynku można lo</w:t>
      </w:r>
      <w:r w:rsidR="00720EB6">
        <w:t>kalizować strefy gospodarcze, a </w:t>
      </w:r>
      <w:r>
        <w:t>pomieszczenia pobytu dziennego od strony południowej;</w:t>
      </w:r>
    </w:p>
    <w:p w14:paraId="64113016" w14:textId="77777777" w:rsidR="00A80C27" w:rsidRDefault="00A80C27" w:rsidP="00E27CDA">
      <w:pPr>
        <w:pStyle w:val="Tekstpodstawowy"/>
        <w:numPr>
          <w:ilvl w:val="0"/>
          <w:numId w:val="42"/>
        </w:numPr>
      </w:pPr>
      <w:r>
        <w:t>stopień osłonięcia budynku od wiatru;</w:t>
      </w:r>
    </w:p>
    <w:p w14:paraId="026E9EC0" w14:textId="77777777" w:rsidR="00A80C27" w:rsidRDefault="00A80C27" w:rsidP="00E27CDA">
      <w:pPr>
        <w:pStyle w:val="Tekstpodstawowy"/>
        <w:numPr>
          <w:ilvl w:val="0"/>
          <w:numId w:val="42"/>
        </w:numPr>
      </w:pPr>
      <w:r>
        <w:t>parametry izolacyjności termicznej przegród zewnętrznych;</w:t>
      </w:r>
    </w:p>
    <w:p w14:paraId="68CCEEA9" w14:textId="77777777" w:rsidR="00A80C27" w:rsidRDefault="00A80C27" w:rsidP="00E27CDA">
      <w:pPr>
        <w:pStyle w:val="Tekstpodstawowy"/>
        <w:numPr>
          <w:ilvl w:val="0"/>
          <w:numId w:val="42"/>
        </w:numPr>
      </w:pPr>
      <w:r>
        <w:t>rozwiązania wentylacji wnętrz;</w:t>
      </w:r>
    </w:p>
    <w:p w14:paraId="18ECAB1B" w14:textId="77777777" w:rsidR="00A80C27" w:rsidRDefault="00A80C27" w:rsidP="00E27CDA">
      <w:pPr>
        <w:pStyle w:val="Tekstpodstawowy"/>
        <w:numPr>
          <w:ilvl w:val="0"/>
          <w:numId w:val="42"/>
        </w:numPr>
      </w:pPr>
      <w:r>
        <w:t>świadome przemyślane wykorzystanie energii promieniowania słonecznego, energii gruntu.</w:t>
      </w:r>
    </w:p>
    <w:p w14:paraId="4A6CEFE4" w14:textId="77777777" w:rsidR="00A80C27" w:rsidRDefault="00A80C27" w:rsidP="00E27CDA">
      <w:pPr>
        <w:pStyle w:val="Tekstpodstawowy"/>
      </w:pPr>
    </w:p>
    <w:p w14:paraId="503BE9CD" w14:textId="77777777" w:rsidR="00A80C27" w:rsidRDefault="00A80C27" w:rsidP="00E27CDA">
      <w:pPr>
        <w:pStyle w:val="Tekstpodstawowy"/>
      </w:pPr>
      <w:r>
        <w:t>Poniższy schemat ilustruje, jak kształtowały się technologie budowlane oraz standardy ochrony cieplnej budynków w poszczególnych okresach. Po roku 1993 nastąpiła znaczna poprawa parametrów energetycznych nowobudowanych obiektów, co bezpośrednio wiąże się z redukcją strat ciepła, wykorzystywanego do celów grzewczych.</w:t>
      </w:r>
    </w:p>
    <w:p w14:paraId="25852D7F" w14:textId="77777777" w:rsidR="00A80C27" w:rsidRDefault="00A80C27" w:rsidP="00E27CDA">
      <w:pPr>
        <w:pStyle w:val="Tekstpodstawowy"/>
      </w:pPr>
      <w:r>
        <w:rPr>
          <w:noProof/>
        </w:rPr>
        <w:drawing>
          <wp:inline distT="0" distB="0" distL="0" distR="0" wp14:anchorId="094A15ED" wp14:editId="7A37E0D0">
            <wp:extent cx="5391150" cy="26098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609850"/>
                    </a:xfrm>
                    <a:prstGeom prst="rect">
                      <a:avLst/>
                    </a:prstGeom>
                    <a:noFill/>
                    <a:ln>
                      <a:noFill/>
                    </a:ln>
                  </pic:spPr>
                </pic:pic>
              </a:graphicData>
            </a:graphic>
          </wp:inline>
        </w:drawing>
      </w:r>
    </w:p>
    <w:p w14:paraId="012F3AAE" w14:textId="77777777" w:rsidR="00A80C27" w:rsidRPr="00A73BAC" w:rsidRDefault="00A80C27" w:rsidP="00D07BC7">
      <w:pPr>
        <w:pStyle w:val="Legenda"/>
      </w:pPr>
      <w:bookmarkStart w:id="59" w:name="_Toc225155561"/>
      <w:bookmarkStart w:id="60" w:name="_Toc402369655"/>
      <w:bookmarkStart w:id="61" w:name="_Toc428455343"/>
      <w:r w:rsidRPr="00A73BAC">
        <w:t xml:space="preserve">Rysunek </w:t>
      </w:r>
      <w:fldSimple w:instr=" STYLEREF 1 \s ">
        <w:r w:rsidR="00185099">
          <w:rPr>
            <w:noProof/>
          </w:rPr>
          <w:t>3</w:t>
        </w:r>
      </w:fldSimple>
      <w:r w:rsidR="009145E9">
        <w:noBreakHyphen/>
      </w:r>
      <w:fldSimple w:instr=" SEQ Rysunek \* ARABIC \s 1 ">
        <w:r w:rsidR="00185099">
          <w:rPr>
            <w:noProof/>
          </w:rPr>
          <w:t>8</w:t>
        </w:r>
      </w:fldSimple>
      <w:r w:rsidRPr="00A73BAC">
        <w:t xml:space="preserve"> Przeciętne roczne zapotrzebowanie energii na ogrzewanie w budownictwie mieszkaniowym w kWh/m</w:t>
      </w:r>
      <w:r w:rsidRPr="00A73BAC">
        <w:rPr>
          <w:vertAlign w:val="superscript"/>
        </w:rPr>
        <w:t>2</w:t>
      </w:r>
      <w:r w:rsidRPr="00A73BAC">
        <w:t xml:space="preserve"> powierzchni użytkowej</w:t>
      </w:r>
      <w:bookmarkEnd w:id="59"/>
      <w:bookmarkEnd w:id="60"/>
      <w:bookmarkEnd w:id="61"/>
    </w:p>
    <w:p w14:paraId="0BEADB03" w14:textId="77777777" w:rsidR="00A80C27" w:rsidRPr="00FD4E39" w:rsidRDefault="00A80C27" w:rsidP="00A80C27">
      <w:pPr>
        <w:jc w:val="both"/>
        <w:rPr>
          <w:rFonts w:ascii="Tahoma" w:hAnsi="Tahoma" w:cs="Tahoma"/>
          <w:b/>
        </w:rPr>
      </w:pPr>
    </w:p>
    <w:p w14:paraId="4BE0C59A" w14:textId="08F38373" w:rsidR="00A80C27" w:rsidRDefault="00A80C27" w:rsidP="00A80C27">
      <w:pPr>
        <w:jc w:val="both"/>
        <w:rPr>
          <w:rFonts w:ascii="Tahoma" w:hAnsi="Tahoma" w:cs="Tahoma"/>
        </w:rPr>
      </w:pPr>
      <w:r>
        <w:rPr>
          <w:rFonts w:ascii="Tahoma" w:hAnsi="Tahoma" w:cs="Tahoma"/>
        </w:rPr>
        <w:t xml:space="preserve">Orientacyjna klasyfikacja budynków mieszkalnych w zależności od jednostkowego zużycia energii użytecznej w obiekcie podana </w:t>
      </w:r>
      <w:r w:rsidR="00887826">
        <w:rPr>
          <w:rFonts w:ascii="Tahoma" w:hAnsi="Tahoma" w:cs="Tahoma"/>
        </w:rPr>
        <w:t>została</w:t>
      </w:r>
      <w:r>
        <w:rPr>
          <w:rFonts w:ascii="Tahoma" w:hAnsi="Tahoma" w:cs="Tahoma"/>
        </w:rPr>
        <w:t xml:space="preserve"> w poniższej tabeli.</w:t>
      </w:r>
    </w:p>
    <w:p w14:paraId="09097D2D" w14:textId="77777777" w:rsidR="00A80C27" w:rsidRDefault="00A80C27" w:rsidP="00A80C27">
      <w:pPr>
        <w:jc w:val="both"/>
        <w:rPr>
          <w:rFonts w:ascii="Tahoma" w:hAnsi="Tahoma" w:cs="Tahoma"/>
        </w:rPr>
      </w:pPr>
    </w:p>
    <w:p w14:paraId="4C13E96F" w14:textId="77777777" w:rsidR="002B6B10" w:rsidRDefault="002B6B10">
      <w:pPr>
        <w:spacing w:after="0" w:line="240" w:lineRule="auto"/>
        <w:rPr>
          <w:rFonts w:ascii="Tahoma" w:eastAsia="Times New Roman" w:hAnsi="Tahoma" w:cs="Tahoma"/>
          <w:b/>
          <w:bCs/>
          <w:color w:val="365F91" w:themeColor="accent1" w:themeShade="BF"/>
          <w:spacing w:val="-2"/>
          <w:sz w:val="20"/>
          <w:szCs w:val="20"/>
          <w:lang w:eastAsia="pl-PL"/>
        </w:rPr>
      </w:pPr>
      <w:bookmarkStart w:id="62" w:name="_Toc402369563"/>
      <w:r>
        <w:rPr>
          <w:szCs w:val="20"/>
        </w:rPr>
        <w:br w:type="page"/>
      </w:r>
    </w:p>
    <w:p w14:paraId="32EF291B" w14:textId="77777777" w:rsidR="00A80C27" w:rsidRPr="00E52BE7" w:rsidRDefault="00A80C27" w:rsidP="00D07BC7">
      <w:pPr>
        <w:pStyle w:val="Legenda"/>
      </w:pPr>
      <w:r w:rsidRPr="00E52BE7">
        <w:t xml:space="preserve">Tabela </w:t>
      </w:r>
      <w:fldSimple w:instr=" STYLEREF 1 \s ">
        <w:r w:rsidR="00185099">
          <w:rPr>
            <w:noProof/>
          </w:rPr>
          <w:t>3</w:t>
        </w:r>
      </w:fldSimple>
      <w:r w:rsidR="000D6BDF">
        <w:noBreakHyphen/>
      </w:r>
      <w:fldSimple w:instr=" SEQ Tabela \* ARABIC \s 1 ">
        <w:r w:rsidR="00185099">
          <w:rPr>
            <w:noProof/>
          </w:rPr>
          <w:t>5</w:t>
        </w:r>
      </w:fldSimple>
      <w:r w:rsidRPr="00E52BE7">
        <w:t xml:space="preserve"> Podział budynków ze względu na zużycie energii do ogrzewania</w:t>
      </w:r>
      <w:bookmarkEnd w:id="62"/>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908"/>
        <w:gridCol w:w="3680"/>
      </w:tblGrid>
      <w:tr w:rsidR="00A80C27" w:rsidRPr="00E52BE7" w14:paraId="51F8E6EA" w14:textId="77777777" w:rsidTr="00DB083F">
        <w:trPr>
          <w:jc w:val="center"/>
        </w:trPr>
        <w:tc>
          <w:tcPr>
            <w:tcW w:w="2908" w:type="dxa"/>
            <w:shd w:val="clear" w:color="auto" w:fill="DBE5F1" w:themeFill="accent1" w:themeFillTint="33"/>
            <w:vAlign w:val="center"/>
          </w:tcPr>
          <w:p w14:paraId="1C08CC39" w14:textId="77777777" w:rsidR="00A80C27" w:rsidRPr="00E52BE7" w:rsidRDefault="00A80C27" w:rsidP="00DB083F">
            <w:pPr>
              <w:spacing w:line="240" w:lineRule="auto"/>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Rodzaj budynku</w:t>
            </w:r>
          </w:p>
        </w:tc>
        <w:tc>
          <w:tcPr>
            <w:tcW w:w="3680" w:type="dxa"/>
            <w:shd w:val="clear" w:color="auto" w:fill="DBE5F1" w:themeFill="accent1" w:themeFillTint="33"/>
            <w:vAlign w:val="center"/>
          </w:tcPr>
          <w:p w14:paraId="188F7143" w14:textId="77777777" w:rsidR="00A80C27" w:rsidRPr="00E52BE7" w:rsidRDefault="00A80C27" w:rsidP="00DB083F">
            <w:pPr>
              <w:spacing w:line="240" w:lineRule="auto"/>
              <w:jc w:val="center"/>
              <w:rPr>
                <w:rFonts w:ascii="Tahoma" w:hAnsi="Tahoma" w:cs="Tahoma"/>
                <w:color w:val="365F91" w:themeColor="accent1" w:themeShade="BF"/>
                <w:sz w:val="20"/>
              </w:rPr>
            </w:pPr>
            <w:r w:rsidRPr="00E52BE7">
              <w:rPr>
                <w:rFonts w:ascii="Tahoma" w:hAnsi="Tahoma" w:cs="Tahoma"/>
                <w:color w:val="365F91" w:themeColor="accent1" w:themeShade="BF"/>
                <w:sz w:val="20"/>
              </w:rPr>
              <w:t>Zakres jednostkowego zużycia energii, kWh/m</w:t>
            </w:r>
            <w:r w:rsidRPr="00E52BE7">
              <w:rPr>
                <w:rFonts w:ascii="Tahoma" w:hAnsi="Tahoma" w:cs="Tahoma"/>
                <w:color w:val="365F91" w:themeColor="accent1" w:themeShade="BF"/>
                <w:sz w:val="20"/>
                <w:vertAlign w:val="superscript"/>
              </w:rPr>
              <w:t>2</w:t>
            </w:r>
            <w:r w:rsidRPr="00E52BE7">
              <w:rPr>
                <w:rFonts w:ascii="Tahoma" w:hAnsi="Tahoma" w:cs="Tahoma"/>
                <w:color w:val="365F91" w:themeColor="accent1" w:themeShade="BF"/>
                <w:sz w:val="20"/>
              </w:rPr>
              <w:t>/rok</w:t>
            </w:r>
          </w:p>
        </w:tc>
      </w:tr>
      <w:tr w:rsidR="00A80C27" w:rsidRPr="00E52BE7" w14:paraId="1988F5B9" w14:textId="77777777" w:rsidTr="00DB083F">
        <w:trPr>
          <w:trHeight w:val="284"/>
          <w:jc w:val="center"/>
        </w:trPr>
        <w:tc>
          <w:tcPr>
            <w:tcW w:w="2908" w:type="dxa"/>
            <w:vAlign w:val="center"/>
          </w:tcPr>
          <w:p w14:paraId="54BF7519"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energochłonny</w:t>
            </w:r>
          </w:p>
        </w:tc>
        <w:tc>
          <w:tcPr>
            <w:tcW w:w="3680" w:type="dxa"/>
            <w:vAlign w:val="center"/>
          </w:tcPr>
          <w:p w14:paraId="4FFC34F8"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Powyżej 150</w:t>
            </w:r>
          </w:p>
        </w:tc>
      </w:tr>
      <w:tr w:rsidR="00A80C27" w:rsidRPr="00E52BE7" w14:paraId="07E32095" w14:textId="77777777" w:rsidTr="00DB083F">
        <w:trPr>
          <w:trHeight w:val="284"/>
          <w:jc w:val="center"/>
        </w:trPr>
        <w:tc>
          <w:tcPr>
            <w:tcW w:w="2908" w:type="dxa"/>
            <w:vAlign w:val="center"/>
          </w:tcPr>
          <w:p w14:paraId="364775B3"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średnio energochłonny</w:t>
            </w:r>
          </w:p>
        </w:tc>
        <w:tc>
          <w:tcPr>
            <w:tcW w:w="3680" w:type="dxa"/>
            <w:vAlign w:val="center"/>
          </w:tcPr>
          <w:p w14:paraId="6E7B3668"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120 do 150</w:t>
            </w:r>
          </w:p>
        </w:tc>
      </w:tr>
      <w:tr w:rsidR="00A80C27" w:rsidRPr="00E52BE7" w14:paraId="50B8FB01" w14:textId="77777777" w:rsidTr="00DB083F">
        <w:trPr>
          <w:trHeight w:val="284"/>
          <w:jc w:val="center"/>
        </w:trPr>
        <w:tc>
          <w:tcPr>
            <w:tcW w:w="2908" w:type="dxa"/>
            <w:vAlign w:val="center"/>
          </w:tcPr>
          <w:p w14:paraId="2F659DB7"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standardowy</w:t>
            </w:r>
          </w:p>
        </w:tc>
        <w:tc>
          <w:tcPr>
            <w:tcW w:w="3680" w:type="dxa"/>
            <w:vAlign w:val="center"/>
          </w:tcPr>
          <w:p w14:paraId="6860480D"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80 do 120</w:t>
            </w:r>
          </w:p>
        </w:tc>
      </w:tr>
      <w:tr w:rsidR="00A80C27" w:rsidRPr="00E52BE7" w14:paraId="572D73D9" w14:textId="77777777" w:rsidTr="00DB083F">
        <w:trPr>
          <w:trHeight w:val="284"/>
          <w:jc w:val="center"/>
        </w:trPr>
        <w:tc>
          <w:tcPr>
            <w:tcW w:w="2908" w:type="dxa"/>
            <w:vAlign w:val="center"/>
          </w:tcPr>
          <w:p w14:paraId="63823EDC"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energooszczędny</w:t>
            </w:r>
          </w:p>
        </w:tc>
        <w:tc>
          <w:tcPr>
            <w:tcW w:w="3680" w:type="dxa"/>
            <w:vAlign w:val="center"/>
          </w:tcPr>
          <w:p w14:paraId="16B27489"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45 do 80</w:t>
            </w:r>
          </w:p>
        </w:tc>
      </w:tr>
      <w:tr w:rsidR="00A80C27" w:rsidRPr="00E52BE7" w14:paraId="7C607797" w14:textId="77777777" w:rsidTr="00DB083F">
        <w:trPr>
          <w:trHeight w:val="284"/>
          <w:jc w:val="center"/>
        </w:trPr>
        <w:tc>
          <w:tcPr>
            <w:tcW w:w="2908" w:type="dxa"/>
            <w:vAlign w:val="center"/>
          </w:tcPr>
          <w:p w14:paraId="05C241FF"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niskoenergetyczny</w:t>
            </w:r>
          </w:p>
        </w:tc>
        <w:tc>
          <w:tcPr>
            <w:tcW w:w="3680" w:type="dxa"/>
            <w:vAlign w:val="center"/>
          </w:tcPr>
          <w:p w14:paraId="086A9846"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20 do 45</w:t>
            </w:r>
          </w:p>
        </w:tc>
      </w:tr>
      <w:tr w:rsidR="00A80C27" w:rsidRPr="00E52BE7" w14:paraId="73AFAF9D" w14:textId="77777777" w:rsidTr="00DB083F">
        <w:trPr>
          <w:trHeight w:val="284"/>
          <w:jc w:val="center"/>
        </w:trPr>
        <w:tc>
          <w:tcPr>
            <w:tcW w:w="2908" w:type="dxa"/>
            <w:vAlign w:val="center"/>
          </w:tcPr>
          <w:p w14:paraId="1BD8C49C" w14:textId="77777777" w:rsidR="00A80C27" w:rsidRPr="00E52BE7" w:rsidRDefault="00A80C27" w:rsidP="00DB083F">
            <w:pPr>
              <w:ind w:hanging="102"/>
              <w:jc w:val="center"/>
              <w:rPr>
                <w:rFonts w:ascii="Tahoma" w:hAnsi="Tahoma" w:cs="Tahoma"/>
                <w:color w:val="365F91" w:themeColor="accent1" w:themeShade="BF"/>
                <w:sz w:val="20"/>
              </w:rPr>
            </w:pPr>
            <w:r w:rsidRPr="00E52BE7">
              <w:rPr>
                <w:rFonts w:ascii="Tahoma" w:hAnsi="Tahoma" w:cs="Tahoma"/>
                <w:color w:val="365F91" w:themeColor="accent1" w:themeShade="BF"/>
                <w:sz w:val="20"/>
              </w:rPr>
              <w:t>pasywny</w:t>
            </w:r>
          </w:p>
        </w:tc>
        <w:tc>
          <w:tcPr>
            <w:tcW w:w="3680" w:type="dxa"/>
            <w:vAlign w:val="center"/>
          </w:tcPr>
          <w:p w14:paraId="65FB45BF" w14:textId="77777777" w:rsidR="00A80C27" w:rsidRPr="00E52BE7" w:rsidRDefault="00A80C27" w:rsidP="00DB083F">
            <w:pPr>
              <w:jc w:val="center"/>
              <w:rPr>
                <w:rFonts w:ascii="Tahoma" w:hAnsi="Tahoma" w:cs="Tahoma"/>
                <w:color w:val="365F91" w:themeColor="accent1" w:themeShade="BF"/>
                <w:sz w:val="20"/>
              </w:rPr>
            </w:pPr>
            <w:r w:rsidRPr="00E52BE7">
              <w:rPr>
                <w:rFonts w:ascii="Tahoma" w:hAnsi="Tahoma" w:cs="Tahoma"/>
                <w:color w:val="365F91" w:themeColor="accent1" w:themeShade="BF"/>
                <w:sz w:val="20"/>
              </w:rPr>
              <w:t>Poniżej 20</w:t>
            </w:r>
          </w:p>
        </w:tc>
      </w:tr>
    </w:tbl>
    <w:p w14:paraId="35F10436" w14:textId="77777777" w:rsidR="00A80C27" w:rsidRDefault="00A80C27" w:rsidP="00A80C27"/>
    <w:p w14:paraId="7A3B4DED" w14:textId="77777777" w:rsidR="00A80C27" w:rsidRDefault="00A80C27" w:rsidP="00A80C27">
      <w:pPr>
        <w:jc w:val="both"/>
        <w:rPr>
          <w:rFonts w:ascii="Tahoma" w:hAnsi="Tahoma" w:cs="Tahoma"/>
          <w:sz w:val="2"/>
          <w:szCs w:val="2"/>
        </w:rPr>
      </w:pPr>
    </w:p>
    <w:p w14:paraId="502973C9" w14:textId="77777777" w:rsidR="00A80C27" w:rsidRDefault="00A80C27" w:rsidP="00A80C27">
      <w:pPr>
        <w:pStyle w:val="Nagwek4"/>
        <w:keepLines w:val="0"/>
        <w:numPr>
          <w:ilvl w:val="3"/>
          <w:numId w:val="1"/>
        </w:numPr>
        <w:spacing w:before="240" w:after="240" w:line="312" w:lineRule="auto"/>
        <w:ind w:right="52" w:hanging="1080"/>
        <w:jc w:val="both"/>
        <w:rPr>
          <w:rFonts w:ascii="Tahoma" w:hAnsi="Tahoma" w:cs="Tahoma"/>
          <w:b w:val="0"/>
          <w:i w:val="0"/>
          <w:color w:val="365F91" w:themeColor="accent1" w:themeShade="BF"/>
        </w:rPr>
      </w:pPr>
      <w:r>
        <w:rPr>
          <w:rFonts w:ascii="Tahoma" w:hAnsi="Tahoma" w:cs="Tahoma"/>
          <w:b w:val="0"/>
          <w:i w:val="0"/>
          <w:color w:val="365F91" w:themeColor="accent1" w:themeShade="BF"/>
        </w:rPr>
        <w:t>Zabudowa mieszkaniowa</w:t>
      </w:r>
    </w:p>
    <w:p w14:paraId="614BB511" w14:textId="32799087" w:rsidR="00A80C27" w:rsidRDefault="00A80C27" w:rsidP="00E27CDA">
      <w:pPr>
        <w:pStyle w:val="Tekstpodstawowy"/>
      </w:pPr>
      <w:r>
        <w:t xml:space="preserve">Na terenie </w:t>
      </w:r>
      <w:r w:rsidR="000B02E1">
        <w:t>gminy Kornowac</w:t>
      </w:r>
      <w:r>
        <w:t xml:space="preserve"> można wyróżnić następujące rodzaje zabudowy mieszkaniowej: jednorodzinną</w:t>
      </w:r>
      <w:r w:rsidR="000B02E1">
        <w:t>,</w:t>
      </w:r>
      <w:r>
        <w:t xml:space="preserve"> rolniczą zagrodową</w:t>
      </w:r>
      <w:r w:rsidR="000B02E1">
        <w:t xml:space="preserve"> oraz w niewielkim stopniu wielorodzinn</w:t>
      </w:r>
      <w:r w:rsidR="00887826">
        <w:t>ą.</w:t>
      </w:r>
      <w:r>
        <w:rPr>
          <w:color w:val="FF6600"/>
        </w:rPr>
        <w:t xml:space="preserve"> </w:t>
      </w:r>
      <w:r>
        <w:t xml:space="preserve">Dane dotyczące budownictwa mieszkaniowego opracowano w oparciu o Narodowe Spisy </w:t>
      </w:r>
      <w:r w:rsidR="00720EB6">
        <w:t>Powszechne z roku 2002 i 2011</w:t>
      </w:r>
      <w:r w:rsidR="00887826">
        <w:t>, a n</w:t>
      </w:r>
      <w:r>
        <w:t xml:space="preserve">astępnie uzupełniono o informacje GUS do roku 2013. </w:t>
      </w:r>
    </w:p>
    <w:p w14:paraId="306E3F38" w14:textId="62E28B0C" w:rsidR="00A80C27" w:rsidRDefault="00A80C27" w:rsidP="00E27CDA">
      <w:pPr>
        <w:pStyle w:val="Tekstpodstawowy"/>
      </w:pPr>
      <w:r>
        <w:t xml:space="preserve">Na koniec 2013 roku na terenie </w:t>
      </w:r>
      <w:r w:rsidR="000B02E1">
        <w:t>gminy</w:t>
      </w:r>
      <w:r>
        <w:t xml:space="preserve"> zlokalizowan</w:t>
      </w:r>
      <w:r w:rsidR="000B02E1">
        <w:t>e</w:t>
      </w:r>
      <w:r>
        <w:t xml:space="preserve"> był</w:t>
      </w:r>
      <w:r w:rsidR="000B02E1">
        <w:t>y</w:t>
      </w:r>
      <w:r>
        <w:t xml:space="preserve"> </w:t>
      </w:r>
      <w:r w:rsidR="000B02E1">
        <w:t>1 363</w:t>
      </w:r>
      <w:r>
        <w:t xml:space="preserve"> mieszka</w:t>
      </w:r>
      <w:r w:rsidR="000B02E1">
        <w:t>nia</w:t>
      </w:r>
      <w:r>
        <w:t xml:space="preserve"> o łącznej powierzchni użytkowej </w:t>
      </w:r>
      <w:r w:rsidR="000B02E1">
        <w:t>155 002</w:t>
      </w:r>
      <w:r>
        <w:t xml:space="preserve"> m</w:t>
      </w:r>
      <w:r>
        <w:rPr>
          <w:vertAlign w:val="superscript"/>
        </w:rPr>
        <w:t>2</w:t>
      </w:r>
      <w:r>
        <w:t xml:space="preserve"> (wg danych GUS). Wskaźnik powierzchni mieszkalnej przypadającej na jednego mieszkańca wyniósł </w:t>
      </w:r>
      <w:r w:rsidR="000B02E1">
        <w:t>30,78</w:t>
      </w:r>
      <w:r>
        <w:t xml:space="preserve"> m</w:t>
      </w:r>
      <w:r>
        <w:rPr>
          <w:vertAlign w:val="superscript"/>
        </w:rPr>
        <w:t>2</w:t>
      </w:r>
      <w:r>
        <w:t xml:space="preserve"> i wzrósł w odniesieniu do 1995 roku </w:t>
      </w:r>
      <w:r>
        <w:br/>
        <w:t xml:space="preserve">o </w:t>
      </w:r>
      <w:r w:rsidRPr="0033072C">
        <w:t xml:space="preserve">około </w:t>
      </w:r>
      <w:r w:rsidR="000B02E1">
        <w:t>8,5</w:t>
      </w:r>
      <w:r w:rsidRPr="0033072C">
        <w:t xml:space="preserve"> m</w:t>
      </w:r>
      <w:r w:rsidRPr="0033072C">
        <w:rPr>
          <w:vertAlign w:val="superscript"/>
        </w:rPr>
        <w:t>2</w:t>
      </w:r>
      <w:r w:rsidRPr="0033072C">
        <w:t>/</w:t>
      </w:r>
      <w:r w:rsidRPr="00B44CC9">
        <w:t>osobę. Średni metraż przeciętnego mieszkania</w:t>
      </w:r>
      <w:r w:rsidR="000B0EC7">
        <w:rPr>
          <w:rStyle w:val="Odwoanieprzypisudolnego"/>
        </w:rPr>
        <w:footnoteReference w:id="2"/>
      </w:r>
      <w:r w:rsidRPr="00B44CC9">
        <w:t xml:space="preserve"> wynosił </w:t>
      </w:r>
      <w:r w:rsidR="000B02E1">
        <w:t>113,72</w:t>
      </w:r>
      <w:r w:rsidRPr="00B44CC9">
        <w:t xml:space="preserve"> m</w:t>
      </w:r>
      <w:r w:rsidRPr="00B44CC9">
        <w:rPr>
          <w:vertAlign w:val="superscript"/>
        </w:rPr>
        <w:t>2</w:t>
      </w:r>
      <w:r>
        <w:t xml:space="preserve"> (2013</w:t>
      </w:r>
      <w:r w:rsidR="00720EB6">
        <w:t xml:space="preserve"> rok) i </w:t>
      </w:r>
      <w:r w:rsidRPr="00B44CC9">
        <w:t xml:space="preserve">wzrósł w odniesieniu do 1995 roku o około </w:t>
      </w:r>
      <w:r w:rsidR="000B02E1">
        <w:t>25,8</w:t>
      </w:r>
      <w:r w:rsidRPr="00B44CC9">
        <w:t xml:space="preserve"> m</w:t>
      </w:r>
      <w:r w:rsidRPr="00B44CC9">
        <w:rPr>
          <w:vertAlign w:val="superscript"/>
        </w:rPr>
        <w:t>2</w:t>
      </w:r>
      <w:r w:rsidRPr="00B44CC9">
        <w:t>/mieszkani</w:t>
      </w:r>
      <w:r w:rsidR="00720EB6">
        <w:t>e. Rosnące wskaźniki związane z </w:t>
      </w:r>
      <w:r w:rsidRPr="00B44CC9">
        <w:t>gospodarką mieszkaniową stanowią pozytywny czynnik świadczący o wzroście</w:t>
      </w:r>
      <w:r>
        <w:t xml:space="preserve"> jakości życia społeczności </w:t>
      </w:r>
      <w:r w:rsidR="000B02E1">
        <w:t>gminy</w:t>
      </w:r>
      <w:r>
        <w:t xml:space="preserve"> i stanowią podstawy do prognozowania dalszego wzrostu poziomu życia w następnych latach.  </w:t>
      </w:r>
    </w:p>
    <w:p w14:paraId="107C0C5B" w14:textId="77777777" w:rsidR="00A80C27" w:rsidRDefault="00A80C27" w:rsidP="00E27CDA">
      <w:pPr>
        <w:pStyle w:val="Tekstpodstawowy"/>
      </w:pPr>
    </w:p>
    <w:p w14:paraId="01F2BDB4" w14:textId="77777777" w:rsidR="00A80C27" w:rsidRDefault="00A80C27" w:rsidP="00E27CDA">
      <w:pPr>
        <w:pStyle w:val="Tekstpodstawowy"/>
      </w:pPr>
      <w:r>
        <w:t xml:space="preserve">W tabeli </w:t>
      </w:r>
      <w:r w:rsidR="00E979B3">
        <w:t>3</w:t>
      </w:r>
      <w:r>
        <w:t>-</w:t>
      </w:r>
      <w:r w:rsidR="007F2FF8">
        <w:t>6</w:t>
      </w:r>
      <w:r>
        <w:t xml:space="preserve"> i </w:t>
      </w:r>
      <w:r w:rsidR="00E979B3">
        <w:t>3</w:t>
      </w:r>
      <w:r>
        <w:t>-</w:t>
      </w:r>
      <w:r w:rsidR="007F2FF8">
        <w:t>7</w:t>
      </w:r>
      <w:r>
        <w:t xml:space="preserve"> zestawiono informacje na temat zmian w gospodarce mieszkaniowej.</w:t>
      </w:r>
    </w:p>
    <w:p w14:paraId="5864502C" w14:textId="77777777" w:rsidR="00A80C27" w:rsidRDefault="00A80C27" w:rsidP="00E27CDA">
      <w:pPr>
        <w:pStyle w:val="Tekstpodstawowy"/>
      </w:pPr>
    </w:p>
    <w:p w14:paraId="1B648127" w14:textId="77777777" w:rsidR="002B6B10" w:rsidRDefault="002B6B10">
      <w:pPr>
        <w:spacing w:after="0" w:line="240" w:lineRule="auto"/>
        <w:rPr>
          <w:rFonts w:ascii="Tahoma" w:eastAsia="Times New Roman" w:hAnsi="Tahoma" w:cs="Tahoma"/>
          <w:b/>
          <w:bCs/>
          <w:color w:val="365F91" w:themeColor="accent1" w:themeShade="BF"/>
          <w:spacing w:val="-2"/>
          <w:sz w:val="20"/>
          <w:szCs w:val="20"/>
          <w:lang w:eastAsia="pl-PL"/>
        </w:rPr>
      </w:pPr>
      <w:bookmarkStart w:id="63" w:name="_Toc217206091"/>
      <w:bookmarkStart w:id="64" w:name="_Toc402369564"/>
      <w:r>
        <w:rPr>
          <w:szCs w:val="20"/>
        </w:rPr>
        <w:br w:type="page"/>
      </w:r>
    </w:p>
    <w:p w14:paraId="79BB857D" w14:textId="77777777" w:rsidR="00A80C27" w:rsidRPr="0047368F" w:rsidRDefault="00A80C27" w:rsidP="00D07BC7">
      <w:pPr>
        <w:pStyle w:val="Legenda"/>
      </w:pPr>
      <w:r w:rsidRPr="0047368F">
        <w:t xml:space="preserve">Tabela </w:t>
      </w:r>
      <w:fldSimple w:instr=" STYLEREF 1 \s ">
        <w:r w:rsidR="00185099">
          <w:rPr>
            <w:noProof/>
          </w:rPr>
          <w:t>3</w:t>
        </w:r>
      </w:fldSimple>
      <w:r w:rsidR="000D6BDF">
        <w:noBreakHyphen/>
      </w:r>
      <w:fldSimple w:instr=" SEQ Tabela \* ARABIC \s 1 ">
        <w:r w:rsidR="00185099">
          <w:rPr>
            <w:noProof/>
          </w:rPr>
          <w:t>6</w:t>
        </w:r>
      </w:fldSimple>
      <w:r w:rsidRPr="0047368F">
        <w:t xml:space="preserve">  Statystyka mieszkaniowa z lat 1995 – 2013 dotycząca </w:t>
      </w:r>
      <w:bookmarkEnd w:id="63"/>
      <w:bookmarkEnd w:id="64"/>
      <w:r w:rsidR="00E80781">
        <w:t>gminy Kornowac</w:t>
      </w:r>
    </w:p>
    <w:tbl>
      <w:tblPr>
        <w:tblW w:w="6740" w:type="dxa"/>
        <w:jc w:val="center"/>
        <w:tblCellMar>
          <w:left w:w="70" w:type="dxa"/>
          <w:right w:w="70" w:type="dxa"/>
        </w:tblCellMar>
        <w:tblLook w:val="04A0" w:firstRow="1" w:lastRow="0" w:firstColumn="1" w:lastColumn="0" w:noHBand="0" w:noVBand="1"/>
      </w:tblPr>
      <w:tblGrid>
        <w:gridCol w:w="1960"/>
        <w:gridCol w:w="1000"/>
        <w:gridCol w:w="1320"/>
        <w:gridCol w:w="940"/>
        <w:gridCol w:w="1520"/>
      </w:tblGrid>
      <w:tr w:rsidR="00AB4B53" w:rsidRPr="00AB4B53" w14:paraId="2EB96F5C" w14:textId="77777777" w:rsidTr="00AB4B53">
        <w:trPr>
          <w:trHeight w:val="555"/>
          <w:jc w:val="center"/>
        </w:trPr>
        <w:tc>
          <w:tcPr>
            <w:tcW w:w="1960" w:type="dxa"/>
            <w:vMerge w:val="restart"/>
            <w:tcBorders>
              <w:top w:val="single" w:sz="4" w:space="0" w:color="808080"/>
              <w:left w:val="single" w:sz="4" w:space="0" w:color="808080"/>
              <w:bottom w:val="single" w:sz="4" w:space="0" w:color="808080"/>
              <w:right w:val="single" w:sz="4" w:space="0" w:color="FFFFFF"/>
            </w:tcBorders>
            <w:shd w:val="clear" w:color="000000" w:fill="808080"/>
            <w:vAlign w:val="center"/>
            <w:hideMark/>
          </w:tcPr>
          <w:p w14:paraId="29FD01D3"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Rok</w:t>
            </w:r>
          </w:p>
        </w:tc>
        <w:tc>
          <w:tcPr>
            <w:tcW w:w="2320" w:type="dxa"/>
            <w:gridSpan w:val="2"/>
            <w:tcBorders>
              <w:top w:val="single" w:sz="4" w:space="0" w:color="808080"/>
              <w:left w:val="nil"/>
              <w:bottom w:val="single" w:sz="4" w:space="0" w:color="FFFFFF"/>
              <w:right w:val="single" w:sz="4" w:space="0" w:color="FFFFFF"/>
            </w:tcBorders>
            <w:shd w:val="clear" w:color="000000" w:fill="808080"/>
            <w:noWrap/>
            <w:vAlign w:val="center"/>
            <w:hideMark/>
          </w:tcPr>
          <w:p w14:paraId="6A3BC767"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Mieszkania istniejące</w:t>
            </w:r>
          </w:p>
        </w:tc>
        <w:tc>
          <w:tcPr>
            <w:tcW w:w="2460" w:type="dxa"/>
            <w:gridSpan w:val="2"/>
            <w:tcBorders>
              <w:top w:val="single" w:sz="4" w:space="0" w:color="808080"/>
              <w:left w:val="nil"/>
              <w:bottom w:val="single" w:sz="4" w:space="0" w:color="FFFFFF"/>
              <w:right w:val="single" w:sz="4" w:space="0" w:color="808080"/>
            </w:tcBorders>
            <w:shd w:val="clear" w:color="000000" w:fill="808080"/>
            <w:vAlign w:val="center"/>
            <w:hideMark/>
          </w:tcPr>
          <w:p w14:paraId="125DACC3"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Mieszkania oddane do użytku w danym roku</w:t>
            </w:r>
          </w:p>
        </w:tc>
      </w:tr>
      <w:tr w:rsidR="00AB4B53" w:rsidRPr="00AB4B53" w14:paraId="506396AD" w14:textId="77777777" w:rsidTr="00AB4B53">
        <w:trPr>
          <w:trHeight w:val="510"/>
          <w:jc w:val="center"/>
        </w:trPr>
        <w:tc>
          <w:tcPr>
            <w:tcW w:w="1960" w:type="dxa"/>
            <w:vMerge/>
            <w:tcBorders>
              <w:top w:val="single" w:sz="4" w:space="0" w:color="808080"/>
              <w:left w:val="single" w:sz="4" w:space="0" w:color="808080"/>
              <w:bottom w:val="single" w:sz="4" w:space="0" w:color="808080"/>
              <w:right w:val="single" w:sz="4" w:space="0" w:color="FFFFFF"/>
            </w:tcBorders>
            <w:vAlign w:val="center"/>
            <w:hideMark/>
          </w:tcPr>
          <w:p w14:paraId="1AF1F0F2" w14:textId="77777777" w:rsidR="00AB4B53" w:rsidRPr="00AB4B53" w:rsidRDefault="00AB4B53" w:rsidP="00AB4B53">
            <w:pPr>
              <w:spacing w:after="0" w:line="240" w:lineRule="auto"/>
              <w:rPr>
                <w:rFonts w:eastAsia="Times New Roman" w:cs="Arial CE"/>
                <w:color w:val="FFFFFF"/>
                <w:sz w:val="20"/>
                <w:szCs w:val="20"/>
                <w:lang w:eastAsia="pl-PL"/>
              </w:rPr>
            </w:pPr>
          </w:p>
        </w:tc>
        <w:tc>
          <w:tcPr>
            <w:tcW w:w="1000" w:type="dxa"/>
            <w:tcBorders>
              <w:top w:val="nil"/>
              <w:left w:val="nil"/>
              <w:bottom w:val="single" w:sz="4" w:space="0" w:color="FFFFFF"/>
              <w:right w:val="single" w:sz="4" w:space="0" w:color="FFFFFF"/>
            </w:tcBorders>
            <w:shd w:val="clear" w:color="000000" w:fill="808080"/>
            <w:vAlign w:val="center"/>
            <w:hideMark/>
          </w:tcPr>
          <w:p w14:paraId="4EB52331"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Liczba</w:t>
            </w:r>
          </w:p>
        </w:tc>
        <w:tc>
          <w:tcPr>
            <w:tcW w:w="1320" w:type="dxa"/>
            <w:tcBorders>
              <w:top w:val="nil"/>
              <w:left w:val="nil"/>
              <w:bottom w:val="single" w:sz="4" w:space="0" w:color="FFFFFF"/>
              <w:right w:val="single" w:sz="4" w:space="0" w:color="FFFFFF"/>
            </w:tcBorders>
            <w:shd w:val="clear" w:color="000000" w:fill="808080"/>
            <w:vAlign w:val="center"/>
            <w:hideMark/>
          </w:tcPr>
          <w:p w14:paraId="1614003F"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Powierzchnia użytkowa</w:t>
            </w:r>
          </w:p>
        </w:tc>
        <w:tc>
          <w:tcPr>
            <w:tcW w:w="940" w:type="dxa"/>
            <w:tcBorders>
              <w:top w:val="nil"/>
              <w:left w:val="nil"/>
              <w:bottom w:val="single" w:sz="4" w:space="0" w:color="FFFFFF"/>
              <w:right w:val="single" w:sz="4" w:space="0" w:color="FFFFFF"/>
            </w:tcBorders>
            <w:shd w:val="clear" w:color="000000" w:fill="808080"/>
            <w:vAlign w:val="center"/>
            <w:hideMark/>
          </w:tcPr>
          <w:p w14:paraId="185A2484"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 xml:space="preserve">Liczba </w:t>
            </w:r>
          </w:p>
        </w:tc>
        <w:tc>
          <w:tcPr>
            <w:tcW w:w="1520" w:type="dxa"/>
            <w:tcBorders>
              <w:top w:val="nil"/>
              <w:left w:val="nil"/>
              <w:bottom w:val="single" w:sz="4" w:space="0" w:color="FFFFFF"/>
              <w:right w:val="single" w:sz="4" w:space="0" w:color="808080"/>
            </w:tcBorders>
            <w:shd w:val="clear" w:color="000000" w:fill="808080"/>
            <w:vAlign w:val="center"/>
            <w:hideMark/>
          </w:tcPr>
          <w:p w14:paraId="55379533"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Powierzchnia użytkowa</w:t>
            </w:r>
          </w:p>
        </w:tc>
      </w:tr>
      <w:tr w:rsidR="00AB4B53" w:rsidRPr="00AB4B53" w14:paraId="6578F1F8" w14:textId="77777777" w:rsidTr="00AB4B53">
        <w:trPr>
          <w:trHeight w:val="255"/>
          <w:jc w:val="center"/>
        </w:trPr>
        <w:tc>
          <w:tcPr>
            <w:tcW w:w="1960" w:type="dxa"/>
            <w:vMerge/>
            <w:tcBorders>
              <w:top w:val="single" w:sz="4" w:space="0" w:color="808080"/>
              <w:left w:val="single" w:sz="4" w:space="0" w:color="808080"/>
              <w:bottom w:val="single" w:sz="4" w:space="0" w:color="808080"/>
              <w:right w:val="single" w:sz="4" w:space="0" w:color="FFFFFF"/>
            </w:tcBorders>
            <w:vAlign w:val="center"/>
            <w:hideMark/>
          </w:tcPr>
          <w:p w14:paraId="179839D3" w14:textId="77777777" w:rsidR="00AB4B53" w:rsidRPr="00AB4B53" w:rsidRDefault="00AB4B53" w:rsidP="00AB4B53">
            <w:pPr>
              <w:spacing w:after="0" w:line="240" w:lineRule="auto"/>
              <w:rPr>
                <w:rFonts w:eastAsia="Times New Roman" w:cs="Arial CE"/>
                <w:color w:val="FFFFFF"/>
                <w:sz w:val="20"/>
                <w:szCs w:val="20"/>
                <w:lang w:eastAsia="pl-PL"/>
              </w:rPr>
            </w:pPr>
          </w:p>
        </w:tc>
        <w:tc>
          <w:tcPr>
            <w:tcW w:w="1000" w:type="dxa"/>
            <w:tcBorders>
              <w:top w:val="nil"/>
              <w:left w:val="nil"/>
              <w:bottom w:val="single" w:sz="4" w:space="0" w:color="808080"/>
              <w:right w:val="single" w:sz="4" w:space="0" w:color="FFFFFF"/>
            </w:tcBorders>
            <w:shd w:val="clear" w:color="000000" w:fill="808080"/>
            <w:vAlign w:val="center"/>
            <w:hideMark/>
          </w:tcPr>
          <w:p w14:paraId="45EF185D"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sztuk</w:t>
            </w:r>
          </w:p>
        </w:tc>
        <w:tc>
          <w:tcPr>
            <w:tcW w:w="1320" w:type="dxa"/>
            <w:tcBorders>
              <w:top w:val="nil"/>
              <w:left w:val="nil"/>
              <w:bottom w:val="single" w:sz="4" w:space="0" w:color="808080"/>
              <w:right w:val="single" w:sz="4" w:space="0" w:color="FFFFFF"/>
            </w:tcBorders>
            <w:shd w:val="clear" w:color="000000" w:fill="808080"/>
            <w:vAlign w:val="center"/>
            <w:hideMark/>
          </w:tcPr>
          <w:p w14:paraId="008670EB"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m2</w:t>
            </w:r>
          </w:p>
        </w:tc>
        <w:tc>
          <w:tcPr>
            <w:tcW w:w="940" w:type="dxa"/>
            <w:tcBorders>
              <w:top w:val="nil"/>
              <w:left w:val="nil"/>
              <w:bottom w:val="single" w:sz="4" w:space="0" w:color="808080"/>
              <w:right w:val="single" w:sz="4" w:space="0" w:color="FFFFFF"/>
            </w:tcBorders>
            <w:shd w:val="clear" w:color="000000" w:fill="808080"/>
            <w:vAlign w:val="center"/>
            <w:hideMark/>
          </w:tcPr>
          <w:p w14:paraId="40A6A5A3"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sztuk</w:t>
            </w:r>
          </w:p>
        </w:tc>
        <w:tc>
          <w:tcPr>
            <w:tcW w:w="1520" w:type="dxa"/>
            <w:tcBorders>
              <w:top w:val="nil"/>
              <w:left w:val="nil"/>
              <w:bottom w:val="single" w:sz="4" w:space="0" w:color="808080"/>
              <w:right w:val="single" w:sz="4" w:space="0" w:color="808080"/>
            </w:tcBorders>
            <w:shd w:val="clear" w:color="000000" w:fill="808080"/>
            <w:vAlign w:val="center"/>
            <w:hideMark/>
          </w:tcPr>
          <w:p w14:paraId="542D35E2" w14:textId="77777777" w:rsidR="00AB4B53" w:rsidRPr="00AB4B53" w:rsidRDefault="00AB4B53" w:rsidP="00AB4B53">
            <w:pPr>
              <w:spacing w:after="0" w:line="240" w:lineRule="auto"/>
              <w:jc w:val="center"/>
              <w:rPr>
                <w:rFonts w:eastAsia="Times New Roman" w:cs="Arial CE"/>
                <w:color w:val="FFFFFF"/>
                <w:sz w:val="20"/>
                <w:szCs w:val="20"/>
                <w:lang w:eastAsia="pl-PL"/>
              </w:rPr>
            </w:pPr>
            <w:r w:rsidRPr="00AB4B53">
              <w:rPr>
                <w:rFonts w:eastAsia="Times New Roman" w:cs="Arial CE"/>
                <w:color w:val="FFFFFF"/>
                <w:sz w:val="20"/>
                <w:szCs w:val="20"/>
                <w:lang w:eastAsia="pl-PL"/>
              </w:rPr>
              <w:t>m2</w:t>
            </w:r>
          </w:p>
        </w:tc>
      </w:tr>
      <w:tr w:rsidR="00AB4B53" w:rsidRPr="00AB4B53" w14:paraId="0992596B"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6BE7B33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1994</w:t>
            </w:r>
          </w:p>
        </w:tc>
        <w:tc>
          <w:tcPr>
            <w:tcW w:w="1000" w:type="dxa"/>
            <w:tcBorders>
              <w:top w:val="nil"/>
              <w:left w:val="nil"/>
              <w:bottom w:val="single" w:sz="4" w:space="0" w:color="808080"/>
              <w:right w:val="single" w:sz="4" w:space="0" w:color="808080"/>
            </w:tcBorders>
            <w:shd w:val="clear" w:color="auto" w:fill="auto"/>
            <w:vAlign w:val="center"/>
            <w:hideMark/>
          </w:tcPr>
          <w:p w14:paraId="32D4774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1 148</w:t>
            </w:r>
          </w:p>
        </w:tc>
        <w:tc>
          <w:tcPr>
            <w:tcW w:w="1320" w:type="dxa"/>
            <w:tcBorders>
              <w:top w:val="nil"/>
              <w:left w:val="nil"/>
              <w:bottom w:val="single" w:sz="4" w:space="0" w:color="808080"/>
              <w:right w:val="single" w:sz="4" w:space="0" w:color="808080"/>
            </w:tcBorders>
            <w:shd w:val="clear" w:color="auto" w:fill="auto"/>
            <w:vAlign w:val="center"/>
            <w:hideMark/>
          </w:tcPr>
          <w:p w14:paraId="1BF03D7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122 491</w:t>
            </w:r>
          </w:p>
        </w:tc>
        <w:tc>
          <w:tcPr>
            <w:tcW w:w="940" w:type="dxa"/>
            <w:tcBorders>
              <w:top w:val="nil"/>
              <w:left w:val="nil"/>
              <w:bottom w:val="single" w:sz="4" w:space="0" w:color="808080"/>
              <w:right w:val="single" w:sz="4" w:space="0" w:color="808080"/>
            </w:tcBorders>
            <w:shd w:val="clear" w:color="auto" w:fill="auto"/>
            <w:vAlign w:val="center"/>
            <w:hideMark/>
          </w:tcPr>
          <w:p w14:paraId="6A72452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w:t>
            </w:r>
          </w:p>
        </w:tc>
        <w:tc>
          <w:tcPr>
            <w:tcW w:w="1520" w:type="dxa"/>
            <w:tcBorders>
              <w:top w:val="nil"/>
              <w:left w:val="nil"/>
              <w:bottom w:val="single" w:sz="4" w:space="0" w:color="808080"/>
              <w:right w:val="single" w:sz="4" w:space="0" w:color="808080"/>
            </w:tcBorders>
            <w:shd w:val="clear" w:color="auto" w:fill="auto"/>
            <w:vAlign w:val="center"/>
            <w:hideMark/>
          </w:tcPr>
          <w:p w14:paraId="3CD319D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100</w:t>
            </w:r>
          </w:p>
        </w:tc>
      </w:tr>
      <w:tr w:rsidR="00AB4B53" w:rsidRPr="00AB4B53" w14:paraId="73398E33"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4E7D265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1995</w:t>
            </w:r>
          </w:p>
        </w:tc>
        <w:tc>
          <w:tcPr>
            <w:tcW w:w="1000" w:type="dxa"/>
            <w:tcBorders>
              <w:top w:val="nil"/>
              <w:left w:val="nil"/>
              <w:bottom w:val="single" w:sz="4" w:space="0" w:color="808080"/>
              <w:right w:val="single" w:sz="4" w:space="0" w:color="808080"/>
            </w:tcBorders>
            <w:shd w:val="clear" w:color="auto" w:fill="auto"/>
            <w:vAlign w:val="center"/>
            <w:hideMark/>
          </w:tcPr>
          <w:p w14:paraId="323430C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1 154</w:t>
            </w:r>
          </w:p>
        </w:tc>
        <w:tc>
          <w:tcPr>
            <w:tcW w:w="1320" w:type="dxa"/>
            <w:tcBorders>
              <w:top w:val="nil"/>
              <w:left w:val="nil"/>
              <w:bottom w:val="single" w:sz="4" w:space="0" w:color="808080"/>
              <w:right w:val="single" w:sz="4" w:space="0" w:color="808080"/>
            </w:tcBorders>
            <w:shd w:val="clear" w:color="auto" w:fill="auto"/>
            <w:vAlign w:val="center"/>
            <w:hideMark/>
          </w:tcPr>
          <w:p w14:paraId="1740B22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123 141</w:t>
            </w:r>
          </w:p>
        </w:tc>
        <w:tc>
          <w:tcPr>
            <w:tcW w:w="940" w:type="dxa"/>
            <w:tcBorders>
              <w:top w:val="nil"/>
              <w:left w:val="nil"/>
              <w:bottom w:val="single" w:sz="4" w:space="0" w:color="808080"/>
              <w:right w:val="single" w:sz="4" w:space="0" w:color="808080"/>
            </w:tcBorders>
            <w:shd w:val="clear" w:color="auto" w:fill="auto"/>
            <w:vAlign w:val="center"/>
            <w:hideMark/>
          </w:tcPr>
          <w:p w14:paraId="27FED31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6</w:t>
            </w:r>
          </w:p>
        </w:tc>
        <w:tc>
          <w:tcPr>
            <w:tcW w:w="1520" w:type="dxa"/>
            <w:tcBorders>
              <w:top w:val="nil"/>
              <w:left w:val="nil"/>
              <w:bottom w:val="single" w:sz="4" w:space="0" w:color="808080"/>
              <w:right w:val="single" w:sz="4" w:space="0" w:color="808080"/>
            </w:tcBorders>
            <w:shd w:val="clear" w:color="auto" w:fill="auto"/>
            <w:vAlign w:val="center"/>
            <w:hideMark/>
          </w:tcPr>
          <w:p w14:paraId="75F5D6A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650</w:t>
            </w:r>
          </w:p>
        </w:tc>
      </w:tr>
      <w:tr w:rsidR="00AB4B53" w:rsidRPr="00AB4B53" w14:paraId="3CD9AAAA"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2113557"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1996</w:t>
            </w:r>
          </w:p>
        </w:tc>
        <w:tc>
          <w:tcPr>
            <w:tcW w:w="1000" w:type="dxa"/>
            <w:tcBorders>
              <w:top w:val="nil"/>
              <w:left w:val="nil"/>
              <w:bottom w:val="single" w:sz="4" w:space="0" w:color="808080"/>
              <w:right w:val="single" w:sz="4" w:space="0" w:color="808080"/>
            </w:tcBorders>
            <w:shd w:val="clear" w:color="auto" w:fill="auto"/>
            <w:vAlign w:val="center"/>
            <w:hideMark/>
          </w:tcPr>
          <w:p w14:paraId="6937F2F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1 171</w:t>
            </w:r>
          </w:p>
        </w:tc>
        <w:tc>
          <w:tcPr>
            <w:tcW w:w="1320" w:type="dxa"/>
            <w:tcBorders>
              <w:top w:val="nil"/>
              <w:left w:val="nil"/>
              <w:bottom w:val="single" w:sz="4" w:space="0" w:color="808080"/>
              <w:right w:val="single" w:sz="4" w:space="0" w:color="808080"/>
            </w:tcBorders>
            <w:shd w:val="clear" w:color="auto" w:fill="auto"/>
            <w:vAlign w:val="center"/>
            <w:hideMark/>
          </w:tcPr>
          <w:p w14:paraId="2271D07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125 329</w:t>
            </w:r>
          </w:p>
        </w:tc>
        <w:tc>
          <w:tcPr>
            <w:tcW w:w="940" w:type="dxa"/>
            <w:tcBorders>
              <w:top w:val="nil"/>
              <w:left w:val="nil"/>
              <w:bottom w:val="single" w:sz="4" w:space="0" w:color="808080"/>
              <w:right w:val="single" w:sz="4" w:space="0" w:color="808080"/>
            </w:tcBorders>
            <w:shd w:val="clear" w:color="auto" w:fill="auto"/>
            <w:vAlign w:val="center"/>
            <w:hideMark/>
          </w:tcPr>
          <w:p w14:paraId="03566B8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17</w:t>
            </w:r>
          </w:p>
        </w:tc>
        <w:tc>
          <w:tcPr>
            <w:tcW w:w="1520" w:type="dxa"/>
            <w:tcBorders>
              <w:top w:val="nil"/>
              <w:left w:val="nil"/>
              <w:bottom w:val="single" w:sz="4" w:space="0" w:color="808080"/>
              <w:right w:val="single" w:sz="4" w:space="0" w:color="808080"/>
            </w:tcBorders>
            <w:shd w:val="clear" w:color="auto" w:fill="auto"/>
            <w:vAlign w:val="center"/>
            <w:hideMark/>
          </w:tcPr>
          <w:p w14:paraId="2568B44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2188</w:t>
            </w:r>
          </w:p>
        </w:tc>
      </w:tr>
      <w:tr w:rsidR="00AB4B53" w:rsidRPr="00AB4B53" w14:paraId="063EF95E"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5751A8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1997</w:t>
            </w:r>
          </w:p>
        </w:tc>
        <w:tc>
          <w:tcPr>
            <w:tcW w:w="1000" w:type="dxa"/>
            <w:tcBorders>
              <w:top w:val="nil"/>
              <w:left w:val="nil"/>
              <w:bottom w:val="single" w:sz="4" w:space="0" w:color="808080"/>
              <w:right w:val="single" w:sz="4" w:space="0" w:color="808080"/>
            </w:tcBorders>
            <w:shd w:val="clear" w:color="auto" w:fill="auto"/>
            <w:vAlign w:val="center"/>
            <w:hideMark/>
          </w:tcPr>
          <w:p w14:paraId="788817B7"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1 185</w:t>
            </w:r>
          </w:p>
        </w:tc>
        <w:tc>
          <w:tcPr>
            <w:tcW w:w="1320" w:type="dxa"/>
            <w:tcBorders>
              <w:top w:val="nil"/>
              <w:left w:val="nil"/>
              <w:bottom w:val="single" w:sz="4" w:space="0" w:color="808080"/>
              <w:right w:val="single" w:sz="4" w:space="0" w:color="808080"/>
            </w:tcBorders>
            <w:shd w:val="clear" w:color="auto" w:fill="auto"/>
            <w:vAlign w:val="center"/>
            <w:hideMark/>
          </w:tcPr>
          <w:p w14:paraId="1802C3C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126 772</w:t>
            </w:r>
          </w:p>
        </w:tc>
        <w:tc>
          <w:tcPr>
            <w:tcW w:w="940" w:type="dxa"/>
            <w:tcBorders>
              <w:top w:val="nil"/>
              <w:left w:val="nil"/>
              <w:bottom w:val="single" w:sz="4" w:space="0" w:color="808080"/>
              <w:right w:val="single" w:sz="4" w:space="0" w:color="808080"/>
            </w:tcBorders>
            <w:shd w:val="clear" w:color="auto" w:fill="auto"/>
            <w:vAlign w:val="center"/>
            <w:hideMark/>
          </w:tcPr>
          <w:p w14:paraId="3D1DDD0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w:t>
            </w:r>
          </w:p>
        </w:tc>
        <w:tc>
          <w:tcPr>
            <w:tcW w:w="1520" w:type="dxa"/>
            <w:tcBorders>
              <w:top w:val="nil"/>
              <w:left w:val="nil"/>
              <w:bottom w:val="single" w:sz="4" w:space="0" w:color="808080"/>
              <w:right w:val="single" w:sz="4" w:space="0" w:color="808080"/>
            </w:tcBorders>
            <w:shd w:val="clear" w:color="auto" w:fill="auto"/>
            <w:vAlign w:val="center"/>
            <w:hideMark/>
          </w:tcPr>
          <w:p w14:paraId="3DB5E5D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1443</w:t>
            </w:r>
          </w:p>
        </w:tc>
      </w:tr>
      <w:tr w:rsidR="00AB4B53" w:rsidRPr="00AB4B53" w14:paraId="2C861A34"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38F14E9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1998</w:t>
            </w:r>
          </w:p>
        </w:tc>
        <w:tc>
          <w:tcPr>
            <w:tcW w:w="1000" w:type="dxa"/>
            <w:tcBorders>
              <w:top w:val="nil"/>
              <w:left w:val="nil"/>
              <w:bottom w:val="single" w:sz="4" w:space="0" w:color="808080"/>
              <w:right w:val="single" w:sz="4" w:space="0" w:color="808080"/>
            </w:tcBorders>
            <w:shd w:val="clear" w:color="auto" w:fill="auto"/>
            <w:vAlign w:val="center"/>
            <w:hideMark/>
          </w:tcPr>
          <w:p w14:paraId="1C609641"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1 189</w:t>
            </w:r>
          </w:p>
        </w:tc>
        <w:tc>
          <w:tcPr>
            <w:tcW w:w="1320" w:type="dxa"/>
            <w:tcBorders>
              <w:top w:val="nil"/>
              <w:left w:val="nil"/>
              <w:bottom w:val="single" w:sz="4" w:space="0" w:color="808080"/>
              <w:right w:val="single" w:sz="4" w:space="0" w:color="808080"/>
            </w:tcBorders>
            <w:shd w:val="clear" w:color="auto" w:fill="auto"/>
            <w:vAlign w:val="center"/>
            <w:hideMark/>
          </w:tcPr>
          <w:p w14:paraId="4070F33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127 137</w:t>
            </w:r>
          </w:p>
        </w:tc>
        <w:tc>
          <w:tcPr>
            <w:tcW w:w="940" w:type="dxa"/>
            <w:tcBorders>
              <w:top w:val="nil"/>
              <w:left w:val="nil"/>
              <w:bottom w:val="single" w:sz="4" w:space="0" w:color="808080"/>
              <w:right w:val="single" w:sz="4" w:space="0" w:color="808080"/>
            </w:tcBorders>
            <w:shd w:val="clear" w:color="auto" w:fill="auto"/>
            <w:vAlign w:val="center"/>
            <w:hideMark/>
          </w:tcPr>
          <w:p w14:paraId="482F2FE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4</w:t>
            </w:r>
          </w:p>
        </w:tc>
        <w:tc>
          <w:tcPr>
            <w:tcW w:w="1520" w:type="dxa"/>
            <w:tcBorders>
              <w:top w:val="nil"/>
              <w:left w:val="nil"/>
              <w:bottom w:val="single" w:sz="4" w:space="0" w:color="808080"/>
              <w:right w:val="single" w:sz="4" w:space="0" w:color="808080"/>
            </w:tcBorders>
            <w:shd w:val="clear" w:color="auto" w:fill="auto"/>
            <w:vAlign w:val="center"/>
            <w:hideMark/>
          </w:tcPr>
          <w:p w14:paraId="554E00E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365</w:t>
            </w:r>
          </w:p>
        </w:tc>
      </w:tr>
      <w:tr w:rsidR="00AB4B53" w:rsidRPr="00AB4B53" w14:paraId="1DAEA90E"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2FA806C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1999</w:t>
            </w:r>
          </w:p>
        </w:tc>
        <w:tc>
          <w:tcPr>
            <w:tcW w:w="1000" w:type="dxa"/>
            <w:tcBorders>
              <w:top w:val="nil"/>
              <w:left w:val="nil"/>
              <w:bottom w:val="single" w:sz="4" w:space="0" w:color="808080"/>
              <w:right w:val="single" w:sz="4" w:space="0" w:color="808080"/>
            </w:tcBorders>
            <w:shd w:val="clear" w:color="auto" w:fill="auto"/>
            <w:vAlign w:val="center"/>
            <w:hideMark/>
          </w:tcPr>
          <w:p w14:paraId="5C189127"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1 202</w:t>
            </w:r>
          </w:p>
        </w:tc>
        <w:tc>
          <w:tcPr>
            <w:tcW w:w="1320" w:type="dxa"/>
            <w:tcBorders>
              <w:top w:val="nil"/>
              <w:left w:val="nil"/>
              <w:bottom w:val="single" w:sz="4" w:space="0" w:color="808080"/>
              <w:right w:val="single" w:sz="4" w:space="0" w:color="808080"/>
            </w:tcBorders>
            <w:shd w:val="clear" w:color="auto" w:fill="auto"/>
            <w:vAlign w:val="center"/>
            <w:hideMark/>
          </w:tcPr>
          <w:p w14:paraId="358559F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129 057</w:t>
            </w:r>
          </w:p>
        </w:tc>
        <w:tc>
          <w:tcPr>
            <w:tcW w:w="940" w:type="dxa"/>
            <w:tcBorders>
              <w:top w:val="nil"/>
              <w:left w:val="nil"/>
              <w:bottom w:val="single" w:sz="4" w:space="0" w:color="808080"/>
              <w:right w:val="single" w:sz="4" w:space="0" w:color="808080"/>
            </w:tcBorders>
            <w:shd w:val="clear" w:color="auto" w:fill="auto"/>
            <w:vAlign w:val="center"/>
            <w:hideMark/>
          </w:tcPr>
          <w:p w14:paraId="57DA0A1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w:t>
            </w:r>
          </w:p>
        </w:tc>
        <w:tc>
          <w:tcPr>
            <w:tcW w:w="1520" w:type="dxa"/>
            <w:tcBorders>
              <w:top w:val="nil"/>
              <w:left w:val="nil"/>
              <w:bottom w:val="single" w:sz="4" w:space="0" w:color="808080"/>
              <w:right w:val="single" w:sz="4" w:space="0" w:color="808080"/>
            </w:tcBorders>
            <w:shd w:val="clear" w:color="auto" w:fill="auto"/>
            <w:vAlign w:val="center"/>
            <w:hideMark/>
          </w:tcPr>
          <w:p w14:paraId="62C0E8C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1920</w:t>
            </w:r>
          </w:p>
        </w:tc>
      </w:tr>
      <w:tr w:rsidR="00AB4B53" w:rsidRPr="00AB4B53" w14:paraId="43434415"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50984F9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2000</w:t>
            </w:r>
          </w:p>
        </w:tc>
        <w:tc>
          <w:tcPr>
            <w:tcW w:w="1000" w:type="dxa"/>
            <w:tcBorders>
              <w:top w:val="nil"/>
              <w:left w:val="nil"/>
              <w:bottom w:val="single" w:sz="4" w:space="0" w:color="808080"/>
              <w:right w:val="single" w:sz="4" w:space="0" w:color="808080"/>
            </w:tcBorders>
            <w:shd w:val="clear" w:color="auto" w:fill="auto"/>
            <w:vAlign w:val="center"/>
            <w:hideMark/>
          </w:tcPr>
          <w:p w14:paraId="7E32DF1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1 215</w:t>
            </w:r>
          </w:p>
        </w:tc>
        <w:tc>
          <w:tcPr>
            <w:tcW w:w="1320" w:type="dxa"/>
            <w:tcBorders>
              <w:top w:val="nil"/>
              <w:left w:val="nil"/>
              <w:bottom w:val="single" w:sz="4" w:space="0" w:color="808080"/>
              <w:right w:val="single" w:sz="4" w:space="0" w:color="808080"/>
            </w:tcBorders>
            <w:shd w:val="clear" w:color="auto" w:fill="auto"/>
            <w:vAlign w:val="center"/>
            <w:hideMark/>
          </w:tcPr>
          <w:p w14:paraId="00A6A519"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130 977</w:t>
            </w:r>
          </w:p>
        </w:tc>
        <w:tc>
          <w:tcPr>
            <w:tcW w:w="940" w:type="dxa"/>
            <w:tcBorders>
              <w:top w:val="nil"/>
              <w:left w:val="nil"/>
              <w:bottom w:val="single" w:sz="4" w:space="0" w:color="808080"/>
              <w:right w:val="single" w:sz="4" w:space="0" w:color="808080"/>
            </w:tcBorders>
            <w:shd w:val="clear" w:color="auto" w:fill="auto"/>
            <w:vAlign w:val="center"/>
            <w:hideMark/>
          </w:tcPr>
          <w:p w14:paraId="141854E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w:t>
            </w:r>
          </w:p>
        </w:tc>
        <w:tc>
          <w:tcPr>
            <w:tcW w:w="1520" w:type="dxa"/>
            <w:tcBorders>
              <w:top w:val="nil"/>
              <w:left w:val="nil"/>
              <w:bottom w:val="single" w:sz="4" w:space="0" w:color="808080"/>
              <w:right w:val="single" w:sz="4" w:space="0" w:color="808080"/>
            </w:tcBorders>
            <w:shd w:val="clear" w:color="auto" w:fill="auto"/>
            <w:vAlign w:val="center"/>
            <w:hideMark/>
          </w:tcPr>
          <w:p w14:paraId="047CCFF9"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1 920</w:t>
            </w:r>
          </w:p>
        </w:tc>
      </w:tr>
      <w:tr w:rsidR="00AB4B53" w:rsidRPr="00AB4B53" w14:paraId="3599E502"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697B9C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2001</w:t>
            </w:r>
          </w:p>
        </w:tc>
        <w:tc>
          <w:tcPr>
            <w:tcW w:w="1000" w:type="dxa"/>
            <w:tcBorders>
              <w:top w:val="nil"/>
              <w:left w:val="nil"/>
              <w:bottom w:val="single" w:sz="4" w:space="0" w:color="808080"/>
              <w:right w:val="single" w:sz="4" w:space="0" w:color="808080"/>
            </w:tcBorders>
            <w:shd w:val="clear" w:color="auto" w:fill="auto"/>
            <w:vAlign w:val="center"/>
            <w:hideMark/>
          </w:tcPr>
          <w:p w14:paraId="05BFB94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1 217</w:t>
            </w:r>
          </w:p>
        </w:tc>
        <w:tc>
          <w:tcPr>
            <w:tcW w:w="1320" w:type="dxa"/>
            <w:tcBorders>
              <w:top w:val="nil"/>
              <w:left w:val="nil"/>
              <w:bottom w:val="single" w:sz="4" w:space="0" w:color="808080"/>
              <w:right w:val="single" w:sz="4" w:space="0" w:color="808080"/>
            </w:tcBorders>
            <w:shd w:val="clear" w:color="auto" w:fill="auto"/>
            <w:vAlign w:val="center"/>
            <w:hideMark/>
          </w:tcPr>
          <w:p w14:paraId="273491E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131 165</w:t>
            </w:r>
          </w:p>
        </w:tc>
        <w:tc>
          <w:tcPr>
            <w:tcW w:w="940" w:type="dxa"/>
            <w:tcBorders>
              <w:top w:val="nil"/>
              <w:left w:val="nil"/>
              <w:bottom w:val="single" w:sz="4" w:space="0" w:color="808080"/>
              <w:right w:val="single" w:sz="4" w:space="0" w:color="808080"/>
            </w:tcBorders>
            <w:shd w:val="clear" w:color="auto" w:fill="auto"/>
            <w:vAlign w:val="center"/>
            <w:hideMark/>
          </w:tcPr>
          <w:p w14:paraId="26CEC12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w:t>
            </w:r>
          </w:p>
        </w:tc>
        <w:tc>
          <w:tcPr>
            <w:tcW w:w="1520" w:type="dxa"/>
            <w:tcBorders>
              <w:top w:val="nil"/>
              <w:left w:val="nil"/>
              <w:bottom w:val="single" w:sz="4" w:space="0" w:color="808080"/>
              <w:right w:val="single" w:sz="4" w:space="0" w:color="808080"/>
            </w:tcBorders>
            <w:shd w:val="clear" w:color="auto" w:fill="auto"/>
            <w:vAlign w:val="center"/>
            <w:hideMark/>
          </w:tcPr>
          <w:p w14:paraId="64D40A3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188</w:t>
            </w:r>
          </w:p>
        </w:tc>
      </w:tr>
      <w:tr w:rsidR="00AB4B53" w:rsidRPr="00AB4B53" w14:paraId="1C5A00CD"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6BF35A8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2002</w:t>
            </w:r>
          </w:p>
        </w:tc>
        <w:tc>
          <w:tcPr>
            <w:tcW w:w="1000" w:type="dxa"/>
            <w:tcBorders>
              <w:top w:val="nil"/>
              <w:left w:val="nil"/>
              <w:bottom w:val="single" w:sz="4" w:space="0" w:color="808080"/>
              <w:right w:val="single" w:sz="4" w:space="0" w:color="808080"/>
            </w:tcBorders>
            <w:shd w:val="clear" w:color="auto" w:fill="auto"/>
            <w:vAlign w:val="center"/>
            <w:hideMark/>
          </w:tcPr>
          <w:p w14:paraId="71E6222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1 223</w:t>
            </w:r>
          </w:p>
        </w:tc>
        <w:tc>
          <w:tcPr>
            <w:tcW w:w="1320" w:type="dxa"/>
            <w:tcBorders>
              <w:top w:val="nil"/>
              <w:left w:val="nil"/>
              <w:bottom w:val="single" w:sz="4" w:space="0" w:color="808080"/>
              <w:right w:val="single" w:sz="4" w:space="0" w:color="808080"/>
            </w:tcBorders>
            <w:shd w:val="clear" w:color="auto" w:fill="auto"/>
            <w:vAlign w:val="center"/>
            <w:hideMark/>
          </w:tcPr>
          <w:p w14:paraId="24B9E68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131 875</w:t>
            </w:r>
          </w:p>
        </w:tc>
        <w:tc>
          <w:tcPr>
            <w:tcW w:w="940" w:type="dxa"/>
            <w:tcBorders>
              <w:top w:val="nil"/>
              <w:left w:val="nil"/>
              <w:bottom w:val="single" w:sz="4" w:space="0" w:color="808080"/>
              <w:right w:val="single" w:sz="4" w:space="0" w:color="808080"/>
            </w:tcBorders>
            <w:shd w:val="clear" w:color="auto" w:fill="auto"/>
            <w:vAlign w:val="center"/>
            <w:hideMark/>
          </w:tcPr>
          <w:p w14:paraId="0ACC815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6</w:t>
            </w:r>
          </w:p>
        </w:tc>
        <w:tc>
          <w:tcPr>
            <w:tcW w:w="1520" w:type="dxa"/>
            <w:tcBorders>
              <w:top w:val="nil"/>
              <w:left w:val="nil"/>
              <w:bottom w:val="single" w:sz="4" w:space="0" w:color="808080"/>
              <w:right w:val="single" w:sz="4" w:space="0" w:color="808080"/>
            </w:tcBorders>
            <w:shd w:val="clear" w:color="auto" w:fill="auto"/>
            <w:vAlign w:val="center"/>
            <w:hideMark/>
          </w:tcPr>
          <w:p w14:paraId="628B7D7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710</w:t>
            </w:r>
          </w:p>
        </w:tc>
      </w:tr>
      <w:tr w:rsidR="00AB4B53" w:rsidRPr="00AB4B53" w14:paraId="7F3261BE"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43DD6A8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2003</w:t>
            </w:r>
          </w:p>
        </w:tc>
        <w:tc>
          <w:tcPr>
            <w:tcW w:w="1000" w:type="dxa"/>
            <w:tcBorders>
              <w:top w:val="nil"/>
              <w:left w:val="nil"/>
              <w:bottom w:val="single" w:sz="4" w:space="0" w:color="808080"/>
              <w:right w:val="single" w:sz="4" w:space="0" w:color="808080"/>
            </w:tcBorders>
            <w:shd w:val="clear" w:color="auto" w:fill="auto"/>
            <w:vAlign w:val="center"/>
            <w:hideMark/>
          </w:tcPr>
          <w:p w14:paraId="204C7D69"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1 237</w:t>
            </w:r>
          </w:p>
        </w:tc>
        <w:tc>
          <w:tcPr>
            <w:tcW w:w="1320" w:type="dxa"/>
            <w:tcBorders>
              <w:top w:val="nil"/>
              <w:left w:val="nil"/>
              <w:bottom w:val="single" w:sz="4" w:space="0" w:color="808080"/>
              <w:right w:val="single" w:sz="4" w:space="0" w:color="808080"/>
            </w:tcBorders>
            <w:shd w:val="clear" w:color="auto" w:fill="auto"/>
            <w:vAlign w:val="center"/>
            <w:hideMark/>
          </w:tcPr>
          <w:p w14:paraId="3173D9B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134 099</w:t>
            </w:r>
          </w:p>
        </w:tc>
        <w:tc>
          <w:tcPr>
            <w:tcW w:w="940" w:type="dxa"/>
            <w:tcBorders>
              <w:top w:val="nil"/>
              <w:left w:val="nil"/>
              <w:bottom w:val="single" w:sz="4" w:space="0" w:color="808080"/>
              <w:right w:val="single" w:sz="4" w:space="0" w:color="808080"/>
            </w:tcBorders>
            <w:shd w:val="clear" w:color="auto" w:fill="auto"/>
            <w:vAlign w:val="center"/>
            <w:hideMark/>
          </w:tcPr>
          <w:p w14:paraId="44753B7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w:t>
            </w:r>
          </w:p>
        </w:tc>
        <w:tc>
          <w:tcPr>
            <w:tcW w:w="1520" w:type="dxa"/>
            <w:tcBorders>
              <w:top w:val="nil"/>
              <w:left w:val="nil"/>
              <w:bottom w:val="single" w:sz="4" w:space="0" w:color="808080"/>
              <w:right w:val="single" w:sz="4" w:space="0" w:color="808080"/>
            </w:tcBorders>
            <w:shd w:val="clear" w:color="auto" w:fill="auto"/>
            <w:vAlign w:val="center"/>
            <w:hideMark/>
          </w:tcPr>
          <w:p w14:paraId="6078391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2 224</w:t>
            </w:r>
          </w:p>
        </w:tc>
      </w:tr>
      <w:tr w:rsidR="00AB4B53" w:rsidRPr="00AB4B53" w14:paraId="70852C2E"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4ADCC00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2004</w:t>
            </w:r>
          </w:p>
        </w:tc>
        <w:tc>
          <w:tcPr>
            <w:tcW w:w="1000" w:type="dxa"/>
            <w:tcBorders>
              <w:top w:val="nil"/>
              <w:left w:val="nil"/>
              <w:bottom w:val="single" w:sz="4" w:space="0" w:color="808080"/>
              <w:right w:val="single" w:sz="4" w:space="0" w:color="808080"/>
            </w:tcBorders>
            <w:shd w:val="clear" w:color="auto" w:fill="auto"/>
            <w:vAlign w:val="center"/>
            <w:hideMark/>
          </w:tcPr>
          <w:p w14:paraId="11C02FF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1 242</w:t>
            </w:r>
          </w:p>
        </w:tc>
        <w:tc>
          <w:tcPr>
            <w:tcW w:w="1320" w:type="dxa"/>
            <w:tcBorders>
              <w:top w:val="nil"/>
              <w:left w:val="nil"/>
              <w:bottom w:val="single" w:sz="4" w:space="0" w:color="808080"/>
              <w:right w:val="single" w:sz="4" w:space="0" w:color="808080"/>
            </w:tcBorders>
            <w:shd w:val="clear" w:color="auto" w:fill="auto"/>
            <w:vAlign w:val="center"/>
            <w:hideMark/>
          </w:tcPr>
          <w:p w14:paraId="14FC61D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134 756</w:t>
            </w:r>
          </w:p>
        </w:tc>
        <w:tc>
          <w:tcPr>
            <w:tcW w:w="940" w:type="dxa"/>
            <w:tcBorders>
              <w:top w:val="nil"/>
              <w:left w:val="nil"/>
              <w:bottom w:val="single" w:sz="4" w:space="0" w:color="808080"/>
              <w:right w:val="single" w:sz="4" w:space="0" w:color="808080"/>
            </w:tcBorders>
            <w:shd w:val="clear" w:color="auto" w:fill="auto"/>
            <w:vAlign w:val="center"/>
            <w:hideMark/>
          </w:tcPr>
          <w:p w14:paraId="3141F91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5</w:t>
            </w:r>
          </w:p>
        </w:tc>
        <w:tc>
          <w:tcPr>
            <w:tcW w:w="1520" w:type="dxa"/>
            <w:tcBorders>
              <w:top w:val="nil"/>
              <w:left w:val="nil"/>
              <w:bottom w:val="single" w:sz="4" w:space="0" w:color="808080"/>
              <w:right w:val="single" w:sz="4" w:space="0" w:color="808080"/>
            </w:tcBorders>
            <w:shd w:val="clear" w:color="auto" w:fill="auto"/>
            <w:vAlign w:val="center"/>
            <w:hideMark/>
          </w:tcPr>
          <w:p w14:paraId="4AFD3FC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657</w:t>
            </w:r>
          </w:p>
        </w:tc>
      </w:tr>
      <w:tr w:rsidR="00AB4B53" w:rsidRPr="00AB4B53" w14:paraId="18E1950C"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3FFCCDF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2005</w:t>
            </w:r>
          </w:p>
        </w:tc>
        <w:tc>
          <w:tcPr>
            <w:tcW w:w="1000" w:type="dxa"/>
            <w:tcBorders>
              <w:top w:val="nil"/>
              <w:left w:val="nil"/>
              <w:bottom w:val="single" w:sz="4" w:space="0" w:color="808080"/>
              <w:right w:val="single" w:sz="4" w:space="0" w:color="808080"/>
            </w:tcBorders>
            <w:shd w:val="clear" w:color="auto" w:fill="auto"/>
            <w:vAlign w:val="center"/>
            <w:hideMark/>
          </w:tcPr>
          <w:p w14:paraId="6076038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1 254</w:t>
            </w:r>
          </w:p>
        </w:tc>
        <w:tc>
          <w:tcPr>
            <w:tcW w:w="1320" w:type="dxa"/>
            <w:tcBorders>
              <w:top w:val="nil"/>
              <w:left w:val="nil"/>
              <w:bottom w:val="single" w:sz="4" w:space="0" w:color="808080"/>
              <w:right w:val="single" w:sz="4" w:space="0" w:color="808080"/>
            </w:tcBorders>
            <w:shd w:val="clear" w:color="auto" w:fill="auto"/>
            <w:vAlign w:val="center"/>
            <w:hideMark/>
          </w:tcPr>
          <w:p w14:paraId="2A730001"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136 671</w:t>
            </w:r>
          </w:p>
        </w:tc>
        <w:tc>
          <w:tcPr>
            <w:tcW w:w="940" w:type="dxa"/>
            <w:tcBorders>
              <w:top w:val="nil"/>
              <w:left w:val="nil"/>
              <w:bottom w:val="single" w:sz="4" w:space="0" w:color="808080"/>
              <w:right w:val="single" w:sz="4" w:space="0" w:color="808080"/>
            </w:tcBorders>
            <w:shd w:val="clear" w:color="auto" w:fill="auto"/>
            <w:vAlign w:val="center"/>
            <w:hideMark/>
          </w:tcPr>
          <w:p w14:paraId="18D400A8"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w:t>
            </w:r>
          </w:p>
        </w:tc>
        <w:tc>
          <w:tcPr>
            <w:tcW w:w="1520" w:type="dxa"/>
            <w:tcBorders>
              <w:top w:val="nil"/>
              <w:left w:val="nil"/>
              <w:bottom w:val="single" w:sz="4" w:space="0" w:color="808080"/>
              <w:right w:val="single" w:sz="4" w:space="0" w:color="808080"/>
            </w:tcBorders>
            <w:shd w:val="clear" w:color="auto" w:fill="auto"/>
            <w:vAlign w:val="center"/>
            <w:hideMark/>
          </w:tcPr>
          <w:p w14:paraId="1829DBC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1 915</w:t>
            </w:r>
          </w:p>
        </w:tc>
      </w:tr>
      <w:tr w:rsidR="00AB4B53" w:rsidRPr="00AB4B53" w14:paraId="5BCC27EA"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211FBDD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2006</w:t>
            </w:r>
          </w:p>
        </w:tc>
        <w:tc>
          <w:tcPr>
            <w:tcW w:w="1000" w:type="dxa"/>
            <w:tcBorders>
              <w:top w:val="nil"/>
              <w:left w:val="nil"/>
              <w:bottom w:val="single" w:sz="4" w:space="0" w:color="808080"/>
              <w:right w:val="single" w:sz="4" w:space="0" w:color="808080"/>
            </w:tcBorders>
            <w:shd w:val="clear" w:color="auto" w:fill="auto"/>
            <w:vAlign w:val="center"/>
            <w:hideMark/>
          </w:tcPr>
          <w:p w14:paraId="59C2715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1 266</w:t>
            </w:r>
          </w:p>
        </w:tc>
        <w:tc>
          <w:tcPr>
            <w:tcW w:w="1320" w:type="dxa"/>
            <w:tcBorders>
              <w:top w:val="nil"/>
              <w:left w:val="nil"/>
              <w:bottom w:val="single" w:sz="4" w:space="0" w:color="808080"/>
              <w:right w:val="single" w:sz="4" w:space="0" w:color="808080"/>
            </w:tcBorders>
            <w:shd w:val="clear" w:color="auto" w:fill="auto"/>
            <w:vAlign w:val="center"/>
            <w:hideMark/>
          </w:tcPr>
          <w:p w14:paraId="1383E696"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138 637</w:t>
            </w:r>
          </w:p>
        </w:tc>
        <w:tc>
          <w:tcPr>
            <w:tcW w:w="940" w:type="dxa"/>
            <w:tcBorders>
              <w:top w:val="nil"/>
              <w:left w:val="nil"/>
              <w:bottom w:val="single" w:sz="4" w:space="0" w:color="808080"/>
              <w:right w:val="single" w:sz="4" w:space="0" w:color="808080"/>
            </w:tcBorders>
            <w:shd w:val="clear" w:color="auto" w:fill="auto"/>
            <w:vAlign w:val="center"/>
            <w:hideMark/>
          </w:tcPr>
          <w:p w14:paraId="4631CE4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12</w:t>
            </w:r>
          </w:p>
        </w:tc>
        <w:tc>
          <w:tcPr>
            <w:tcW w:w="1520" w:type="dxa"/>
            <w:tcBorders>
              <w:top w:val="nil"/>
              <w:left w:val="nil"/>
              <w:bottom w:val="single" w:sz="4" w:space="0" w:color="808080"/>
              <w:right w:val="single" w:sz="4" w:space="0" w:color="808080"/>
            </w:tcBorders>
            <w:shd w:val="clear" w:color="auto" w:fill="auto"/>
            <w:vAlign w:val="center"/>
            <w:hideMark/>
          </w:tcPr>
          <w:p w14:paraId="7FC24B3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1 966</w:t>
            </w:r>
          </w:p>
        </w:tc>
      </w:tr>
      <w:tr w:rsidR="00AB4B53" w:rsidRPr="00AB4B53" w14:paraId="5A5AEEDC"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422418F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2007</w:t>
            </w:r>
          </w:p>
        </w:tc>
        <w:tc>
          <w:tcPr>
            <w:tcW w:w="1000" w:type="dxa"/>
            <w:tcBorders>
              <w:top w:val="nil"/>
              <w:left w:val="nil"/>
              <w:bottom w:val="single" w:sz="4" w:space="0" w:color="808080"/>
              <w:right w:val="single" w:sz="4" w:space="0" w:color="808080"/>
            </w:tcBorders>
            <w:shd w:val="clear" w:color="auto" w:fill="auto"/>
            <w:vAlign w:val="center"/>
            <w:hideMark/>
          </w:tcPr>
          <w:p w14:paraId="7DDFB21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1 281</w:t>
            </w:r>
          </w:p>
        </w:tc>
        <w:tc>
          <w:tcPr>
            <w:tcW w:w="1320" w:type="dxa"/>
            <w:tcBorders>
              <w:top w:val="nil"/>
              <w:left w:val="nil"/>
              <w:bottom w:val="single" w:sz="4" w:space="0" w:color="808080"/>
              <w:right w:val="single" w:sz="4" w:space="0" w:color="808080"/>
            </w:tcBorders>
            <w:shd w:val="clear" w:color="auto" w:fill="auto"/>
            <w:vAlign w:val="center"/>
            <w:hideMark/>
          </w:tcPr>
          <w:p w14:paraId="09BF48A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141 011</w:t>
            </w:r>
          </w:p>
        </w:tc>
        <w:tc>
          <w:tcPr>
            <w:tcW w:w="940" w:type="dxa"/>
            <w:tcBorders>
              <w:top w:val="nil"/>
              <w:left w:val="nil"/>
              <w:bottom w:val="single" w:sz="4" w:space="0" w:color="808080"/>
              <w:right w:val="single" w:sz="4" w:space="0" w:color="808080"/>
            </w:tcBorders>
            <w:shd w:val="clear" w:color="auto" w:fill="auto"/>
            <w:vAlign w:val="center"/>
            <w:hideMark/>
          </w:tcPr>
          <w:p w14:paraId="0A53596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15</w:t>
            </w:r>
          </w:p>
        </w:tc>
        <w:tc>
          <w:tcPr>
            <w:tcW w:w="1520" w:type="dxa"/>
            <w:tcBorders>
              <w:top w:val="nil"/>
              <w:left w:val="nil"/>
              <w:bottom w:val="single" w:sz="4" w:space="0" w:color="808080"/>
              <w:right w:val="single" w:sz="4" w:space="0" w:color="808080"/>
            </w:tcBorders>
            <w:shd w:val="clear" w:color="auto" w:fill="auto"/>
            <w:vAlign w:val="center"/>
            <w:hideMark/>
          </w:tcPr>
          <w:p w14:paraId="3A9AA93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2 374</w:t>
            </w:r>
          </w:p>
        </w:tc>
      </w:tr>
      <w:tr w:rsidR="00AB4B53" w:rsidRPr="00AB4B53" w14:paraId="681EFDEE"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6D8A512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2008</w:t>
            </w:r>
          </w:p>
        </w:tc>
        <w:tc>
          <w:tcPr>
            <w:tcW w:w="1000" w:type="dxa"/>
            <w:tcBorders>
              <w:top w:val="nil"/>
              <w:left w:val="nil"/>
              <w:bottom w:val="single" w:sz="4" w:space="0" w:color="808080"/>
              <w:right w:val="single" w:sz="4" w:space="0" w:color="808080"/>
            </w:tcBorders>
            <w:shd w:val="clear" w:color="auto" w:fill="auto"/>
            <w:vAlign w:val="center"/>
            <w:hideMark/>
          </w:tcPr>
          <w:p w14:paraId="6E572558"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1 297</w:t>
            </w:r>
          </w:p>
        </w:tc>
        <w:tc>
          <w:tcPr>
            <w:tcW w:w="1320" w:type="dxa"/>
            <w:tcBorders>
              <w:top w:val="nil"/>
              <w:left w:val="nil"/>
              <w:bottom w:val="single" w:sz="4" w:space="0" w:color="808080"/>
              <w:right w:val="single" w:sz="4" w:space="0" w:color="808080"/>
            </w:tcBorders>
            <w:shd w:val="clear" w:color="auto" w:fill="auto"/>
            <w:vAlign w:val="center"/>
            <w:hideMark/>
          </w:tcPr>
          <w:p w14:paraId="2040906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143 552</w:t>
            </w:r>
          </w:p>
        </w:tc>
        <w:tc>
          <w:tcPr>
            <w:tcW w:w="940" w:type="dxa"/>
            <w:tcBorders>
              <w:top w:val="nil"/>
              <w:left w:val="nil"/>
              <w:bottom w:val="single" w:sz="4" w:space="0" w:color="808080"/>
              <w:right w:val="single" w:sz="4" w:space="0" w:color="808080"/>
            </w:tcBorders>
            <w:shd w:val="clear" w:color="auto" w:fill="auto"/>
            <w:vAlign w:val="center"/>
            <w:hideMark/>
          </w:tcPr>
          <w:p w14:paraId="67F003B3"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16</w:t>
            </w:r>
          </w:p>
        </w:tc>
        <w:tc>
          <w:tcPr>
            <w:tcW w:w="1520" w:type="dxa"/>
            <w:tcBorders>
              <w:top w:val="nil"/>
              <w:left w:val="nil"/>
              <w:bottom w:val="single" w:sz="4" w:space="0" w:color="808080"/>
              <w:right w:val="single" w:sz="4" w:space="0" w:color="808080"/>
            </w:tcBorders>
            <w:shd w:val="clear" w:color="auto" w:fill="auto"/>
            <w:vAlign w:val="center"/>
            <w:hideMark/>
          </w:tcPr>
          <w:p w14:paraId="7DCACCC8"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2 541</w:t>
            </w:r>
          </w:p>
        </w:tc>
      </w:tr>
      <w:tr w:rsidR="00AB4B53" w:rsidRPr="00AB4B53" w14:paraId="67B3655F"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800753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2009</w:t>
            </w:r>
          </w:p>
        </w:tc>
        <w:tc>
          <w:tcPr>
            <w:tcW w:w="1000" w:type="dxa"/>
            <w:tcBorders>
              <w:top w:val="nil"/>
              <w:left w:val="nil"/>
              <w:bottom w:val="single" w:sz="4" w:space="0" w:color="808080"/>
              <w:right w:val="single" w:sz="4" w:space="0" w:color="808080"/>
            </w:tcBorders>
            <w:shd w:val="clear" w:color="auto" w:fill="auto"/>
            <w:vAlign w:val="center"/>
            <w:hideMark/>
          </w:tcPr>
          <w:p w14:paraId="149EA6F0"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1 306</w:t>
            </w:r>
          </w:p>
        </w:tc>
        <w:tc>
          <w:tcPr>
            <w:tcW w:w="1320" w:type="dxa"/>
            <w:tcBorders>
              <w:top w:val="nil"/>
              <w:left w:val="nil"/>
              <w:bottom w:val="single" w:sz="4" w:space="0" w:color="808080"/>
              <w:right w:val="single" w:sz="4" w:space="0" w:color="808080"/>
            </w:tcBorders>
            <w:shd w:val="clear" w:color="auto" w:fill="auto"/>
            <w:vAlign w:val="center"/>
            <w:hideMark/>
          </w:tcPr>
          <w:p w14:paraId="25770FB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144 945</w:t>
            </w:r>
          </w:p>
        </w:tc>
        <w:tc>
          <w:tcPr>
            <w:tcW w:w="940" w:type="dxa"/>
            <w:tcBorders>
              <w:top w:val="nil"/>
              <w:left w:val="nil"/>
              <w:bottom w:val="single" w:sz="4" w:space="0" w:color="808080"/>
              <w:right w:val="single" w:sz="4" w:space="0" w:color="808080"/>
            </w:tcBorders>
            <w:shd w:val="clear" w:color="auto" w:fill="auto"/>
            <w:vAlign w:val="center"/>
            <w:hideMark/>
          </w:tcPr>
          <w:p w14:paraId="63A3BB98"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9</w:t>
            </w:r>
          </w:p>
        </w:tc>
        <w:tc>
          <w:tcPr>
            <w:tcW w:w="1520" w:type="dxa"/>
            <w:tcBorders>
              <w:top w:val="nil"/>
              <w:left w:val="nil"/>
              <w:bottom w:val="single" w:sz="4" w:space="0" w:color="808080"/>
              <w:right w:val="single" w:sz="4" w:space="0" w:color="808080"/>
            </w:tcBorders>
            <w:shd w:val="clear" w:color="auto" w:fill="auto"/>
            <w:vAlign w:val="center"/>
            <w:hideMark/>
          </w:tcPr>
          <w:p w14:paraId="1B60B2A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1 393</w:t>
            </w:r>
          </w:p>
        </w:tc>
      </w:tr>
      <w:tr w:rsidR="00AB4B53" w:rsidRPr="00AB4B53" w14:paraId="4A1AB21C"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6844D523"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2010</w:t>
            </w:r>
          </w:p>
        </w:tc>
        <w:tc>
          <w:tcPr>
            <w:tcW w:w="1000" w:type="dxa"/>
            <w:tcBorders>
              <w:top w:val="nil"/>
              <w:left w:val="nil"/>
              <w:bottom w:val="single" w:sz="4" w:space="0" w:color="808080"/>
              <w:right w:val="single" w:sz="4" w:space="0" w:color="808080"/>
            </w:tcBorders>
            <w:shd w:val="clear" w:color="auto" w:fill="auto"/>
            <w:vAlign w:val="center"/>
            <w:hideMark/>
          </w:tcPr>
          <w:p w14:paraId="33B18193"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1 319</w:t>
            </w:r>
          </w:p>
        </w:tc>
        <w:tc>
          <w:tcPr>
            <w:tcW w:w="1320" w:type="dxa"/>
            <w:tcBorders>
              <w:top w:val="nil"/>
              <w:left w:val="nil"/>
              <w:bottom w:val="single" w:sz="4" w:space="0" w:color="808080"/>
              <w:right w:val="single" w:sz="4" w:space="0" w:color="808080"/>
            </w:tcBorders>
            <w:shd w:val="clear" w:color="auto" w:fill="auto"/>
            <w:vAlign w:val="center"/>
            <w:hideMark/>
          </w:tcPr>
          <w:p w14:paraId="3BC4A06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147 402</w:t>
            </w:r>
          </w:p>
        </w:tc>
        <w:tc>
          <w:tcPr>
            <w:tcW w:w="940" w:type="dxa"/>
            <w:tcBorders>
              <w:top w:val="nil"/>
              <w:left w:val="nil"/>
              <w:bottom w:val="single" w:sz="4" w:space="0" w:color="808080"/>
              <w:right w:val="single" w:sz="4" w:space="0" w:color="808080"/>
            </w:tcBorders>
            <w:shd w:val="clear" w:color="auto" w:fill="auto"/>
            <w:vAlign w:val="center"/>
            <w:hideMark/>
          </w:tcPr>
          <w:p w14:paraId="014B15A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w:t>
            </w:r>
          </w:p>
        </w:tc>
        <w:tc>
          <w:tcPr>
            <w:tcW w:w="1520" w:type="dxa"/>
            <w:tcBorders>
              <w:top w:val="nil"/>
              <w:left w:val="nil"/>
              <w:bottom w:val="single" w:sz="4" w:space="0" w:color="808080"/>
              <w:right w:val="single" w:sz="4" w:space="0" w:color="808080"/>
            </w:tcBorders>
            <w:shd w:val="clear" w:color="auto" w:fill="auto"/>
            <w:vAlign w:val="center"/>
            <w:hideMark/>
          </w:tcPr>
          <w:p w14:paraId="388B1112"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2 457</w:t>
            </w:r>
          </w:p>
        </w:tc>
      </w:tr>
      <w:tr w:rsidR="00AB4B53" w:rsidRPr="00AB4B53" w14:paraId="6000709F"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7D2FC7EA"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2011</w:t>
            </w:r>
          </w:p>
        </w:tc>
        <w:tc>
          <w:tcPr>
            <w:tcW w:w="1000" w:type="dxa"/>
            <w:tcBorders>
              <w:top w:val="nil"/>
              <w:left w:val="nil"/>
              <w:bottom w:val="single" w:sz="4" w:space="0" w:color="808080"/>
              <w:right w:val="single" w:sz="4" w:space="0" w:color="808080"/>
            </w:tcBorders>
            <w:shd w:val="clear" w:color="auto" w:fill="auto"/>
            <w:vAlign w:val="center"/>
            <w:hideMark/>
          </w:tcPr>
          <w:p w14:paraId="2D1563D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1 333</w:t>
            </w:r>
          </w:p>
        </w:tc>
        <w:tc>
          <w:tcPr>
            <w:tcW w:w="1320" w:type="dxa"/>
            <w:tcBorders>
              <w:top w:val="nil"/>
              <w:left w:val="nil"/>
              <w:bottom w:val="single" w:sz="4" w:space="0" w:color="808080"/>
              <w:right w:val="single" w:sz="4" w:space="0" w:color="808080"/>
            </w:tcBorders>
            <w:shd w:val="clear" w:color="auto" w:fill="auto"/>
            <w:vAlign w:val="center"/>
            <w:hideMark/>
          </w:tcPr>
          <w:p w14:paraId="28A4882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150 043</w:t>
            </w:r>
          </w:p>
        </w:tc>
        <w:tc>
          <w:tcPr>
            <w:tcW w:w="940" w:type="dxa"/>
            <w:tcBorders>
              <w:top w:val="nil"/>
              <w:left w:val="nil"/>
              <w:bottom w:val="single" w:sz="4" w:space="0" w:color="808080"/>
              <w:right w:val="single" w:sz="4" w:space="0" w:color="808080"/>
            </w:tcBorders>
            <w:shd w:val="clear" w:color="auto" w:fill="auto"/>
            <w:vAlign w:val="center"/>
            <w:hideMark/>
          </w:tcPr>
          <w:p w14:paraId="4B08E1FD"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14</w:t>
            </w:r>
          </w:p>
        </w:tc>
        <w:tc>
          <w:tcPr>
            <w:tcW w:w="1520" w:type="dxa"/>
            <w:tcBorders>
              <w:top w:val="nil"/>
              <w:left w:val="nil"/>
              <w:bottom w:val="single" w:sz="4" w:space="0" w:color="808080"/>
              <w:right w:val="single" w:sz="4" w:space="0" w:color="808080"/>
            </w:tcBorders>
            <w:shd w:val="clear" w:color="auto" w:fill="auto"/>
            <w:vAlign w:val="center"/>
            <w:hideMark/>
          </w:tcPr>
          <w:p w14:paraId="2ED2973B"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2 641</w:t>
            </w:r>
          </w:p>
        </w:tc>
      </w:tr>
      <w:tr w:rsidR="00AB4B53" w:rsidRPr="00AB4B53" w14:paraId="3D4EA216"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BED7AD4"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2012</w:t>
            </w:r>
          </w:p>
        </w:tc>
        <w:tc>
          <w:tcPr>
            <w:tcW w:w="1000" w:type="dxa"/>
            <w:tcBorders>
              <w:top w:val="nil"/>
              <w:left w:val="nil"/>
              <w:bottom w:val="single" w:sz="4" w:space="0" w:color="808080"/>
              <w:right w:val="single" w:sz="4" w:space="0" w:color="808080"/>
            </w:tcBorders>
            <w:shd w:val="clear" w:color="auto" w:fill="auto"/>
            <w:vAlign w:val="center"/>
            <w:hideMark/>
          </w:tcPr>
          <w:p w14:paraId="308DBC2E"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1 346</w:t>
            </w:r>
          </w:p>
        </w:tc>
        <w:tc>
          <w:tcPr>
            <w:tcW w:w="1320" w:type="dxa"/>
            <w:tcBorders>
              <w:top w:val="nil"/>
              <w:left w:val="nil"/>
              <w:bottom w:val="single" w:sz="4" w:space="0" w:color="808080"/>
              <w:right w:val="single" w:sz="4" w:space="0" w:color="808080"/>
            </w:tcBorders>
            <w:shd w:val="clear" w:color="auto" w:fill="auto"/>
            <w:vAlign w:val="center"/>
            <w:hideMark/>
          </w:tcPr>
          <w:p w14:paraId="48790E2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152 190</w:t>
            </w:r>
          </w:p>
        </w:tc>
        <w:tc>
          <w:tcPr>
            <w:tcW w:w="940" w:type="dxa"/>
            <w:tcBorders>
              <w:top w:val="nil"/>
              <w:left w:val="nil"/>
              <w:bottom w:val="single" w:sz="4" w:space="0" w:color="808080"/>
              <w:right w:val="single" w:sz="4" w:space="0" w:color="808080"/>
            </w:tcBorders>
            <w:shd w:val="clear" w:color="auto" w:fill="auto"/>
            <w:vAlign w:val="center"/>
            <w:hideMark/>
          </w:tcPr>
          <w:p w14:paraId="67208EA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13</w:t>
            </w:r>
          </w:p>
        </w:tc>
        <w:tc>
          <w:tcPr>
            <w:tcW w:w="1520" w:type="dxa"/>
            <w:tcBorders>
              <w:top w:val="nil"/>
              <w:left w:val="nil"/>
              <w:bottom w:val="single" w:sz="4" w:space="0" w:color="808080"/>
              <w:right w:val="single" w:sz="4" w:space="0" w:color="808080"/>
            </w:tcBorders>
            <w:shd w:val="clear" w:color="auto" w:fill="auto"/>
            <w:vAlign w:val="center"/>
            <w:hideMark/>
          </w:tcPr>
          <w:p w14:paraId="670EC95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2 147</w:t>
            </w:r>
          </w:p>
        </w:tc>
      </w:tr>
      <w:tr w:rsidR="00AB4B53" w:rsidRPr="00AB4B53" w14:paraId="6B818A57" w14:textId="77777777" w:rsidTr="00AB4B53">
        <w:trPr>
          <w:trHeight w:val="315"/>
          <w:jc w:val="center"/>
        </w:trPr>
        <w:tc>
          <w:tcPr>
            <w:tcW w:w="1960" w:type="dxa"/>
            <w:tcBorders>
              <w:top w:val="nil"/>
              <w:left w:val="single" w:sz="4" w:space="0" w:color="808080"/>
              <w:bottom w:val="single" w:sz="4" w:space="0" w:color="808080"/>
              <w:right w:val="single" w:sz="4" w:space="0" w:color="808080"/>
            </w:tcBorders>
            <w:shd w:val="clear" w:color="auto" w:fill="auto"/>
            <w:vAlign w:val="center"/>
            <w:hideMark/>
          </w:tcPr>
          <w:p w14:paraId="0CAD0887"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2013</w:t>
            </w:r>
          </w:p>
        </w:tc>
        <w:tc>
          <w:tcPr>
            <w:tcW w:w="1000" w:type="dxa"/>
            <w:tcBorders>
              <w:top w:val="nil"/>
              <w:left w:val="nil"/>
              <w:bottom w:val="single" w:sz="4" w:space="0" w:color="808080"/>
              <w:right w:val="single" w:sz="4" w:space="0" w:color="808080"/>
            </w:tcBorders>
            <w:shd w:val="clear" w:color="auto" w:fill="auto"/>
            <w:vAlign w:val="center"/>
            <w:hideMark/>
          </w:tcPr>
          <w:p w14:paraId="652CD10C"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1 363</w:t>
            </w:r>
          </w:p>
        </w:tc>
        <w:tc>
          <w:tcPr>
            <w:tcW w:w="1320" w:type="dxa"/>
            <w:tcBorders>
              <w:top w:val="nil"/>
              <w:left w:val="nil"/>
              <w:bottom w:val="single" w:sz="4" w:space="0" w:color="808080"/>
              <w:right w:val="single" w:sz="4" w:space="0" w:color="808080"/>
            </w:tcBorders>
            <w:shd w:val="clear" w:color="auto" w:fill="auto"/>
            <w:vAlign w:val="center"/>
            <w:hideMark/>
          </w:tcPr>
          <w:p w14:paraId="035CA76F"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155 002</w:t>
            </w:r>
          </w:p>
        </w:tc>
        <w:tc>
          <w:tcPr>
            <w:tcW w:w="940" w:type="dxa"/>
            <w:tcBorders>
              <w:top w:val="nil"/>
              <w:left w:val="nil"/>
              <w:bottom w:val="single" w:sz="4" w:space="0" w:color="808080"/>
              <w:right w:val="single" w:sz="4" w:space="0" w:color="808080"/>
            </w:tcBorders>
            <w:shd w:val="clear" w:color="auto" w:fill="auto"/>
            <w:vAlign w:val="center"/>
            <w:hideMark/>
          </w:tcPr>
          <w:p w14:paraId="148FFA49"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17</w:t>
            </w:r>
          </w:p>
        </w:tc>
        <w:tc>
          <w:tcPr>
            <w:tcW w:w="1520" w:type="dxa"/>
            <w:tcBorders>
              <w:top w:val="nil"/>
              <w:left w:val="nil"/>
              <w:bottom w:val="single" w:sz="4" w:space="0" w:color="808080"/>
              <w:right w:val="single" w:sz="4" w:space="0" w:color="808080"/>
            </w:tcBorders>
            <w:shd w:val="clear" w:color="auto" w:fill="auto"/>
            <w:vAlign w:val="center"/>
            <w:hideMark/>
          </w:tcPr>
          <w:p w14:paraId="72817565" w14:textId="77777777" w:rsidR="00AB4B53" w:rsidRPr="00AB4B53" w:rsidRDefault="00AB4B53" w:rsidP="00AB4B53">
            <w:pPr>
              <w:spacing w:after="0" w:line="240" w:lineRule="auto"/>
              <w:jc w:val="center"/>
              <w:rPr>
                <w:rFonts w:eastAsia="Times New Roman" w:cs="Arial CE"/>
                <w:color w:val="000000"/>
                <w:sz w:val="20"/>
                <w:szCs w:val="20"/>
                <w:lang w:eastAsia="pl-PL"/>
              </w:rPr>
            </w:pPr>
            <w:r w:rsidRPr="00AB4B53">
              <w:rPr>
                <w:rFonts w:eastAsia="Times New Roman" w:cs="Arial CE"/>
                <w:color w:val="000000"/>
                <w:sz w:val="20"/>
                <w:szCs w:val="20"/>
                <w:lang w:eastAsia="pl-PL"/>
              </w:rPr>
              <w:t>2 812</w:t>
            </w:r>
          </w:p>
        </w:tc>
      </w:tr>
    </w:tbl>
    <w:p w14:paraId="63A5261D" w14:textId="27354AAD" w:rsidR="00A80C27" w:rsidRPr="000B0EC7" w:rsidRDefault="000B0EC7" w:rsidP="00A80C27">
      <w:pPr>
        <w:rPr>
          <w:i/>
          <w:sz w:val="18"/>
          <w:szCs w:val="18"/>
        </w:rPr>
      </w:pPr>
      <w:r w:rsidRPr="000B0EC7">
        <w:rPr>
          <w:i/>
          <w:sz w:val="18"/>
          <w:szCs w:val="18"/>
        </w:rPr>
        <w:t>Źródło GUS</w:t>
      </w:r>
    </w:p>
    <w:p w14:paraId="51B3FFC6" w14:textId="77777777" w:rsidR="00A80C27" w:rsidRDefault="00A80C27" w:rsidP="00E27CDA">
      <w:pPr>
        <w:pStyle w:val="Tekstpodstawowy"/>
      </w:pPr>
    </w:p>
    <w:p w14:paraId="01683596" w14:textId="77777777" w:rsidR="00A80C27" w:rsidRDefault="00A80C27" w:rsidP="00E27CDA">
      <w:pPr>
        <w:pStyle w:val="Tekstpodstawowy"/>
      </w:pPr>
      <w:r w:rsidRPr="00B74864">
        <w:t xml:space="preserve">Na terenie </w:t>
      </w:r>
      <w:r w:rsidR="00AB4B53">
        <w:t>gminy</w:t>
      </w:r>
      <w:r w:rsidRPr="00B74864">
        <w:t xml:space="preserve">, pod względem liczby budynków, mieszkań i ich powierzchni użytkowej, przeważa zabudowa </w:t>
      </w:r>
      <w:r w:rsidR="00AB4B53">
        <w:t>jednorodzinna</w:t>
      </w:r>
      <w:r>
        <w:t xml:space="preserve"> (</w:t>
      </w:r>
      <w:r w:rsidR="00AB4B53">
        <w:t>występują 3 budynki wielorodzinne</w:t>
      </w:r>
      <w:r>
        <w:t>).</w:t>
      </w:r>
      <w:r w:rsidR="007F2FF8">
        <w:t xml:space="preserve"> </w:t>
      </w:r>
      <w:r>
        <w:t>Ponad 50% wznoszona była przed rokiem 19</w:t>
      </w:r>
      <w:r w:rsidR="00AB4B53">
        <w:t>70.</w:t>
      </w:r>
    </w:p>
    <w:p w14:paraId="15DC6920" w14:textId="77777777" w:rsidR="00A80C27" w:rsidRDefault="00A80C27" w:rsidP="00E27CDA">
      <w:pPr>
        <w:pStyle w:val="Tekstpodstawowy"/>
      </w:pPr>
    </w:p>
    <w:p w14:paraId="43B9BBDB" w14:textId="77777777" w:rsidR="007F2FF8" w:rsidRDefault="007F2FF8">
      <w:pPr>
        <w:spacing w:after="0" w:line="240" w:lineRule="auto"/>
        <w:rPr>
          <w:rFonts w:ascii="Tahoma" w:eastAsia="Times New Roman" w:hAnsi="Tahoma" w:cs="Tahoma"/>
          <w:b/>
          <w:bCs/>
          <w:color w:val="365F91" w:themeColor="accent1" w:themeShade="BF"/>
          <w:spacing w:val="-2"/>
          <w:sz w:val="20"/>
          <w:szCs w:val="20"/>
          <w:lang w:eastAsia="pl-PL"/>
        </w:rPr>
      </w:pPr>
      <w:bookmarkStart w:id="65" w:name="_Toc217206092"/>
      <w:bookmarkStart w:id="66" w:name="_Toc402369565"/>
      <w:r>
        <w:br w:type="page"/>
      </w:r>
    </w:p>
    <w:p w14:paraId="47688D9F" w14:textId="77777777" w:rsidR="00A80C27" w:rsidRPr="002767CB" w:rsidRDefault="00A80C27" w:rsidP="00D07BC7">
      <w:pPr>
        <w:pStyle w:val="Legenda"/>
      </w:pPr>
      <w:r w:rsidRPr="002767CB">
        <w:t xml:space="preserve">Tabela </w:t>
      </w:r>
      <w:fldSimple w:instr=" STYLEREF 1 \s ">
        <w:r w:rsidR="00185099">
          <w:rPr>
            <w:noProof/>
          </w:rPr>
          <w:t>3</w:t>
        </w:r>
      </w:fldSimple>
      <w:r w:rsidR="000D6BDF">
        <w:noBreakHyphen/>
      </w:r>
      <w:fldSimple w:instr=" SEQ Tabela \* ARABIC \s 1 ">
        <w:r w:rsidR="00185099">
          <w:rPr>
            <w:noProof/>
          </w:rPr>
          <w:t>7</w:t>
        </w:r>
      </w:fldSimple>
      <w:r w:rsidRPr="002767CB">
        <w:t xml:space="preserve">  Wskaźniki zmian w gospodarce mieszkaniowej</w:t>
      </w:r>
      <w:bookmarkEnd w:id="65"/>
      <w:bookmarkEnd w:id="66"/>
    </w:p>
    <w:tbl>
      <w:tblPr>
        <w:tblW w:w="9600" w:type="dxa"/>
        <w:tblInd w:w="65" w:type="dxa"/>
        <w:tblCellMar>
          <w:left w:w="70" w:type="dxa"/>
          <w:right w:w="70" w:type="dxa"/>
        </w:tblCellMar>
        <w:tblLook w:val="04A0" w:firstRow="1" w:lastRow="0" w:firstColumn="1" w:lastColumn="0" w:noHBand="0" w:noVBand="1"/>
      </w:tblPr>
      <w:tblGrid>
        <w:gridCol w:w="4660"/>
        <w:gridCol w:w="1520"/>
        <w:gridCol w:w="1000"/>
        <w:gridCol w:w="1240"/>
        <w:gridCol w:w="1180"/>
      </w:tblGrid>
      <w:tr w:rsidR="00825D24" w:rsidRPr="00825D24" w14:paraId="6D1EA991" w14:textId="77777777" w:rsidTr="00825D24">
        <w:trPr>
          <w:trHeight w:val="540"/>
        </w:trPr>
        <w:tc>
          <w:tcPr>
            <w:tcW w:w="6180" w:type="dxa"/>
            <w:gridSpan w:val="2"/>
            <w:tcBorders>
              <w:top w:val="single" w:sz="4" w:space="0" w:color="808080"/>
              <w:left w:val="single" w:sz="4" w:space="0" w:color="808080"/>
              <w:bottom w:val="single" w:sz="4" w:space="0" w:color="808080"/>
              <w:right w:val="single" w:sz="4" w:space="0" w:color="FFFFFF"/>
            </w:tcBorders>
            <w:shd w:val="clear" w:color="000000" w:fill="808080"/>
            <w:noWrap/>
            <w:vAlign w:val="center"/>
            <w:hideMark/>
          </w:tcPr>
          <w:p w14:paraId="110DF2D1" w14:textId="77777777" w:rsidR="00825D24" w:rsidRPr="00825D24" w:rsidRDefault="00825D24" w:rsidP="00825D24">
            <w:pPr>
              <w:spacing w:after="0" w:line="240" w:lineRule="auto"/>
              <w:jc w:val="center"/>
              <w:rPr>
                <w:rFonts w:eastAsia="Times New Roman" w:cs="Arial CE"/>
                <w:b/>
                <w:bCs/>
                <w:color w:val="FFFFFF"/>
                <w:sz w:val="20"/>
                <w:szCs w:val="20"/>
                <w:lang w:eastAsia="pl-PL"/>
              </w:rPr>
            </w:pPr>
            <w:r w:rsidRPr="00825D24">
              <w:rPr>
                <w:rFonts w:eastAsia="Times New Roman" w:cs="Arial CE"/>
                <w:b/>
                <w:bCs/>
                <w:color w:val="FFFFFF"/>
                <w:sz w:val="20"/>
                <w:szCs w:val="20"/>
                <w:lang w:eastAsia="pl-PL"/>
              </w:rPr>
              <w:t>Wskaźnik</w:t>
            </w:r>
          </w:p>
        </w:tc>
        <w:tc>
          <w:tcPr>
            <w:tcW w:w="1000" w:type="dxa"/>
            <w:tcBorders>
              <w:top w:val="single" w:sz="4" w:space="0" w:color="808080"/>
              <w:left w:val="nil"/>
              <w:bottom w:val="single" w:sz="4" w:space="0" w:color="808080"/>
              <w:right w:val="single" w:sz="4" w:space="0" w:color="FFFFFF"/>
            </w:tcBorders>
            <w:shd w:val="clear" w:color="000000" w:fill="808080"/>
            <w:noWrap/>
            <w:vAlign w:val="center"/>
            <w:hideMark/>
          </w:tcPr>
          <w:p w14:paraId="5F28FE89" w14:textId="77777777" w:rsidR="00825D24" w:rsidRPr="00825D24" w:rsidRDefault="00825D24" w:rsidP="00825D24">
            <w:pPr>
              <w:spacing w:after="0" w:line="240" w:lineRule="auto"/>
              <w:jc w:val="center"/>
              <w:rPr>
                <w:rFonts w:eastAsia="Times New Roman" w:cs="Arial CE"/>
                <w:b/>
                <w:bCs/>
                <w:color w:val="FFFFFF"/>
                <w:sz w:val="20"/>
                <w:szCs w:val="20"/>
                <w:lang w:eastAsia="pl-PL"/>
              </w:rPr>
            </w:pPr>
            <w:r w:rsidRPr="00825D24">
              <w:rPr>
                <w:rFonts w:eastAsia="Times New Roman" w:cs="Arial CE"/>
                <w:b/>
                <w:bCs/>
                <w:color w:val="FFFFFF"/>
                <w:sz w:val="20"/>
                <w:szCs w:val="20"/>
                <w:lang w:eastAsia="pl-PL"/>
              </w:rPr>
              <w:t>Wielkość</w:t>
            </w:r>
          </w:p>
        </w:tc>
        <w:tc>
          <w:tcPr>
            <w:tcW w:w="1240" w:type="dxa"/>
            <w:tcBorders>
              <w:top w:val="single" w:sz="4" w:space="0" w:color="808080"/>
              <w:left w:val="nil"/>
              <w:bottom w:val="single" w:sz="4" w:space="0" w:color="808080"/>
              <w:right w:val="single" w:sz="4" w:space="0" w:color="FFFFFF"/>
            </w:tcBorders>
            <w:shd w:val="clear" w:color="000000" w:fill="808080"/>
            <w:noWrap/>
            <w:vAlign w:val="center"/>
            <w:hideMark/>
          </w:tcPr>
          <w:p w14:paraId="42B9B9F7" w14:textId="77777777" w:rsidR="00825D24" w:rsidRPr="00825D24" w:rsidRDefault="00825D24" w:rsidP="00825D24">
            <w:pPr>
              <w:spacing w:after="0" w:line="240" w:lineRule="auto"/>
              <w:jc w:val="center"/>
              <w:rPr>
                <w:rFonts w:eastAsia="Times New Roman" w:cs="Arial CE"/>
                <w:b/>
                <w:bCs/>
                <w:color w:val="FFFFFF"/>
                <w:sz w:val="20"/>
                <w:szCs w:val="20"/>
                <w:lang w:eastAsia="pl-PL"/>
              </w:rPr>
            </w:pPr>
            <w:r w:rsidRPr="00825D24">
              <w:rPr>
                <w:rFonts w:eastAsia="Times New Roman" w:cs="Arial CE"/>
                <w:b/>
                <w:bCs/>
                <w:color w:val="FFFFFF"/>
                <w:sz w:val="20"/>
                <w:szCs w:val="20"/>
                <w:lang w:eastAsia="pl-PL"/>
              </w:rPr>
              <w:t>Jedn.</w:t>
            </w:r>
          </w:p>
        </w:tc>
        <w:tc>
          <w:tcPr>
            <w:tcW w:w="1180" w:type="dxa"/>
            <w:tcBorders>
              <w:top w:val="single" w:sz="4" w:space="0" w:color="808080"/>
              <w:left w:val="nil"/>
              <w:bottom w:val="single" w:sz="4" w:space="0" w:color="808080"/>
              <w:right w:val="single" w:sz="4" w:space="0" w:color="808080"/>
            </w:tcBorders>
            <w:shd w:val="clear" w:color="000000" w:fill="808080"/>
            <w:vAlign w:val="center"/>
            <w:hideMark/>
          </w:tcPr>
          <w:p w14:paraId="6A201DA8" w14:textId="77777777" w:rsidR="00825D24" w:rsidRPr="00825D24" w:rsidRDefault="00825D24" w:rsidP="00825D24">
            <w:pPr>
              <w:spacing w:after="0" w:line="240" w:lineRule="auto"/>
              <w:jc w:val="center"/>
              <w:rPr>
                <w:rFonts w:eastAsia="Times New Roman" w:cs="Arial CE"/>
                <w:b/>
                <w:bCs/>
                <w:color w:val="FFFFFF"/>
                <w:sz w:val="20"/>
                <w:szCs w:val="20"/>
                <w:lang w:eastAsia="pl-PL"/>
              </w:rPr>
            </w:pPr>
            <w:r w:rsidRPr="00825D24">
              <w:rPr>
                <w:rFonts w:eastAsia="Times New Roman" w:cs="Arial CE"/>
                <w:b/>
                <w:bCs/>
                <w:color w:val="FFFFFF"/>
                <w:sz w:val="20"/>
                <w:szCs w:val="20"/>
                <w:lang w:eastAsia="pl-PL"/>
              </w:rPr>
              <w:t>Trend z lat 1995-2013</w:t>
            </w:r>
          </w:p>
        </w:tc>
      </w:tr>
      <w:tr w:rsidR="00825D24" w:rsidRPr="00825D24" w14:paraId="0AFD9160" w14:textId="77777777" w:rsidTr="00825D24">
        <w:trPr>
          <w:trHeight w:val="285"/>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C5C2353"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Gęstość zabudowy mieszkaniowej</w:t>
            </w:r>
          </w:p>
        </w:tc>
        <w:tc>
          <w:tcPr>
            <w:tcW w:w="1520" w:type="dxa"/>
            <w:tcBorders>
              <w:top w:val="nil"/>
              <w:left w:val="nil"/>
              <w:bottom w:val="single" w:sz="4" w:space="0" w:color="808080"/>
              <w:right w:val="single" w:sz="4" w:space="0" w:color="808080"/>
            </w:tcBorders>
            <w:shd w:val="clear" w:color="auto" w:fill="auto"/>
            <w:noWrap/>
            <w:vAlign w:val="center"/>
            <w:hideMark/>
          </w:tcPr>
          <w:p w14:paraId="05C4068A"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4C3B9860"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58,1</w:t>
            </w:r>
          </w:p>
        </w:tc>
        <w:tc>
          <w:tcPr>
            <w:tcW w:w="1240" w:type="dxa"/>
            <w:tcBorders>
              <w:top w:val="nil"/>
              <w:left w:val="nil"/>
              <w:bottom w:val="single" w:sz="4" w:space="0" w:color="808080"/>
              <w:right w:val="single" w:sz="4" w:space="0" w:color="808080"/>
            </w:tcBorders>
            <w:shd w:val="clear" w:color="auto" w:fill="auto"/>
            <w:noWrap/>
            <w:vAlign w:val="center"/>
            <w:hideMark/>
          </w:tcPr>
          <w:p w14:paraId="25517637"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pow.uż/ha</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30DF91"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212D5B41"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3CBEBF3B"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7CBB0C7A"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2EDAA08E"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54,9</w:t>
            </w:r>
          </w:p>
        </w:tc>
        <w:tc>
          <w:tcPr>
            <w:tcW w:w="1240" w:type="dxa"/>
            <w:tcBorders>
              <w:top w:val="nil"/>
              <w:left w:val="nil"/>
              <w:bottom w:val="single" w:sz="4" w:space="0" w:color="808080"/>
              <w:right w:val="single" w:sz="4" w:space="0" w:color="808080"/>
            </w:tcBorders>
            <w:shd w:val="clear" w:color="auto" w:fill="auto"/>
            <w:noWrap/>
            <w:vAlign w:val="center"/>
            <w:hideMark/>
          </w:tcPr>
          <w:p w14:paraId="144E215C"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pow.uż/ha</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627BA0"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710AB080"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641293F1"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37C281C2"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3BF8B6F5"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96,7</w:t>
            </w:r>
          </w:p>
        </w:tc>
        <w:tc>
          <w:tcPr>
            <w:tcW w:w="1240" w:type="dxa"/>
            <w:tcBorders>
              <w:top w:val="nil"/>
              <w:left w:val="nil"/>
              <w:bottom w:val="single" w:sz="4" w:space="0" w:color="808080"/>
              <w:right w:val="single" w:sz="4" w:space="0" w:color="808080"/>
            </w:tcBorders>
            <w:shd w:val="clear" w:color="auto" w:fill="auto"/>
            <w:noWrap/>
            <w:vAlign w:val="center"/>
            <w:hideMark/>
          </w:tcPr>
          <w:p w14:paraId="4F8FB9C8"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pow.uż/ha</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D71342"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1642CE7F"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4222236C"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32B5C911"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02EF5B0F"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32,0</w:t>
            </w:r>
          </w:p>
        </w:tc>
        <w:tc>
          <w:tcPr>
            <w:tcW w:w="1240" w:type="dxa"/>
            <w:tcBorders>
              <w:top w:val="nil"/>
              <w:left w:val="nil"/>
              <w:bottom w:val="single" w:sz="4" w:space="0" w:color="808080"/>
              <w:right w:val="single" w:sz="4" w:space="0" w:color="808080"/>
            </w:tcBorders>
            <w:shd w:val="clear" w:color="auto" w:fill="auto"/>
            <w:noWrap/>
            <w:vAlign w:val="center"/>
            <w:hideMark/>
          </w:tcPr>
          <w:p w14:paraId="338505AC"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pow.uż/ha</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376C4F"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48BD43C9" w14:textId="77777777" w:rsidTr="00825D24">
        <w:trPr>
          <w:trHeight w:val="285"/>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BF88FAB"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Średnia powierzchnia mieszkania na 1 mieszkańca</w:t>
            </w:r>
          </w:p>
        </w:tc>
        <w:tc>
          <w:tcPr>
            <w:tcW w:w="1520" w:type="dxa"/>
            <w:tcBorders>
              <w:top w:val="nil"/>
              <w:left w:val="nil"/>
              <w:bottom w:val="single" w:sz="4" w:space="0" w:color="808080"/>
              <w:right w:val="single" w:sz="4" w:space="0" w:color="808080"/>
            </w:tcBorders>
            <w:shd w:val="clear" w:color="auto" w:fill="auto"/>
            <w:noWrap/>
            <w:vAlign w:val="center"/>
            <w:hideMark/>
          </w:tcPr>
          <w:p w14:paraId="29AC4912"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517C08FC"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30,4</w:t>
            </w:r>
          </w:p>
        </w:tc>
        <w:tc>
          <w:tcPr>
            <w:tcW w:w="1240" w:type="dxa"/>
            <w:tcBorders>
              <w:top w:val="nil"/>
              <w:left w:val="nil"/>
              <w:bottom w:val="single" w:sz="4" w:space="0" w:color="808080"/>
              <w:right w:val="single" w:sz="4" w:space="0" w:color="808080"/>
            </w:tcBorders>
            <w:shd w:val="clear" w:color="auto" w:fill="auto"/>
            <w:noWrap/>
            <w:vAlign w:val="center"/>
            <w:hideMark/>
          </w:tcPr>
          <w:p w14:paraId="1E719666"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/osobę</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A37B49"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52C5F3CB"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1FDE4C90"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2E2C0249"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6960796B"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27,1</w:t>
            </w:r>
          </w:p>
        </w:tc>
        <w:tc>
          <w:tcPr>
            <w:tcW w:w="1240" w:type="dxa"/>
            <w:tcBorders>
              <w:top w:val="nil"/>
              <w:left w:val="nil"/>
              <w:bottom w:val="single" w:sz="4" w:space="0" w:color="808080"/>
              <w:right w:val="single" w:sz="4" w:space="0" w:color="808080"/>
            </w:tcBorders>
            <w:shd w:val="clear" w:color="auto" w:fill="auto"/>
            <w:noWrap/>
            <w:vAlign w:val="center"/>
            <w:hideMark/>
          </w:tcPr>
          <w:p w14:paraId="351EE1FA"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/osobę</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D00111"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7F3B7DFF"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0F268E16"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5525A594"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204DF276"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25,8</w:t>
            </w:r>
          </w:p>
        </w:tc>
        <w:tc>
          <w:tcPr>
            <w:tcW w:w="1240" w:type="dxa"/>
            <w:tcBorders>
              <w:top w:val="nil"/>
              <w:left w:val="nil"/>
              <w:bottom w:val="single" w:sz="4" w:space="0" w:color="808080"/>
              <w:right w:val="single" w:sz="4" w:space="0" w:color="808080"/>
            </w:tcBorders>
            <w:shd w:val="clear" w:color="auto" w:fill="auto"/>
            <w:noWrap/>
            <w:vAlign w:val="center"/>
            <w:hideMark/>
          </w:tcPr>
          <w:p w14:paraId="695B6E95"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/osobę</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AE4289"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00BB9E90"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285DA623"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2BBB41FE"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49DF665E"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25,9</w:t>
            </w:r>
          </w:p>
        </w:tc>
        <w:tc>
          <w:tcPr>
            <w:tcW w:w="1240" w:type="dxa"/>
            <w:tcBorders>
              <w:top w:val="nil"/>
              <w:left w:val="nil"/>
              <w:bottom w:val="single" w:sz="4" w:space="0" w:color="808080"/>
              <w:right w:val="single" w:sz="4" w:space="0" w:color="808080"/>
            </w:tcBorders>
            <w:shd w:val="clear" w:color="auto" w:fill="auto"/>
            <w:noWrap/>
            <w:vAlign w:val="center"/>
            <w:hideMark/>
          </w:tcPr>
          <w:p w14:paraId="1A670DBA"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/osobę</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86496C"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1C49AC04" w14:textId="77777777" w:rsidTr="00825D24">
        <w:trPr>
          <w:trHeight w:val="285"/>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8BEA433"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 xml:space="preserve">Średnia powierzchnia mieszkania </w:t>
            </w:r>
          </w:p>
        </w:tc>
        <w:tc>
          <w:tcPr>
            <w:tcW w:w="1520" w:type="dxa"/>
            <w:tcBorders>
              <w:top w:val="nil"/>
              <w:left w:val="nil"/>
              <w:bottom w:val="single" w:sz="4" w:space="0" w:color="808080"/>
              <w:right w:val="single" w:sz="4" w:space="0" w:color="808080"/>
            </w:tcBorders>
            <w:shd w:val="clear" w:color="auto" w:fill="auto"/>
            <w:noWrap/>
            <w:vAlign w:val="center"/>
            <w:hideMark/>
          </w:tcPr>
          <w:p w14:paraId="04AE009D"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225A3BF0"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113,1</w:t>
            </w:r>
          </w:p>
        </w:tc>
        <w:tc>
          <w:tcPr>
            <w:tcW w:w="1240" w:type="dxa"/>
            <w:tcBorders>
              <w:top w:val="nil"/>
              <w:left w:val="nil"/>
              <w:bottom w:val="single" w:sz="4" w:space="0" w:color="808080"/>
              <w:right w:val="single" w:sz="4" w:space="0" w:color="808080"/>
            </w:tcBorders>
            <w:shd w:val="clear" w:color="auto" w:fill="auto"/>
            <w:noWrap/>
            <w:vAlign w:val="center"/>
            <w:hideMark/>
          </w:tcPr>
          <w:p w14:paraId="7ABA22CD"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D610A7"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411BDBAC"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5158C4A8"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557D4B81"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42C671F9"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83,9</w:t>
            </w:r>
          </w:p>
        </w:tc>
        <w:tc>
          <w:tcPr>
            <w:tcW w:w="1240" w:type="dxa"/>
            <w:tcBorders>
              <w:top w:val="nil"/>
              <w:left w:val="nil"/>
              <w:bottom w:val="single" w:sz="4" w:space="0" w:color="808080"/>
              <w:right w:val="single" w:sz="4" w:space="0" w:color="808080"/>
            </w:tcBorders>
            <w:shd w:val="clear" w:color="auto" w:fill="auto"/>
            <w:noWrap/>
            <w:vAlign w:val="center"/>
            <w:hideMark/>
          </w:tcPr>
          <w:p w14:paraId="520F3CB1"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9826F9"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27D14CAB"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64C73EAF"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4ABC9A50"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4078C7A1"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69,6</w:t>
            </w:r>
          </w:p>
        </w:tc>
        <w:tc>
          <w:tcPr>
            <w:tcW w:w="1240" w:type="dxa"/>
            <w:tcBorders>
              <w:top w:val="nil"/>
              <w:left w:val="nil"/>
              <w:bottom w:val="single" w:sz="4" w:space="0" w:color="808080"/>
              <w:right w:val="single" w:sz="4" w:space="0" w:color="808080"/>
            </w:tcBorders>
            <w:shd w:val="clear" w:color="auto" w:fill="auto"/>
            <w:noWrap/>
            <w:vAlign w:val="center"/>
            <w:hideMark/>
          </w:tcPr>
          <w:p w14:paraId="748F39C9"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A8CD1B"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3CF60163"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2376F704"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25EF2574"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627C942D"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72,8</w:t>
            </w:r>
          </w:p>
        </w:tc>
        <w:tc>
          <w:tcPr>
            <w:tcW w:w="1240" w:type="dxa"/>
            <w:tcBorders>
              <w:top w:val="nil"/>
              <w:left w:val="nil"/>
              <w:bottom w:val="single" w:sz="4" w:space="0" w:color="808080"/>
              <w:right w:val="single" w:sz="4" w:space="0" w:color="808080"/>
            </w:tcBorders>
            <w:shd w:val="clear" w:color="auto" w:fill="auto"/>
            <w:noWrap/>
            <w:vAlign w:val="center"/>
            <w:hideMark/>
          </w:tcPr>
          <w:p w14:paraId="604D75A9"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A7C324"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7C8B71DF" w14:textId="77777777" w:rsidTr="00825D24">
        <w:trPr>
          <w:trHeight w:val="282"/>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4A00D7A"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Liczba osób na 1 mieszkanie</w:t>
            </w:r>
          </w:p>
        </w:tc>
        <w:tc>
          <w:tcPr>
            <w:tcW w:w="1520" w:type="dxa"/>
            <w:tcBorders>
              <w:top w:val="nil"/>
              <w:left w:val="nil"/>
              <w:bottom w:val="single" w:sz="4" w:space="0" w:color="808080"/>
              <w:right w:val="single" w:sz="4" w:space="0" w:color="808080"/>
            </w:tcBorders>
            <w:shd w:val="clear" w:color="auto" w:fill="auto"/>
            <w:noWrap/>
            <w:vAlign w:val="center"/>
            <w:hideMark/>
          </w:tcPr>
          <w:p w14:paraId="4B31EB58"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551E69A2"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3,7</w:t>
            </w:r>
          </w:p>
        </w:tc>
        <w:tc>
          <w:tcPr>
            <w:tcW w:w="1240" w:type="dxa"/>
            <w:tcBorders>
              <w:top w:val="nil"/>
              <w:left w:val="nil"/>
              <w:bottom w:val="single" w:sz="4" w:space="0" w:color="808080"/>
              <w:right w:val="single" w:sz="4" w:space="0" w:color="808080"/>
            </w:tcBorders>
            <w:shd w:val="clear" w:color="auto" w:fill="auto"/>
            <w:noWrap/>
            <w:vAlign w:val="center"/>
            <w:hideMark/>
          </w:tcPr>
          <w:p w14:paraId="0AC73D74"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os./mieszk.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8D3734" w14:textId="77777777" w:rsidR="00825D24" w:rsidRPr="00825D24" w:rsidRDefault="00825D24" w:rsidP="00825D24">
            <w:pPr>
              <w:spacing w:after="0" w:line="240" w:lineRule="auto"/>
              <w:jc w:val="center"/>
              <w:rPr>
                <w:rFonts w:ascii="Wingdings" w:eastAsia="Times New Roman" w:hAnsi="Wingdings" w:cs="Arial CE"/>
                <w:color w:val="FF0000"/>
                <w:lang w:eastAsia="pl-PL"/>
              </w:rPr>
            </w:pPr>
            <w:r w:rsidRPr="00825D24">
              <w:rPr>
                <w:rFonts w:ascii="Wingdings" w:eastAsia="Times New Roman" w:hAnsi="Wingdings" w:cs="Arial CE"/>
                <w:color w:val="FF0000"/>
                <w:lang w:eastAsia="pl-PL"/>
              </w:rPr>
              <w:t></w:t>
            </w:r>
          </w:p>
        </w:tc>
      </w:tr>
      <w:tr w:rsidR="00825D24" w:rsidRPr="00825D24" w14:paraId="170AE1B8"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0C9C69C2"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6791E0C3"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626875E6"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3,1</w:t>
            </w:r>
          </w:p>
        </w:tc>
        <w:tc>
          <w:tcPr>
            <w:tcW w:w="1240" w:type="dxa"/>
            <w:tcBorders>
              <w:top w:val="nil"/>
              <w:left w:val="nil"/>
              <w:bottom w:val="single" w:sz="4" w:space="0" w:color="808080"/>
              <w:right w:val="single" w:sz="4" w:space="0" w:color="808080"/>
            </w:tcBorders>
            <w:shd w:val="clear" w:color="auto" w:fill="auto"/>
            <w:noWrap/>
            <w:vAlign w:val="center"/>
            <w:hideMark/>
          </w:tcPr>
          <w:p w14:paraId="5C7FE952"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os./mieszk.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26D6CA" w14:textId="77777777" w:rsidR="00825D24" w:rsidRPr="00825D24" w:rsidRDefault="00825D24" w:rsidP="00825D24">
            <w:pPr>
              <w:spacing w:after="0" w:line="240" w:lineRule="auto"/>
              <w:jc w:val="center"/>
              <w:rPr>
                <w:rFonts w:ascii="Wingdings" w:eastAsia="Times New Roman" w:hAnsi="Wingdings" w:cs="Arial CE"/>
                <w:color w:val="FF0000"/>
                <w:lang w:eastAsia="pl-PL"/>
              </w:rPr>
            </w:pPr>
            <w:r w:rsidRPr="00825D24">
              <w:rPr>
                <w:rFonts w:ascii="Wingdings" w:eastAsia="Times New Roman" w:hAnsi="Wingdings" w:cs="Arial CE"/>
                <w:color w:val="FF0000"/>
                <w:lang w:eastAsia="pl-PL"/>
              </w:rPr>
              <w:t></w:t>
            </w:r>
          </w:p>
        </w:tc>
      </w:tr>
      <w:tr w:rsidR="00825D24" w:rsidRPr="00825D24" w14:paraId="731AFC3A"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17821D9F"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75B72511"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0E15E1E2"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2,7</w:t>
            </w:r>
          </w:p>
        </w:tc>
        <w:tc>
          <w:tcPr>
            <w:tcW w:w="1240" w:type="dxa"/>
            <w:tcBorders>
              <w:top w:val="nil"/>
              <w:left w:val="nil"/>
              <w:bottom w:val="single" w:sz="4" w:space="0" w:color="808080"/>
              <w:right w:val="single" w:sz="4" w:space="0" w:color="808080"/>
            </w:tcBorders>
            <w:shd w:val="clear" w:color="auto" w:fill="auto"/>
            <w:noWrap/>
            <w:vAlign w:val="center"/>
            <w:hideMark/>
          </w:tcPr>
          <w:p w14:paraId="7887535F"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os./mieszk.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964D28" w14:textId="77777777" w:rsidR="00825D24" w:rsidRPr="00825D24" w:rsidRDefault="00825D24" w:rsidP="00825D24">
            <w:pPr>
              <w:spacing w:after="0" w:line="240" w:lineRule="auto"/>
              <w:jc w:val="center"/>
              <w:rPr>
                <w:rFonts w:ascii="Wingdings" w:eastAsia="Times New Roman" w:hAnsi="Wingdings" w:cs="Arial CE"/>
                <w:color w:val="FF0000"/>
                <w:lang w:eastAsia="pl-PL"/>
              </w:rPr>
            </w:pPr>
            <w:r w:rsidRPr="00825D24">
              <w:rPr>
                <w:rFonts w:ascii="Wingdings" w:eastAsia="Times New Roman" w:hAnsi="Wingdings" w:cs="Arial CE"/>
                <w:color w:val="FF0000"/>
                <w:lang w:eastAsia="pl-PL"/>
              </w:rPr>
              <w:t></w:t>
            </w:r>
          </w:p>
        </w:tc>
      </w:tr>
      <w:tr w:rsidR="00825D24" w:rsidRPr="00825D24" w14:paraId="70E0D73D"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6D4B3148"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78AE8CDE"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5B5F0846"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2,8</w:t>
            </w:r>
          </w:p>
        </w:tc>
        <w:tc>
          <w:tcPr>
            <w:tcW w:w="1240" w:type="dxa"/>
            <w:tcBorders>
              <w:top w:val="nil"/>
              <w:left w:val="nil"/>
              <w:bottom w:val="single" w:sz="4" w:space="0" w:color="808080"/>
              <w:right w:val="single" w:sz="4" w:space="0" w:color="808080"/>
            </w:tcBorders>
            <w:shd w:val="clear" w:color="auto" w:fill="auto"/>
            <w:noWrap/>
            <w:vAlign w:val="center"/>
            <w:hideMark/>
          </w:tcPr>
          <w:p w14:paraId="67CD475C"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os./mieszk.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377DC5" w14:textId="77777777" w:rsidR="00825D24" w:rsidRPr="00825D24" w:rsidRDefault="00825D24" w:rsidP="00825D24">
            <w:pPr>
              <w:spacing w:after="0" w:line="240" w:lineRule="auto"/>
              <w:jc w:val="center"/>
              <w:rPr>
                <w:rFonts w:ascii="Wingdings" w:eastAsia="Times New Roman" w:hAnsi="Wingdings" w:cs="Arial CE"/>
                <w:color w:val="FF0000"/>
                <w:lang w:eastAsia="pl-PL"/>
              </w:rPr>
            </w:pPr>
            <w:r w:rsidRPr="00825D24">
              <w:rPr>
                <w:rFonts w:ascii="Wingdings" w:eastAsia="Times New Roman" w:hAnsi="Wingdings" w:cs="Arial CE"/>
                <w:color w:val="FF0000"/>
                <w:lang w:eastAsia="pl-PL"/>
              </w:rPr>
              <w:t></w:t>
            </w:r>
          </w:p>
        </w:tc>
      </w:tr>
      <w:tr w:rsidR="00825D24" w:rsidRPr="00825D24" w14:paraId="07FC0931" w14:textId="77777777" w:rsidTr="00825D24">
        <w:trPr>
          <w:trHeight w:val="282"/>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CAE35D8"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Liczba oddanych mieszkań w latach 1995-2013 na 1000 mieszkańców</w:t>
            </w:r>
          </w:p>
        </w:tc>
        <w:tc>
          <w:tcPr>
            <w:tcW w:w="1520" w:type="dxa"/>
            <w:tcBorders>
              <w:top w:val="nil"/>
              <w:left w:val="nil"/>
              <w:bottom w:val="single" w:sz="4" w:space="0" w:color="808080"/>
              <w:right w:val="single" w:sz="4" w:space="0" w:color="808080"/>
            </w:tcBorders>
            <w:shd w:val="clear" w:color="auto" w:fill="auto"/>
            <w:noWrap/>
            <w:vAlign w:val="center"/>
            <w:hideMark/>
          </w:tcPr>
          <w:p w14:paraId="425494E2"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41E06DDB"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37,1</w:t>
            </w:r>
          </w:p>
        </w:tc>
        <w:tc>
          <w:tcPr>
            <w:tcW w:w="1240" w:type="dxa"/>
            <w:tcBorders>
              <w:top w:val="nil"/>
              <w:left w:val="nil"/>
              <w:bottom w:val="single" w:sz="4" w:space="0" w:color="808080"/>
              <w:right w:val="single" w:sz="4" w:space="0" w:color="808080"/>
            </w:tcBorders>
            <w:shd w:val="clear" w:color="auto" w:fill="auto"/>
            <w:noWrap/>
            <w:vAlign w:val="center"/>
            <w:hideMark/>
          </w:tcPr>
          <w:p w14:paraId="59E33689"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szt.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B006A6"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32E1D26C"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6AF94C14"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78E88CB4"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0C6AD5E5"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16,6</w:t>
            </w:r>
          </w:p>
        </w:tc>
        <w:tc>
          <w:tcPr>
            <w:tcW w:w="1240" w:type="dxa"/>
            <w:tcBorders>
              <w:top w:val="nil"/>
              <w:left w:val="nil"/>
              <w:bottom w:val="single" w:sz="4" w:space="0" w:color="808080"/>
              <w:right w:val="single" w:sz="4" w:space="0" w:color="808080"/>
            </w:tcBorders>
            <w:shd w:val="clear" w:color="auto" w:fill="auto"/>
            <w:noWrap/>
            <w:vAlign w:val="center"/>
            <w:hideMark/>
          </w:tcPr>
          <w:p w14:paraId="799C7972"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szt.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EC00A8"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757ABE42"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1C524537"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1B362081"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0689C052"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31,8</w:t>
            </w:r>
          </w:p>
        </w:tc>
        <w:tc>
          <w:tcPr>
            <w:tcW w:w="1240" w:type="dxa"/>
            <w:tcBorders>
              <w:top w:val="nil"/>
              <w:left w:val="nil"/>
              <w:bottom w:val="single" w:sz="4" w:space="0" w:color="808080"/>
              <w:right w:val="single" w:sz="4" w:space="0" w:color="808080"/>
            </w:tcBorders>
            <w:shd w:val="clear" w:color="auto" w:fill="auto"/>
            <w:noWrap/>
            <w:vAlign w:val="center"/>
            <w:hideMark/>
          </w:tcPr>
          <w:p w14:paraId="6DA3B9E4"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szt.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1F5132"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1B763A9B"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00E1D4AE"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72A8BD7F"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4E7AAA5F"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52,8</w:t>
            </w:r>
          </w:p>
        </w:tc>
        <w:tc>
          <w:tcPr>
            <w:tcW w:w="1240" w:type="dxa"/>
            <w:tcBorders>
              <w:top w:val="nil"/>
              <w:left w:val="nil"/>
              <w:bottom w:val="single" w:sz="4" w:space="0" w:color="808080"/>
              <w:right w:val="single" w:sz="4" w:space="0" w:color="808080"/>
            </w:tcBorders>
            <w:shd w:val="clear" w:color="auto" w:fill="auto"/>
            <w:noWrap/>
            <w:vAlign w:val="center"/>
            <w:hideMark/>
          </w:tcPr>
          <w:p w14:paraId="52E6DFD8"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szt.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26396E"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3005359B" w14:textId="77777777" w:rsidTr="00825D24">
        <w:trPr>
          <w:trHeight w:val="282"/>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B319B6"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Udział mieszkań oddawanych w latach 1995-2013 w całkowitej liczbie mieszkań</w:t>
            </w:r>
          </w:p>
        </w:tc>
        <w:tc>
          <w:tcPr>
            <w:tcW w:w="1520" w:type="dxa"/>
            <w:tcBorders>
              <w:top w:val="nil"/>
              <w:left w:val="nil"/>
              <w:bottom w:val="single" w:sz="4" w:space="0" w:color="808080"/>
              <w:right w:val="single" w:sz="4" w:space="0" w:color="808080"/>
            </w:tcBorders>
            <w:shd w:val="clear" w:color="auto" w:fill="auto"/>
            <w:noWrap/>
            <w:vAlign w:val="center"/>
            <w:hideMark/>
          </w:tcPr>
          <w:p w14:paraId="6EEE26F1"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4158E4DC"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13,8</w:t>
            </w:r>
          </w:p>
        </w:tc>
        <w:tc>
          <w:tcPr>
            <w:tcW w:w="1240" w:type="dxa"/>
            <w:tcBorders>
              <w:top w:val="nil"/>
              <w:left w:val="nil"/>
              <w:bottom w:val="single" w:sz="4" w:space="0" w:color="808080"/>
              <w:right w:val="single" w:sz="4" w:space="0" w:color="808080"/>
            </w:tcBorders>
            <w:shd w:val="clear" w:color="auto" w:fill="auto"/>
            <w:noWrap/>
            <w:vAlign w:val="center"/>
            <w:hideMark/>
          </w:tcPr>
          <w:p w14:paraId="0A50A8C3"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66F656"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02EE73FA"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52E65885"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69DEBEA8"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214512CB"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5,1</w:t>
            </w:r>
          </w:p>
        </w:tc>
        <w:tc>
          <w:tcPr>
            <w:tcW w:w="1240" w:type="dxa"/>
            <w:tcBorders>
              <w:top w:val="nil"/>
              <w:left w:val="nil"/>
              <w:bottom w:val="single" w:sz="4" w:space="0" w:color="808080"/>
              <w:right w:val="single" w:sz="4" w:space="0" w:color="808080"/>
            </w:tcBorders>
            <w:shd w:val="clear" w:color="auto" w:fill="auto"/>
            <w:noWrap/>
            <w:vAlign w:val="center"/>
            <w:hideMark/>
          </w:tcPr>
          <w:p w14:paraId="71EEAE77"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A7F853"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160D9047"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10E3FFFC"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15E028F0"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538F471E"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8,6</w:t>
            </w:r>
          </w:p>
        </w:tc>
        <w:tc>
          <w:tcPr>
            <w:tcW w:w="1240" w:type="dxa"/>
            <w:tcBorders>
              <w:top w:val="nil"/>
              <w:left w:val="nil"/>
              <w:bottom w:val="single" w:sz="4" w:space="0" w:color="808080"/>
              <w:right w:val="single" w:sz="4" w:space="0" w:color="808080"/>
            </w:tcBorders>
            <w:shd w:val="clear" w:color="auto" w:fill="auto"/>
            <w:noWrap/>
            <w:vAlign w:val="center"/>
            <w:hideMark/>
          </w:tcPr>
          <w:p w14:paraId="3AA83220"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97C280"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45520F79" w14:textId="77777777" w:rsidTr="00825D24">
        <w:trPr>
          <w:trHeight w:val="282"/>
        </w:trPr>
        <w:tc>
          <w:tcPr>
            <w:tcW w:w="4660" w:type="dxa"/>
            <w:vMerge/>
            <w:tcBorders>
              <w:top w:val="nil"/>
              <w:left w:val="single" w:sz="4" w:space="0" w:color="808080"/>
              <w:bottom w:val="single" w:sz="4" w:space="0" w:color="808080"/>
              <w:right w:val="single" w:sz="4" w:space="0" w:color="808080"/>
            </w:tcBorders>
            <w:vAlign w:val="center"/>
            <w:hideMark/>
          </w:tcPr>
          <w:p w14:paraId="2164BD3A"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30BC0DD9"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396C0504"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14,8</w:t>
            </w:r>
          </w:p>
        </w:tc>
        <w:tc>
          <w:tcPr>
            <w:tcW w:w="1240" w:type="dxa"/>
            <w:tcBorders>
              <w:top w:val="nil"/>
              <w:left w:val="nil"/>
              <w:bottom w:val="single" w:sz="4" w:space="0" w:color="808080"/>
              <w:right w:val="single" w:sz="4" w:space="0" w:color="808080"/>
            </w:tcBorders>
            <w:shd w:val="clear" w:color="auto" w:fill="auto"/>
            <w:noWrap/>
            <w:vAlign w:val="center"/>
            <w:hideMark/>
          </w:tcPr>
          <w:p w14:paraId="0009335D"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042024"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57A7F529" w14:textId="77777777" w:rsidTr="00825D24">
        <w:trPr>
          <w:trHeight w:val="285"/>
        </w:trPr>
        <w:tc>
          <w:tcPr>
            <w:tcW w:w="46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82868F3" w14:textId="77777777" w:rsidR="00825D24" w:rsidRPr="00825D24" w:rsidRDefault="00825D24" w:rsidP="00825D24">
            <w:pPr>
              <w:spacing w:after="0" w:line="240" w:lineRule="auto"/>
              <w:rPr>
                <w:rFonts w:eastAsia="Times New Roman" w:cs="Arial CE"/>
                <w:sz w:val="20"/>
                <w:szCs w:val="20"/>
                <w:lang w:eastAsia="pl-PL"/>
              </w:rPr>
            </w:pPr>
            <w:r w:rsidRPr="00825D24">
              <w:rPr>
                <w:rFonts w:eastAsia="Times New Roman" w:cs="Arial CE"/>
                <w:sz w:val="20"/>
                <w:szCs w:val="20"/>
                <w:lang w:eastAsia="pl-PL"/>
              </w:rPr>
              <w:t>Średnia powierzchnia oddawanego mieszkania w latach 1995 - 2013</w:t>
            </w:r>
          </w:p>
        </w:tc>
        <w:tc>
          <w:tcPr>
            <w:tcW w:w="1520" w:type="dxa"/>
            <w:tcBorders>
              <w:top w:val="nil"/>
              <w:left w:val="nil"/>
              <w:bottom w:val="single" w:sz="4" w:space="0" w:color="808080"/>
              <w:right w:val="single" w:sz="4" w:space="0" w:color="808080"/>
            </w:tcBorders>
            <w:shd w:val="clear" w:color="auto" w:fill="auto"/>
            <w:noWrap/>
            <w:vAlign w:val="center"/>
            <w:hideMark/>
          </w:tcPr>
          <w:p w14:paraId="414F23DE" w14:textId="77777777" w:rsidR="00825D24" w:rsidRPr="00825D24" w:rsidRDefault="00825D24" w:rsidP="00825D24">
            <w:pPr>
              <w:spacing w:after="0" w:line="240" w:lineRule="auto"/>
              <w:jc w:val="both"/>
              <w:rPr>
                <w:rFonts w:eastAsia="Times New Roman" w:cs="Arial CE"/>
                <w:b/>
                <w:bCs/>
                <w:sz w:val="20"/>
                <w:szCs w:val="20"/>
                <w:lang w:eastAsia="pl-PL"/>
              </w:rPr>
            </w:pPr>
            <w:r w:rsidRPr="00825D24">
              <w:rPr>
                <w:rFonts w:eastAsia="Times New Roman" w:cs="Arial CE"/>
                <w:b/>
                <w:bCs/>
                <w:sz w:val="20"/>
                <w:szCs w:val="20"/>
                <w:lang w:eastAsia="pl-PL"/>
              </w:rPr>
              <w:t>gmina</w:t>
            </w:r>
          </w:p>
        </w:tc>
        <w:tc>
          <w:tcPr>
            <w:tcW w:w="1000" w:type="dxa"/>
            <w:tcBorders>
              <w:top w:val="nil"/>
              <w:left w:val="nil"/>
              <w:bottom w:val="single" w:sz="4" w:space="0" w:color="808080"/>
              <w:right w:val="single" w:sz="4" w:space="0" w:color="808080"/>
            </w:tcBorders>
            <w:shd w:val="clear" w:color="auto" w:fill="auto"/>
            <w:noWrap/>
            <w:vAlign w:val="center"/>
            <w:hideMark/>
          </w:tcPr>
          <w:p w14:paraId="141FE394" w14:textId="77777777" w:rsidR="00825D24" w:rsidRPr="00825D24" w:rsidRDefault="00825D24" w:rsidP="00825D24">
            <w:pPr>
              <w:spacing w:after="0" w:line="240" w:lineRule="auto"/>
              <w:jc w:val="right"/>
              <w:rPr>
                <w:rFonts w:eastAsia="Times New Roman" w:cs="Arial CE"/>
                <w:b/>
                <w:bCs/>
                <w:sz w:val="20"/>
                <w:szCs w:val="20"/>
                <w:lang w:eastAsia="pl-PL"/>
              </w:rPr>
            </w:pPr>
            <w:r w:rsidRPr="00825D24">
              <w:rPr>
                <w:rFonts w:eastAsia="Times New Roman" w:cs="Arial CE"/>
                <w:b/>
                <w:bCs/>
                <w:sz w:val="20"/>
                <w:szCs w:val="20"/>
                <w:lang w:eastAsia="pl-PL"/>
              </w:rPr>
              <w:t>149,9</w:t>
            </w:r>
          </w:p>
        </w:tc>
        <w:tc>
          <w:tcPr>
            <w:tcW w:w="1240" w:type="dxa"/>
            <w:tcBorders>
              <w:top w:val="nil"/>
              <w:left w:val="nil"/>
              <w:bottom w:val="single" w:sz="4" w:space="0" w:color="808080"/>
              <w:right w:val="single" w:sz="4" w:space="0" w:color="808080"/>
            </w:tcBorders>
            <w:shd w:val="clear" w:color="auto" w:fill="auto"/>
            <w:noWrap/>
            <w:vAlign w:val="center"/>
            <w:hideMark/>
          </w:tcPr>
          <w:p w14:paraId="266A55C5"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693876"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5CF4F416"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61750E1E"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62AB8823"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powiat</w:t>
            </w:r>
          </w:p>
        </w:tc>
        <w:tc>
          <w:tcPr>
            <w:tcW w:w="1000" w:type="dxa"/>
            <w:tcBorders>
              <w:top w:val="nil"/>
              <w:left w:val="nil"/>
              <w:bottom w:val="single" w:sz="4" w:space="0" w:color="808080"/>
              <w:right w:val="single" w:sz="4" w:space="0" w:color="808080"/>
            </w:tcBorders>
            <w:shd w:val="clear" w:color="auto" w:fill="auto"/>
            <w:noWrap/>
            <w:vAlign w:val="center"/>
            <w:hideMark/>
          </w:tcPr>
          <w:p w14:paraId="69928E7D"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141,0</w:t>
            </w:r>
          </w:p>
        </w:tc>
        <w:tc>
          <w:tcPr>
            <w:tcW w:w="1240" w:type="dxa"/>
            <w:tcBorders>
              <w:top w:val="nil"/>
              <w:left w:val="nil"/>
              <w:bottom w:val="single" w:sz="4" w:space="0" w:color="808080"/>
              <w:right w:val="single" w:sz="4" w:space="0" w:color="808080"/>
            </w:tcBorders>
            <w:shd w:val="clear" w:color="auto" w:fill="auto"/>
            <w:noWrap/>
            <w:vAlign w:val="center"/>
            <w:hideMark/>
          </w:tcPr>
          <w:p w14:paraId="36714134"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DF4208"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5347FA70"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3C44DF43"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3935DD10"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województwo</w:t>
            </w:r>
          </w:p>
        </w:tc>
        <w:tc>
          <w:tcPr>
            <w:tcW w:w="1000" w:type="dxa"/>
            <w:tcBorders>
              <w:top w:val="nil"/>
              <w:left w:val="nil"/>
              <w:bottom w:val="single" w:sz="4" w:space="0" w:color="808080"/>
              <w:right w:val="single" w:sz="4" w:space="0" w:color="808080"/>
            </w:tcBorders>
            <w:shd w:val="clear" w:color="auto" w:fill="auto"/>
            <w:noWrap/>
            <w:vAlign w:val="center"/>
            <w:hideMark/>
          </w:tcPr>
          <w:p w14:paraId="626E92D7"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123,7</w:t>
            </w:r>
          </w:p>
        </w:tc>
        <w:tc>
          <w:tcPr>
            <w:tcW w:w="1240" w:type="dxa"/>
            <w:tcBorders>
              <w:top w:val="nil"/>
              <w:left w:val="nil"/>
              <w:bottom w:val="single" w:sz="4" w:space="0" w:color="808080"/>
              <w:right w:val="single" w:sz="4" w:space="0" w:color="808080"/>
            </w:tcBorders>
            <w:shd w:val="clear" w:color="auto" w:fill="auto"/>
            <w:noWrap/>
            <w:vAlign w:val="center"/>
            <w:hideMark/>
          </w:tcPr>
          <w:p w14:paraId="47042EC0"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826421"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r w:rsidR="00825D24" w:rsidRPr="00825D24" w14:paraId="776BD6F2" w14:textId="77777777" w:rsidTr="00825D24">
        <w:trPr>
          <w:trHeight w:val="285"/>
        </w:trPr>
        <w:tc>
          <w:tcPr>
            <w:tcW w:w="4660" w:type="dxa"/>
            <w:vMerge/>
            <w:tcBorders>
              <w:top w:val="nil"/>
              <w:left w:val="single" w:sz="4" w:space="0" w:color="808080"/>
              <w:bottom w:val="single" w:sz="4" w:space="0" w:color="808080"/>
              <w:right w:val="single" w:sz="4" w:space="0" w:color="808080"/>
            </w:tcBorders>
            <w:vAlign w:val="center"/>
            <w:hideMark/>
          </w:tcPr>
          <w:p w14:paraId="0B5F7A3A" w14:textId="77777777" w:rsidR="00825D24" w:rsidRPr="00825D24" w:rsidRDefault="00825D24" w:rsidP="00825D24">
            <w:pPr>
              <w:spacing w:after="0" w:line="240" w:lineRule="auto"/>
              <w:rPr>
                <w:rFonts w:eastAsia="Times New Roman" w:cs="Arial CE"/>
                <w:sz w:val="20"/>
                <w:szCs w:val="20"/>
                <w:lang w:eastAsia="pl-PL"/>
              </w:rPr>
            </w:pPr>
          </w:p>
        </w:tc>
        <w:tc>
          <w:tcPr>
            <w:tcW w:w="1520" w:type="dxa"/>
            <w:tcBorders>
              <w:top w:val="nil"/>
              <w:left w:val="nil"/>
              <w:bottom w:val="single" w:sz="4" w:space="0" w:color="808080"/>
              <w:right w:val="single" w:sz="4" w:space="0" w:color="808080"/>
            </w:tcBorders>
            <w:shd w:val="clear" w:color="auto" w:fill="auto"/>
            <w:noWrap/>
            <w:vAlign w:val="center"/>
            <w:hideMark/>
          </w:tcPr>
          <w:p w14:paraId="68E0A6E2" w14:textId="77777777" w:rsidR="00825D24" w:rsidRPr="00825D24" w:rsidRDefault="00825D24" w:rsidP="00825D24">
            <w:pPr>
              <w:spacing w:after="0" w:line="240" w:lineRule="auto"/>
              <w:jc w:val="both"/>
              <w:rPr>
                <w:rFonts w:eastAsia="Times New Roman" w:cs="Arial CE"/>
                <w:sz w:val="20"/>
                <w:szCs w:val="20"/>
                <w:lang w:eastAsia="pl-PL"/>
              </w:rPr>
            </w:pPr>
            <w:r w:rsidRPr="00825D24">
              <w:rPr>
                <w:rFonts w:eastAsia="Times New Roman" w:cs="Arial CE"/>
                <w:sz w:val="20"/>
                <w:szCs w:val="20"/>
                <w:lang w:eastAsia="pl-PL"/>
              </w:rPr>
              <w:t>kraj</w:t>
            </w:r>
          </w:p>
        </w:tc>
        <w:tc>
          <w:tcPr>
            <w:tcW w:w="1000" w:type="dxa"/>
            <w:tcBorders>
              <w:top w:val="nil"/>
              <w:left w:val="nil"/>
              <w:bottom w:val="single" w:sz="4" w:space="0" w:color="808080"/>
              <w:right w:val="single" w:sz="4" w:space="0" w:color="808080"/>
            </w:tcBorders>
            <w:shd w:val="clear" w:color="auto" w:fill="auto"/>
            <w:noWrap/>
            <w:vAlign w:val="center"/>
            <w:hideMark/>
          </w:tcPr>
          <w:p w14:paraId="0D6F2590" w14:textId="77777777" w:rsidR="00825D24" w:rsidRPr="00825D24" w:rsidRDefault="00825D24" w:rsidP="00825D24">
            <w:pPr>
              <w:spacing w:after="0" w:line="240" w:lineRule="auto"/>
              <w:jc w:val="right"/>
              <w:rPr>
                <w:rFonts w:eastAsia="Times New Roman" w:cs="Arial CE"/>
                <w:sz w:val="20"/>
                <w:szCs w:val="20"/>
                <w:lang w:eastAsia="pl-PL"/>
              </w:rPr>
            </w:pPr>
            <w:r w:rsidRPr="00825D24">
              <w:rPr>
                <w:rFonts w:eastAsia="Times New Roman" w:cs="Arial CE"/>
                <w:sz w:val="20"/>
                <w:szCs w:val="20"/>
                <w:lang w:eastAsia="pl-PL"/>
              </w:rPr>
              <w:t>101,0</w:t>
            </w:r>
          </w:p>
        </w:tc>
        <w:tc>
          <w:tcPr>
            <w:tcW w:w="1240" w:type="dxa"/>
            <w:tcBorders>
              <w:top w:val="nil"/>
              <w:left w:val="nil"/>
              <w:bottom w:val="single" w:sz="4" w:space="0" w:color="808080"/>
              <w:right w:val="single" w:sz="4" w:space="0" w:color="808080"/>
            </w:tcBorders>
            <w:shd w:val="clear" w:color="auto" w:fill="auto"/>
            <w:noWrap/>
            <w:vAlign w:val="center"/>
            <w:hideMark/>
          </w:tcPr>
          <w:p w14:paraId="7C00C9A5" w14:textId="77777777" w:rsidR="00825D24" w:rsidRPr="00825D24" w:rsidRDefault="00825D24" w:rsidP="00825D24">
            <w:pPr>
              <w:spacing w:after="0" w:line="240" w:lineRule="auto"/>
              <w:jc w:val="center"/>
              <w:rPr>
                <w:rFonts w:eastAsia="Times New Roman" w:cs="Arial CE"/>
                <w:sz w:val="20"/>
                <w:szCs w:val="20"/>
                <w:lang w:eastAsia="pl-PL"/>
              </w:rPr>
            </w:pPr>
            <w:r w:rsidRPr="00825D24">
              <w:rPr>
                <w:rFonts w:eastAsia="Times New Roman" w:cs="Arial CE"/>
                <w:sz w:val="20"/>
                <w:szCs w:val="20"/>
                <w:lang w:eastAsia="pl-PL"/>
              </w:rPr>
              <w:t>m</w:t>
            </w:r>
            <w:r w:rsidRPr="00825D24">
              <w:rPr>
                <w:rFonts w:eastAsia="Times New Roman" w:cs="Arial CE"/>
                <w:sz w:val="20"/>
                <w:szCs w:val="20"/>
                <w:vertAlign w:val="superscript"/>
                <w:lang w:eastAsia="pl-PL"/>
              </w:rPr>
              <w:t>2</w:t>
            </w:r>
            <w:r w:rsidRPr="00825D24">
              <w:rPr>
                <w:rFonts w:eastAsia="Times New Roman" w:cs="Arial CE"/>
                <w:sz w:val="20"/>
                <w:szCs w:val="20"/>
                <w:lang w:eastAsia="pl-PL"/>
              </w:rPr>
              <w:t>/mieszk.</w:t>
            </w:r>
          </w:p>
        </w:tc>
        <w:tc>
          <w:tcPr>
            <w:tcW w:w="118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44B1F5" w14:textId="77777777" w:rsidR="00825D24" w:rsidRPr="00825D24" w:rsidRDefault="00825D24" w:rsidP="00825D24">
            <w:pPr>
              <w:spacing w:after="0" w:line="240" w:lineRule="auto"/>
              <w:jc w:val="center"/>
              <w:rPr>
                <w:rFonts w:ascii="Wingdings" w:eastAsia="Times New Roman" w:hAnsi="Wingdings" w:cs="Arial CE"/>
                <w:color w:val="008000"/>
                <w:lang w:eastAsia="pl-PL"/>
              </w:rPr>
            </w:pPr>
            <w:r w:rsidRPr="00825D24">
              <w:rPr>
                <w:rFonts w:ascii="Wingdings" w:eastAsia="Times New Roman" w:hAnsi="Wingdings" w:cs="Arial CE"/>
                <w:color w:val="008000"/>
                <w:lang w:eastAsia="pl-PL"/>
              </w:rPr>
              <w:t></w:t>
            </w:r>
          </w:p>
        </w:tc>
      </w:tr>
    </w:tbl>
    <w:p w14:paraId="7F220509" w14:textId="77777777" w:rsidR="00A80C27" w:rsidRPr="000B0EC7" w:rsidRDefault="007F2FF8" w:rsidP="00A80C27">
      <w:pPr>
        <w:rPr>
          <w:i/>
          <w:sz w:val="18"/>
          <w:szCs w:val="18"/>
        </w:rPr>
      </w:pPr>
      <w:r w:rsidRPr="000B0EC7">
        <w:rPr>
          <w:i/>
          <w:sz w:val="18"/>
          <w:szCs w:val="18"/>
        </w:rPr>
        <w:t>Źródło: GUS, obliczenia własne</w:t>
      </w:r>
    </w:p>
    <w:p w14:paraId="572825AD" w14:textId="77777777" w:rsidR="00A80C27" w:rsidRDefault="00A80C27" w:rsidP="00E27CDA">
      <w:pPr>
        <w:pStyle w:val="Tekstpodstawowy"/>
      </w:pPr>
      <w:r>
        <w:t xml:space="preserve">Liczbę mieszkań wybudowanych w poszczególnych okresach w całej gminie pod względem liczby mieszkań oraz budynków przedstawiono na rysunku </w:t>
      </w:r>
      <w:r w:rsidR="00BB4E3B">
        <w:t>3</w:t>
      </w:r>
      <w:r>
        <w:t>-9.</w:t>
      </w:r>
    </w:p>
    <w:p w14:paraId="3A3A3DFB" w14:textId="77777777" w:rsidR="00A80C27" w:rsidRPr="002D4BE8" w:rsidRDefault="00AB4B53" w:rsidP="00A80C27">
      <w:pPr>
        <w:jc w:val="center"/>
        <w:rPr>
          <w:highlight w:val="yellow"/>
        </w:rPr>
      </w:pPr>
      <w:r>
        <w:rPr>
          <w:noProof/>
          <w:lang w:eastAsia="pl-PL"/>
        </w:rPr>
        <w:drawing>
          <wp:inline distT="0" distB="0" distL="0" distR="0" wp14:anchorId="4CB882D9" wp14:editId="5D809F43">
            <wp:extent cx="5181600" cy="2981325"/>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68A1BE" w14:textId="1B69242C" w:rsidR="00A80C27" w:rsidRPr="002767CB" w:rsidRDefault="00A80C27" w:rsidP="00D07BC7">
      <w:pPr>
        <w:pStyle w:val="Legenda"/>
      </w:pPr>
      <w:bookmarkStart w:id="67" w:name="_Toc225155562"/>
      <w:bookmarkStart w:id="68" w:name="_Toc402369656"/>
      <w:bookmarkStart w:id="69" w:name="_Toc428455344"/>
      <w:r w:rsidRPr="002767CB">
        <w:t xml:space="preserve">Rysunek </w:t>
      </w:r>
      <w:fldSimple w:instr=" STYLEREF 1 \s ">
        <w:r w:rsidR="00185099">
          <w:rPr>
            <w:noProof/>
          </w:rPr>
          <w:t>3</w:t>
        </w:r>
      </w:fldSimple>
      <w:r w:rsidR="009145E9">
        <w:noBreakHyphen/>
      </w:r>
      <w:fldSimple w:instr=" SEQ Rysunek \* ARABIC \s 1 ">
        <w:r w:rsidR="00185099">
          <w:rPr>
            <w:noProof/>
          </w:rPr>
          <w:t>9</w:t>
        </w:r>
      </w:fldSimple>
      <w:r w:rsidRPr="002767CB">
        <w:t xml:space="preserve"> Struktura wiekow</w:t>
      </w:r>
      <w:r w:rsidR="000B0EC7">
        <w:t xml:space="preserve">a budynków wg liczby mieszkań </w:t>
      </w:r>
      <w:r w:rsidRPr="002767CB">
        <w:t xml:space="preserve">w </w:t>
      </w:r>
      <w:bookmarkEnd w:id="67"/>
      <w:bookmarkEnd w:id="68"/>
      <w:r w:rsidR="00B6720A">
        <w:t>Gminie Kornowac</w:t>
      </w:r>
      <w:bookmarkEnd w:id="69"/>
    </w:p>
    <w:p w14:paraId="2B9D77BD" w14:textId="77777777" w:rsidR="000B0EC7" w:rsidRPr="000B0EC7" w:rsidRDefault="000B0EC7" w:rsidP="000B0EC7">
      <w:pPr>
        <w:rPr>
          <w:i/>
          <w:sz w:val="18"/>
          <w:szCs w:val="18"/>
        </w:rPr>
      </w:pPr>
      <w:r w:rsidRPr="000B0EC7">
        <w:rPr>
          <w:i/>
          <w:sz w:val="18"/>
          <w:szCs w:val="18"/>
        </w:rPr>
        <w:t>Źródło: GUS, obliczenia własne</w:t>
      </w:r>
    </w:p>
    <w:p w14:paraId="3411F4E1" w14:textId="77777777" w:rsidR="00A80C27" w:rsidRDefault="00A80C27" w:rsidP="00A80C27">
      <w:pPr>
        <w:jc w:val="both"/>
        <w:rPr>
          <w:rFonts w:ascii="Tahoma" w:hAnsi="Tahoma" w:cs="Tahoma"/>
        </w:rPr>
      </w:pPr>
    </w:p>
    <w:p w14:paraId="2FEC2312" w14:textId="77777777" w:rsidR="00A80C27" w:rsidRDefault="00A80C27" w:rsidP="00E27CDA">
      <w:pPr>
        <w:pStyle w:val="Tekstpodstawowy"/>
      </w:pPr>
      <w:r>
        <w:t xml:space="preserve">Ogólny stan zasobów mieszkaniowych jest w zasadzie bardzo podobny do sytuacji województwa śląskiego. Generalnie w </w:t>
      </w:r>
      <w:r w:rsidR="007F2FF8">
        <w:t>całej gminie</w:t>
      </w:r>
      <w:r>
        <w:t xml:space="preserve"> zastosowane technologie w</w:t>
      </w:r>
      <w:r w:rsidR="00E36430">
        <w:t xml:space="preserve"> budynkach zmieniały się wraz z </w:t>
      </w:r>
      <w:r>
        <w:t>upływem czasu i rozwojem technologii wykonania materiałów budowlanych oraz wymogów normatywnych. Począwszy od najstarszych budynków, w któr</w:t>
      </w:r>
      <w:r w:rsidR="00E36430">
        <w:t xml:space="preserve">ych zastosowano mury wykonane z </w:t>
      </w:r>
      <w:r>
        <w:t>cegły oraz kamienia wraz z drewnianymi stropami, kończąc na budynkach najnowocześniejszych, gdzie zastosowano ocieplenie przegród budowlanych materiałami termoizolacyjnymi.</w:t>
      </w:r>
    </w:p>
    <w:p w14:paraId="110A4062" w14:textId="77777777" w:rsidR="00A80C27" w:rsidRDefault="00A80C27" w:rsidP="00E27CDA">
      <w:pPr>
        <w:pStyle w:val="Tekstpodstawowy"/>
      </w:pPr>
    </w:p>
    <w:p w14:paraId="5154B715" w14:textId="77777777" w:rsidR="00A80C27" w:rsidRPr="004505C1" w:rsidRDefault="00A80C27" w:rsidP="00E27CDA">
      <w:pPr>
        <w:pStyle w:val="Tekstpodstawowy"/>
      </w:pPr>
      <w:r w:rsidRPr="004505C1">
        <w:t>Na podstawie diagnozy stanu aktua</w:t>
      </w:r>
      <w:r>
        <w:t>lnego zasobów mieszkaniowych w g</w:t>
      </w:r>
      <w:r w:rsidRPr="004505C1">
        <w:t xml:space="preserve">minie można stwierdzić, że </w:t>
      </w:r>
      <w:r w:rsidR="007F2FF8">
        <w:t>pewien</w:t>
      </w:r>
      <w:r w:rsidRPr="004505C1">
        <w:t xml:space="preserve"> udział w strukturze stanowią budynki charakteryzujące się często złym stanem technicznym oraz niskim stopniem termomodernizacji, a częściowo brakiem instalacji centralnego ogrzewania (ogrzewanie piecowe). </w:t>
      </w:r>
    </w:p>
    <w:p w14:paraId="3A008568" w14:textId="77777777" w:rsidR="00A80C27" w:rsidRDefault="00A80C27" w:rsidP="00E27CDA">
      <w:pPr>
        <w:pStyle w:val="Tekstpodstawowy"/>
      </w:pPr>
      <w:r w:rsidRPr="009D005F">
        <w:t xml:space="preserve">Nadal około </w:t>
      </w:r>
      <w:r w:rsidR="00AB4B53">
        <w:t>5</w:t>
      </w:r>
      <w:r w:rsidRPr="009D005F">
        <w:t xml:space="preserve">% mieszkań w gminie ogrzewanych jest przy wykorzystaniu pieców, głównie kaflowych, które charakteryzują się niską sprawnością energetyczną oraz dużą niewygodą </w:t>
      </w:r>
      <w:r w:rsidRPr="009D005F">
        <w:br/>
        <w:t>w eksploatacji.</w:t>
      </w:r>
    </w:p>
    <w:p w14:paraId="410ACC62" w14:textId="77777777" w:rsidR="00A80C27" w:rsidRPr="002D4BE8" w:rsidRDefault="00AB4B53" w:rsidP="00E27CDA">
      <w:pPr>
        <w:pStyle w:val="Tekstpodstawowy"/>
        <w:rPr>
          <w:highlight w:val="yellow"/>
        </w:rPr>
      </w:pPr>
      <w:r>
        <w:rPr>
          <w:noProof/>
        </w:rPr>
        <w:drawing>
          <wp:inline distT="0" distB="0" distL="0" distR="0" wp14:anchorId="2A6AC4C7" wp14:editId="5D0BCE4C">
            <wp:extent cx="5260698" cy="2885247"/>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4FB121" w14:textId="5C06A319" w:rsidR="00A80C27" w:rsidRPr="009D005F" w:rsidRDefault="00A80C27" w:rsidP="00D07BC7">
      <w:pPr>
        <w:pStyle w:val="Legenda"/>
      </w:pPr>
      <w:bookmarkStart w:id="70" w:name="_Toc402369657"/>
      <w:bookmarkStart w:id="71" w:name="_Toc428455345"/>
      <w:r w:rsidRPr="009D005F">
        <w:t xml:space="preserve">Rysunek </w:t>
      </w:r>
      <w:fldSimple w:instr=" STYLEREF 1 \s ">
        <w:r w:rsidR="00185099">
          <w:rPr>
            <w:noProof/>
          </w:rPr>
          <w:t>3</w:t>
        </w:r>
      </w:fldSimple>
      <w:r w:rsidR="009145E9">
        <w:noBreakHyphen/>
      </w:r>
      <w:fldSimple w:instr=" SEQ Rysunek \* ARABIC \s 1 ">
        <w:r w:rsidR="00185099">
          <w:rPr>
            <w:noProof/>
          </w:rPr>
          <w:t>10</w:t>
        </w:r>
      </w:fldSimple>
      <w:r w:rsidRPr="009D005F">
        <w:t xml:space="preserve"> Udział liczby mieszkań z piecami w poszczególnych grupach wiekowych</w:t>
      </w:r>
      <w:bookmarkEnd w:id="70"/>
      <w:r w:rsidR="000B0EC7">
        <w:t xml:space="preserve"> budynków</w:t>
      </w:r>
      <w:bookmarkEnd w:id="71"/>
    </w:p>
    <w:p w14:paraId="05ABCA9B" w14:textId="2A884B97" w:rsidR="000B0EC7" w:rsidRPr="000B0EC7" w:rsidRDefault="000B0EC7" w:rsidP="000B0EC7">
      <w:pPr>
        <w:rPr>
          <w:i/>
          <w:sz w:val="18"/>
          <w:szCs w:val="18"/>
        </w:rPr>
      </w:pPr>
      <w:r w:rsidRPr="000B0EC7">
        <w:rPr>
          <w:i/>
          <w:sz w:val="18"/>
          <w:szCs w:val="18"/>
        </w:rPr>
        <w:t xml:space="preserve"> Źródło: GUS, obliczenia własne</w:t>
      </w:r>
    </w:p>
    <w:p w14:paraId="4A4B1D8C" w14:textId="77777777" w:rsidR="00A80C27" w:rsidRDefault="00A80C27" w:rsidP="00E27CDA">
      <w:pPr>
        <w:pStyle w:val="Tekstpodstawowy"/>
      </w:pPr>
    </w:p>
    <w:p w14:paraId="3EB9668A" w14:textId="77777777" w:rsidR="00A80C27" w:rsidRDefault="00A80C27" w:rsidP="00E27CDA">
      <w:pPr>
        <w:pStyle w:val="Tekstpodstawowy"/>
      </w:pPr>
      <w:r>
        <w:t xml:space="preserve">Należy dążyć do stymulowania i zachęcania do oszczędzania energii w budynkach mieszkalnych, co może odbywać się za pomocą uświadamiania społeczeństwa poprzez prowadzenie akcji promujących efektywnościowe zachowania (organizowanie tematycznych spotkań, przedstawiania problemów w lokalnej prasie, na stronie internetowej </w:t>
      </w:r>
      <w:r w:rsidR="00AB4B53">
        <w:t>gminy</w:t>
      </w:r>
      <w:r>
        <w:t>).</w:t>
      </w:r>
    </w:p>
    <w:p w14:paraId="699F9E70" w14:textId="77777777" w:rsidR="00A80C27" w:rsidRDefault="00A80C27" w:rsidP="00E27CDA">
      <w:pPr>
        <w:pStyle w:val="Tekstpodstawowy"/>
      </w:pPr>
    </w:p>
    <w:p w14:paraId="2B8E1484" w14:textId="77777777" w:rsidR="00A80C27" w:rsidRDefault="00A80C27" w:rsidP="00A80C27">
      <w:pPr>
        <w:pStyle w:val="Nagwek4"/>
        <w:keepLines w:val="0"/>
        <w:numPr>
          <w:ilvl w:val="3"/>
          <w:numId w:val="1"/>
        </w:numPr>
        <w:spacing w:before="240" w:after="240" w:line="312" w:lineRule="auto"/>
        <w:ind w:right="52" w:hanging="1080"/>
        <w:jc w:val="both"/>
        <w:rPr>
          <w:rFonts w:ascii="Tahoma" w:hAnsi="Tahoma" w:cs="Tahoma"/>
          <w:b w:val="0"/>
          <w:i w:val="0"/>
          <w:color w:val="365F91" w:themeColor="accent1" w:themeShade="BF"/>
        </w:rPr>
      </w:pPr>
      <w:r>
        <w:rPr>
          <w:rFonts w:ascii="Tahoma" w:hAnsi="Tahoma" w:cs="Tahoma"/>
          <w:b w:val="0"/>
          <w:i w:val="0"/>
          <w:color w:val="365F91" w:themeColor="accent1" w:themeShade="BF"/>
        </w:rPr>
        <w:t xml:space="preserve">Obiekty użyteczności publicznej należące do </w:t>
      </w:r>
      <w:r w:rsidR="00982FE5">
        <w:rPr>
          <w:rFonts w:ascii="Tahoma" w:hAnsi="Tahoma" w:cs="Tahoma"/>
          <w:b w:val="0"/>
          <w:i w:val="0"/>
          <w:color w:val="365F91" w:themeColor="accent1" w:themeShade="BF"/>
        </w:rPr>
        <w:t>gminy</w:t>
      </w:r>
    </w:p>
    <w:p w14:paraId="04B5E007" w14:textId="77777777" w:rsidR="00A80C27" w:rsidRDefault="00A80C27" w:rsidP="00E27CDA">
      <w:pPr>
        <w:pStyle w:val="Tekstpodstawowy"/>
      </w:pPr>
    </w:p>
    <w:p w14:paraId="50601860" w14:textId="77777777" w:rsidR="00A80C27" w:rsidRDefault="00A80C27" w:rsidP="00A80C27">
      <w:pPr>
        <w:pStyle w:val="bulety"/>
        <w:spacing w:before="0" w:after="0" w:line="312" w:lineRule="auto"/>
        <w:rPr>
          <w:rFonts w:ascii="Tahoma" w:hAnsi="Tahoma" w:cs="Tahoma"/>
          <w:snapToGrid/>
          <w:szCs w:val="24"/>
        </w:rPr>
      </w:pPr>
      <w:r>
        <w:rPr>
          <w:rFonts w:ascii="Tahoma" w:hAnsi="Tahoma" w:cs="Tahoma"/>
          <w:snapToGrid/>
          <w:szCs w:val="24"/>
        </w:rPr>
        <w:t xml:space="preserve">Na obszarze </w:t>
      </w:r>
      <w:r w:rsidR="009F1AF5">
        <w:rPr>
          <w:rFonts w:ascii="Tahoma" w:hAnsi="Tahoma" w:cs="Tahoma"/>
          <w:snapToGrid/>
          <w:szCs w:val="24"/>
        </w:rPr>
        <w:t>gminy</w:t>
      </w:r>
      <w:r>
        <w:rPr>
          <w:rFonts w:ascii="Tahoma" w:hAnsi="Tahoma" w:cs="Tahoma"/>
          <w:snapToGrid/>
          <w:szCs w:val="24"/>
        </w:rPr>
        <w:t xml:space="preserve"> znajdują się budynki użyteczności publicznej o zróżnicowanym przeznaczeniu, wieku i technologii wykonania. Na potrzeby niniejszego opracowania jako budynki użyteczności publicznej przyjęto obiekty zlokalizowane na terenie </w:t>
      </w:r>
      <w:r w:rsidR="009F1AF5">
        <w:rPr>
          <w:rFonts w:ascii="Tahoma" w:hAnsi="Tahoma" w:cs="Tahoma"/>
          <w:snapToGrid/>
          <w:szCs w:val="24"/>
        </w:rPr>
        <w:t>gminy</w:t>
      </w:r>
      <w:r>
        <w:rPr>
          <w:rFonts w:ascii="Tahoma" w:hAnsi="Tahoma" w:cs="Tahoma"/>
          <w:snapToGrid/>
          <w:szCs w:val="24"/>
        </w:rPr>
        <w:t xml:space="preserve"> administrowane przez Urząd </w:t>
      </w:r>
      <w:r w:rsidR="009F1AF5">
        <w:rPr>
          <w:rFonts w:ascii="Tahoma" w:hAnsi="Tahoma" w:cs="Tahoma"/>
          <w:snapToGrid/>
          <w:szCs w:val="24"/>
        </w:rPr>
        <w:t>Gminy</w:t>
      </w:r>
      <w:r>
        <w:rPr>
          <w:rFonts w:ascii="Tahoma" w:hAnsi="Tahoma" w:cs="Tahoma"/>
          <w:snapToGrid/>
          <w:szCs w:val="24"/>
        </w:rPr>
        <w:t xml:space="preserve">. Wykaz tych obiektów przedstawia tabela </w:t>
      </w:r>
      <w:r w:rsidR="009F1AF5">
        <w:rPr>
          <w:rFonts w:ascii="Tahoma" w:hAnsi="Tahoma" w:cs="Tahoma"/>
          <w:snapToGrid/>
          <w:szCs w:val="24"/>
        </w:rPr>
        <w:t>3</w:t>
      </w:r>
      <w:r>
        <w:rPr>
          <w:rFonts w:ascii="Tahoma" w:hAnsi="Tahoma" w:cs="Tahoma"/>
          <w:snapToGrid/>
          <w:szCs w:val="24"/>
        </w:rPr>
        <w:t>-</w:t>
      </w:r>
      <w:r w:rsidR="007F2FF8">
        <w:rPr>
          <w:rFonts w:ascii="Tahoma" w:hAnsi="Tahoma" w:cs="Tahoma"/>
          <w:snapToGrid/>
          <w:szCs w:val="24"/>
        </w:rPr>
        <w:t>8</w:t>
      </w:r>
      <w:r>
        <w:rPr>
          <w:rFonts w:ascii="Tahoma" w:hAnsi="Tahoma" w:cs="Tahoma"/>
          <w:snapToGrid/>
          <w:szCs w:val="24"/>
        </w:rPr>
        <w:t xml:space="preserve">. Ponadto na podstawie ankiet w dalszej części opracowania przeprowadzono analizę zużycia oraz kosztów poniesionych na zakup paliw i energii w rozpatrywanych obiektach.  </w:t>
      </w:r>
    </w:p>
    <w:p w14:paraId="1193FEAF" w14:textId="77777777" w:rsidR="00A80C27" w:rsidRDefault="00A80C27" w:rsidP="00A80C27">
      <w:pPr>
        <w:pStyle w:val="bulety"/>
        <w:spacing w:before="0" w:after="0" w:line="312" w:lineRule="auto"/>
        <w:rPr>
          <w:rFonts w:ascii="Tahoma" w:hAnsi="Tahoma" w:cs="Tahoma"/>
          <w:snapToGrid/>
          <w:szCs w:val="24"/>
        </w:rPr>
      </w:pPr>
    </w:p>
    <w:p w14:paraId="759E30F3" w14:textId="77777777" w:rsidR="007F2FF8" w:rsidRDefault="007F2FF8">
      <w:pPr>
        <w:spacing w:after="0" w:line="240" w:lineRule="auto"/>
        <w:rPr>
          <w:rFonts w:ascii="Tahoma" w:eastAsia="Times New Roman" w:hAnsi="Tahoma" w:cs="Tahoma"/>
          <w:b/>
          <w:bCs/>
          <w:color w:val="365F91" w:themeColor="accent1" w:themeShade="BF"/>
          <w:spacing w:val="-2"/>
          <w:sz w:val="20"/>
          <w:szCs w:val="20"/>
          <w:lang w:eastAsia="pl-PL"/>
        </w:rPr>
      </w:pPr>
      <w:bookmarkStart w:id="72" w:name="_Toc402369567"/>
      <w:r>
        <w:br w:type="page"/>
      </w:r>
    </w:p>
    <w:p w14:paraId="50C8CF04" w14:textId="77777777" w:rsidR="00A80C27" w:rsidRPr="00585C43" w:rsidRDefault="00A80C27" w:rsidP="00D07BC7">
      <w:pPr>
        <w:pStyle w:val="Legenda"/>
      </w:pPr>
      <w:r w:rsidRPr="00585C43">
        <w:t xml:space="preserve">Tabela </w:t>
      </w:r>
      <w:fldSimple w:instr=" STYLEREF 1 \s ">
        <w:r w:rsidR="00185099">
          <w:rPr>
            <w:noProof/>
          </w:rPr>
          <w:t>3</w:t>
        </w:r>
      </w:fldSimple>
      <w:r w:rsidR="000D6BDF">
        <w:noBreakHyphen/>
      </w:r>
      <w:fldSimple w:instr=" SEQ Tabela \* ARABIC \s 1 ">
        <w:r w:rsidR="00185099">
          <w:rPr>
            <w:noProof/>
          </w:rPr>
          <w:t>8</w:t>
        </w:r>
      </w:fldSimple>
      <w:r w:rsidRPr="00585C43">
        <w:t xml:space="preserve">  Wykaz budynków użyteczności publicznej znajdujących się na terenie </w:t>
      </w:r>
      <w:r w:rsidR="007E5133">
        <w:t>gminy</w:t>
      </w:r>
      <w:r w:rsidRPr="00585C43">
        <w:t xml:space="preserve"> (uzyskane ankiety)</w:t>
      </w:r>
      <w:bookmarkEnd w:id="72"/>
    </w:p>
    <w:tbl>
      <w:tblPr>
        <w:tblW w:w="764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834"/>
        <w:gridCol w:w="4580"/>
        <w:gridCol w:w="1275"/>
        <w:gridCol w:w="960"/>
      </w:tblGrid>
      <w:tr w:rsidR="007F2FF8" w:rsidRPr="007F2FF8" w14:paraId="2A7E3EEE" w14:textId="77777777" w:rsidTr="007F2FF8">
        <w:trPr>
          <w:trHeight w:val="486"/>
          <w:jc w:val="center"/>
        </w:trPr>
        <w:tc>
          <w:tcPr>
            <w:tcW w:w="834" w:type="dxa"/>
            <w:shd w:val="clear" w:color="auto" w:fill="DBE5F1" w:themeFill="accent1" w:themeFillTint="33"/>
            <w:noWrap/>
            <w:vAlign w:val="center"/>
            <w:hideMark/>
          </w:tcPr>
          <w:p w14:paraId="42BAA64B"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Lp.</w:t>
            </w:r>
          </w:p>
        </w:tc>
        <w:tc>
          <w:tcPr>
            <w:tcW w:w="4580" w:type="dxa"/>
            <w:shd w:val="clear" w:color="auto" w:fill="DBE5F1" w:themeFill="accent1" w:themeFillTint="33"/>
            <w:noWrap/>
            <w:vAlign w:val="center"/>
            <w:hideMark/>
          </w:tcPr>
          <w:p w14:paraId="0D8A5CEC"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Nazwa</w:t>
            </w:r>
          </w:p>
        </w:tc>
        <w:tc>
          <w:tcPr>
            <w:tcW w:w="1275" w:type="dxa"/>
            <w:shd w:val="clear" w:color="auto" w:fill="DBE5F1" w:themeFill="accent1" w:themeFillTint="33"/>
            <w:noWrap/>
            <w:vAlign w:val="center"/>
            <w:hideMark/>
          </w:tcPr>
          <w:p w14:paraId="101B7CC4"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Ulica</w:t>
            </w:r>
          </w:p>
        </w:tc>
        <w:tc>
          <w:tcPr>
            <w:tcW w:w="960" w:type="dxa"/>
            <w:shd w:val="clear" w:color="auto" w:fill="DBE5F1" w:themeFill="accent1" w:themeFillTint="33"/>
            <w:noWrap/>
            <w:vAlign w:val="center"/>
            <w:hideMark/>
          </w:tcPr>
          <w:p w14:paraId="098E1312"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Nr</w:t>
            </w:r>
          </w:p>
        </w:tc>
      </w:tr>
      <w:tr w:rsidR="007F2FF8" w:rsidRPr="007F2FF8" w14:paraId="26771DAB" w14:textId="77777777" w:rsidTr="007F2FF8">
        <w:trPr>
          <w:trHeight w:val="300"/>
          <w:jc w:val="center"/>
        </w:trPr>
        <w:tc>
          <w:tcPr>
            <w:tcW w:w="834" w:type="dxa"/>
            <w:shd w:val="clear" w:color="auto" w:fill="auto"/>
            <w:noWrap/>
            <w:vAlign w:val="bottom"/>
            <w:hideMark/>
          </w:tcPr>
          <w:p w14:paraId="4840FC70"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1</w:t>
            </w:r>
          </w:p>
        </w:tc>
        <w:tc>
          <w:tcPr>
            <w:tcW w:w="4580" w:type="dxa"/>
            <w:shd w:val="clear" w:color="auto" w:fill="auto"/>
            <w:noWrap/>
            <w:vAlign w:val="bottom"/>
            <w:hideMark/>
          </w:tcPr>
          <w:p w14:paraId="00213593"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Przedszkole Publiczne w Kobyli</w:t>
            </w:r>
          </w:p>
        </w:tc>
        <w:tc>
          <w:tcPr>
            <w:tcW w:w="1275" w:type="dxa"/>
            <w:shd w:val="clear" w:color="auto" w:fill="auto"/>
            <w:noWrap/>
            <w:vAlign w:val="bottom"/>
            <w:hideMark/>
          </w:tcPr>
          <w:p w14:paraId="1510F690"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Willowa</w:t>
            </w:r>
          </w:p>
        </w:tc>
        <w:tc>
          <w:tcPr>
            <w:tcW w:w="960" w:type="dxa"/>
            <w:shd w:val="clear" w:color="auto" w:fill="auto"/>
            <w:noWrap/>
            <w:vAlign w:val="bottom"/>
            <w:hideMark/>
          </w:tcPr>
          <w:p w14:paraId="46CFA198"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25</w:t>
            </w:r>
          </w:p>
        </w:tc>
      </w:tr>
      <w:tr w:rsidR="007F2FF8" w:rsidRPr="007F2FF8" w14:paraId="3677237A" w14:textId="77777777" w:rsidTr="007F2FF8">
        <w:trPr>
          <w:trHeight w:val="300"/>
          <w:jc w:val="center"/>
        </w:trPr>
        <w:tc>
          <w:tcPr>
            <w:tcW w:w="834" w:type="dxa"/>
            <w:shd w:val="clear" w:color="auto" w:fill="auto"/>
            <w:noWrap/>
            <w:vAlign w:val="bottom"/>
            <w:hideMark/>
          </w:tcPr>
          <w:p w14:paraId="42B9DFD2"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w:t>
            </w:r>
          </w:p>
        </w:tc>
        <w:tc>
          <w:tcPr>
            <w:tcW w:w="4580" w:type="dxa"/>
            <w:shd w:val="clear" w:color="auto" w:fill="auto"/>
            <w:noWrap/>
            <w:vAlign w:val="bottom"/>
            <w:hideMark/>
          </w:tcPr>
          <w:p w14:paraId="6FCC45B1"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Szkoła Podstawowa w Kobyli</w:t>
            </w:r>
          </w:p>
        </w:tc>
        <w:tc>
          <w:tcPr>
            <w:tcW w:w="1275" w:type="dxa"/>
            <w:shd w:val="clear" w:color="auto" w:fill="auto"/>
            <w:noWrap/>
            <w:vAlign w:val="bottom"/>
            <w:hideMark/>
          </w:tcPr>
          <w:p w14:paraId="0A9A7F4E"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Główna</w:t>
            </w:r>
          </w:p>
        </w:tc>
        <w:tc>
          <w:tcPr>
            <w:tcW w:w="960" w:type="dxa"/>
            <w:shd w:val="clear" w:color="auto" w:fill="auto"/>
            <w:noWrap/>
            <w:vAlign w:val="bottom"/>
            <w:hideMark/>
          </w:tcPr>
          <w:p w14:paraId="64128B4E"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69</w:t>
            </w:r>
          </w:p>
        </w:tc>
      </w:tr>
      <w:tr w:rsidR="007F2FF8" w:rsidRPr="007F2FF8" w14:paraId="22183BD4" w14:textId="77777777" w:rsidTr="007F2FF8">
        <w:trPr>
          <w:trHeight w:val="300"/>
          <w:jc w:val="center"/>
        </w:trPr>
        <w:tc>
          <w:tcPr>
            <w:tcW w:w="834" w:type="dxa"/>
            <w:shd w:val="clear" w:color="auto" w:fill="auto"/>
            <w:noWrap/>
            <w:vAlign w:val="bottom"/>
            <w:hideMark/>
          </w:tcPr>
          <w:p w14:paraId="1398C7A1"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3</w:t>
            </w:r>
          </w:p>
        </w:tc>
        <w:tc>
          <w:tcPr>
            <w:tcW w:w="4580" w:type="dxa"/>
            <w:shd w:val="clear" w:color="auto" w:fill="auto"/>
            <w:noWrap/>
            <w:vAlign w:val="bottom"/>
            <w:hideMark/>
          </w:tcPr>
          <w:p w14:paraId="672F29D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Przedszkole Publiczne w Łańcach</w:t>
            </w:r>
          </w:p>
        </w:tc>
        <w:tc>
          <w:tcPr>
            <w:tcW w:w="1275" w:type="dxa"/>
            <w:shd w:val="clear" w:color="auto" w:fill="auto"/>
            <w:noWrap/>
            <w:vAlign w:val="bottom"/>
            <w:hideMark/>
          </w:tcPr>
          <w:p w14:paraId="176488A7"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Szkolna</w:t>
            </w:r>
          </w:p>
        </w:tc>
        <w:tc>
          <w:tcPr>
            <w:tcW w:w="960" w:type="dxa"/>
            <w:shd w:val="clear" w:color="auto" w:fill="auto"/>
            <w:noWrap/>
            <w:vAlign w:val="bottom"/>
            <w:hideMark/>
          </w:tcPr>
          <w:p w14:paraId="06DB31F5"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23</w:t>
            </w:r>
          </w:p>
        </w:tc>
      </w:tr>
      <w:tr w:rsidR="007F2FF8" w:rsidRPr="007F2FF8" w14:paraId="0E4ACE74" w14:textId="77777777" w:rsidTr="007F2FF8">
        <w:trPr>
          <w:trHeight w:val="300"/>
          <w:jc w:val="center"/>
        </w:trPr>
        <w:tc>
          <w:tcPr>
            <w:tcW w:w="834" w:type="dxa"/>
            <w:shd w:val="clear" w:color="auto" w:fill="auto"/>
            <w:noWrap/>
            <w:vAlign w:val="bottom"/>
            <w:hideMark/>
          </w:tcPr>
          <w:p w14:paraId="16BBF3DB"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4</w:t>
            </w:r>
          </w:p>
        </w:tc>
        <w:tc>
          <w:tcPr>
            <w:tcW w:w="4580" w:type="dxa"/>
            <w:shd w:val="clear" w:color="auto" w:fill="auto"/>
            <w:noWrap/>
            <w:vAlign w:val="bottom"/>
            <w:hideMark/>
          </w:tcPr>
          <w:p w14:paraId="4386E91B"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Przedszkole Publiczne w Pogrzebieniu</w:t>
            </w:r>
          </w:p>
        </w:tc>
        <w:tc>
          <w:tcPr>
            <w:tcW w:w="1275" w:type="dxa"/>
            <w:shd w:val="clear" w:color="auto" w:fill="auto"/>
            <w:noWrap/>
            <w:vAlign w:val="bottom"/>
            <w:hideMark/>
          </w:tcPr>
          <w:p w14:paraId="29A994C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Pamiątki</w:t>
            </w:r>
          </w:p>
        </w:tc>
        <w:tc>
          <w:tcPr>
            <w:tcW w:w="960" w:type="dxa"/>
            <w:shd w:val="clear" w:color="auto" w:fill="auto"/>
            <w:noWrap/>
            <w:vAlign w:val="bottom"/>
            <w:hideMark/>
          </w:tcPr>
          <w:p w14:paraId="69BCE284"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25</w:t>
            </w:r>
          </w:p>
        </w:tc>
      </w:tr>
      <w:tr w:rsidR="007F2FF8" w:rsidRPr="007F2FF8" w14:paraId="14E5F7A6" w14:textId="77777777" w:rsidTr="007F2FF8">
        <w:trPr>
          <w:trHeight w:val="300"/>
          <w:jc w:val="center"/>
        </w:trPr>
        <w:tc>
          <w:tcPr>
            <w:tcW w:w="834" w:type="dxa"/>
            <w:shd w:val="clear" w:color="auto" w:fill="auto"/>
            <w:noWrap/>
            <w:vAlign w:val="bottom"/>
            <w:hideMark/>
          </w:tcPr>
          <w:p w14:paraId="66DEEC37"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5</w:t>
            </w:r>
          </w:p>
        </w:tc>
        <w:tc>
          <w:tcPr>
            <w:tcW w:w="4580" w:type="dxa"/>
            <w:shd w:val="clear" w:color="auto" w:fill="auto"/>
            <w:noWrap/>
            <w:vAlign w:val="bottom"/>
            <w:hideMark/>
          </w:tcPr>
          <w:p w14:paraId="1118DD0A"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Szkoła Podstawowa w Pogrzebieniu</w:t>
            </w:r>
          </w:p>
        </w:tc>
        <w:tc>
          <w:tcPr>
            <w:tcW w:w="1275" w:type="dxa"/>
            <w:shd w:val="clear" w:color="auto" w:fill="auto"/>
            <w:noWrap/>
            <w:vAlign w:val="bottom"/>
            <w:hideMark/>
          </w:tcPr>
          <w:p w14:paraId="01E4810F"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Pamiątki</w:t>
            </w:r>
          </w:p>
        </w:tc>
        <w:tc>
          <w:tcPr>
            <w:tcW w:w="960" w:type="dxa"/>
            <w:shd w:val="clear" w:color="auto" w:fill="auto"/>
            <w:noWrap/>
            <w:vAlign w:val="bottom"/>
            <w:hideMark/>
          </w:tcPr>
          <w:p w14:paraId="3637C74F"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25</w:t>
            </w:r>
          </w:p>
        </w:tc>
      </w:tr>
      <w:tr w:rsidR="007F2FF8" w:rsidRPr="007F2FF8" w14:paraId="5AE7DAE8" w14:textId="77777777" w:rsidTr="007F2FF8">
        <w:trPr>
          <w:trHeight w:val="300"/>
          <w:jc w:val="center"/>
        </w:trPr>
        <w:tc>
          <w:tcPr>
            <w:tcW w:w="834" w:type="dxa"/>
            <w:shd w:val="clear" w:color="auto" w:fill="auto"/>
            <w:noWrap/>
            <w:vAlign w:val="bottom"/>
            <w:hideMark/>
          </w:tcPr>
          <w:p w14:paraId="555A4C88"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6</w:t>
            </w:r>
          </w:p>
        </w:tc>
        <w:tc>
          <w:tcPr>
            <w:tcW w:w="4580" w:type="dxa"/>
            <w:shd w:val="clear" w:color="auto" w:fill="auto"/>
            <w:noWrap/>
            <w:vAlign w:val="bottom"/>
            <w:hideMark/>
          </w:tcPr>
          <w:p w14:paraId="0436E436"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Zespół Szkolno-Przedszkolny w Rzuchowie</w:t>
            </w:r>
          </w:p>
        </w:tc>
        <w:tc>
          <w:tcPr>
            <w:tcW w:w="1275" w:type="dxa"/>
            <w:shd w:val="clear" w:color="auto" w:fill="auto"/>
            <w:noWrap/>
            <w:vAlign w:val="bottom"/>
            <w:hideMark/>
          </w:tcPr>
          <w:p w14:paraId="48DDA72F"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Miarki</w:t>
            </w:r>
          </w:p>
        </w:tc>
        <w:tc>
          <w:tcPr>
            <w:tcW w:w="960" w:type="dxa"/>
            <w:shd w:val="clear" w:color="auto" w:fill="auto"/>
            <w:noWrap/>
            <w:vAlign w:val="bottom"/>
            <w:hideMark/>
          </w:tcPr>
          <w:p w14:paraId="7A639F6C"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8</w:t>
            </w:r>
          </w:p>
        </w:tc>
      </w:tr>
      <w:tr w:rsidR="007F2FF8" w:rsidRPr="007F2FF8" w14:paraId="4D746D70" w14:textId="77777777" w:rsidTr="007F2FF8">
        <w:trPr>
          <w:trHeight w:val="300"/>
          <w:jc w:val="center"/>
        </w:trPr>
        <w:tc>
          <w:tcPr>
            <w:tcW w:w="834" w:type="dxa"/>
            <w:shd w:val="clear" w:color="auto" w:fill="auto"/>
            <w:noWrap/>
            <w:vAlign w:val="bottom"/>
            <w:hideMark/>
          </w:tcPr>
          <w:p w14:paraId="0BC5ED0C"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7</w:t>
            </w:r>
          </w:p>
        </w:tc>
        <w:tc>
          <w:tcPr>
            <w:tcW w:w="4580" w:type="dxa"/>
            <w:shd w:val="clear" w:color="auto" w:fill="auto"/>
            <w:noWrap/>
            <w:vAlign w:val="bottom"/>
            <w:hideMark/>
          </w:tcPr>
          <w:p w14:paraId="4323950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Gimnazjum im. J. Pawła II w Kornowacu</w:t>
            </w:r>
          </w:p>
        </w:tc>
        <w:tc>
          <w:tcPr>
            <w:tcW w:w="1275" w:type="dxa"/>
            <w:shd w:val="clear" w:color="auto" w:fill="auto"/>
            <w:noWrap/>
            <w:vAlign w:val="bottom"/>
            <w:hideMark/>
          </w:tcPr>
          <w:p w14:paraId="47188202"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Starowiejska</w:t>
            </w:r>
          </w:p>
        </w:tc>
        <w:tc>
          <w:tcPr>
            <w:tcW w:w="960" w:type="dxa"/>
            <w:shd w:val="clear" w:color="auto" w:fill="auto"/>
            <w:noWrap/>
            <w:vAlign w:val="bottom"/>
            <w:hideMark/>
          </w:tcPr>
          <w:p w14:paraId="1240727A"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66</w:t>
            </w:r>
          </w:p>
        </w:tc>
      </w:tr>
      <w:tr w:rsidR="007F2FF8" w:rsidRPr="007F2FF8" w14:paraId="624C6B0F" w14:textId="77777777" w:rsidTr="007F2FF8">
        <w:trPr>
          <w:trHeight w:val="300"/>
          <w:jc w:val="center"/>
        </w:trPr>
        <w:tc>
          <w:tcPr>
            <w:tcW w:w="834" w:type="dxa"/>
            <w:shd w:val="clear" w:color="auto" w:fill="auto"/>
            <w:noWrap/>
            <w:vAlign w:val="bottom"/>
            <w:hideMark/>
          </w:tcPr>
          <w:p w14:paraId="06974798"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8</w:t>
            </w:r>
          </w:p>
        </w:tc>
        <w:tc>
          <w:tcPr>
            <w:tcW w:w="4580" w:type="dxa"/>
            <w:shd w:val="clear" w:color="auto" w:fill="auto"/>
            <w:noWrap/>
            <w:vAlign w:val="bottom"/>
            <w:hideMark/>
          </w:tcPr>
          <w:p w14:paraId="74A246E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Gminny Ośrodek Kultury - budynek w Kobyli</w:t>
            </w:r>
          </w:p>
        </w:tc>
        <w:tc>
          <w:tcPr>
            <w:tcW w:w="1275" w:type="dxa"/>
            <w:shd w:val="clear" w:color="auto" w:fill="auto"/>
            <w:noWrap/>
            <w:vAlign w:val="bottom"/>
            <w:hideMark/>
          </w:tcPr>
          <w:p w14:paraId="10868D45"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Główna</w:t>
            </w:r>
          </w:p>
        </w:tc>
        <w:tc>
          <w:tcPr>
            <w:tcW w:w="960" w:type="dxa"/>
            <w:shd w:val="clear" w:color="auto" w:fill="auto"/>
            <w:noWrap/>
            <w:vAlign w:val="bottom"/>
            <w:hideMark/>
          </w:tcPr>
          <w:p w14:paraId="14E64E09"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78</w:t>
            </w:r>
          </w:p>
        </w:tc>
      </w:tr>
      <w:tr w:rsidR="007F2FF8" w:rsidRPr="007F2FF8" w14:paraId="77C0A671" w14:textId="77777777" w:rsidTr="007F2FF8">
        <w:trPr>
          <w:trHeight w:val="300"/>
          <w:jc w:val="center"/>
        </w:trPr>
        <w:tc>
          <w:tcPr>
            <w:tcW w:w="834" w:type="dxa"/>
            <w:shd w:val="clear" w:color="auto" w:fill="auto"/>
            <w:noWrap/>
            <w:vAlign w:val="bottom"/>
            <w:hideMark/>
          </w:tcPr>
          <w:p w14:paraId="28B41CB5"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9</w:t>
            </w:r>
          </w:p>
        </w:tc>
        <w:tc>
          <w:tcPr>
            <w:tcW w:w="4580" w:type="dxa"/>
            <w:shd w:val="clear" w:color="auto" w:fill="auto"/>
            <w:noWrap/>
            <w:vAlign w:val="bottom"/>
            <w:hideMark/>
          </w:tcPr>
          <w:p w14:paraId="20BE01B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Gminny Ośrodek Kultury - budynek w Łańcach</w:t>
            </w:r>
          </w:p>
        </w:tc>
        <w:tc>
          <w:tcPr>
            <w:tcW w:w="1275" w:type="dxa"/>
            <w:shd w:val="clear" w:color="auto" w:fill="auto"/>
            <w:noWrap/>
            <w:vAlign w:val="bottom"/>
            <w:hideMark/>
          </w:tcPr>
          <w:p w14:paraId="345427D7"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Strażacka</w:t>
            </w:r>
          </w:p>
        </w:tc>
        <w:tc>
          <w:tcPr>
            <w:tcW w:w="960" w:type="dxa"/>
            <w:shd w:val="clear" w:color="auto" w:fill="auto"/>
            <w:noWrap/>
            <w:vAlign w:val="bottom"/>
            <w:hideMark/>
          </w:tcPr>
          <w:p w14:paraId="1B892798"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2</w:t>
            </w:r>
          </w:p>
        </w:tc>
      </w:tr>
      <w:tr w:rsidR="007F2FF8" w:rsidRPr="007F2FF8" w14:paraId="59646F99" w14:textId="77777777" w:rsidTr="007F2FF8">
        <w:trPr>
          <w:trHeight w:val="300"/>
          <w:jc w:val="center"/>
        </w:trPr>
        <w:tc>
          <w:tcPr>
            <w:tcW w:w="834" w:type="dxa"/>
            <w:shd w:val="clear" w:color="auto" w:fill="auto"/>
            <w:noWrap/>
            <w:vAlign w:val="bottom"/>
            <w:hideMark/>
          </w:tcPr>
          <w:p w14:paraId="34BE2E0B"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10</w:t>
            </w:r>
          </w:p>
        </w:tc>
        <w:tc>
          <w:tcPr>
            <w:tcW w:w="4580" w:type="dxa"/>
            <w:shd w:val="clear" w:color="auto" w:fill="auto"/>
            <w:noWrap/>
            <w:vAlign w:val="bottom"/>
            <w:hideMark/>
          </w:tcPr>
          <w:p w14:paraId="7EF93289"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Gminny Ośrodek Kultury - budynek w Pogrzebieniu</w:t>
            </w:r>
          </w:p>
        </w:tc>
        <w:tc>
          <w:tcPr>
            <w:tcW w:w="1275" w:type="dxa"/>
            <w:shd w:val="clear" w:color="auto" w:fill="auto"/>
            <w:noWrap/>
            <w:vAlign w:val="bottom"/>
            <w:hideMark/>
          </w:tcPr>
          <w:p w14:paraId="3914AA1B"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Grabowa</w:t>
            </w:r>
          </w:p>
        </w:tc>
        <w:tc>
          <w:tcPr>
            <w:tcW w:w="960" w:type="dxa"/>
            <w:shd w:val="clear" w:color="auto" w:fill="auto"/>
            <w:noWrap/>
            <w:vAlign w:val="bottom"/>
            <w:hideMark/>
          </w:tcPr>
          <w:p w14:paraId="68CE9CDB"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4</w:t>
            </w:r>
          </w:p>
        </w:tc>
      </w:tr>
      <w:tr w:rsidR="007F2FF8" w:rsidRPr="007F2FF8" w14:paraId="75CD1128" w14:textId="77777777" w:rsidTr="007F2FF8">
        <w:trPr>
          <w:trHeight w:val="300"/>
          <w:jc w:val="center"/>
        </w:trPr>
        <w:tc>
          <w:tcPr>
            <w:tcW w:w="834" w:type="dxa"/>
            <w:shd w:val="clear" w:color="auto" w:fill="auto"/>
            <w:noWrap/>
            <w:vAlign w:val="bottom"/>
            <w:hideMark/>
          </w:tcPr>
          <w:p w14:paraId="7D1A2BF3"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11</w:t>
            </w:r>
          </w:p>
        </w:tc>
        <w:tc>
          <w:tcPr>
            <w:tcW w:w="4580" w:type="dxa"/>
            <w:shd w:val="clear" w:color="auto" w:fill="auto"/>
            <w:noWrap/>
            <w:vAlign w:val="bottom"/>
            <w:hideMark/>
          </w:tcPr>
          <w:p w14:paraId="701514A4"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Gminny Ośrodek Kultury - budynek w Rzuchowie</w:t>
            </w:r>
          </w:p>
        </w:tc>
        <w:tc>
          <w:tcPr>
            <w:tcW w:w="1275" w:type="dxa"/>
            <w:shd w:val="clear" w:color="auto" w:fill="auto"/>
            <w:noWrap/>
            <w:vAlign w:val="bottom"/>
            <w:hideMark/>
          </w:tcPr>
          <w:p w14:paraId="73C5D215"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Miarki</w:t>
            </w:r>
          </w:p>
        </w:tc>
        <w:tc>
          <w:tcPr>
            <w:tcW w:w="960" w:type="dxa"/>
            <w:shd w:val="clear" w:color="auto" w:fill="auto"/>
            <w:noWrap/>
            <w:vAlign w:val="bottom"/>
            <w:hideMark/>
          </w:tcPr>
          <w:p w14:paraId="07196F3C"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8B</w:t>
            </w:r>
          </w:p>
        </w:tc>
      </w:tr>
      <w:tr w:rsidR="000B0EC7" w:rsidRPr="007F2FF8" w14:paraId="15F3879B" w14:textId="77777777" w:rsidTr="007F2FF8">
        <w:trPr>
          <w:trHeight w:val="300"/>
          <w:jc w:val="center"/>
        </w:trPr>
        <w:tc>
          <w:tcPr>
            <w:tcW w:w="834" w:type="dxa"/>
            <w:shd w:val="clear" w:color="auto" w:fill="auto"/>
            <w:noWrap/>
            <w:vAlign w:val="bottom"/>
          </w:tcPr>
          <w:p w14:paraId="4564CB53" w14:textId="3AA605AC" w:rsidR="000B0EC7" w:rsidRPr="007F2FF8" w:rsidRDefault="000B0EC7" w:rsidP="00634C09">
            <w:pPr>
              <w:spacing w:after="0" w:line="240" w:lineRule="auto"/>
              <w:jc w:val="center"/>
              <w:rPr>
                <w:rFonts w:eastAsia="Times New Roman"/>
                <w:color w:val="1F497D" w:themeColor="text2"/>
                <w:lang w:eastAsia="pl-PL"/>
              </w:rPr>
            </w:pPr>
            <w:r>
              <w:rPr>
                <w:rFonts w:eastAsia="Times New Roman"/>
                <w:color w:val="1F497D" w:themeColor="text2"/>
                <w:lang w:eastAsia="pl-PL"/>
              </w:rPr>
              <w:t>12</w:t>
            </w:r>
          </w:p>
        </w:tc>
        <w:tc>
          <w:tcPr>
            <w:tcW w:w="4580" w:type="dxa"/>
            <w:shd w:val="clear" w:color="auto" w:fill="auto"/>
            <w:noWrap/>
            <w:vAlign w:val="bottom"/>
          </w:tcPr>
          <w:p w14:paraId="46D91A60" w14:textId="5E89BE71" w:rsidR="000B0EC7" w:rsidRPr="007F2FF8" w:rsidRDefault="000B0EC7" w:rsidP="000B0EC7">
            <w:pPr>
              <w:spacing w:after="0" w:line="240" w:lineRule="auto"/>
              <w:rPr>
                <w:rFonts w:eastAsia="Times New Roman"/>
                <w:color w:val="1F497D" w:themeColor="text2"/>
                <w:lang w:eastAsia="pl-PL"/>
              </w:rPr>
            </w:pPr>
            <w:r w:rsidRPr="007F2FF8">
              <w:rPr>
                <w:rFonts w:eastAsia="Times New Roman"/>
                <w:color w:val="1F497D" w:themeColor="text2"/>
                <w:lang w:eastAsia="pl-PL"/>
              </w:rPr>
              <w:t xml:space="preserve">Gminny Ośrodek Kultury - budynek w </w:t>
            </w:r>
            <w:r>
              <w:rPr>
                <w:rFonts w:eastAsia="Times New Roman"/>
                <w:color w:val="1F497D" w:themeColor="text2"/>
                <w:lang w:eastAsia="pl-PL"/>
              </w:rPr>
              <w:t>Kornowacu</w:t>
            </w:r>
          </w:p>
        </w:tc>
        <w:tc>
          <w:tcPr>
            <w:tcW w:w="1275" w:type="dxa"/>
            <w:shd w:val="clear" w:color="auto" w:fill="auto"/>
            <w:noWrap/>
            <w:vAlign w:val="bottom"/>
          </w:tcPr>
          <w:p w14:paraId="11D5ABF2" w14:textId="655BCBAA" w:rsidR="000B0EC7" w:rsidRPr="007F2FF8" w:rsidRDefault="000B0EC7" w:rsidP="00982FE5">
            <w:pPr>
              <w:spacing w:after="0" w:line="240" w:lineRule="auto"/>
              <w:rPr>
                <w:rFonts w:eastAsia="Times New Roman"/>
                <w:color w:val="1F497D" w:themeColor="text2"/>
                <w:lang w:eastAsia="pl-PL"/>
              </w:rPr>
            </w:pPr>
            <w:r>
              <w:rPr>
                <w:rFonts w:eastAsia="Times New Roman"/>
                <w:color w:val="1F497D" w:themeColor="text2"/>
                <w:lang w:eastAsia="pl-PL"/>
              </w:rPr>
              <w:t xml:space="preserve">Starowiejska </w:t>
            </w:r>
          </w:p>
        </w:tc>
        <w:tc>
          <w:tcPr>
            <w:tcW w:w="960" w:type="dxa"/>
            <w:shd w:val="clear" w:color="auto" w:fill="auto"/>
            <w:noWrap/>
            <w:vAlign w:val="bottom"/>
          </w:tcPr>
          <w:p w14:paraId="4D3218F0" w14:textId="0DA13810" w:rsidR="000B0EC7" w:rsidRPr="007F2FF8" w:rsidRDefault="000B0EC7" w:rsidP="00634C09">
            <w:pPr>
              <w:spacing w:after="0" w:line="240" w:lineRule="auto"/>
              <w:jc w:val="center"/>
              <w:rPr>
                <w:rFonts w:eastAsia="Times New Roman"/>
                <w:color w:val="1F497D" w:themeColor="text2"/>
                <w:lang w:eastAsia="pl-PL"/>
              </w:rPr>
            </w:pPr>
            <w:r>
              <w:rPr>
                <w:rFonts w:eastAsia="Times New Roman"/>
                <w:color w:val="1F497D" w:themeColor="text2"/>
                <w:lang w:eastAsia="pl-PL"/>
              </w:rPr>
              <w:t>64</w:t>
            </w:r>
          </w:p>
        </w:tc>
      </w:tr>
      <w:tr w:rsidR="007F2FF8" w:rsidRPr="007F2FF8" w14:paraId="542DE61F" w14:textId="77777777" w:rsidTr="007F2FF8">
        <w:trPr>
          <w:trHeight w:val="300"/>
          <w:jc w:val="center"/>
        </w:trPr>
        <w:tc>
          <w:tcPr>
            <w:tcW w:w="834" w:type="dxa"/>
            <w:shd w:val="clear" w:color="auto" w:fill="auto"/>
            <w:noWrap/>
            <w:vAlign w:val="bottom"/>
            <w:hideMark/>
          </w:tcPr>
          <w:p w14:paraId="57182CDB" w14:textId="0D176CE3" w:rsidR="00982FE5" w:rsidRPr="007F2FF8" w:rsidRDefault="00982FE5" w:rsidP="000B0EC7">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1</w:t>
            </w:r>
            <w:r w:rsidR="000B0EC7">
              <w:rPr>
                <w:rFonts w:eastAsia="Times New Roman"/>
                <w:color w:val="1F497D" w:themeColor="text2"/>
                <w:lang w:eastAsia="pl-PL"/>
              </w:rPr>
              <w:t>3</w:t>
            </w:r>
          </w:p>
        </w:tc>
        <w:tc>
          <w:tcPr>
            <w:tcW w:w="4580" w:type="dxa"/>
            <w:shd w:val="clear" w:color="auto" w:fill="auto"/>
            <w:noWrap/>
            <w:vAlign w:val="bottom"/>
            <w:hideMark/>
          </w:tcPr>
          <w:p w14:paraId="557DBB2D"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Urząd Gminy</w:t>
            </w:r>
          </w:p>
        </w:tc>
        <w:tc>
          <w:tcPr>
            <w:tcW w:w="1275" w:type="dxa"/>
            <w:shd w:val="clear" w:color="auto" w:fill="auto"/>
            <w:noWrap/>
            <w:vAlign w:val="bottom"/>
            <w:hideMark/>
          </w:tcPr>
          <w:p w14:paraId="5382A395" w14:textId="77777777" w:rsidR="00982FE5" w:rsidRPr="007F2FF8" w:rsidRDefault="00982FE5" w:rsidP="00982FE5">
            <w:pPr>
              <w:spacing w:after="0" w:line="240" w:lineRule="auto"/>
              <w:rPr>
                <w:rFonts w:eastAsia="Times New Roman"/>
                <w:color w:val="1F497D" w:themeColor="text2"/>
                <w:lang w:eastAsia="pl-PL"/>
              </w:rPr>
            </w:pPr>
            <w:r w:rsidRPr="007F2FF8">
              <w:rPr>
                <w:rFonts w:eastAsia="Times New Roman"/>
                <w:color w:val="1F497D" w:themeColor="text2"/>
                <w:lang w:eastAsia="pl-PL"/>
              </w:rPr>
              <w:t>Raciborska</w:t>
            </w:r>
          </w:p>
        </w:tc>
        <w:tc>
          <w:tcPr>
            <w:tcW w:w="960" w:type="dxa"/>
            <w:shd w:val="clear" w:color="auto" w:fill="auto"/>
            <w:noWrap/>
            <w:vAlign w:val="bottom"/>
            <w:hideMark/>
          </w:tcPr>
          <w:p w14:paraId="55CA7D18" w14:textId="77777777" w:rsidR="00982FE5" w:rsidRPr="007F2FF8" w:rsidRDefault="00982FE5" w:rsidP="00634C09">
            <w:pPr>
              <w:spacing w:after="0" w:line="240" w:lineRule="auto"/>
              <w:jc w:val="center"/>
              <w:rPr>
                <w:rFonts w:eastAsia="Times New Roman"/>
                <w:color w:val="1F497D" w:themeColor="text2"/>
                <w:lang w:eastAsia="pl-PL"/>
              </w:rPr>
            </w:pPr>
            <w:r w:rsidRPr="007F2FF8">
              <w:rPr>
                <w:rFonts w:eastAsia="Times New Roman"/>
                <w:color w:val="1F497D" w:themeColor="text2"/>
                <w:lang w:eastAsia="pl-PL"/>
              </w:rPr>
              <w:t>48</w:t>
            </w:r>
          </w:p>
        </w:tc>
      </w:tr>
    </w:tbl>
    <w:p w14:paraId="7FE21C62" w14:textId="77777777" w:rsidR="002B6B10" w:rsidRDefault="002B6B10">
      <w:pPr>
        <w:spacing w:after="0" w:line="240" w:lineRule="auto"/>
        <w:rPr>
          <w:rFonts w:ascii="Tahoma" w:eastAsiaTheme="majorEastAsia" w:hAnsi="Tahoma" w:cs="Tahoma"/>
          <w:bCs/>
          <w:iCs/>
          <w:color w:val="365F91" w:themeColor="accent1" w:themeShade="BF"/>
        </w:rPr>
      </w:pPr>
    </w:p>
    <w:p w14:paraId="2067D5BD" w14:textId="77777777" w:rsidR="00A80C27" w:rsidRDefault="00A80C27" w:rsidP="00A80C27">
      <w:pPr>
        <w:pStyle w:val="Nagwek4"/>
        <w:keepLines w:val="0"/>
        <w:numPr>
          <w:ilvl w:val="3"/>
          <w:numId w:val="1"/>
        </w:numPr>
        <w:spacing w:before="240" w:after="240" w:line="312" w:lineRule="auto"/>
        <w:ind w:right="52" w:hanging="1080"/>
        <w:jc w:val="both"/>
        <w:rPr>
          <w:rFonts w:ascii="Tahoma" w:hAnsi="Tahoma" w:cs="Tahoma"/>
          <w:b w:val="0"/>
          <w:i w:val="0"/>
          <w:color w:val="365F91" w:themeColor="accent1" w:themeShade="BF"/>
        </w:rPr>
      </w:pPr>
      <w:r>
        <w:rPr>
          <w:rFonts w:ascii="Tahoma" w:hAnsi="Tahoma" w:cs="Tahoma"/>
          <w:b w:val="0"/>
          <w:i w:val="0"/>
          <w:color w:val="365F91" w:themeColor="accent1" w:themeShade="BF"/>
        </w:rPr>
        <w:t>Obiekty handlowe, usługowe, przedsiębiorstw produkcyjnych</w:t>
      </w:r>
    </w:p>
    <w:p w14:paraId="4A7F6A22" w14:textId="77777777" w:rsidR="00A80C27" w:rsidRDefault="00A80C27" w:rsidP="00E27CDA">
      <w:pPr>
        <w:pStyle w:val="Tekstpodstawowy"/>
      </w:pPr>
    </w:p>
    <w:p w14:paraId="15177637" w14:textId="77777777" w:rsidR="00A80C27" w:rsidRDefault="00A80C27" w:rsidP="00E27CDA">
      <w:pPr>
        <w:pStyle w:val="Tekstpodstawowy"/>
      </w:pPr>
      <w:r>
        <w:t xml:space="preserve">W </w:t>
      </w:r>
      <w:r w:rsidR="00982FE5">
        <w:t>Gminie Kornowac</w:t>
      </w:r>
      <w:r w:rsidRPr="00CF0A68">
        <w:t xml:space="preserve"> podstawową rolę w bilansie energetycznym odgrywają funkcje </w:t>
      </w:r>
      <w:r w:rsidR="00982FE5">
        <w:t>mieszkaniowe</w:t>
      </w:r>
      <w:r>
        <w:t>.</w:t>
      </w:r>
      <w:r w:rsidR="00982FE5">
        <w:t xml:space="preserve"> Jednocześnie w</w:t>
      </w:r>
      <w:r>
        <w:t> </w:t>
      </w:r>
      <w:r w:rsidR="00982FE5">
        <w:t>gminie</w:t>
      </w:r>
      <w:r>
        <w:t xml:space="preserve"> zlokalizowany</w:t>
      </w:r>
      <w:r w:rsidR="00982FE5">
        <w:t>ch</w:t>
      </w:r>
      <w:r>
        <w:t xml:space="preserve"> jest </w:t>
      </w:r>
      <w:r w:rsidR="00982FE5">
        <w:t>wiele zakładów prowadząc</w:t>
      </w:r>
      <w:r w:rsidR="007F2FF8">
        <w:t>ych</w:t>
      </w:r>
      <w:r w:rsidR="00982FE5">
        <w:t xml:space="preserve"> działalność głównie usługową lub handlową. Należą do nich następujące przedsiębiorstwa:</w:t>
      </w:r>
    </w:p>
    <w:p w14:paraId="401EE9FB" w14:textId="50CEAF72"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 xml:space="preserve">Materiały Budowlane handel-usługi Andrzej Iksal, ul. Pamiątki 41, 44-285 Pogrzebień (II punkt: ul. Raciborska 66, 44-285 Kornowac), </w:t>
      </w:r>
    </w:p>
    <w:p w14:paraId="7D031F64" w14:textId="040BB5B5"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 xml:space="preserve">"JUBEX - TRANSPORT SPEDYCJA - JÓŹWICKI, BASZTON" sp. jawna, ul. Pszowska 5-7, 44-285 Rzuchów, </w:t>
      </w:r>
    </w:p>
    <w:p w14:paraId="7BD83E07" w14:textId="588A3468"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BLUMAR Sp. z o.o., ul. Boczna 34, 44-285 Rzuchów</w:t>
      </w:r>
      <w:r w:rsidR="000B0EC7">
        <w:rPr>
          <w:rFonts w:ascii="Tahoma" w:hAnsi="Tahoma" w:cs="Tahoma"/>
          <w:bCs/>
          <w:spacing w:val="-2"/>
          <w:sz w:val="22"/>
          <w:szCs w:val="22"/>
        </w:rPr>
        <w:t>,</w:t>
      </w:r>
    </w:p>
    <w:p w14:paraId="31D098BE" w14:textId="23D25EC3"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OPONEX Serwis opon. Przyborowski D., ul. K. Miarki 1, 44-285 Rzuchów</w:t>
      </w:r>
      <w:r w:rsidR="000B0EC7">
        <w:rPr>
          <w:rFonts w:ascii="Tahoma" w:hAnsi="Tahoma" w:cs="Tahoma"/>
          <w:bCs/>
          <w:spacing w:val="-2"/>
          <w:sz w:val="22"/>
          <w:szCs w:val="22"/>
        </w:rPr>
        <w:t>,</w:t>
      </w:r>
    </w:p>
    <w:p w14:paraId="2A8070CA" w14:textId="64B8E266"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„KLESZCZYŃSKI” Albin Kleszczyński, Ul. Wojska Polskiego 9, 44-285 Kornowac</w:t>
      </w:r>
      <w:r w:rsidR="000B0EC7">
        <w:rPr>
          <w:rFonts w:ascii="Tahoma" w:hAnsi="Tahoma" w:cs="Tahoma"/>
          <w:bCs/>
          <w:spacing w:val="-2"/>
          <w:sz w:val="22"/>
          <w:szCs w:val="22"/>
        </w:rPr>
        <w:t>,</w:t>
      </w:r>
    </w:p>
    <w:p w14:paraId="1C73BEF7" w14:textId="769F9F8D"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Grzegorz Kleszczyński, Ul. Wojska Polskiego 9, 44-285 Kornowac</w:t>
      </w:r>
      <w:r w:rsidR="000B0EC7">
        <w:rPr>
          <w:rFonts w:ascii="Tahoma" w:hAnsi="Tahoma" w:cs="Tahoma"/>
          <w:bCs/>
          <w:spacing w:val="-2"/>
          <w:sz w:val="22"/>
          <w:szCs w:val="22"/>
        </w:rPr>
        <w:t>,</w:t>
      </w:r>
    </w:p>
    <w:p w14:paraId="1F71CB72" w14:textId="366C5FAF"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P.U.H. EKO-BUD KRZYSZTOF SOSNA, ul. Jodłowa 13, 44-285 Pogrzebień</w:t>
      </w:r>
      <w:r w:rsidR="000B0EC7">
        <w:rPr>
          <w:rFonts w:ascii="Tahoma" w:hAnsi="Tahoma" w:cs="Tahoma"/>
          <w:bCs/>
          <w:spacing w:val="-2"/>
          <w:sz w:val="22"/>
          <w:szCs w:val="22"/>
        </w:rPr>
        <w:t>,</w:t>
      </w:r>
    </w:p>
    <w:p w14:paraId="6B96935A" w14:textId="0EA6F75D"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GOLD Pokrycia dachowe, odział: ul. Rybnicka 42, 44-285 Rzuchów, siedziba : ul. Kokoszycka 133, 44-313 Wodzisław Śląski</w:t>
      </w:r>
      <w:r w:rsidR="000B0EC7">
        <w:rPr>
          <w:rFonts w:ascii="Tahoma" w:hAnsi="Tahoma" w:cs="Tahoma"/>
          <w:bCs/>
          <w:spacing w:val="-2"/>
          <w:sz w:val="22"/>
          <w:szCs w:val="22"/>
        </w:rPr>
        <w:t>,</w:t>
      </w:r>
    </w:p>
    <w:p w14:paraId="0A9FD3B7" w14:textId="77777777"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 xml:space="preserve">Zajazd Złota Iglica Franciszek Malinowski, ul. Kornowacka 53, 44-285 Pogrzebień, adres do doręczeń: Pogrzebień, ul. Kornowacka 53A, </w:t>
      </w:r>
    </w:p>
    <w:p w14:paraId="3089DC3D" w14:textId="7B1C8344"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Gościniec Zodiak, ul</w:t>
      </w:r>
      <w:r w:rsidR="000B0EC7">
        <w:rPr>
          <w:rFonts w:ascii="Tahoma" w:hAnsi="Tahoma" w:cs="Tahoma"/>
          <w:bCs/>
          <w:spacing w:val="-2"/>
          <w:sz w:val="22"/>
          <w:szCs w:val="22"/>
        </w:rPr>
        <w:t>. Rybnicka 73A, 44-285 Rzuchów,</w:t>
      </w:r>
    </w:p>
    <w:p w14:paraId="33D2D1F3" w14:textId="53D788C6"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Anielski Młyn, ul. Lubomska 60, Pogrzebień 44-285</w:t>
      </w:r>
      <w:r w:rsidR="000B0EC7">
        <w:rPr>
          <w:rFonts w:ascii="Tahoma" w:hAnsi="Tahoma" w:cs="Tahoma"/>
          <w:bCs/>
          <w:spacing w:val="-2"/>
          <w:sz w:val="22"/>
          <w:szCs w:val="22"/>
        </w:rPr>
        <w:t>,</w:t>
      </w:r>
    </w:p>
    <w:p w14:paraId="39CD1D30" w14:textId="4BD5A7C5"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 xml:space="preserve">Kwiaciarnia „Orchidea” Komolec Justyna, Ul. Raciborska 54, 44-285 Kornowac, </w:t>
      </w:r>
    </w:p>
    <w:p w14:paraId="0CE57FF9" w14:textId="1DE0CAFA"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Zakład Wielobranżowy „Melkad” Scheithauer Klemens, Ul. Wolności 128a, 44-285 Łańce</w:t>
      </w:r>
      <w:r w:rsidR="000B0EC7">
        <w:rPr>
          <w:rFonts w:ascii="Tahoma" w:hAnsi="Tahoma" w:cs="Tahoma"/>
          <w:bCs/>
          <w:spacing w:val="-2"/>
          <w:sz w:val="22"/>
          <w:szCs w:val="22"/>
        </w:rPr>
        <w:t>,</w:t>
      </w:r>
    </w:p>
    <w:p w14:paraId="5B6B3C83" w14:textId="250A796B"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PRZEDSIĘBIORSTWO HANDLOWO - USŁUGOWE WACŁAW MACIASZEK, ul. Zacisze 14C, 44-285 Kornowac</w:t>
      </w:r>
      <w:r w:rsidR="000B0EC7">
        <w:rPr>
          <w:rFonts w:ascii="Tahoma" w:hAnsi="Tahoma" w:cs="Tahoma"/>
          <w:bCs/>
          <w:spacing w:val="-2"/>
          <w:sz w:val="22"/>
          <w:szCs w:val="22"/>
        </w:rPr>
        <w:t>,</w:t>
      </w:r>
    </w:p>
    <w:p w14:paraId="3BFD4B40" w14:textId="5E9213B2" w:rsidR="00982FE5" w:rsidRPr="003C54F7" w:rsidRDefault="00982FE5" w:rsidP="002327D8">
      <w:pPr>
        <w:pStyle w:val="NormalnyWeb"/>
        <w:numPr>
          <w:ilvl w:val="0"/>
          <w:numId w:val="52"/>
        </w:numPr>
        <w:spacing w:after="0" w:afterAutospacing="0" w:line="360" w:lineRule="auto"/>
        <w:ind w:left="714" w:hanging="357"/>
        <w:jc w:val="both"/>
        <w:rPr>
          <w:rFonts w:ascii="Tahoma" w:hAnsi="Tahoma" w:cs="Tahoma"/>
          <w:bCs/>
          <w:spacing w:val="-2"/>
          <w:sz w:val="22"/>
          <w:szCs w:val="22"/>
        </w:rPr>
      </w:pPr>
      <w:r w:rsidRPr="003C54F7">
        <w:rPr>
          <w:rFonts w:ascii="Tahoma" w:hAnsi="Tahoma" w:cs="Tahoma"/>
          <w:bCs/>
          <w:spacing w:val="-2"/>
          <w:sz w:val="22"/>
          <w:szCs w:val="22"/>
        </w:rPr>
        <w:t>Zakład Pogrzebowy NORBERT PIENTKA, ul. Szkolna 29, 44-285 Łańce</w:t>
      </w:r>
      <w:r w:rsidR="000B0EC7">
        <w:rPr>
          <w:rFonts w:ascii="Tahoma" w:hAnsi="Tahoma" w:cs="Tahoma"/>
          <w:bCs/>
          <w:spacing w:val="-2"/>
          <w:sz w:val="22"/>
          <w:szCs w:val="22"/>
        </w:rPr>
        <w:t>.</w:t>
      </w:r>
    </w:p>
    <w:p w14:paraId="7F3CB209" w14:textId="77777777" w:rsidR="00982FE5" w:rsidRPr="003C54F7" w:rsidRDefault="00982FE5" w:rsidP="00E27CDA">
      <w:pPr>
        <w:pStyle w:val="Tekstpodstawowy"/>
      </w:pPr>
    </w:p>
    <w:p w14:paraId="5686F0AA" w14:textId="77777777" w:rsidR="00A80C27" w:rsidRPr="00DE7ED6" w:rsidRDefault="00A80C27" w:rsidP="00E27CDA">
      <w:pPr>
        <w:pStyle w:val="Tekstpodstawowy"/>
      </w:pPr>
      <w:r w:rsidRPr="00DE7ED6">
        <w:t xml:space="preserve">Na terenie </w:t>
      </w:r>
      <w:r w:rsidR="007F2FF8">
        <w:t>G</w:t>
      </w:r>
      <w:r w:rsidR="00982FE5">
        <w:t>miny Kornowac</w:t>
      </w:r>
      <w:r w:rsidRPr="00DE7ED6">
        <w:t xml:space="preserve"> wg stanu na </w:t>
      </w:r>
      <w:r>
        <w:t xml:space="preserve">koniec roku </w:t>
      </w:r>
      <w:r w:rsidRPr="00DE7ED6">
        <w:t>201</w:t>
      </w:r>
      <w:r>
        <w:t>3</w:t>
      </w:r>
      <w:r w:rsidRPr="00DE7ED6">
        <w:t xml:space="preserve"> rok</w:t>
      </w:r>
      <w:r>
        <w:t>u zlokalizowane były podmioty prowadzące działalność gospodarczą o następującej powierzchni</w:t>
      </w:r>
      <w:r w:rsidRPr="00DE7ED6">
        <w:t>:</w:t>
      </w:r>
    </w:p>
    <w:p w14:paraId="11CB8B18" w14:textId="77777777" w:rsidR="00A80C27" w:rsidRPr="00DE7ED6" w:rsidRDefault="00A80C27" w:rsidP="00E27CDA">
      <w:pPr>
        <w:pStyle w:val="Tekstpodstawowy"/>
        <w:numPr>
          <w:ilvl w:val="0"/>
          <w:numId w:val="45"/>
        </w:numPr>
      </w:pPr>
      <w:r w:rsidRPr="00DE7ED6">
        <w:t xml:space="preserve">Prawne – o łącznej powierzchni </w:t>
      </w:r>
      <w:r w:rsidR="004A606C">
        <w:t>3 486</w:t>
      </w:r>
      <w:r w:rsidRPr="00DE7ED6">
        <w:t xml:space="preserve"> m</w:t>
      </w:r>
      <w:r w:rsidRPr="00DE7ED6">
        <w:rPr>
          <w:vertAlign w:val="superscript"/>
        </w:rPr>
        <w:t>2</w:t>
      </w:r>
      <w:r w:rsidRPr="00DE7ED6">
        <w:t>,</w:t>
      </w:r>
    </w:p>
    <w:p w14:paraId="48A3C952" w14:textId="77777777" w:rsidR="004A606C" w:rsidRDefault="00A80C27" w:rsidP="00E27CDA">
      <w:pPr>
        <w:pStyle w:val="Tekstpodstawowy"/>
        <w:numPr>
          <w:ilvl w:val="0"/>
          <w:numId w:val="45"/>
        </w:numPr>
      </w:pPr>
      <w:r w:rsidRPr="00DE7ED6">
        <w:t xml:space="preserve">Fizyczne </w:t>
      </w:r>
      <w:r>
        <w:t>(firmy)</w:t>
      </w:r>
      <w:r w:rsidRPr="00DE7ED6">
        <w:t xml:space="preserve">– o łącznej powierzchni </w:t>
      </w:r>
      <w:r w:rsidR="004A606C">
        <w:t>6 815</w:t>
      </w:r>
      <w:r w:rsidRPr="00834D4E">
        <w:t xml:space="preserve"> </w:t>
      </w:r>
      <w:r w:rsidRPr="00DE7ED6">
        <w:t>m</w:t>
      </w:r>
      <w:r w:rsidRPr="00DE7ED6">
        <w:rPr>
          <w:vertAlign w:val="superscript"/>
        </w:rPr>
        <w:t>2</w:t>
      </w:r>
      <w:r>
        <w:t>.</w:t>
      </w:r>
      <w:r w:rsidR="004A606C" w:rsidRPr="004A606C">
        <w:rPr>
          <w:highlight w:val="cyan"/>
        </w:rPr>
        <w:t xml:space="preserve"> </w:t>
      </w:r>
    </w:p>
    <w:p w14:paraId="4E6F3212" w14:textId="77777777" w:rsidR="003C54F7" w:rsidRPr="004A606C" w:rsidRDefault="003C54F7" w:rsidP="00E27CDA">
      <w:pPr>
        <w:pStyle w:val="Tekstpodstawowy"/>
      </w:pPr>
    </w:p>
    <w:p w14:paraId="1AE0A9DE" w14:textId="77777777" w:rsidR="008F69FA" w:rsidRPr="004A606C" w:rsidRDefault="004A606C" w:rsidP="004A606C">
      <w:pPr>
        <w:pStyle w:val="Nagwek1"/>
        <w:numPr>
          <w:ilvl w:val="0"/>
          <w:numId w:val="1"/>
        </w:numPr>
        <w:spacing w:after="480"/>
        <w:ind w:left="425" w:hanging="425"/>
        <w:jc w:val="both"/>
        <w:rPr>
          <w:rFonts w:ascii="Tahoma" w:hAnsi="Tahoma" w:cs="Tahoma"/>
          <w:b w:val="0"/>
          <w:color w:val="365F91" w:themeColor="accent1" w:themeShade="BF"/>
        </w:rPr>
      </w:pPr>
      <w:bookmarkStart w:id="73" w:name="_Toc439941244"/>
      <w:r w:rsidRPr="006854E9">
        <w:rPr>
          <w:rFonts w:ascii="Tahoma" w:hAnsi="Tahoma" w:cs="Tahoma"/>
          <w:b w:val="0"/>
          <w:color w:val="365F91" w:themeColor="accent1" w:themeShade="BF"/>
        </w:rPr>
        <w:t xml:space="preserve">Charakterystyka nośników energetycznych zużywanych na terenie </w:t>
      </w:r>
      <w:r w:rsidR="00926FDF">
        <w:rPr>
          <w:rFonts w:ascii="Tahoma" w:hAnsi="Tahoma" w:cs="Tahoma"/>
          <w:b w:val="0"/>
          <w:color w:val="365F91" w:themeColor="accent1" w:themeShade="BF"/>
        </w:rPr>
        <w:t>gminy Kornowac</w:t>
      </w:r>
      <w:bookmarkEnd w:id="73"/>
    </w:p>
    <w:p w14:paraId="37E16E82" w14:textId="77777777" w:rsidR="006C56E4" w:rsidRPr="006C56E4" w:rsidRDefault="006C56E4" w:rsidP="006C56E4">
      <w:pPr>
        <w:pStyle w:val="Nagwek2"/>
        <w:numPr>
          <w:ilvl w:val="1"/>
          <w:numId w:val="1"/>
        </w:numPr>
        <w:spacing w:after="480"/>
        <w:ind w:left="709" w:hanging="720"/>
        <w:rPr>
          <w:rFonts w:ascii="Tahoma" w:hAnsi="Tahoma" w:cs="Tahoma"/>
          <w:b w:val="0"/>
          <w:i w:val="0"/>
          <w:color w:val="365F91" w:themeColor="accent1" w:themeShade="BF"/>
        </w:rPr>
      </w:pPr>
      <w:bookmarkStart w:id="74" w:name="_Toc402369517"/>
      <w:bookmarkStart w:id="75" w:name="_Toc439941245"/>
      <w:r w:rsidRPr="006C56E4">
        <w:rPr>
          <w:rFonts w:ascii="Tahoma" w:hAnsi="Tahoma" w:cs="Tahoma"/>
          <w:b w:val="0"/>
          <w:i w:val="0"/>
          <w:color w:val="365F91" w:themeColor="accent1" w:themeShade="BF"/>
        </w:rPr>
        <w:t xml:space="preserve">Opis ogólny systemów energetycznych </w:t>
      </w:r>
      <w:bookmarkEnd w:id="74"/>
      <w:r w:rsidR="00E82C80">
        <w:rPr>
          <w:rFonts w:ascii="Tahoma" w:hAnsi="Tahoma" w:cs="Tahoma"/>
          <w:b w:val="0"/>
          <w:i w:val="0"/>
          <w:color w:val="365F91" w:themeColor="accent1" w:themeShade="BF"/>
        </w:rPr>
        <w:t>gminy</w:t>
      </w:r>
      <w:bookmarkEnd w:id="75"/>
    </w:p>
    <w:p w14:paraId="5E59484B" w14:textId="77777777" w:rsidR="006C56E4" w:rsidRDefault="006C56E4" w:rsidP="00E27CDA">
      <w:pPr>
        <w:pStyle w:val="Tekstpodstawowy"/>
      </w:pPr>
      <w:r>
        <w:t>Zaopatrzenie w energię jest jednym z podstawowych czynników niezbędnych dla egzystencji ludności, jednak wydobycie paliw i produkcja energii stanowi jeden z najbardziej niekorzystnych  rodzajów oddziaływania na środowisko. Jest to wynikiem zarówno ogromnej ilości użytkowanej energii, jak i istoty przemian energetycznych, którym energia musi być poddawana w celu dostosowania do potrzeb odbiorców.</w:t>
      </w:r>
    </w:p>
    <w:p w14:paraId="223741A3" w14:textId="57EF9259" w:rsidR="006C56E4" w:rsidRDefault="00D7225F" w:rsidP="00E36430">
      <w:pPr>
        <w:spacing w:line="312" w:lineRule="auto"/>
        <w:jc w:val="both"/>
        <w:rPr>
          <w:rFonts w:ascii="Tahoma" w:hAnsi="Tahoma" w:cs="Tahoma"/>
        </w:rPr>
      </w:pPr>
      <w:r>
        <w:rPr>
          <w:rFonts w:ascii="Tahoma" w:hAnsi="Tahoma" w:cs="Tahoma"/>
        </w:rPr>
        <w:t>Gmina Kornowac</w:t>
      </w:r>
      <w:r w:rsidR="006C56E4">
        <w:rPr>
          <w:rFonts w:ascii="Tahoma" w:hAnsi="Tahoma" w:cs="Tahoma"/>
        </w:rPr>
        <w:t xml:space="preserve"> należy do grupy </w:t>
      </w:r>
      <w:r>
        <w:rPr>
          <w:rFonts w:ascii="Tahoma" w:hAnsi="Tahoma" w:cs="Tahoma"/>
        </w:rPr>
        <w:t>mniejszych</w:t>
      </w:r>
      <w:r w:rsidR="006C56E4">
        <w:rPr>
          <w:rFonts w:ascii="Tahoma" w:hAnsi="Tahoma" w:cs="Tahoma"/>
        </w:rPr>
        <w:t xml:space="preserve"> gmin w kraju pod względem liczby ludności, która obecnie wynosi około </w:t>
      </w:r>
      <w:r>
        <w:rPr>
          <w:rFonts w:ascii="Tahoma" w:hAnsi="Tahoma" w:cs="Tahoma"/>
        </w:rPr>
        <w:t>5 036</w:t>
      </w:r>
      <w:r w:rsidR="006C56E4">
        <w:rPr>
          <w:rFonts w:ascii="Tahoma" w:hAnsi="Tahoma" w:cs="Tahoma"/>
        </w:rPr>
        <w:t xml:space="preserve"> mieszkańców. Podobnie jak wiele innych </w:t>
      </w:r>
      <w:r>
        <w:rPr>
          <w:rFonts w:ascii="Tahoma" w:hAnsi="Tahoma" w:cs="Tahoma"/>
        </w:rPr>
        <w:t>gmin</w:t>
      </w:r>
      <w:r w:rsidR="007F2FF8">
        <w:rPr>
          <w:rFonts w:ascii="Tahoma" w:hAnsi="Tahoma" w:cs="Tahoma"/>
        </w:rPr>
        <w:t xml:space="preserve"> w </w:t>
      </w:r>
      <w:r w:rsidR="006C56E4">
        <w:rPr>
          <w:rFonts w:ascii="Tahoma" w:hAnsi="Tahoma" w:cs="Tahoma"/>
        </w:rPr>
        <w:t xml:space="preserve">Polsce, boryka się z szeregiem problemów technicznych, ekonomicznych, środowiskowych i społecznych we wszystkich dziedzinach jej funkcjonowania. Jedną z najistotniejszych dziedzin funkcjonowania </w:t>
      </w:r>
      <w:r w:rsidR="00E82C80">
        <w:rPr>
          <w:rFonts w:ascii="Tahoma" w:hAnsi="Tahoma" w:cs="Tahoma"/>
        </w:rPr>
        <w:t>gminy</w:t>
      </w:r>
      <w:r w:rsidR="006C56E4">
        <w:rPr>
          <w:rFonts w:ascii="Tahoma" w:hAnsi="Tahoma" w:cs="Tahoma"/>
        </w:rPr>
        <w:t xml:space="preserve"> jest gospodarka energetyczna, czyli zagadnienia związane z zaopatrzeniem w energię, jej użytkowaniem i gospodarowaniem na terenie </w:t>
      </w:r>
      <w:r w:rsidR="00E82C80">
        <w:rPr>
          <w:rFonts w:ascii="Tahoma" w:hAnsi="Tahoma" w:cs="Tahoma"/>
        </w:rPr>
        <w:t>gminy</w:t>
      </w:r>
      <w:r w:rsidR="006C56E4">
        <w:rPr>
          <w:rFonts w:ascii="Tahoma" w:hAnsi="Tahoma" w:cs="Tahoma"/>
        </w:rPr>
        <w:t xml:space="preserve"> </w:t>
      </w:r>
      <w:r w:rsidR="000B0EC7">
        <w:rPr>
          <w:rFonts w:ascii="Tahoma" w:hAnsi="Tahoma" w:cs="Tahoma"/>
        </w:rPr>
        <w:t xml:space="preserve">przy </w:t>
      </w:r>
      <w:r w:rsidR="006C56E4">
        <w:rPr>
          <w:rFonts w:ascii="Tahoma" w:hAnsi="Tahoma" w:cs="Tahoma"/>
        </w:rPr>
        <w:t>zapewni</w:t>
      </w:r>
      <w:r w:rsidR="000B0EC7">
        <w:rPr>
          <w:rFonts w:ascii="Tahoma" w:hAnsi="Tahoma" w:cs="Tahoma"/>
        </w:rPr>
        <w:t>eniu</w:t>
      </w:r>
      <w:r w:rsidR="006C56E4">
        <w:rPr>
          <w:rFonts w:ascii="Tahoma" w:hAnsi="Tahoma" w:cs="Tahoma"/>
        </w:rPr>
        <w:t xml:space="preserve"> bezpieczeństw</w:t>
      </w:r>
      <w:r w:rsidR="000B0EC7">
        <w:rPr>
          <w:rFonts w:ascii="Tahoma" w:hAnsi="Tahoma" w:cs="Tahoma"/>
        </w:rPr>
        <w:t>a</w:t>
      </w:r>
      <w:r w:rsidR="006C56E4">
        <w:rPr>
          <w:rFonts w:ascii="Tahoma" w:hAnsi="Tahoma" w:cs="Tahoma"/>
        </w:rPr>
        <w:t xml:space="preserve"> i równoś</w:t>
      </w:r>
      <w:r w:rsidR="000B0EC7">
        <w:rPr>
          <w:rFonts w:ascii="Tahoma" w:hAnsi="Tahoma" w:cs="Tahoma"/>
        </w:rPr>
        <w:t>ci</w:t>
      </w:r>
      <w:r w:rsidR="006C56E4">
        <w:rPr>
          <w:rFonts w:ascii="Tahoma" w:hAnsi="Tahoma" w:cs="Tahoma"/>
        </w:rPr>
        <w:t xml:space="preserve"> dostępu zasobów.</w:t>
      </w:r>
    </w:p>
    <w:p w14:paraId="3CDDBC44" w14:textId="77777777" w:rsidR="006C56E4" w:rsidRDefault="006C56E4" w:rsidP="006C56E4">
      <w:pPr>
        <w:jc w:val="both"/>
        <w:rPr>
          <w:rFonts w:ascii="Tahoma" w:hAnsi="Tahoma" w:cs="Tahoma"/>
        </w:rPr>
      </w:pPr>
    </w:p>
    <w:p w14:paraId="218C636F" w14:textId="77777777" w:rsidR="007F2FF8" w:rsidRDefault="007F2FF8">
      <w:pPr>
        <w:spacing w:after="0" w:line="240" w:lineRule="auto"/>
        <w:rPr>
          <w:rFonts w:ascii="Tahoma" w:eastAsia="Times New Roman" w:hAnsi="Tahoma"/>
          <w:bCs/>
          <w:color w:val="365F91" w:themeColor="accent1" w:themeShade="BF"/>
          <w:sz w:val="24"/>
          <w:szCs w:val="24"/>
        </w:rPr>
      </w:pPr>
      <w:bookmarkStart w:id="76" w:name="_Toc402369520"/>
      <w:bookmarkStart w:id="77" w:name="_Toc336943563"/>
      <w:r>
        <w:rPr>
          <w:rFonts w:ascii="Tahoma" w:hAnsi="Tahoma"/>
          <w:bCs/>
          <w:color w:val="365F91" w:themeColor="accent1" w:themeShade="BF"/>
        </w:rPr>
        <w:br w:type="page"/>
      </w:r>
    </w:p>
    <w:p w14:paraId="21CF4DED" w14:textId="77777777" w:rsidR="006C56E4" w:rsidRPr="00C82FF8" w:rsidRDefault="006C56E4" w:rsidP="006C56E4">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78" w:name="_Toc439941246"/>
      <w:r>
        <w:rPr>
          <w:rFonts w:ascii="Tahoma" w:hAnsi="Tahoma"/>
          <w:bCs/>
          <w:color w:val="365F91" w:themeColor="accent1" w:themeShade="BF"/>
          <w:lang w:eastAsia="en-US"/>
        </w:rPr>
        <w:t>System ciepłowniczy</w:t>
      </w:r>
      <w:bookmarkEnd w:id="76"/>
      <w:bookmarkEnd w:id="78"/>
    </w:p>
    <w:p w14:paraId="28ED4435" w14:textId="77777777" w:rsidR="007F2FF8" w:rsidRDefault="007F2FF8" w:rsidP="00D4653B">
      <w:pPr>
        <w:spacing w:line="360" w:lineRule="auto"/>
        <w:jc w:val="both"/>
        <w:rPr>
          <w:rFonts w:ascii="Tahoma" w:hAnsi="Tahoma" w:cs="Tahoma"/>
        </w:rPr>
      </w:pPr>
      <w:bookmarkStart w:id="79" w:name="_Toc336943564"/>
      <w:bookmarkEnd w:id="77"/>
    </w:p>
    <w:p w14:paraId="315E6731" w14:textId="77777777" w:rsidR="00D4653B" w:rsidRPr="00D4653B" w:rsidRDefault="00D4653B" w:rsidP="007F2FF8">
      <w:pPr>
        <w:spacing w:line="360" w:lineRule="auto"/>
        <w:ind w:firstLine="567"/>
        <w:jc w:val="both"/>
        <w:rPr>
          <w:rFonts w:ascii="Tahoma" w:hAnsi="Tahoma" w:cs="Tahoma"/>
        </w:rPr>
      </w:pPr>
      <w:r w:rsidRPr="00D4653B">
        <w:rPr>
          <w:rFonts w:ascii="Tahoma" w:hAnsi="Tahoma" w:cs="Tahoma"/>
        </w:rPr>
        <w:t xml:space="preserve">W Gminie Kornowac nie funkcjonuje typowy scentralizowany system ciepłowniczy. Budynki mieszkalne w gminie zasilane są głównie z przydomowych kotłowni indywidualnych. </w:t>
      </w:r>
    </w:p>
    <w:p w14:paraId="0DA996A6" w14:textId="77777777" w:rsidR="00D4653B" w:rsidRPr="00D4653B" w:rsidRDefault="00D4653B" w:rsidP="007F2FF8">
      <w:pPr>
        <w:spacing w:line="360" w:lineRule="auto"/>
        <w:ind w:firstLine="567"/>
        <w:jc w:val="both"/>
        <w:rPr>
          <w:rFonts w:ascii="Tahoma" w:hAnsi="Tahoma" w:cs="Tahoma"/>
        </w:rPr>
      </w:pPr>
      <w:r w:rsidRPr="00D4653B">
        <w:rPr>
          <w:rFonts w:ascii="Tahoma" w:hAnsi="Tahoma" w:cs="Tahoma"/>
        </w:rPr>
        <w:t xml:space="preserve">Podstawowym nośnikiem energii wykorzystywanym w gminie do celów grzewczych są paliwa stałe, głównie węglowe i drewno, następnie olej i gaz płynny oraz w niewielkim stopniu energia elektryczna. Struktura zużycia paliwa do celów ogrzewczych wynika z kilku elementów, przede wszystkim paliwa stałe są paliwami najtańszymi i dostępnymi na obszarze całej gminy. </w:t>
      </w:r>
    </w:p>
    <w:p w14:paraId="3E051B99" w14:textId="77777777" w:rsidR="00D4653B" w:rsidRPr="00D4653B" w:rsidRDefault="00D4653B" w:rsidP="007F2FF8">
      <w:pPr>
        <w:spacing w:line="360" w:lineRule="auto"/>
        <w:ind w:firstLine="567"/>
        <w:jc w:val="both"/>
        <w:rPr>
          <w:rFonts w:ascii="Tahoma" w:hAnsi="Tahoma" w:cs="Tahoma"/>
        </w:rPr>
      </w:pPr>
      <w:r w:rsidRPr="00D4653B">
        <w:rPr>
          <w:rFonts w:ascii="Tahoma" w:hAnsi="Tahoma" w:cs="Tahoma"/>
        </w:rPr>
        <w:t>Ceny paliw ciekłych stanowią barierę w stosowaniu ich do celów ogrzewczych, dlatego ich znaczenie w bilansie energetycznym jest niewielkie i prawdopodobnie nadal będzie maleć, pomimo powszechnej dostępności tych paliw. Budowa od podstaw lokalnego systemu ciepłowniczego opartego na węglu lub innych kopalnych nośnikach energii w przypadku Gminy Kornowac jest nieopłacalna, ze względu na wysokie koszty sieci ciepłowniczej oraz rozproszoną zabudowę. Nie można, jednak wykluczać budowy w przyszłości układów wyspowych zasilających kilka budynków opartych o odnawialne źródła energii lub ekologiczne technologie spalania czystych paliw jak, np. gaz ziemny. Należy wówczas dokonać analizy opłacalności przedsięwzięcia w oparciu o środki dostępnych funduszy środowiskowych, zwłaszcza w przypadku realizacji programowych działań zmierzających do redukcji niskiej emisji</w:t>
      </w:r>
    </w:p>
    <w:p w14:paraId="65008662" w14:textId="77777777" w:rsidR="004A2F53" w:rsidRDefault="004A2F53" w:rsidP="006C56E4"/>
    <w:p w14:paraId="60305A95" w14:textId="77777777" w:rsidR="004A2F53" w:rsidRDefault="004A2F53" w:rsidP="006C56E4"/>
    <w:p w14:paraId="3A0FDF12" w14:textId="77777777" w:rsidR="004A2F53" w:rsidRPr="003B3DDD" w:rsidRDefault="004A2F53" w:rsidP="006C56E4"/>
    <w:p w14:paraId="0DED8052" w14:textId="77777777" w:rsidR="006C56E4" w:rsidRDefault="006C56E4" w:rsidP="004A2F53">
      <w:pPr>
        <w:pStyle w:val="Nagwek3"/>
        <w:keepNext w:val="0"/>
        <w:spacing w:before="0" w:after="240" w:line="312" w:lineRule="auto"/>
      </w:pPr>
      <w:r>
        <w:br w:type="page"/>
      </w:r>
      <w:bookmarkEnd w:id="79"/>
    </w:p>
    <w:p w14:paraId="6B6087E7" w14:textId="77777777" w:rsidR="006C56E4" w:rsidRPr="00C82FF8" w:rsidRDefault="006C56E4" w:rsidP="006C56E4">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80" w:name="_Toc402369522"/>
      <w:bookmarkStart w:id="81" w:name="_Toc439941247"/>
      <w:r>
        <w:rPr>
          <w:rFonts w:ascii="Tahoma" w:hAnsi="Tahoma"/>
          <w:bCs/>
          <w:color w:val="365F91" w:themeColor="accent1" w:themeShade="BF"/>
          <w:lang w:eastAsia="en-US"/>
        </w:rPr>
        <w:t>System gazowniczy</w:t>
      </w:r>
      <w:bookmarkEnd w:id="80"/>
      <w:bookmarkEnd w:id="81"/>
    </w:p>
    <w:p w14:paraId="714A9902" w14:textId="77777777" w:rsidR="006C56E4" w:rsidRPr="0093133B"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93133B">
        <w:rPr>
          <w:rFonts w:ascii="Tahoma" w:hAnsi="Tahoma" w:cs="Tahoma"/>
          <w:b w:val="0"/>
          <w:i w:val="0"/>
          <w:color w:val="365F91" w:themeColor="accent1" w:themeShade="BF"/>
        </w:rPr>
        <w:t>Informacje ogólne</w:t>
      </w:r>
    </w:p>
    <w:p w14:paraId="55DCD7BD" w14:textId="77777777" w:rsidR="006C56E4" w:rsidRPr="00EB0CDA" w:rsidRDefault="007F2FF8" w:rsidP="007F2FF8">
      <w:pPr>
        <w:ind w:firstLine="567"/>
        <w:jc w:val="both"/>
        <w:rPr>
          <w:rFonts w:ascii="Tahoma" w:hAnsi="Tahoma" w:cs="Tahoma"/>
        </w:rPr>
      </w:pPr>
      <w:r>
        <w:rPr>
          <w:rFonts w:ascii="Tahoma" w:hAnsi="Tahoma" w:cs="Tahoma"/>
        </w:rPr>
        <w:t xml:space="preserve">Przedsiębiorstwo Polska Spółka Górnictwa Naftowego i Gazowego </w:t>
      </w:r>
      <w:r w:rsidR="006C56E4" w:rsidRPr="00EB0CDA">
        <w:rPr>
          <w:rFonts w:ascii="Tahoma" w:hAnsi="Tahoma" w:cs="Tahoma"/>
        </w:rPr>
        <w:t xml:space="preserve">S.A. dostarcza do odbiorców zlokalizowanych na obszarze </w:t>
      </w:r>
      <w:r w:rsidR="00EB0CDA" w:rsidRPr="00EB0CDA">
        <w:rPr>
          <w:rFonts w:ascii="Tahoma" w:hAnsi="Tahoma" w:cs="Tahoma"/>
        </w:rPr>
        <w:t>Gminy Kornowac</w:t>
      </w:r>
      <w:r w:rsidR="006C56E4" w:rsidRPr="00EB0CDA">
        <w:rPr>
          <w:rFonts w:ascii="Tahoma" w:hAnsi="Tahoma" w:cs="Tahoma"/>
        </w:rPr>
        <w:t xml:space="preserve"> gaz ziemny wysokometanowy typu E  (dawniej GZ-50) o parametrach określonych w PN-C-04753-E:</w:t>
      </w:r>
    </w:p>
    <w:p w14:paraId="144D4ACD" w14:textId="6169381A" w:rsidR="006C56E4" w:rsidRPr="00EB0CDA" w:rsidRDefault="006C56E4" w:rsidP="002327D8">
      <w:pPr>
        <w:numPr>
          <w:ilvl w:val="0"/>
          <w:numId w:val="49"/>
        </w:numPr>
        <w:spacing w:after="0" w:line="312" w:lineRule="auto"/>
        <w:jc w:val="both"/>
        <w:rPr>
          <w:rFonts w:ascii="Tahoma" w:hAnsi="Tahoma" w:cs="Tahoma"/>
        </w:rPr>
      </w:pPr>
      <w:r w:rsidRPr="00EB0CDA">
        <w:rPr>
          <w:rFonts w:ascii="Tahoma" w:hAnsi="Tahoma" w:cs="Tahoma"/>
        </w:rPr>
        <w:t>ciepło spalania</w:t>
      </w:r>
      <w:r w:rsidRPr="00EB0CDA">
        <w:rPr>
          <w:rStyle w:val="Odwoanieprzypisudolnego"/>
          <w:rFonts w:ascii="Tahoma" w:hAnsi="Tahoma" w:cs="Tahoma"/>
          <w:iCs/>
        </w:rPr>
        <w:footnoteReference w:id="3"/>
      </w:r>
      <w:r w:rsidRPr="00EB0CDA">
        <w:rPr>
          <w:rFonts w:ascii="Tahoma" w:hAnsi="Tahoma" w:cs="Tahoma"/>
        </w:rPr>
        <w:t xml:space="preserve"> - zgodnie z Rozp</w:t>
      </w:r>
      <w:r w:rsidR="000B0EC7">
        <w:rPr>
          <w:rFonts w:ascii="Tahoma" w:hAnsi="Tahoma" w:cs="Tahoma"/>
        </w:rPr>
        <w:t xml:space="preserve">orządzeniem Ministra Gospodarki z </w:t>
      </w:r>
      <w:r w:rsidRPr="00EB0CDA">
        <w:rPr>
          <w:rFonts w:ascii="Tahoma" w:hAnsi="Tahoma" w:cs="Tahoma"/>
        </w:rPr>
        <w:t>dnia 2 lipca 2010</w:t>
      </w:r>
      <w:r w:rsidR="000B0EC7">
        <w:rPr>
          <w:rFonts w:ascii="Tahoma" w:hAnsi="Tahoma" w:cs="Tahoma"/>
        </w:rPr>
        <w:t xml:space="preserve"> </w:t>
      </w:r>
      <w:r w:rsidRPr="00EB0CDA">
        <w:rPr>
          <w:rFonts w:ascii="Tahoma" w:hAnsi="Tahoma" w:cs="Tahoma"/>
        </w:rPr>
        <w:t>r. w sprawie szczegółowych warunków funkcjonowania systemu gazowego</w:t>
      </w:r>
      <w:r w:rsidR="000B0EC7">
        <w:rPr>
          <w:rFonts w:ascii="Tahoma" w:hAnsi="Tahoma" w:cs="Tahoma"/>
        </w:rPr>
        <w:t xml:space="preserve"> </w:t>
      </w:r>
      <w:r w:rsidRPr="00EB0CDA">
        <w:rPr>
          <w:rFonts w:ascii="Tahoma" w:hAnsi="Tahoma" w:cs="Tahoma"/>
        </w:rPr>
        <w:t>- nie mniejsze niż 34,0 MJ/m</w:t>
      </w:r>
      <w:r w:rsidRPr="00EB0CDA">
        <w:rPr>
          <w:rFonts w:ascii="Tahoma" w:hAnsi="Tahoma" w:cs="Tahoma"/>
          <w:vertAlign w:val="superscript"/>
        </w:rPr>
        <w:t>3</w:t>
      </w:r>
      <w:r w:rsidR="000B0EC7">
        <w:rPr>
          <w:rFonts w:ascii="Tahoma" w:hAnsi="Tahoma" w:cs="Tahoma"/>
        </w:rPr>
        <w:t xml:space="preserve"> .</w:t>
      </w:r>
      <w:r w:rsidRPr="00EB0CDA">
        <w:rPr>
          <w:rFonts w:ascii="Tahoma" w:hAnsi="Tahoma" w:cs="Tahoma"/>
        </w:rPr>
        <w:t xml:space="preserve"> Taryfa jednakże stanowi, że nie może być mniejsze niż 38,0 MJ/m</w:t>
      </w:r>
      <w:r w:rsidRPr="00EB0CDA">
        <w:rPr>
          <w:rFonts w:ascii="Tahoma" w:hAnsi="Tahoma" w:cs="Tahoma"/>
          <w:vertAlign w:val="superscript"/>
        </w:rPr>
        <w:t>3</w:t>
      </w:r>
      <w:r w:rsidRPr="00EB0CDA">
        <w:rPr>
          <w:rFonts w:ascii="Tahoma" w:hAnsi="Tahoma" w:cs="Tahoma"/>
        </w:rPr>
        <w:t>, za standardową przyjmując wartość 39,5 MJ/m</w:t>
      </w:r>
      <w:r w:rsidRPr="00EB0CDA">
        <w:rPr>
          <w:rFonts w:ascii="Tahoma" w:hAnsi="Tahoma" w:cs="Tahoma"/>
          <w:vertAlign w:val="superscript"/>
        </w:rPr>
        <w:t>3</w:t>
      </w:r>
      <w:r w:rsidRPr="00EB0CDA">
        <w:rPr>
          <w:rFonts w:ascii="Tahoma" w:hAnsi="Tahoma" w:cs="Tahoma"/>
        </w:rPr>
        <w:t>,</w:t>
      </w:r>
    </w:p>
    <w:p w14:paraId="743B457B" w14:textId="77777777" w:rsidR="006C56E4" w:rsidRPr="00EB0CDA" w:rsidRDefault="006C56E4" w:rsidP="002327D8">
      <w:pPr>
        <w:numPr>
          <w:ilvl w:val="0"/>
          <w:numId w:val="49"/>
        </w:numPr>
        <w:spacing w:after="0" w:line="312" w:lineRule="auto"/>
        <w:jc w:val="both"/>
        <w:rPr>
          <w:rFonts w:ascii="Tahoma" w:hAnsi="Tahoma" w:cs="Tahoma"/>
        </w:rPr>
      </w:pPr>
      <w:r w:rsidRPr="00EB0CDA">
        <w:rPr>
          <w:rFonts w:ascii="Tahoma" w:hAnsi="Tahoma" w:cs="Tahoma"/>
        </w:rPr>
        <w:t>wartość opałowa</w:t>
      </w:r>
      <w:r w:rsidRPr="00EB0CDA">
        <w:rPr>
          <w:rStyle w:val="Odwoanieprzypisudolnego"/>
          <w:rFonts w:ascii="Tahoma" w:hAnsi="Tahoma" w:cs="Tahoma"/>
          <w:iCs/>
        </w:rPr>
        <w:footnoteReference w:id="4"/>
      </w:r>
      <w:r w:rsidRPr="00EB0CDA">
        <w:rPr>
          <w:rFonts w:ascii="Tahoma" w:hAnsi="Tahoma" w:cs="Tahoma"/>
        </w:rPr>
        <w:t xml:space="preserve"> - nie mniejsza niż 31,0 MJ/m</w:t>
      </w:r>
      <w:r w:rsidRPr="00EB0CDA">
        <w:rPr>
          <w:rFonts w:ascii="Tahoma" w:hAnsi="Tahoma" w:cs="Tahoma"/>
          <w:vertAlign w:val="superscript"/>
        </w:rPr>
        <w:t>3</w:t>
      </w:r>
      <w:r w:rsidRPr="00EB0CDA">
        <w:rPr>
          <w:rFonts w:ascii="Tahoma" w:hAnsi="Tahoma" w:cs="Tahoma"/>
        </w:rPr>
        <w:t>.</w:t>
      </w:r>
    </w:p>
    <w:p w14:paraId="20E56391" w14:textId="77777777" w:rsidR="006C56E4" w:rsidRPr="006A3099" w:rsidRDefault="006C56E4" w:rsidP="006C56E4">
      <w:pPr>
        <w:jc w:val="both"/>
        <w:rPr>
          <w:rFonts w:ascii="Tahoma" w:hAnsi="Tahoma" w:cs="Tahoma"/>
          <w:iCs/>
          <w:highlight w:val="yellow"/>
        </w:rPr>
      </w:pPr>
    </w:p>
    <w:p w14:paraId="1B296A19" w14:textId="77777777" w:rsidR="006C56E4" w:rsidRPr="00EB0CDA" w:rsidRDefault="006C56E4" w:rsidP="007F2FF8">
      <w:pPr>
        <w:ind w:firstLine="567"/>
        <w:jc w:val="both"/>
        <w:rPr>
          <w:rFonts w:ascii="Tahoma" w:hAnsi="Tahoma" w:cs="Tahoma"/>
          <w:iCs/>
        </w:rPr>
      </w:pPr>
      <w:r w:rsidRPr="00EB0CDA">
        <w:rPr>
          <w:rFonts w:ascii="Tahoma" w:hAnsi="Tahoma" w:cs="Tahoma"/>
          <w:iCs/>
        </w:rPr>
        <w:t>Operatorem oraz właścicielem infrastruktury gazowej niskiego</w:t>
      </w:r>
      <w:r w:rsidR="00EB0CDA" w:rsidRPr="00EB0CDA">
        <w:rPr>
          <w:rFonts w:ascii="Tahoma" w:hAnsi="Tahoma" w:cs="Tahoma"/>
          <w:iCs/>
        </w:rPr>
        <w:t xml:space="preserve"> i</w:t>
      </w:r>
      <w:r w:rsidRPr="00EB0CDA">
        <w:rPr>
          <w:rFonts w:ascii="Tahoma" w:hAnsi="Tahoma" w:cs="Tahoma"/>
          <w:iCs/>
        </w:rPr>
        <w:t xml:space="preserve"> średniego </w:t>
      </w:r>
      <w:r w:rsidR="00EB0CDA" w:rsidRPr="00EB0CDA">
        <w:rPr>
          <w:rFonts w:ascii="Tahoma" w:hAnsi="Tahoma" w:cs="Tahoma"/>
          <w:iCs/>
        </w:rPr>
        <w:t xml:space="preserve">ciśnienia </w:t>
      </w:r>
      <w:r w:rsidR="007F2FF8">
        <w:rPr>
          <w:rFonts w:ascii="Tahoma" w:hAnsi="Tahoma" w:cs="Tahoma"/>
          <w:iCs/>
        </w:rPr>
        <w:t>na </w:t>
      </w:r>
      <w:r w:rsidRPr="00EB0CDA">
        <w:rPr>
          <w:rFonts w:ascii="Tahoma" w:hAnsi="Tahoma" w:cs="Tahoma"/>
          <w:iCs/>
        </w:rPr>
        <w:t xml:space="preserve">terenie </w:t>
      </w:r>
      <w:r w:rsidR="00EB0CDA" w:rsidRPr="00EB0CDA">
        <w:rPr>
          <w:rFonts w:ascii="Tahoma" w:hAnsi="Tahoma" w:cs="Tahoma"/>
          <w:iCs/>
        </w:rPr>
        <w:t>Gminy Kornowac</w:t>
      </w:r>
      <w:r w:rsidRPr="00EB0CDA">
        <w:rPr>
          <w:rFonts w:ascii="Tahoma" w:hAnsi="Tahoma" w:cs="Tahoma"/>
          <w:iCs/>
        </w:rPr>
        <w:t xml:space="preserve"> jest Polska Spółka Gazownictwa sp. z o.o. – Oddział w Zabrzu (PSG). Oddział w Zabrzu (dawniej Górnośląska Spółka Gazownictwa sp. </w:t>
      </w:r>
      <w:r w:rsidR="00F85BA7" w:rsidRPr="00EB0CDA">
        <w:rPr>
          <w:rFonts w:ascii="Tahoma" w:hAnsi="Tahoma" w:cs="Tahoma"/>
          <w:iCs/>
        </w:rPr>
        <w:t>z o.o.) rozpoczął działalność 1 </w:t>
      </w:r>
      <w:r w:rsidRPr="00EB0CDA">
        <w:rPr>
          <w:rFonts w:ascii="Tahoma" w:hAnsi="Tahoma" w:cs="Tahoma"/>
          <w:iCs/>
        </w:rPr>
        <w:t xml:space="preserve">lipca 2013 roku. Przekształcenie spółki w oddział było rezultatem konsolidacji obszaru dystrybucji Polskiego Górnictwa Naftowego i Gazownictwa SA, w efekcie której sześć spółek gazownictwa zajmujących się dystrybucją gazu ziemnego w Polsce zostało połączonych w jedną spółkę ogólnopolską. </w:t>
      </w:r>
    </w:p>
    <w:p w14:paraId="1ED8124F" w14:textId="77777777" w:rsidR="006C56E4" w:rsidRPr="00EB0CDA" w:rsidRDefault="006C56E4" w:rsidP="007F2FF8">
      <w:pPr>
        <w:ind w:firstLine="567"/>
        <w:jc w:val="both"/>
        <w:rPr>
          <w:rFonts w:ascii="Tahoma" w:hAnsi="Tahoma" w:cs="Tahoma"/>
          <w:iCs/>
        </w:rPr>
      </w:pPr>
      <w:r w:rsidRPr="00EB0CDA">
        <w:rPr>
          <w:rFonts w:ascii="Tahoma" w:hAnsi="Tahoma" w:cs="Tahoma"/>
          <w:iCs/>
        </w:rPr>
        <w:t>PSG Oddział w Zabrzu dostarcza gaz do blisko 1,3 mln odbiorców na obszarze województwa śląskiego i opolskiego oraz 41 gmin województwa małopolskiego, 5 gmin województwa łódzkiego i 3 gmin województwa świętokrzyskiego.</w:t>
      </w:r>
    </w:p>
    <w:p w14:paraId="62431047" w14:textId="77777777" w:rsidR="006C56E4" w:rsidRPr="00EB0CDA" w:rsidRDefault="006C56E4" w:rsidP="006C56E4">
      <w:pPr>
        <w:jc w:val="center"/>
        <w:rPr>
          <w:rFonts w:ascii="Tahoma" w:hAnsi="Tahoma" w:cs="Tahoma"/>
          <w:iCs/>
        </w:rPr>
      </w:pPr>
      <w:r w:rsidRPr="00EB0CDA">
        <w:rPr>
          <w:noProof/>
          <w:lang w:eastAsia="pl-PL"/>
        </w:rPr>
        <w:drawing>
          <wp:inline distT="0" distB="0" distL="0" distR="0" wp14:anchorId="28F628CE" wp14:editId="06882F98">
            <wp:extent cx="3067050" cy="2687320"/>
            <wp:effectExtent l="0" t="0" r="0" b="0"/>
            <wp:docPr id="684" name="Obraz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7384" t="17862" r="49123" b="35186"/>
                    <a:stretch/>
                  </pic:blipFill>
                  <pic:spPr bwMode="auto">
                    <a:xfrm>
                      <a:off x="0" y="0"/>
                      <a:ext cx="3070387" cy="2690244"/>
                    </a:xfrm>
                    <a:prstGeom prst="rect">
                      <a:avLst/>
                    </a:prstGeom>
                    <a:ln>
                      <a:noFill/>
                    </a:ln>
                    <a:extLst>
                      <a:ext uri="{53640926-AAD7-44D8-BBD7-CCE9431645EC}">
                        <a14:shadowObscured xmlns:a14="http://schemas.microsoft.com/office/drawing/2010/main"/>
                      </a:ext>
                    </a:extLst>
                  </pic:spPr>
                </pic:pic>
              </a:graphicData>
            </a:graphic>
          </wp:inline>
        </w:drawing>
      </w:r>
    </w:p>
    <w:p w14:paraId="41D45ABF" w14:textId="77777777" w:rsidR="006C56E4" w:rsidRPr="00EB0CDA" w:rsidRDefault="006C56E4" w:rsidP="00EC064F">
      <w:pPr>
        <w:spacing w:before="120" w:after="120" w:line="240" w:lineRule="auto"/>
        <w:jc w:val="center"/>
        <w:rPr>
          <w:rFonts w:ascii="Tahoma" w:hAnsi="Tahoma" w:cs="Tahoma"/>
          <w:b/>
          <w:color w:val="1F497D" w:themeColor="text2"/>
          <w:sz w:val="20"/>
          <w:szCs w:val="20"/>
        </w:rPr>
      </w:pPr>
      <w:bookmarkStart w:id="82" w:name="_Toc428455346"/>
      <w:r w:rsidRPr="00EB0CDA">
        <w:rPr>
          <w:rFonts w:ascii="Tahoma" w:hAnsi="Tahoma" w:cs="Tahoma"/>
          <w:b/>
          <w:color w:val="1F497D" w:themeColor="text2"/>
          <w:sz w:val="20"/>
          <w:szCs w:val="20"/>
        </w:rPr>
        <w:t xml:space="preserve">Rysunek </w:t>
      </w:r>
      <w:r w:rsidR="009145E9" w:rsidRPr="00EB0CDA">
        <w:rPr>
          <w:rFonts w:ascii="Tahoma" w:hAnsi="Tahoma" w:cs="Tahoma"/>
          <w:b/>
          <w:color w:val="1F497D" w:themeColor="text2"/>
          <w:sz w:val="20"/>
          <w:szCs w:val="20"/>
        </w:rPr>
        <w:fldChar w:fldCharType="begin"/>
      </w:r>
      <w:r w:rsidR="009145E9" w:rsidRPr="00EB0CDA">
        <w:rPr>
          <w:rFonts w:ascii="Tahoma" w:hAnsi="Tahoma" w:cs="Tahoma"/>
          <w:b/>
          <w:color w:val="1F497D" w:themeColor="text2"/>
          <w:sz w:val="20"/>
          <w:szCs w:val="20"/>
        </w:rPr>
        <w:instrText xml:space="preserve"> STYLEREF 1 \s </w:instrText>
      </w:r>
      <w:r w:rsidR="009145E9" w:rsidRPr="00EB0CDA">
        <w:rPr>
          <w:rFonts w:ascii="Tahoma" w:hAnsi="Tahoma" w:cs="Tahoma"/>
          <w:b/>
          <w:color w:val="1F497D" w:themeColor="text2"/>
          <w:sz w:val="20"/>
          <w:szCs w:val="20"/>
        </w:rPr>
        <w:fldChar w:fldCharType="separate"/>
      </w:r>
      <w:r w:rsidR="00185099">
        <w:rPr>
          <w:rFonts w:ascii="Tahoma" w:hAnsi="Tahoma" w:cs="Tahoma"/>
          <w:b/>
          <w:noProof/>
          <w:color w:val="1F497D" w:themeColor="text2"/>
          <w:sz w:val="20"/>
          <w:szCs w:val="20"/>
        </w:rPr>
        <w:t>4</w:t>
      </w:r>
      <w:r w:rsidR="009145E9" w:rsidRPr="00EB0CDA">
        <w:rPr>
          <w:rFonts w:ascii="Tahoma" w:hAnsi="Tahoma" w:cs="Tahoma"/>
          <w:b/>
          <w:color w:val="1F497D" w:themeColor="text2"/>
          <w:sz w:val="20"/>
          <w:szCs w:val="20"/>
        </w:rPr>
        <w:fldChar w:fldCharType="end"/>
      </w:r>
      <w:r w:rsidR="009145E9" w:rsidRPr="00EB0CDA">
        <w:rPr>
          <w:rFonts w:ascii="Tahoma" w:hAnsi="Tahoma" w:cs="Tahoma"/>
          <w:b/>
          <w:color w:val="1F497D" w:themeColor="text2"/>
          <w:sz w:val="20"/>
          <w:szCs w:val="20"/>
        </w:rPr>
        <w:noBreakHyphen/>
      </w:r>
      <w:r w:rsidR="009145E9" w:rsidRPr="00EB0CDA">
        <w:rPr>
          <w:rFonts w:ascii="Tahoma" w:hAnsi="Tahoma" w:cs="Tahoma"/>
          <w:b/>
          <w:color w:val="1F497D" w:themeColor="text2"/>
          <w:sz w:val="20"/>
          <w:szCs w:val="20"/>
        </w:rPr>
        <w:fldChar w:fldCharType="begin"/>
      </w:r>
      <w:r w:rsidR="009145E9" w:rsidRPr="00EB0CDA">
        <w:rPr>
          <w:rFonts w:ascii="Tahoma" w:hAnsi="Tahoma" w:cs="Tahoma"/>
          <w:b/>
          <w:color w:val="1F497D" w:themeColor="text2"/>
          <w:sz w:val="20"/>
          <w:szCs w:val="20"/>
        </w:rPr>
        <w:instrText xml:space="preserve"> SEQ Rysunek \* ARABIC \s 1 </w:instrText>
      </w:r>
      <w:r w:rsidR="009145E9" w:rsidRPr="00EB0CDA">
        <w:rPr>
          <w:rFonts w:ascii="Tahoma" w:hAnsi="Tahoma" w:cs="Tahoma"/>
          <w:b/>
          <w:color w:val="1F497D" w:themeColor="text2"/>
          <w:sz w:val="20"/>
          <w:szCs w:val="20"/>
        </w:rPr>
        <w:fldChar w:fldCharType="separate"/>
      </w:r>
      <w:r w:rsidR="00185099">
        <w:rPr>
          <w:rFonts w:ascii="Tahoma" w:hAnsi="Tahoma" w:cs="Tahoma"/>
          <w:b/>
          <w:noProof/>
          <w:color w:val="1F497D" w:themeColor="text2"/>
          <w:sz w:val="20"/>
          <w:szCs w:val="20"/>
        </w:rPr>
        <w:t>1</w:t>
      </w:r>
      <w:r w:rsidR="009145E9" w:rsidRPr="00EB0CDA">
        <w:rPr>
          <w:rFonts w:ascii="Tahoma" w:hAnsi="Tahoma" w:cs="Tahoma"/>
          <w:b/>
          <w:color w:val="1F497D" w:themeColor="text2"/>
          <w:sz w:val="20"/>
          <w:szCs w:val="20"/>
        </w:rPr>
        <w:fldChar w:fldCharType="end"/>
      </w:r>
      <w:r w:rsidRPr="00EB0CDA">
        <w:rPr>
          <w:rFonts w:ascii="Tahoma" w:hAnsi="Tahoma" w:cs="Tahoma"/>
          <w:b/>
          <w:color w:val="1F497D" w:themeColor="text2"/>
          <w:sz w:val="20"/>
          <w:szCs w:val="20"/>
        </w:rPr>
        <w:t xml:space="preserve"> Schemat funkcjonowania oddziałów PSG w Polsce</w:t>
      </w:r>
      <w:bookmarkEnd w:id="82"/>
    </w:p>
    <w:p w14:paraId="0AAA1AE5" w14:textId="77777777" w:rsidR="006C56E4" w:rsidRPr="00EB0CDA" w:rsidRDefault="00250DA5" w:rsidP="007F2FF8">
      <w:pPr>
        <w:ind w:firstLine="567"/>
        <w:jc w:val="both"/>
        <w:rPr>
          <w:rFonts w:ascii="Tahoma" w:hAnsi="Tahoma" w:cs="Tahoma"/>
          <w:iCs/>
        </w:rPr>
      </w:pPr>
      <w:r>
        <w:rPr>
          <w:rFonts w:ascii="Tahoma" w:hAnsi="Tahoma" w:cs="Tahoma"/>
          <w:iCs/>
        </w:rPr>
        <w:t>I</w:t>
      </w:r>
      <w:r w:rsidR="006C56E4" w:rsidRPr="00EB0CDA">
        <w:rPr>
          <w:rFonts w:ascii="Tahoma" w:hAnsi="Tahoma" w:cs="Tahoma"/>
          <w:iCs/>
        </w:rPr>
        <w:t>nfrastruktur</w:t>
      </w:r>
      <w:r>
        <w:rPr>
          <w:rFonts w:ascii="Tahoma" w:hAnsi="Tahoma" w:cs="Tahoma"/>
          <w:iCs/>
        </w:rPr>
        <w:t>a</w:t>
      </w:r>
      <w:r w:rsidR="006C56E4" w:rsidRPr="00EB0CDA">
        <w:rPr>
          <w:rFonts w:ascii="Tahoma" w:hAnsi="Tahoma" w:cs="Tahoma"/>
          <w:iCs/>
        </w:rPr>
        <w:t xml:space="preserve"> wysokiego ciśnienia należy do Operatora Gazociągów Przesyłowych GAZ-SYSTEM S.A. Oddział w Świerklanach. </w:t>
      </w:r>
    </w:p>
    <w:p w14:paraId="3AD67DF0" w14:textId="77777777" w:rsidR="006C56E4" w:rsidRPr="006A3099" w:rsidRDefault="00EB0CDA" w:rsidP="006C56E4">
      <w:pPr>
        <w:jc w:val="center"/>
        <w:rPr>
          <w:rFonts w:ascii="Tahoma" w:hAnsi="Tahoma" w:cs="Tahoma"/>
          <w:iCs/>
          <w:highlight w:val="yellow"/>
        </w:rPr>
      </w:pPr>
      <w:r>
        <w:rPr>
          <w:noProof/>
          <w:lang w:eastAsia="pl-PL"/>
        </w:rPr>
        <w:drawing>
          <wp:inline distT="0" distB="0" distL="0" distR="0" wp14:anchorId="31969C02" wp14:editId="79EBBEA2">
            <wp:extent cx="3867150" cy="39719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67150" cy="3971925"/>
                    </a:xfrm>
                    <a:prstGeom prst="rect">
                      <a:avLst/>
                    </a:prstGeom>
                  </pic:spPr>
                </pic:pic>
              </a:graphicData>
            </a:graphic>
          </wp:inline>
        </w:drawing>
      </w:r>
    </w:p>
    <w:p w14:paraId="51AA233F" w14:textId="77777777" w:rsidR="006C56E4" w:rsidRPr="00EB0CDA" w:rsidRDefault="006C56E4" w:rsidP="00EC064F">
      <w:pPr>
        <w:spacing w:before="120" w:after="120" w:line="240" w:lineRule="auto"/>
        <w:jc w:val="center"/>
        <w:rPr>
          <w:rFonts w:ascii="Tahoma" w:hAnsi="Tahoma" w:cs="Tahoma"/>
          <w:b/>
          <w:color w:val="1F497D" w:themeColor="text2"/>
          <w:sz w:val="20"/>
          <w:szCs w:val="20"/>
        </w:rPr>
      </w:pPr>
      <w:bookmarkStart w:id="83" w:name="_Toc428455347"/>
      <w:r w:rsidRPr="00EB0CDA">
        <w:rPr>
          <w:rFonts w:ascii="Tahoma" w:hAnsi="Tahoma" w:cs="Tahoma"/>
          <w:b/>
          <w:color w:val="1F497D" w:themeColor="text2"/>
          <w:sz w:val="20"/>
          <w:szCs w:val="20"/>
        </w:rPr>
        <w:t xml:space="preserve">Rysunek </w:t>
      </w:r>
      <w:r w:rsidR="009145E9" w:rsidRPr="00EB0CDA">
        <w:rPr>
          <w:rFonts w:ascii="Tahoma" w:hAnsi="Tahoma" w:cs="Tahoma"/>
          <w:b/>
          <w:color w:val="1F497D" w:themeColor="text2"/>
          <w:sz w:val="20"/>
          <w:szCs w:val="20"/>
        </w:rPr>
        <w:fldChar w:fldCharType="begin"/>
      </w:r>
      <w:r w:rsidR="009145E9" w:rsidRPr="00EB0CDA">
        <w:rPr>
          <w:rFonts w:ascii="Tahoma" w:hAnsi="Tahoma" w:cs="Tahoma"/>
          <w:b/>
          <w:color w:val="1F497D" w:themeColor="text2"/>
          <w:sz w:val="20"/>
          <w:szCs w:val="20"/>
        </w:rPr>
        <w:instrText xml:space="preserve"> STYLEREF 1 \s </w:instrText>
      </w:r>
      <w:r w:rsidR="009145E9" w:rsidRPr="00EB0CDA">
        <w:rPr>
          <w:rFonts w:ascii="Tahoma" w:hAnsi="Tahoma" w:cs="Tahoma"/>
          <w:b/>
          <w:color w:val="1F497D" w:themeColor="text2"/>
          <w:sz w:val="20"/>
          <w:szCs w:val="20"/>
        </w:rPr>
        <w:fldChar w:fldCharType="separate"/>
      </w:r>
      <w:r w:rsidR="00185099">
        <w:rPr>
          <w:rFonts w:ascii="Tahoma" w:hAnsi="Tahoma" w:cs="Tahoma"/>
          <w:b/>
          <w:noProof/>
          <w:color w:val="1F497D" w:themeColor="text2"/>
          <w:sz w:val="20"/>
          <w:szCs w:val="20"/>
        </w:rPr>
        <w:t>4</w:t>
      </w:r>
      <w:r w:rsidR="009145E9" w:rsidRPr="00EB0CDA">
        <w:rPr>
          <w:rFonts w:ascii="Tahoma" w:hAnsi="Tahoma" w:cs="Tahoma"/>
          <w:b/>
          <w:color w:val="1F497D" w:themeColor="text2"/>
          <w:sz w:val="20"/>
          <w:szCs w:val="20"/>
        </w:rPr>
        <w:fldChar w:fldCharType="end"/>
      </w:r>
      <w:r w:rsidR="009145E9" w:rsidRPr="00EB0CDA">
        <w:rPr>
          <w:rFonts w:ascii="Tahoma" w:hAnsi="Tahoma" w:cs="Tahoma"/>
          <w:b/>
          <w:color w:val="1F497D" w:themeColor="text2"/>
          <w:sz w:val="20"/>
          <w:szCs w:val="20"/>
        </w:rPr>
        <w:noBreakHyphen/>
      </w:r>
      <w:r w:rsidR="009145E9" w:rsidRPr="00EB0CDA">
        <w:rPr>
          <w:rFonts w:ascii="Tahoma" w:hAnsi="Tahoma" w:cs="Tahoma"/>
          <w:b/>
          <w:color w:val="1F497D" w:themeColor="text2"/>
          <w:sz w:val="20"/>
          <w:szCs w:val="20"/>
        </w:rPr>
        <w:fldChar w:fldCharType="begin"/>
      </w:r>
      <w:r w:rsidR="009145E9" w:rsidRPr="00EB0CDA">
        <w:rPr>
          <w:rFonts w:ascii="Tahoma" w:hAnsi="Tahoma" w:cs="Tahoma"/>
          <w:b/>
          <w:color w:val="1F497D" w:themeColor="text2"/>
          <w:sz w:val="20"/>
          <w:szCs w:val="20"/>
        </w:rPr>
        <w:instrText xml:space="preserve"> SEQ Rysunek \* ARABIC \s 1 </w:instrText>
      </w:r>
      <w:r w:rsidR="009145E9" w:rsidRPr="00EB0CDA">
        <w:rPr>
          <w:rFonts w:ascii="Tahoma" w:hAnsi="Tahoma" w:cs="Tahoma"/>
          <w:b/>
          <w:color w:val="1F497D" w:themeColor="text2"/>
          <w:sz w:val="20"/>
          <w:szCs w:val="20"/>
        </w:rPr>
        <w:fldChar w:fldCharType="separate"/>
      </w:r>
      <w:r w:rsidR="00185099">
        <w:rPr>
          <w:rFonts w:ascii="Tahoma" w:hAnsi="Tahoma" w:cs="Tahoma"/>
          <w:b/>
          <w:noProof/>
          <w:color w:val="1F497D" w:themeColor="text2"/>
          <w:sz w:val="20"/>
          <w:szCs w:val="20"/>
        </w:rPr>
        <w:t>2</w:t>
      </w:r>
      <w:r w:rsidR="009145E9" w:rsidRPr="00EB0CDA">
        <w:rPr>
          <w:rFonts w:ascii="Tahoma" w:hAnsi="Tahoma" w:cs="Tahoma"/>
          <w:b/>
          <w:color w:val="1F497D" w:themeColor="text2"/>
          <w:sz w:val="20"/>
          <w:szCs w:val="20"/>
        </w:rPr>
        <w:fldChar w:fldCharType="end"/>
      </w:r>
      <w:r w:rsidRPr="00EB0CDA">
        <w:rPr>
          <w:rFonts w:ascii="Tahoma" w:hAnsi="Tahoma" w:cs="Tahoma"/>
          <w:b/>
          <w:color w:val="1F497D" w:themeColor="text2"/>
          <w:sz w:val="20"/>
          <w:szCs w:val="20"/>
        </w:rPr>
        <w:t xml:space="preserve"> Schemat sieci gazowej GAZ-SYSTEM na terenie </w:t>
      </w:r>
      <w:r w:rsidR="000941C2">
        <w:rPr>
          <w:rFonts w:ascii="Tahoma" w:hAnsi="Tahoma" w:cs="Tahoma"/>
          <w:b/>
          <w:color w:val="1F497D" w:themeColor="text2"/>
          <w:sz w:val="20"/>
          <w:szCs w:val="20"/>
        </w:rPr>
        <w:t>Gminy Kornowac</w:t>
      </w:r>
      <w:bookmarkEnd w:id="83"/>
    </w:p>
    <w:p w14:paraId="07171789" w14:textId="77777777" w:rsidR="00250DA5" w:rsidRDefault="00250DA5" w:rsidP="00250DA5">
      <w:pPr>
        <w:jc w:val="both"/>
        <w:rPr>
          <w:rFonts w:ascii="Tahoma" w:hAnsi="Tahoma" w:cs="Tahoma"/>
          <w:iCs/>
        </w:rPr>
      </w:pPr>
    </w:p>
    <w:p w14:paraId="1BEE889C" w14:textId="77777777" w:rsidR="00250DA5" w:rsidRPr="00EB0CDA" w:rsidRDefault="00250DA5" w:rsidP="007F2FF8">
      <w:pPr>
        <w:ind w:firstLine="567"/>
        <w:jc w:val="both"/>
        <w:rPr>
          <w:rFonts w:ascii="Tahoma" w:hAnsi="Tahoma" w:cs="Tahoma"/>
          <w:iCs/>
        </w:rPr>
      </w:pPr>
      <w:r w:rsidRPr="00EB0CDA">
        <w:rPr>
          <w:rFonts w:ascii="Tahoma" w:hAnsi="Tahoma" w:cs="Tahoma"/>
          <w:iCs/>
        </w:rPr>
        <w:t>Do spółki GAZ-SYSTEM należą stacje gazowe i inne obiekty systemu przesyłowego wymienione w poniższej tabeli.</w:t>
      </w:r>
    </w:p>
    <w:p w14:paraId="28FB9819" w14:textId="77777777" w:rsidR="00250DA5" w:rsidRPr="00EB0CDA" w:rsidRDefault="00250DA5" w:rsidP="00D07BC7">
      <w:pPr>
        <w:pStyle w:val="Legenda"/>
      </w:pPr>
      <w:bookmarkStart w:id="84" w:name="_Toc402369599"/>
      <w:r w:rsidRPr="00EB0CDA">
        <w:t xml:space="preserve">Tabela </w:t>
      </w:r>
      <w:fldSimple w:instr=" STYLEREF 1 \s ">
        <w:r w:rsidR="00185099">
          <w:rPr>
            <w:noProof/>
          </w:rPr>
          <w:t>4</w:t>
        </w:r>
      </w:fldSimple>
      <w:r w:rsidRPr="00EB0CDA">
        <w:noBreakHyphen/>
      </w:r>
      <w:fldSimple w:instr=" SEQ Tabela \* ARABIC \s 1 ">
        <w:r w:rsidR="00185099">
          <w:rPr>
            <w:noProof/>
          </w:rPr>
          <w:t>1</w:t>
        </w:r>
      </w:fldSimple>
      <w:r w:rsidRPr="00EB0CDA">
        <w:t xml:space="preserve"> </w:t>
      </w:r>
      <w:r w:rsidRPr="00EB0CDA">
        <w:rPr>
          <w:iCs/>
        </w:rPr>
        <w:t>Stacje gazowe i inne obiekty systemu przesyłowego</w:t>
      </w:r>
      <w:bookmarkEnd w:id="84"/>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521"/>
        <w:gridCol w:w="3879"/>
        <w:gridCol w:w="2048"/>
        <w:gridCol w:w="2614"/>
      </w:tblGrid>
      <w:tr w:rsidR="00250DA5" w:rsidRPr="00EB0CDA" w14:paraId="022D484A" w14:textId="77777777" w:rsidTr="00E82C80">
        <w:tc>
          <w:tcPr>
            <w:tcW w:w="522" w:type="dxa"/>
            <w:shd w:val="clear" w:color="auto" w:fill="DBE5F1" w:themeFill="accent1" w:themeFillTint="33"/>
            <w:vAlign w:val="center"/>
          </w:tcPr>
          <w:p w14:paraId="5706BF3D" w14:textId="77777777" w:rsidR="00250DA5" w:rsidRPr="00EB0CDA" w:rsidRDefault="00250DA5" w:rsidP="00E82C80">
            <w:pPr>
              <w:spacing w:line="240" w:lineRule="auto"/>
              <w:rPr>
                <w:rFonts w:ascii="Tahoma" w:hAnsi="Tahoma" w:cs="Tahoma"/>
                <w:color w:val="1F497D" w:themeColor="text2"/>
                <w:sz w:val="20"/>
                <w:szCs w:val="20"/>
              </w:rPr>
            </w:pPr>
            <w:r w:rsidRPr="00EB0CDA">
              <w:rPr>
                <w:rFonts w:ascii="Tahoma" w:hAnsi="Tahoma" w:cs="Tahoma"/>
                <w:color w:val="1F497D" w:themeColor="text2"/>
                <w:sz w:val="20"/>
                <w:szCs w:val="20"/>
              </w:rPr>
              <w:t>Lp.</w:t>
            </w:r>
          </w:p>
        </w:tc>
        <w:tc>
          <w:tcPr>
            <w:tcW w:w="3906" w:type="dxa"/>
            <w:shd w:val="clear" w:color="auto" w:fill="DBE5F1" w:themeFill="accent1" w:themeFillTint="33"/>
            <w:vAlign w:val="center"/>
          </w:tcPr>
          <w:p w14:paraId="38E35DEE" w14:textId="77777777" w:rsidR="00250DA5" w:rsidRPr="00EB0CDA" w:rsidRDefault="00250DA5" w:rsidP="00E82C80">
            <w:pPr>
              <w:spacing w:line="240" w:lineRule="auto"/>
              <w:rPr>
                <w:rFonts w:ascii="Tahoma" w:hAnsi="Tahoma" w:cs="Tahoma"/>
                <w:color w:val="1F497D" w:themeColor="text2"/>
                <w:sz w:val="20"/>
                <w:szCs w:val="20"/>
              </w:rPr>
            </w:pPr>
            <w:r w:rsidRPr="00EB0CDA">
              <w:rPr>
                <w:rFonts w:ascii="Tahoma" w:hAnsi="Tahoma" w:cs="Tahoma"/>
                <w:color w:val="1F497D" w:themeColor="text2"/>
                <w:sz w:val="20"/>
                <w:szCs w:val="20"/>
              </w:rPr>
              <w:t>Nazwa</w:t>
            </w:r>
          </w:p>
        </w:tc>
        <w:tc>
          <w:tcPr>
            <w:tcW w:w="2055" w:type="dxa"/>
            <w:shd w:val="clear" w:color="auto" w:fill="DBE5F1" w:themeFill="accent1" w:themeFillTint="33"/>
            <w:vAlign w:val="center"/>
          </w:tcPr>
          <w:p w14:paraId="059733FA"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Rok budowy / modernizacji</w:t>
            </w:r>
          </w:p>
        </w:tc>
        <w:tc>
          <w:tcPr>
            <w:tcW w:w="2625" w:type="dxa"/>
            <w:shd w:val="clear" w:color="auto" w:fill="DBE5F1" w:themeFill="accent1" w:themeFillTint="33"/>
            <w:vAlign w:val="center"/>
          </w:tcPr>
          <w:p w14:paraId="14B1C05C"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Przepustowość nominalna stacji [m</w:t>
            </w:r>
            <w:r w:rsidRPr="00EB0CDA">
              <w:rPr>
                <w:rFonts w:ascii="Tahoma" w:hAnsi="Tahoma" w:cs="Tahoma"/>
                <w:color w:val="1F497D" w:themeColor="text2"/>
                <w:sz w:val="20"/>
                <w:szCs w:val="20"/>
                <w:vertAlign w:val="superscript"/>
              </w:rPr>
              <w:t>3</w:t>
            </w:r>
            <w:r w:rsidRPr="00EB0CDA">
              <w:rPr>
                <w:rFonts w:ascii="Tahoma" w:hAnsi="Tahoma" w:cs="Tahoma"/>
                <w:color w:val="1F497D" w:themeColor="text2"/>
                <w:sz w:val="20"/>
                <w:szCs w:val="20"/>
              </w:rPr>
              <w:t>/h]</w:t>
            </w:r>
          </w:p>
        </w:tc>
      </w:tr>
      <w:tr w:rsidR="00250DA5" w:rsidRPr="00EB0CDA" w14:paraId="1F72F426" w14:textId="77777777" w:rsidTr="00E82C80">
        <w:tc>
          <w:tcPr>
            <w:tcW w:w="522" w:type="dxa"/>
            <w:vAlign w:val="center"/>
          </w:tcPr>
          <w:p w14:paraId="1E3B0192"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1</w:t>
            </w:r>
          </w:p>
        </w:tc>
        <w:tc>
          <w:tcPr>
            <w:tcW w:w="3906" w:type="dxa"/>
            <w:vAlign w:val="center"/>
          </w:tcPr>
          <w:p w14:paraId="58B80AD7" w14:textId="77777777" w:rsidR="00250DA5" w:rsidRPr="00EB0CDA" w:rsidRDefault="00250DA5" w:rsidP="00E82C80">
            <w:pPr>
              <w:spacing w:line="240" w:lineRule="auto"/>
              <w:rPr>
                <w:rFonts w:ascii="Tahoma" w:hAnsi="Tahoma" w:cs="Tahoma"/>
                <w:color w:val="1F497D" w:themeColor="text2"/>
                <w:sz w:val="20"/>
                <w:szCs w:val="20"/>
              </w:rPr>
            </w:pPr>
            <w:r w:rsidRPr="00EB0CDA">
              <w:rPr>
                <w:rFonts w:ascii="Tahoma" w:hAnsi="Tahoma" w:cs="Tahoma"/>
                <w:color w:val="1F497D" w:themeColor="text2"/>
                <w:sz w:val="20"/>
                <w:szCs w:val="20"/>
              </w:rPr>
              <w:t>Gazociąg DN300 PN 1.6 MPa, relacji Radlin – Racibórz</w:t>
            </w:r>
          </w:p>
        </w:tc>
        <w:tc>
          <w:tcPr>
            <w:tcW w:w="2055" w:type="dxa"/>
            <w:vAlign w:val="center"/>
          </w:tcPr>
          <w:p w14:paraId="2784D1EB"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1986</w:t>
            </w:r>
          </w:p>
        </w:tc>
        <w:tc>
          <w:tcPr>
            <w:tcW w:w="2625" w:type="dxa"/>
            <w:vAlign w:val="center"/>
          </w:tcPr>
          <w:p w14:paraId="2D75E8DB"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b/d</w:t>
            </w:r>
          </w:p>
        </w:tc>
      </w:tr>
      <w:tr w:rsidR="00250DA5" w:rsidRPr="00EB0CDA" w14:paraId="0ED8CF81" w14:textId="77777777" w:rsidTr="00E82C80">
        <w:tc>
          <w:tcPr>
            <w:tcW w:w="522" w:type="dxa"/>
          </w:tcPr>
          <w:p w14:paraId="180D2070"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2</w:t>
            </w:r>
          </w:p>
        </w:tc>
        <w:tc>
          <w:tcPr>
            <w:tcW w:w="3906" w:type="dxa"/>
          </w:tcPr>
          <w:p w14:paraId="4AA218DE" w14:textId="77777777" w:rsidR="00250DA5" w:rsidRPr="00EB0CDA" w:rsidRDefault="00250DA5" w:rsidP="00E82C80">
            <w:pPr>
              <w:spacing w:line="240" w:lineRule="auto"/>
              <w:rPr>
                <w:rFonts w:ascii="Tahoma" w:hAnsi="Tahoma" w:cs="Tahoma"/>
                <w:color w:val="1F497D" w:themeColor="text2"/>
                <w:sz w:val="20"/>
                <w:szCs w:val="20"/>
              </w:rPr>
            </w:pPr>
            <w:r w:rsidRPr="00EB0CDA">
              <w:rPr>
                <w:rFonts w:ascii="Tahoma" w:hAnsi="Tahoma" w:cs="Tahoma"/>
                <w:color w:val="1F497D" w:themeColor="text2"/>
                <w:sz w:val="20"/>
                <w:szCs w:val="20"/>
              </w:rPr>
              <w:t xml:space="preserve">SPR Kornowac Pogrzebień </w:t>
            </w:r>
          </w:p>
        </w:tc>
        <w:tc>
          <w:tcPr>
            <w:tcW w:w="2055" w:type="dxa"/>
            <w:vAlign w:val="center"/>
          </w:tcPr>
          <w:p w14:paraId="47A0CE9F"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1992</w:t>
            </w:r>
          </w:p>
        </w:tc>
        <w:tc>
          <w:tcPr>
            <w:tcW w:w="2625" w:type="dxa"/>
            <w:vAlign w:val="center"/>
          </w:tcPr>
          <w:p w14:paraId="7F2378A8"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220</w:t>
            </w:r>
          </w:p>
        </w:tc>
      </w:tr>
      <w:tr w:rsidR="00250DA5" w:rsidRPr="00EB0CDA" w14:paraId="56646BBC" w14:textId="77777777" w:rsidTr="00E82C80">
        <w:tc>
          <w:tcPr>
            <w:tcW w:w="522" w:type="dxa"/>
            <w:vAlign w:val="center"/>
          </w:tcPr>
          <w:p w14:paraId="2E9D2EC1"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3</w:t>
            </w:r>
          </w:p>
        </w:tc>
        <w:tc>
          <w:tcPr>
            <w:tcW w:w="3906" w:type="dxa"/>
            <w:vAlign w:val="center"/>
          </w:tcPr>
          <w:p w14:paraId="5F176001" w14:textId="77777777" w:rsidR="00250DA5" w:rsidRPr="00EB0CDA" w:rsidRDefault="00250DA5" w:rsidP="00E82C80">
            <w:pPr>
              <w:spacing w:line="240" w:lineRule="auto"/>
              <w:rPr>
                <w:rFonts w:ascii="Tahoma" w:hAnsi="Tahoma" w:cs="Tahoma"/>
                <w:color w:val="1F497D" w:themeColor="text2"/>
                <w:sz w:val="20"/>
                <w:szCs w:val="20"/>
              </w:rPr>
            </w:pPr>
            <w:r w:rsidRPr="00EB0CDA">
              <w:rPr>
                <w:rFonts w:ascii="Tahoma" w:hAnsi="Tahoma" w:cs="Tahoma"/>
                <w:color w:val="1F497D" w:themeColor="text2"/>
                <w:sz w:val="20"/>
                <w:szCs w:val="20"/>
              </w:rPr>
              <w:t>SRP Rzuchów</w:t>
            </w:r>
          </w:p>
        </w:tc>
        <w:tc>
          <w:tcPr>
            <w:tcW w:w="2055" w:type="dxa"/>
            <w:vAlign w:val="center"/>
          </w:tcPr>
          <w:p w14:paraId="1ECAE18E"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1999</w:t>
            </w:r>
          </w:p>
        </w:tc>
        <w:tc>
          <w:tcPr>
            <w:tcW w:w="2625" w:type="dxa"/>
            <w:vAlign w:val="center"/>
          </w:tcPr>
          <w:p w14:paraId="683BBA3C" w14:textId="77777777" w:rsidR="00250DA5" w:rsidRPr="00EB0CDA" w:rsidRDefault="00250DA5" w:rsidP="00E82C80">
            <w:pPr>
              <w:spacing w:line="240" w:lineRule="auto"/>
              <w:jc w:val="center"/>
              <w:rPr>
                <w:rFonts w:ascii="Tahoma" w:hAnsi="Tahoma" w:cs="Tahoma"/>
                <w:color w:val="1F497D" w:themeColor="text2"/>
                <w:sz w:val="20"/>
                <w:szCs w:val="20"/>
              </w:rPr>
            </w:pPr>
            <w:r w:rsidRPr="00EB0CDA">
              <w:rPr>
                <w:rFonts w:ascii="Tahoma" w:hAnsi="Tahoma" w:cs="Tahoma"/>
                <w:color w:val="1F497D" w:themeColor="text2"/>
                <w:sz w:val="20"/>
                <w:szCs w:val="20"/>
              </w:rPr>
              <w:t>800</w:t>
            </w:r>
          </w:p>
        </w:tc>
      </w:tr>
    </w:tbl>
    <w:p w14:paraId="6585E043" w14:textId="77777777" w:rsidR="00250DA5" w:rsidRPr="00EB0CDA" w:rsidRDefault="00250DA5" w:rsidP="00D07BC7">
      <w:pPr>
        <w:pStyle w:val="Legenda"/>
      </w:pPr>
    </w:p>
    <w:p w14:paraId="5BF969CB" w14:textId="5431F874" w:rsidR="006C56E4" w:rsidRPr="00EB0CDA" w:rsidRDefault="006C56E4" w:rsidP="007F2FF8">
      <w:pPr>
        <w:ind w:firstLine="567"/>
        <w:jc w:val="both"/>
        <w:rPr>
          <w:rFonts w:ascii="Tahoma" w:hAnsi="Tahoma" w:cs="Tahoma"/>
          <w:iCs/>
        </w:rPr>
      </w:pPr>
      <w:r w:rsidRPr="00EB0CDA">
        <w:rPr>
          <w:rFonts w:ascii="Tahoma" w:hAnsi="Tahoma" w:cs="Tahoma"/>
          <w:iCs/>
        </w:rPr>
        <w:t>Gaz za pośrednictwem systemu przesyłowego przesyłany jest do</w:t>
      </w:r>
      <w:r w:rsidR="00F85BA7" w:rsidRPr="00EB0CDA">
        <w:rPr>
          <w:rFonts w:ascii="Tahoma" w:hAnsi="Tahoma" w:cs="Tahoma"/>
          <w:iCs/>
        </w:rPr>
        <w:t xml:space="preserve"> sieci dystrybucyjnej PSG Sp. z </w:t>
      </w:r>
      <w:r w:rsidRPr="00EB0CDA">
        <w:rPr>
          <w:rFonts w:ascii="Tahoma" w:hAnsi="Tahoma" w:cs="Tahoma"/>
          <w:iCs/>
        </w:rPr>
        <w:t>.o.</w:t>
      </w:r>
      <w:r w:rsidR="000941C2">
        <w:rPr>
          <w:rFonts w:ascii="Tahoma" w:hAnsi="Tahoma" w:cs="Tahoma"/>
          <w:iCs/>
        </w:rPr>
        <w:t xml:space="preserve"> </w:t>
      </w:r>
      <w:r w:rsidR="000B0EC7">
        <w:rPr>
          <w:rFonts w:ascii="Tahoma" w:hAnsi="Tahoma" w:cs="Tahoma"/>
          <w:iCs/>
        </w:rPr>
        <w:t xml:space="preserve">o. </w:t>
      </w:r>
      <w:r w:rsidR="000941C2">
        <w:rPr>
          <w:rFonts w:ascii="Tahoma" w:hAnsi="Tahoma" w:cs="Tahoma"/>
          <w:iCs/>
        </w:rPr>
        <w:t>Długość sie</w:t>
      </w:r>
      <w:r w:rsidR="000B0EC7">
        <w:rPr>
          <w:rFonts w:ascii="Tahoma" w:hAnsi="Tahoma" w:cs="Tahoma"/>
          <w:iCs/>
        </w:rPr>
        <w:t>ci</w:t>
      </w:r>
      <w:r w:rsidR="000941C2">
        <w:rPr>
          <w:rFonts w:ascii="Tahoma" w:hAnsi="Tahoma" w:cs="Tahoma"/>
          <w:iCs/>
        </w:rPr>
        <w:t xml:space="preserve"> gazow</w:t>
      </w:r>
      <w:r w:rsidR="000B0EC7">
        <w:rPr>
          <w:rFonts w:ascii="Tahoma" w:hAnsi="Tahoma" w:cs="Tahoma"/>
          <w:iCs/>
        </w:rPr>
        <w:t>ej</w:t>
      </w:r>
      <w:r w:rsidR="000941C2">
        <w:rPr>
          <w:rFonts w:ascii="Tahoma" w:hAnsi="Tahoma" w:cs="Tahoma"/>
          <w:iCs/>
        </w:rPr>
        <w:t xml:space="preserve"> obsługiwan</w:t>
      </w:r>
      <w:r w:rsidR="000B0EC7">
        <w:rPr>
          <w:rFonts w:ascii="Tahoma" w:hAnsi="Tahoma" w:cs="Tahoma"/>
          <w:iCs/>
        </w:rPr>
        <w:t>ej</w:t>
      </w:r>
      <w:r w:rsidR="000941C2">
        <w:rPr>
          <w:rFonts w:ascii="Tahoma" w:hAnsi="Tahoma" w:cs="Tahoma"/>
          <w:iCs/>
        </w:rPr>
        <w:t xml:space="preserve"> przez to przedsiębiorstwo wynosi obecnie 16 312,92 mb. Gmina zasilana jest </w:t>
      </w:r>
      <w:r w:rsidR="007F2FF8">
        <w:rPr>
          <w:rFonts w:ascii="Tahoma" w:hAnsi="Tahoma" w:cs="Tahoma"/>
          <w:iCs/>
        </w:rPr>
        <w:t>w gaz poprzez Stację Redukcyjno-</w:t>
      </w:r>
      <w:r w:rsidR="000941C2">
        <w:rPr>
          <w:rFonts w:ascii="Tahoma" w:hAnsi="Tahoma" w:cs="Tahoma"/>
          <w:iCs/>
        </w:rPr>
        <w:t>Pomiarową II stopnia</w:t>
      </w:r>
      <w:r w:rsidR="007F2FF8">
        <w:rPr>
          <w:rFonts w:ascii="Tahoma" w:hAnsi="Tahoma" w:cs="Tahoma"/>
          <w:iCs/>
        </w:rPr>
        <w:t xml:space="preserve"> przy ul. Pamiątki</w:t>
      </w:r>
      <w:r w:rsidR="000B0EC7">
        <w:rPr>
          <w:rFonts w:ascii="Tahoma" w:hAnsi="Tahoma" w:cs="Tahoma"/>
          <w:iCs/>
        </w:rPr>
        <w:t xml:space="preserve"> w Pogrzebieniu.</w:t>
      </w:r>
    </w:p>
    <w:p w14:paraId="0A5C6977" w14:textId="77777777" w:rsidR="006C56E4" w:rsidRPr="006A3099" w:rsidRDefault="006C56E4" w:rsidP="00D07BC7">
      <w:pPr>
        <w:pStyle w:val="Legenda"/>
        <w:rPr>
          <w:highlight w:val="yellow"/>
        </w:rPr>
      </w:pPr>
      <w:bookmarkStart w:id="85" w:name="_Toc336943629"/>
      <w:bookmarkStart w:id="86" w:name="_Toc402369602"/>
    </w:p>
    <w:bookmarkEnd w:id="85"/>
    <w:bookmarkEnd w:id="86"/>
    <w:p w14:paraId="1646B01B" w14:textId="77777777" w:rsidR="006C56E4" w:rsidRPr="007C36BC"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7C36BC">
        <w:rPr>
          <w:rFonts w:ascii="Tahoma" w:hAnsi="Tahoma" w:cs="Tahoma"/>
          <w:b w:val="0"/>
          <w:i w:val="0"/>
          <w:color w:val="365F91" w:themeColor="accent1" w:themeShade="BF"/>
        </w:rPr>
        <w:t xml:space="preserve">Odbiorcy i zużycie gazu </w:t>
      </w:r>
    </w:p>
    <w:p w14:paraId="30DEC64A" w14:textId="77777777" w:rsidR="00250DA5" w:rsidRPr="00EB0CDA" w:rsidRDefault="00250DA5" w:rsidP="007F2FF8">
      <w:pPr>
        <w:ind w:firstLine="567"/>
        <w:jc w:val="both"/>
        <w:rPr>
          <w:rFonts w:ascii="Tahoma" w:hAnsi="Tahoma" w:cs="Tahoma"/>
          <w:iCs/>
        </w:rPr>
      </w:pPr>
      <w:r w:rsidRPr="00EB0CDA">
        <w:rPr>
          <w:rFonts w:ascii="Tahoma" w:hAnsi="Tahoma" w:cs="Tahoma"/>
          <w:iCs/>
        </w:rPr>
        <w:t xml:space="preserve">Obrotem gazu ziemnego zajmuje się spółka Polskie Górnictwo Naftowe i Gazownictwo SA – Górnośląski Oddział Handlowy w Zabrzu.  </w:t>
      </w:r>
    </w:p>
    <w:p w14:paraId="6D69CD7C" w14:textId="77777777" w:rsidR="006C56E4" w:rsidRPr="007C36BC" w:rsidRDefault="00250DA5" w:rsidP="007F2FF8">
      <w:pPr>
        <w:ind w:firstLine="567"/>
        <w:jc w:val="both"/>
        <w:rPr>
          <w:rFonts w:ascii="Tahoma" w:hAnsi="Tahoma" w:cs="Tahoma"/>
        </w:rPr>
      </w:pPr>
      <w:r w:rsidRPr="007C36BC">
        <w:rPr>
          <w:rFonts w:ascii="Tahoma" w:hAnsi="Tahoma" w:cs="Tahoma"/>
        </w:rPr>
        <w:t xml:space="preserve">W </w:t>
      </w:r>
      <w:r w:rsidR="006C56E4" w:rsidRPr="007C36BC">
        <w:rPr>
          <w:rFonts w:ascii="Tahoma" w:hAnsi="Tahoma" w:cs="Tahoma"/>
        </w:rPr>
        <w:t xml:space="preserve">poniższych tabelach przedstawiono liczbę użytkowników oraz zużycie gazu ziemnego </w:t>
      </w:r>
      <w:r w:rsidR="006C56E4" w:rsidRPr="007C36BC">
        <w:rPr>
          <w:rFonts w:ascii="Tahoma" w:hAnsi="Tahoma" w:cs="Tahoma"/>
        </w:rPr>
        <w:br/>
        <w:t xml:space="preserve">w podziale na poszczególne grupy odbiorców na obszarze </w:t>
      </w:r>
      <w:r w:rsidR="000941C2" w:rsidRPr="007C36BC">
        <w:rPr>
          <w:rFonts w:ascii="Tahoma" w:hAnsi="Tahoma" w:cs="Tahoma"/>
        </w:rPr>
        <w:t>Gminy Kornowac</w:t>
      </w:r>
      <w:r w:rsidR="007F2FF8">
        <w:rPr>
          <w:rFonts w:ascii="Tahoma" w:hAnsi="Tahoma" w:cs="Tahoma"/>
        </w:rPr>
        <w:t xml:space="preserve"> oraz związane z </w:t>
      </w:r>
      <w:r w:rsidR="006C56E4" w:rsidRPr="007C36BC">
        <w:rPr>
          <w:rFonts w:ascii="Tahoma" w:hAnsi="Tahoma" w:cs="Tahoma"/>
        </w:rPr>
        <w:t>tym roczne zużycia gazu za lata 2010 - 2013. Z pr</w:t>
      </w:r>
      <w:r w:rsidR="007F2FF8">
        <w:rPr>
          <w:rFonts w:ascii="Tahoma" w:hAnsi="Tahoma" w:cs="Tahoma"/>
        </w:rPr>
        <w:t>zedstawionych danych wynika, że </w:t>
      </w:r>
      <w:r w:rsidR="006C56E4" w:rsidRPr="007C36BC">
        <w:rPr>
          <w:rFonts w:ascii="Tahoma" w:hAnsi="Tahoma" w:cs="Tahoma"/>
        </w:rPr>
        <w:t xml:space="preserve">największym odbiorcą w zakresie zużycia gazu ziemnego </w:t>
      </w:r>
      <w:r w:rsidR="007C36BC" w:rsidRPr="007C36BC">
        <w:rPr>
          <w:rFonts w:ascii="Tahoma" w:hAnsi="Tahoma" w:cs="Tahoma"/>
        </w:rPr>
        <w:t>są gospodarstwa domowe</w:t>
      </w:r>
      <w:r w:rsidR="006C56E4" w:rsidRPr="007C36BC">
        <w:rPr>
          <w:rFonts w:ascii="Tahoma" w:hAnsi="Tahoma" w:cs="Tahoma"/>
        </w:rPr>
        <w:t>.</w:t>
      </w:r>
    </w:p>
    <w:p w14:paraId="0EFD0EA1" w14:textId="77777777" w:rsidR="006C56E4" w:rsidRPr="007C36BC" w:rsidRDefault="006C56E4" w:rsidP="00D07BC7">
      <w:pPr>
        <w:pStyle w:val="Legenda"/>
      </w:pPr>
      <w:bookmarkStart w:id="87" w:name="_Toc268522645"/>
      <w:bookmarkStart w:id="88" w:name="_Toc336943630"/>
      <w:bookmarkStart w:id="89" w:name="_Toc402369603"/>
      <w:r w:rsidRPr="007C36BC">
        <w:t xml:space="preserve">Tabela </w:t>
      </w:r>
      <w:fldSimple w:instr=" STYLEREF 1 \s ">
        <w:r w:rsidR="00185099">
          <w:rPr>
            <w:noProof/>
          </w:rPr>
          <w:t>4</w:t>
        </w:r>
      </w:fldSimple>
      <w:r w:rsidR="000D6BDF" w:rsidRPr="007C36BC">
        <w:noBreakHyphen/>
      </w:r>
      <w:fldSimple w:instr=" SEQ Tabela \* ARABIC \s 1 ">
        <w:r w:rsidR="00185099">
          <w:rPr>
            <w:noProof/>
          </w:rPr>
          <w:t>2</w:t>
        </w:r>
      </w:fldSimple>
      <w:r w:rsidRPr="007C36BC">
        <w:t xml:space="preserve">  Liczba odbiorców gazu ziemnego w poszczególnych grupach odbiorców </w:t>
      </w:r>
      <w:r w:rsidRPr="007C36BC">
        <w:br/>
        <w:t xml:space="preserve">na terenie </w:t>
      </w:r>
      <w:r w:rsidR="00E82C80">
        <w:t>Gminy Kornowac</w:t>
      </w:r>
      <w:r w:rsidRPr="007C36BC">
        <w:t xml:space="preserve"> w latach 2010 - 2013 roku</w:t>
      </w:r>
      <w:bookmarkEnd w:id="87"/>
      <w:bookmarkEnd w:id="88"/>
      <w:bookmarkEnd w:id="89"/>
    </w:p>
    <w:tbl>
      <w:tblPr>
        <w:tblW w:w="956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2088"/>
        <w:gridCol w:w="1453"/>
        <w:gridCol w:w="1227"/>
        <w:gridCol w:w="1620"/>
        <w:gridCol w:w="3180"/>
      </w:tblGrid>
      <w:tr w:rsidR="00F85BA7" w:rsidRPr="007C36BC" w14:paraId="237E13DE" w14:textId="77777777" w:rsidTr="00F85BA7">
        <w:trPr>
          <w:cantSplit/>
          <w:trHeight w:val="392"/>
        </w:trPr>
        <w:tc>
          <w:tcPr>
            <w:tcW w:w="2088" w:type="dxa"/>
            <w:vMerge w:val="restart"/>
            <w:shd w:val="clear" w:color="auto" w:fill="DBE5F1" w:themeFill="accent1" w:themeFillTint="33"/>
            <w:vAlign w:val="center"/>
          </w:tcPr>
          <w:p w14:paraId="1D26DE47" w14:textId="77777777" w:rsidR="006C56E4" w:rsidRPr="007F2FF8" w:rsidRDefault="006C56E4" w:rsidP="00F85BA7">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Wyszczególnienie w latach</w:t>
            </w:r>
          </w:p>
        </w:tc>
        <w:tc>
          <w:tcPr>
            <w:tcW w:w="7480" w:type="dxa"/>
            <w:gridSpan w:val="4"/>
            <w:shd w:val="clear" w:color="auto" w:fill="DBE5F1" w:themeFill="accent1" w:themeFillTint="33"/>
            <w:vAlign w:val="center"/>
          </w:tcPr>
          <w:p w14:paraId="772A0E93" w14:textId="77777777" w:rsidR="006C56E4" w:rsidRPr="007F2FF8" w:rsidRDefault="006C56E4" w:rsidP="000941C2">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 xml:space="preserve">Liczba użytkowników gazu ziemnego na terenie </w:t>
            </w:r>
            <w:r w:rsidR="000941C2" w:rsidRPr="007F2FF8">
              <w:rPr>
                <w:rFonts w:ascii="Tahoma" w:hAnsi="Tahoma" w:cs="Tahoma"/>
                <w:bCs/>
                <w:color w:val="1F497D" w:themeColor="text2"/>
                <w:sz w:val="20"/>
                <w:szCs w:val="20"/>
              </w:rPr>
              <w:t>Gminy Kornowac</w:t>
            </w:r>
          </w:p>
        </w:tc>
      </w:tr>
      <w:tr w:rsidR="000941C2" w:rsidRPr="007C36BC" w14:paraId="36DED4F9" w14:textId="77777777" w:rsidTr="00E82C80">
        <w:trPr>
          <w:cantSplit/>
        </w:trPr>
        <w:tc>
          <w:tcPr>
            <w:tcW w:w="2088" w:type="dxa"/>
            <w:vMerge/>
            <w:shd w:val="clear" w:color="auto" w:fill="DBE5F1" w:themeFill="accent1" w:themeFillTint="33"/>
            <w:vAlign w:val="center"/>
          </w:tcPr>
          <w:p w14:paraId="36CCE5DE" w14:textId="77777777" w:rsidR="000941C2" w:rsidRPr="007F2FF8" w:rsidRDefault="000941C2" w:rsidP="00EC064F">
            <w:pPr>
              <w:spacing w:after="120" w:line="240" w:lineRule="auto"/>
              <w:jc w:val="center"/>
              <w:rPr>
                <w:rFonts w:ascii="Tahoma" w:hAnsi="Tahoma" w:cs="Tahoma"/>
                <w:bCs/>
                <w:color w:val="1F497D" w:themeColor="text2"/>
                <w:sz w:val="20"/>
                <w:szCs w:val="20"/>
              </w:rPr>
            </w:pPr>
          </w:p>
        </w:tc>
        <w:tc>
          <w:tcPr>
            <w:tcW w:w="1453" w:type="dxa"/>
            <w:vMerge w:val="restart"/>
            <w:shd w:val="clear" w:color="auto" w:fill="DBE5F1" w:themeFill="accent1" w:themeFillTint="33"/>
            <w:vAlign w:val="center"/>
          </w:tcPr>
          <w:p w14:paraId="6D9B54A8" w14:textId="77777777" w:rsidR="000941C2" w:rsidRPr="007F2FF8" w:rsidRDefault="000941C2" w:rsidP="00EC064F">
            <w:pPr>
              <w:spacing w:after="120" w:line="240" w:lineRule="auto"/>
              <w:jc w:val="center"/>
              <w:rPr>
                <w:rFonts w:ascii="Tahoma" w:hAnsi="Tahoma" w:cs="Tahoma"/>
                <w:bCs/>
                <w:color w:val="1F497D" w:themeColor="text2"/>
                <w:sz w:val="20"/>
                <w:szCs w:val="20"/>
              </w:rPr>
            </w:pPr>
          </w:p>
          <w:p w14:paraId="7B0B9728"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Ogółem</w:t>
            </w:r>
          </w:p>
        </w:tc>
        <w:tc>
          <w:tcPr>
            <w:tcW w:w="2847" w:type="dxa"/>
            <w:gridSpan w:val="2"/>
            <w:tcBorders>
              <w:bottom w:val="single" w:sz="4" w:space="0" w:color="4F81BD" w:themeColor="accent1"/>
            </w:tcBorders>
            <w:shd w:val="clear" w:color="auto" w:fill="DBE5F1" w:themeFill="accent1" w:themeFillTint="33"/>
            <w:vAlign w:val="center"/>
          </w:tcPr>
          <w:p w14:paraId="06B2C98E"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Gospodarstwa domowe</w:t>
            </w:r>
          </w:p>
        </w:tc>
        <w:tc>
          <w:tcPr>
            <w:tcW w:w="3180" w:type="dxa"/>
            <w:vMerge w:val="restart"/>
            <w:shd w:val="clear" w:color="auto" w:fill="DBE5F1" w:themeFill="accent1" w:themeFillTint="33"/>
            <w:vAlign w:val="center"/>
          </w:tcPr>
          <w:p w14:paraId="13EAEEFB"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Handel, usługi i pozostali odbiorcy</w:t>
            </w:r>
          </w:p>
        </w:tc>
      </w:tr>
      <w:tr w:rsidR="000941C2" w:rsidRPr="007C36BC" w14:paraId="3F461C41" w14:textId="77777777" w:rsidTr="00E82C80">
        <w:trPr>
          <w:cantSplit/>
          <w:trHeight w:val="648"/>
        </w:trPr>
        <w:tc>
          <w:tcPr>
            <w:tcW w:w="2088" w:type="dxa"/>
            <w:vMerge/>
            <w:vAlign w:val="center"/>
          </w:tcPr>
          <w:p w14:paraId="1D9D1A5E"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c>
          <w:tcPr>
            <w:tcW w:w="1453" w:type="dxa"/>
            <w:vMerge/>
            <w:vAlign w:val="center"/>
          </w:tcPr>
          <w:p w14:paraId="2F094DAF"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c>
          <w:tcPr>
            <w:tcW w:w="1227" w:type="dxa"/>
            <w:shd w:val="clear" w:color="auto" w:fill="DBE5F1" w:themeFill="accent1" w:themeFillTint="33"/>
            <w:vAlign w:val="center"/>
          </w:tcPr>
          <w:p w14:paraId="12F5FBA2"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Ogółem</w:t>
            </w:r>
          </w:p>
        </w:tc>
        <w:tc>
          <w:tcPr>
            <w:tcW w:w="1620" w:type="dxa"/>
            <w:shd w:val="clear" w:color="auto" w:fill="DBE5F1" w:themeFill="accent1" w:themeFillTint="33"/>
            <w:vAlign w:val="center"/>
          </w:tcPr>
          <w:p w14:paraId="01C32D27"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w tym: ogrzewanie mieszkań</w:t>
            </w:r>
          </w:p>
        </w:tc>
        <w:tc>
          <w:tcPr>
            <w:tcW w:w="3180" w:type="dxa"/>
            <w:vMerge/>
            <w:vAlign w:val="center"/>
          </w:tcPr>
          <w:p w14:paraId="37A7E698"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r>
      <w:tr w:rsidR="000941C2" w:rsidRPr="007C36BC" w14:paraId="6F4AF66B" w14:textId="77777777" w:rsidTr="00E82C80">
        <w:tc>
          <w:tcPr>
            <w:tcW w:w="2088" w:type="dxa"/>
            <w:vAlign w:val="center"/>
          </w:tcPr>
          <w:p w14:paraId="7FB6BB95"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2010</w:t>
            </w:r>
          </w:p>
        </w:tc>
        <w:tc>
          <w:tcPr>
            <w:tcW w:w="1453" w:type="dxa"/>
            <w:vAlign w:val="center"/>
          </w:tcPr>
          <w:p w14:paraId="20473865"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39</w:t>
            </w:r>
          </w:p>
        </w:tc>
        <w:tc>
          <w:tcPr>
            <w:tcW w:w="1227" w:type="dxa"/>
            <w:vAlign w:val="center"/>
          </w:tcPr>
          <w:p w14:paraId="674B3881"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32</w:t>
            </w:r>
          </w:p>
        </w:tc>
        <w:tc>
          <w:tcPr>
            <w:tcW w:w="1620" w:type="dxa"/>
            <w:vAlign w:val="center"/>
          </w:tcPr>
          <w:p w14:paraId="4BC3A772"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19</w:t>
            </w:r>
          </w:p>
        </w:tc>
        <w:tc>
          <w:tcPr>
            <w:tcW w:w="3180" w:type="dxa"/>
          </w:tcPr>
          <w:p w14:paraId="2BFBA08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7</w:t>
            </w:r>
          </w:p>
        </w:tc>
      </w:tr>
      <w:tr w:rsidR="000941C2" w:rsidRPr="007C36BC" w14:paraId="4B765885" w14:textId="77777777" w:rsidTr="00E82C80">
        <w:tc>
          <w:tcPr>
            <w:tcW w:w="2088" w:type="dxa"/>
            <w:vAlign w:val="center"/>
          </w:tcPr>
          <w:p w14:paraId="29DC65BA"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2011</w:t>
            </w:r>
          </w:p>
        </w:tc>
        <w:tc>
          <w:tcPr>
            <w:tcW w:w="1453" w:type="dxa"/>
            <w:vAlign w:val="center"/>
          </w:tcPr>
          <w:p w14:paraId="073757FB"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43</w:t>
            </w:r>
          </w:p>
        </w:tc>
        <w:tc>
          <w:tcPr>
            <w:tcW w:w="1227" w:type="dxa"/>
            <w:vAlign w:val="center"/>
          </w:tcPr>
          <w:p w14:paraId="7136EFA1"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35</w:t>
            </w:r>
          </w:p>
        </w:tc>
        <w:tc>
          <w:tcPr>
            <w:tcW w:w="1620" w:type="dxa"/>
            <w:vAlign w:val="center"/>
          </w:tcPr>
          <w:p w14:paraId="6393DD36"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22</w:t>
            </w:r>
          </w:p>
        </w:tc>
        <w:tc>
          <w:tcPr>
            <w:tcW w:w="3180" w:type="dxa"/>
          </w:tcPr>
          <w:p w14:paraId="3A9A45D9"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8</w:t>
            </w:r>
          </w:p>
        </w:tc>
      </w:tr>
      <w:tr w:rsidR="000941C2" w:rsidRPr="007C36BC" w14:paraId="4975800E" w14:textId="77777777" w:rsidTr="00E82C80">
        <w:tc>
          <w:tcPr>
            <w:tcW w:w="2088" w:type="dxa"/>
            <w:vAlign w:val="center"/>
          </w:tcPr>
          <w:p w14:paraId="162EB31F"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2012</w:t>
            </w:r>
          </w:p>
        </w:tc>
        <w:tc>
          <w:tcPr>
            <w:tcW w:w="1453" w:type="dxa"/>
            <w:vAlign w:val="center"/>
          </w:tcPr>
          <w:p w14:paraId="189A66B5"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47</w:t>
            </w:r>
          </w:p>
        </w:tc>
        <w:tc>
          <w:tcPr>
            <w:tcW w:w="1227" w:type="dxa"/>
            <w:vAlign w:val="center"/>
          </w:tcPr>
          <w:p w14:paraId="7662FB4D"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38</w:t>
            </w:r>
          </w:p>
        </w:tc>
        <w:tc>
          <w:tcPr>
            <w:tcW w:w="1620" w:type="dxa"/>
            <w:vAlign w:val="center"/>
          </w:tcPr>
          <w:p w14:paraId="4E4FB919"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25</w:t>
            </w:r>
          </w:p>
        </w:tc>
        <w:tc>
          <w:tcPr>
            <w:tcW w:w="3180" w:type="dxa"/>
          </w:tcPr>
          <w:p w14:paraId="637CE54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9</w:t>
            </w:r>
          </w:p>
        </w:tc>
      </w:tr>
      <w:tr w:rsidR="000941C2" w:rsidRPr="007C36BC" w14:paraId="43D96584" w14:textId="77777777" w:rsidTr="00E82C80">
        <w:tc>
          <w:tcPr>
            <w:tcW w:w="2088" w:type="dxa"/>
            <w:vAlign w:val="center"/>
          </w:tcPr>
          <w:p w14:paraId="3BBE850F"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2013</w:t>
            </w:r>
          </w:p>
        </w:tc>
        <w:tc>
          <w:tcPr>
            <w:tcW w:w="1453" w:type="dxa"/>
            <w:vAlign w:val="center"/>
          </w:tcPr>
          <w:p w14:paraId="1703607A"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53</w:t>
            </w:r>
          </w:p>
        </w:tc>
        <w:tc>
          <w:tcPr>
            <w:tcW w:w="1227" w:type="dxa"/>
            <w:vAlign w:val="center"/>
          </w:tcPr>
          <w:p w14:paraId="7798DB7E"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44</w:t>
            </w:r>
          </w:p>
        </w:tc>
        <w:tc>
          <w:tcPr>
            <w:tcW w:w="1620" w:type="dxa"/>
            <w:vAlign w:val="center"/>
          </w:tcPr>
          <w:p w14:paraId="3E29734D"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30</w:t>
            </w:r>
          </w:p>
        </w:tc>
        <w:tc>
          <w:tcPr>
            <w:tcW w:w="3180" w:type="dxa"/>
          </w:tcPr>
          <w:p w14:paraId="573914A2"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9</w:t>
            </w:r>
          </w:p>
        </w:tc>
      </w:tr>
    </w:tbl>
    <w:p w14:paraId="06184A8E" w14:textId="77777777" w:rsidR="00F85BA7" w:rsidRPr="007C36BC" w:rsidRDefault="00F85BA7" w:rsidP="00D07BC7">
      <w:pPr>
        <w:pStyle w:val="Legenda"/>
      </w:pPr>
      <w:bookmarkStart w:id="90" w:name="_Toc336943631"/>
      <w:bookmarkStart w:id="91" w:name="_Toc402369604"/>
    </w:p>
    <w:p w14:paraId="6CF0D5A4" w14:textId="77777777" w:rsidR="00F85BA7" w:rsidRPr="007C36BC" w:rsidRDefault="00F85BA7">
      <w:pPr>
        <w:spacing w:after="0" w:line="240" w:lineRule="auto"/>
        <w:rPr>
          <w:rFonts w:ascii="Tahoma" w:eastAsia="Times New Roman" w:hAnsi="Tahoma" w:cs="Tahoma"/>
          <w:b/>
          <w:bCs/>
          <w:color w:val="365F91" w:themeColor="accent1" w:themeShade="BF"/>
          <w:spacing w:val="-2"/>
          <w:sz w:val="20"/>
          <w:lang w:eastAsia="pl-PL"/>
        </w:rPr>
      </w:pPr>
      <w:r w:rsidRPr="007C36BC">
        <w:br w:type="page"/>
      </w:r>
    </w:p>
    <w:p w14:paraId="6E40ED49" w14:textId="77777777" w:rsidR="006C56E4" w:rsidRPr="007C36BC" w:rsidRDefault="006C56E4" w:rsidP="00D07BC7">
      <w:pPr>
        <w:pStyle w:val="Legenda"/>
      </w:pPr>
      <w:r w:rsidRPr="007C36BC">
        <w:t xml:space="preserve">Tabela </w:t>
      </w:r>
      <w:fldSimple w:instr=" STYLEREF 1 \s ">
        <w:r w:rsidR="00185099">
          <w:rPr>
            <w:noProof/>
          </w:rPr>
          <w:t>4</w:t>
        </w:r>
      </w:fldSimple>
      <w:r w:rsidR="000D6BDF" w:rsidRPr="007C36BC">
        <w:noBreakHyphen/>
      </w:r>
      <w:fldSimple w:instr=" SEQ Tabela \* ARABIC \s 1 ">
        <w:r w:rsidR="00185099">
          <w:rPr>
            <w:noProof/>
          </w:rPr>
          <w:t>3</w:t>
        </w:r>
      </w:fldSimple>
      <w:r w:rsidRPr="007C36BC">
        <w:t xml:space="preserve"> Zużycie gazu przez odbiorców gazu ziemnego w poszczególnych grupach odbiorców w </w:t>
      </w:r>
      <w:r w:rsidR="00B6720A">
        <w:t>Gminie Kornowac</w:t>
      </w:r>
      <w:r w:rsidRPr="007C36BC">
        <w:t xml:space="preserve"> w latach 2010 - 2013 roku</w:t>
      </w:r>
      <w:bookmarkEnd w:id="90"/>
      <w:bookmarkEnd w:id="91"/>
    </w:p>
    <w:tbl>
      <w:tblPr>
        <w:tblW w:w="956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2088"/>
        <w:gridCol w:w="1453"/>
        <w:gridCol w:w="1227"/>
        <w:gridCol w:w="1620"/>
        <w:gridCol w:w="3180"/>
      </w:tblGrid>
      <w:tr w:rsidR="00F85BA7" w:rsidRPr="007C36BC" w14:paraId="5D97372C" w14:textId="77777777" w:rsidTr="00F85BA7">
        <w:trPr>
          <w:cantSplit/>
          <w:trHeight w:val="392"/>
        </w:trPr>
        <w:tc>
          <w:tcPr>
            <w:tcW w:w="2088" w:type="dxa"/>
            <w:vMerge w:val="restart"/>
            <w:shd w:val="clear" w:color="auto" w:fill="DBE5F1" w:themeFill="accent1" w:themeFillTint="33"/>
            <w:vAlign w:val="center"/>
          </w:tcPr>
          <w:p w14:paraId="4BDBFB56" w14:textId="77777777" w:rsidR="006C56E4" w:rsidRPr="007F2FF8" w:rsidRDefault="006C56E4" w:rsidP="00EC064F">
            <w:pPr>
              <w:spacing w:after="120" w:line="240" w:lineRule="auto"/>
              <w:jc w:val="center"/>
              <w:rPr>
                <w:rFonts w:ascii="Tahoma" w:hAnsi="Tahoma" w:cs="Tahoma"/>
                <w:bCs/>
                <w:color w:val="1F497D" w:themeColor="text2"/>
                <w:sz w:val="20"/>
                <w:szCs w:val="20"/>
              </w:rPr>
            </w:pPr>
          </w:p>
          <w:p w14:paraId="5145E8C9" w14:textId="77777777" w:rsidR="006C56E4" w:rsidRPr="007F2FF8" w:rsidRDefault="006C56E4"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Wyszczególnienie w latach</w:t>
            </w:r>
          </w:p>
        </w:tc>
        <w:tc>
          <w:tcPr>
            <w:tcW w:w="7480" w:type="dxa"/>
            <w:gridSpan w:val="4"/>
            <w:shd w:val="clear" w:color="auto" w:fill="DBE5F1" w:themeFill="accent1" w:themeFillTint="33"/>
            <w:vAlign w:val="center"/>
          </w:tcPr>
          <w:p w14:paraId="020038FF" w14:textId="77777777" w:rsidR="006C56E4" w:rsidRPr="007F2FF8" w:rsidRDefault="006C56E4" w:rsidP="000941C2">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 xml:space="preserve">Zużycie gazu ziemnego na terenie </w:t>
            </w:r>
            <w:r w:rsidR="000941C2" w:rsidRPr="007F2FF8">
              <w:rPr>
                <w:rFonts w:ascii="Tahoma" w:hAnsi="Tahoma" w:cs="Tahoma"/>
                <w:bCs/>
                <w:color w:val="1F497D" w:themeColor="text2"/>
                <w:sz w:val="20"/>
                <w:szCs w:val="20"/>
              </w:rPr>
              <w:t>Gminy Kornowac</w:t>
            </w:r>
            <w:r w:rsidR="007C36BC" w:rsidRPr="007F2FF8">
              <w:rPr>
                <w:rFonts w:ascii="Tahoma" w:hAnsi="Tahoma" w:cs="Tahoma"/>
                <w:bCs/>
                <w:color w:val="1F497D" w:themeColor="text2"/>
                <w:sz w:val="20"/>
                <w:szCs w:val="20"/>
              </w:rPr>
              <w:t xml:space="preserve"> [tys. m</w:t>
            </w:r>
            <w:r w:rsidR="007C36BC" w:rsidRPr="007F2FF8">
              <w:rPr>
                <w:rFonts w:ascii="Tahoma" w:hAnsi="Tahoma" w:cs="Tahoma"/>
                <w:bCs/>
                <w:color w:val="1F497D" w:themeColor="text2"/>
                <w:sz w:val="20"/>
                <w:szCs w:val="20"/>
                <w:vertAlign w:val="superscript"/>
              </w:rPr>
              <w:t>3</w:t>
            </w:r>
            <w:r w:rsidR="007C36BC" w:rsidRPr="007F2FF8">
              <w:rPr>
                <w:rFonts w:ascii="Tahoma" w:hAnsi="Tahoma" w:cs="Tahoma"/>
                <w:bCs/>
                <w:color w:val="1F497D" w:themeColor="text2"/>
                <w:sz w:val="20"/>
                <w:szCs w:val="20"/>
              </w:rPr>
              <w:t>]</w:t>
            </w:r>
            <w:r w:rsidRPr="007F2FF8">
              <w:rPr>
                <w:rFonts w:ascii="Tahoma" w:hAnsi="Tahoma" w:cs="Tahoma"/>
                <w:bCs/>
                <w:color w:val="1F497D" w:themeColor="text2"/>
                <w:sz w:val="20"/>
                <w:szCs w:val="20"/>
              </w:rPr>
              <w:t xml:space="preserve"> </w:t>
            </w:r>
          </w:p>
        </w:tc>
      </w:tr>
      <w:tr w:rsidR="000941C2" w:rsidRPr="007C36BC" w14:paraId="59B426B3" w14:textId="77777777" w:rsidTr="00E82C80">
        <w:trPr>
          <w:cantSplit/>
        </w:trPr>
        <w:tc>
          <w:tcPr>
            <w:tcW w:w="2088" w:type="dxa"/>
            <w:vMerge/>
            <w:shd w:val="clear" w:color="auto" w:fill="DBE5F1" w:themeFill="accent1" w:themeFillTint="33"/>
            <w:vAlign w:val="center"/>
          </w:tcPr>
          <w:p w14:paraId="0D2C7718" w14:textId="77777777" w:rsidR="000941C2" w:rsidRPr="007F2FF8" w:rsidRDefault="000941C2" w:rsidP="00EC064F">
            <w:pPr>
              <w:spacing w:after="120" w:line="240" w:lineRule="auto"/>
              <w:jc w:val="center"/>
              <w:rPr>
                <w:rFonts w:ascii="Tahoma" w:hAnsi="Tahoma" w:cs="Tahoma"/>
                <w:bCs/>
                <w:color w:val="1F497D" w:themeColor="text2"/>
                <w:sz w:val="20"/>
                <w:szCs w:val="20"/>
              </w:rPr>
            </w:pPr>
          </w:p>
        </w:tc>
        <w:tc>
          <w:tcPr>
            <w:tcW w:w="1453" w:type="dxa"/>
            <w:vMerge w:val="restart"/>
            <w:shd w:val="clear" w:color="auto" w:fill="DBE5F1" w:themeFill="accent1" w:themeFillTint="33"/>
            <w:vAlign w:val="center"/>
          </w:tcPr>
          <w:p w14:paraId="7DE1919B" w14:textId="77777777" w:rsidR="000941C2" w:rsidRPr="007F2FF8" w:rsidRDefault="000941C2" w:rsidP="00EC064F">
            <w:pPr>
              <w:spacing w:after="120" w:line="240" w:lineRule="auto"/>
              <w:jc w:val="center"/>
              <w:rPr>
                <w:rFonts w:ascii="Tahoma" w:hAnsi="Tahoma" w:cs="Tahoma"/>
                <w:bCs/>
                <w:color w:val="1F497D" w:themeColor="text2"/>
                <w:sz w:val="20"/>
                <w:szCs w:val="20"/>
              </w:rPr>
            </w:pPr>
          </w:p>
          <w:p w14:paraId="519BE8DC"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Ogółem</w:t>
            </w:r>
          </w:p>
        </w:tc>
        <w:tc>
          <w:tcPr>
            <w:tcW w:w="2847" w:type="dxa"/>
            <w:gridSpan w:val="2"/>
            <w:tcBorders>
              <w:bottom w:val="single" w:sz="4" w:space="0" w:color="4F81BD" w:themeColor="accent1"/>
            </w:tcBorders>
            <w:shd w:val="clear" w:color="auto" w:fill="DBE5F1" w:themeFill="accent1" w:themeFillTint="33"/>
            <w:vAlign w:val="center"/>
          </w:tcPr>
          <w:p w14:paraId="65411C02"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Gospodarstwa domowe</w:t>
            </w:r>
          </w:p>
        </w:tc>
        <w:tc>
          <w:tcPr>
            <w:tcW w:w="3180" w:type="dxa"/>
            <w:vMerge w:val="restart"/>
            <w:shd w:val="clear" w:color="auto" w:fill="DBE5F1" w:themeFill="accent1" w:themeFillTint="33"/>
            <w:vAlign w:val="center"/>
          </w:tcPr>
          <w:p w14:paraId="0DDC5BA3"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Handel, usługi i pozostali odbiorcy</w:t>
            </w:r>
          </w:p>
        </w:tc>
      </w:tr>
      <w:tr w:rsidR="000941C2" w:rsidRPr="007C36BC" w14:paraId="79B2BE32" w14:textId="77777777" w:rsidTr="00E82C80">
        <w:trPr>
          <w:cantSplit/>
          <w:trHeight w:val="648"/>
        </w:trPr>
        <w:tc>
          <w:tcPr>
            <w:tcW w:w="2088" w:type="dxa"/>
            <w:vMerge/>
            <w:vAlign w:val="center"/>
          </w:tcPr>
          <w:p w14:paraId="6F3D7A7D"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c>
          <w:tcPr>
            <w:tcW w:w="1453" w:type="dxa"/>
            <w:vMerge/>
            <w:vAlign w:val="center"/>
          </w:tcPr>
          <w:p w14:paraId="249108F8"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c>
          <w:tcPr>
            <w:tcW w:w="1227" w:type="dxa"/>
            <w:shd w:val="clear" w:color="auto" w:fill="DBE5F1" w:themeFill="accent1" w:themeFillTint="33"/>
            <w:vAlign w:val="center"/>
          </w:tcPr>
          <w:p w14:paraId="6B11D9CC"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Ogółem</w:t>
            </w:r>
          </w:p>
        </w:tc>
        <w:tc>
          <w:tcPr>
            <w:tcW w:w="1620" w:type="dxa"/>
            <w:shd w:val="clear" w:color="auto" w:fill="DBE5F1" w:themeFill="accent1" w:themeFillTint="33"/>
            <w:vAlign w:val="center"/>
          </w:tcPr>
          <w:p w14:paraId="26DD60CB" w14:textId="77777777" w:rsidR="000941C2" w:rsidRPr="007F2FF8" w:rsidRDefault="000941C2" w:rsidP="00EC064F">
            <w:pPr>
              <w:spacing w:after="120" w:line="240" w:lineRule="auto"/>
              <w:jc w:val="center"/>
              <w:rPr>
                <w:rFonts w:ascii="Tahoma" w:hAnsi="Tahoma" w:cs="Tahoma"/>
                <w:bCs/>
                <w:color w:val="1F497D" w:themeColor="text2"/>
                <w:sz w:val="20"/>
                <w:szCs w:val="20"/>
              </w:rPr>
            </w:pPr>
            <w:r w:rsidRPr="007F2FF8">
              <w:rPr>
                <w:rFonts w:ascii="Tahoma" w:hAnsi="Tahoma" w:cs="Tahoma"/>
                <w:bCs/>
                <w:color w:val="1F497D" w:themeColor="text2"/>
                <w:sz w:val="20"/>
                <w:szCs w:val="20"/>
              </w:rPr>
              <w:t>w tym: ogrzewanie mieszkań</w:t>
            </w:r>
          </w:p>
        </w:tc>
        <w:tc>
          <w:tcPr>
            <w:tcW w:w="3180" w:type="dxa"/>
            <w:vMerge/>
            <w:vAlign w:val="center"/>
          </w:tcPr>
          <w:p w14:paraId="15D724FD" w14:textId="77777777" w:rsidR="000941C2" w:rsidRPr="007C36BC" w:rsidRDefault="000941C2" w:rsidP="00EC064F">
            <w:pPr>
              <w:spacing w:after="120" w:line="240" w:lineRule="auto"/>
              <w:jc w:val="center"/>
              <w:rPr>
                <w:rFonts w:ascii="Tahoma" w:hAnsi="Tahoma" w:cs="Tahoma"/>
                <w:bCs/>
                <w:color w:val="1F497D" w:themeColor="text2"/>
                <w:sz w:val="20"/>
                <w:szCs w:val="20"/>
              </w:rPr>
            </w:pPr>
          </w:p>
        </w:tc>
      </w:tr>
      <w:tr w:rsidR="000941C2" w:rsidRPr="007C36BC" w14:paraId="0852FCB3" w14:textId="77777777" w:rsidTr="00E82C80">
        <w:tc>
          <w:tcPr>
            <w:tcW w:w="2088" w:type="dxa"/>
            <w:vAlign w:val="center"/>
          </w:tcPr>
          <w:p w14:paraId="59377E85"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2010</w:t>
            </w:r>
          </w:p>
        </w:tc>
        <w:tc>
          <w:tcPr>
            <w:tcW w:w="1453" w:type="dxa"/>
            <w:vAlign w:val="center"/>
          </w:tcPr>
          <w:p w14:paraId="40FDA5F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77,4</w:t>
            </w:r>
          </w:p>
        </w:tc>
        <w:tc>
          <w:tcPr>
            <w:tcW w:w="1227" w:type="dxa"/>
            <w:vAlign w:val="center"/>
          </w:tcPr>
          <w:p w14:paraId="5DD57D13"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41</w:t>
            </w:r>
          </w:p>
        </w:tc>
        <w:tc>
          <w:tcPr>
            <w:tcW w:w="1620" w:type="dxa"/>
            <w:vAlign w:val="center"/>
          </w:tcPr>
          <w:p w14:paraId="622C3B82"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22,2</w:t>
            </w:r>
          </w:p>
        </w:tc>
        <w:tc>
          <w:tcPr>
            <w:tcW w:w="3180" w:type="dxa"/>
            <w:vAlign w:val="center"/>
          </w:tcPr>
          <w:p w14:paraId="55F3E2D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37</w:t>
            </w:r>
          </w:p>
        </w:tc>
      </w:tr>
      <w:tr w:rsidR="000941C2" w:rsidRPr="007C36BC" w14:paraId="67677166" w14:textId="77777777" w:rsidTr="00E82C80">
        <w:tc>
          <w:tcPr>
            <w:tcW w:w="2088" w:type="dxa"/>
            <w:vAlign w:val="center"/>
          </w:tcPr>
          <w:p w14:paraId="72B50C48"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2011</w:t>
            </w:r>
          </w:p>
        </w:tc>
        <w:tc>
          <w:tcPr>
            <w:tcW w:w="1453" w:type="dxa"/>
            <w:vAlign w:val="center"/>
          </w:tcPr>
          <w:p w14:paraId="26A51B45"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76,1</w:t>
            </w:r>
          </w:p>
        </w:tc>
        <w:tc>
          <w:tcPr>
            <w:tcW w:w="1227" w:type="dxa"/>
            <w:vAlign w:val="center"/>
          </w:tcPr>
          <w:p w14:paraId="2713FC50"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42</w:t>
            </w:r>
          </w:p>
        </w:tc>
        <w:tc>
          <w:tcPr>
            <w:tcW w:w="1620" w:type="dxa"/>
            <w:vAlign w:val="center"/>
          </w:tcPr>
          <w:p w14:paraId="44C33F29"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37</w:t>
            </w:r>
          </w:p>
        </w:tc>
        <w:tc>
          <w:tcPr>
            <w:tcW w:w="3180" w:type="dxa"/>
            <w:vAlign w:val="center"/>
          </w:tcPr>
          <w:p w14:paraId="115AE748"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35</w:t>
            </w:r>
          </w:p>
        </w:tc>
      </w:tr>
      <w:tr w:rsidR="000941C2" w:rsidRPr="007C36BC" w14:paraId="6CDEFBE5" w14:textId="77777777" w:rsidTr="00E82C80">
        <w:tc>
          <w:tcPr>
            <w:tcW w:w="2088" w:type="dxa"/>
            <w:vAlign w:val="center"/>
          </w:tcPr>
          <w:p w14:paraId="06763165"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2012</w:t>
            </w:r>
          </w:p>
        </w:tc>
        <w:tc>
          <w:tcPr>
            <w:tcW w:w="1453" w:type="dxa"/>
            <w:vAlign w:val="center"/>
          </w:tcPr>
          <w:p w14:paraId="7F51B346"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83,5</w:t>
            </w:r>
          </w:p>
        </w:tc>
        <w:tc>
          <w:tcPr>
            <w:tcW w:w="1227" w:type="dxa"/>
            <w:vAlign w:val="center"/>
          </w:tcPr>
          <w:p w14:paraId="7C577E7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45</w:t>
            </w:r>
          </w:p>
        </w:tc>
        <w:tc>
          <w:tcPr>
            <w:tcW w:w="1620" w:type="dxa"/>
            <w:vAlign w:val="center"/>
          </w:tcPr>
          <w:p w14:paraId="439C5734"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40,6</w:t>
            </w:r>
          </w:p>
        </w:tc>
        <w:tc>
          <w:tcPr>
            <w:tcW w:w="3180" w:type="dxa"/>
            <w:vAlign w:val="center"/>
          </w:tcPr>
          <w:p w14:paraId="5FCA3EFB"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39</w:t>
            </w:r>
          </w:p>
        </w:tc>
      </w:tr>
      <w:tr w:rsidR="000941C2" w:rsidRPr="006A3099" w14:paraId="07B632E3" w14:textId="77777777" w:rsidTr="00E82C80">
        <w:tc>
          <w:tcPr>
            <w:tcW w:w="2088" w:type="dxa"/>
            <w:vAlign w:val="center"/>
          </w:tcPr>
          <w:p w14:paraId="417282CB" w14:textId="77777777" w:rsidR="000941C2" w:rsidRPr="007C36BC" w:rsidRDefault="000941C2" w:rsidP="00EC064F">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2013</w:t>
            </w:r>
          </w:p>
        </w:tc>
        <w:tc>
          <w:tcPr>
            <w:tcW w:w="1453" w:type="dxa"/>
            <w:vAlign w:val="center"/>
          </w:tcPr>
          <w:p w14:paraId="6110704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95,4</w:t>
            </w:r>
          </w:p>
        </w:tc>
        <w:tc>
          <w:tcPr>
            <w:tcW w:w="1227" w:type="dxa"/>
            <w:vAlign w:val="center"/>
          </w:tcPr>
          <w:p w14:paraId="4EB1098C"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57</w:t>
            </w:r>
          </w:p>
        </w:tc>
        <w:tc>
          <w:tcPr>
            <w:tcW w:w="1620" w:type="dxa"/>
            <w:vAlign w:val="center"/>
          </w:tcPr>
          <w:p w14:paraId="78C815F3" w14:textId="77777777" w:rsidR="000941C2" w:rsidRPr="007C36BC"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50</w:t>
            </w:r>
          </w:p>
        </w:tc>
        <w:tc>
          <w:tcPr>
            <w:tcW w:w="3180" w:type="dxa"/>
            <w:vAlign w:val="center"/>
          </w:tcPr>
          <w:p w14:paraId="2EFF002B" w14:textId="77777777" w:rsidR="000941C2" w:rsidRPr="000941C2" w:rsidRDefault="000941C2" w:rsidP="000941C2">
            <w:pPr>
              <w:spacing w:line="240" w:lineRule="auto"/>
              <w:jc w:val="center"/>
              <w:rPr>
                <w:rFonts w:ascii="Tahoma" w:hAnsi="Tahoma" w:cs="Tahoma"/>
                <w:bCs/>
                <w:color w:val="1F497D" w:themeColor="text2"/>
                <w:sz w:val="20"/>
                <w:szCs w:val="20"/>
              </w:rPr>
            </w:pPr>
            <w:r w:rsidRPr="007C36BC">
              <w:rPr>
                <w:rFonts w:ascii="Tahoma" w:hAnsi="Tahoma" w:cs="Tahoma"/>
                <w:bCs/>
                <w:color w:val="1F497D" w:themeColor="text2"/>
                <w:sz w:val="20"/>
                <w:szCs w:val="20"/>
              </w:rPr>
              <w:t>39</w:t>
            </w:r>
          </w:p>
        </w:tc>
      </w:tr>
    </w:tbl>
    <w:p w14:paraId="73CAE9F4" w14:textId="77777777" w:rsidR="006C56E4" w:rsidRPr="006A3099" w:rsidRDefault="006C56E4" w:rsidP="006C56E4">
      <w:pPr>
        <w:jc w:val="both"/>
        <w:rPr>
          <w:rFonts w:ascii="Tahoma" w:hAnsi="Tahoma" w:cs="Tahoma"/>
          <w:b/>
          <w:highlight w:val="yellow"/>
        </w:rPr>
      </w:pPr>
    </w:p>
    <w:p w14:paraId="4A7E3E62" w14:textId="3395421F" w:rsidR="006C56E4" w:rsidRPr="007C36BC" w:rsidRDefault="000B0EC7" w:rsidP="007F2FF8">
      <w:pPr>
        <w:ind w:firstLine="567"/>
        <w:jc w:val="both"/>
        <w:rPr>
          <w:rFonts w:ascii="Tahoma" w:hAnsi="Tahoma" w:cs="Tahoma"/>
        </w:rPr>
      </w:pPr>
      <w:r>
        <w:rPr>
          <w:rFonts w:ascii="Tahoma" w:hAnsi="Tahoma" w:cs="Tahoma"/>
        </w:rPr>
        <w:t xml:space="preserve">Dane z </w:t>
      </w:r>
      <w:r w:rsidR="006C56E4" w:rsidRPr="007C36BC">
        <w:rPr>
          <w:rFonts w:ascii="Tahoma" w:hAnsi="Tahoma" w:cs="Tahoma"/>
        </w:rPr>
        <w:t xml:space="preserve"> tabeli </w:t>
      </w:r>
      <w:r w:rsidR="007C36BC">
        <w:rPr>
          <w:rFonts w:ascii="Tahoma" w:hAnsi="Tahoma" w:cs="Tahoma"/>
        </w:rPr>
        <w:t xml:space="preserve">4-3 </w:t>
      </w:r>
      <w:r>
        <w:rPr>
          <w:rFonts w:ascii="Tahoma" w:hAnsi="Tahoma" w:cs="Tahoma"/>
        </w:rPr>
        <w:t xml:space="preserve">wskazują że </w:t>
      </w:r>
      <w:r w:rsidR="006C56E4" w:rsidRPr="007C36BC">
        <w:rPr>
          <w:rFonts w:ascii="Tahoma" w:hAnsi="Tahoma" w:cs="Tahoma"/>
        </w:rPr>
        <w:t xml:space="preserve">zużycie gazu ziemnego na terenie </w:t>
      </w:r>
      <w:r w:rsidR="007C36BC" w:rsidRPr="007C36BC">
        <w:rPr>
          <w:rFonts w:ascii="Tahoma" w:hAnsi="Tahoma" w:cs="Tahoma"/>
        </w:rPr>
        <w:t>Gminy Kornowac</w:t>
      </w:r>
      <w:r w:rsidR="006C56E4" w:rsidRPr="007C36BC">
        <w:rPr>
          <w:rFonts w:ascii="Tahoma" w:hAnsi="Tahoma" w:cs="Tahoma"/>
        </w:rPr>
        <w:t xml:space="preserve"> w latach 2010 – 2013 </w:t>
      </w:r>
      <w:r w:rsidR="007C36BC" w:rsidRPr="007C36BC">
        <w:rPr>
          <w:rFonts w:ascii="Tahoma" w:hAnsi="Tahoma" w:cs="Tahoma"/>
        </w:rPr>
        <w:t>rośnie</w:t>
      </w:r>
      <w:r w:rsidR="006C56E4" w:rsidRPr="007C36BC">
        <w:rPr>
          <w:rFonts w:ascii="Tahoma" w:hAnsi="Tahoma" w:cs="Tahoma"/>
        </w:rPr>
        <w:t>, co jest związane głównie ze z</w:t>
      </w:r>
      <w:r w:rsidR="007C36BC" w:rsidRPr="007C36BC">
        <w:rPr>
          <w:rFonts w:ascii="Tahoma" w:hAnsi="Tahoma" w:cs="Tahoma"/>
        </w:rPr>
        <w:t>większeniem</w:t>
      </w:r>
      <w:r w:rsidR="006C56E4" w:rsidRPr="007C36BC">
        <w:rPr>
          <w:rFonts w:ascii="Tahoma" w:hAnsi="Tahoma" w:cs="Tahoma"/>
        </w:rPr>
        <w:t xml:space="preserve"> zapotrzebowania na gaz ziemny przez wszystkie grupy odbiorców.  </w:t>
      </w:r>
    </w:p>
    <w:p w14:paraId="682C2278" w14:textId="77777777" w:rsidR="006C56E4" w:rsidRPr="007C36BC" w:rsidRDefault="006C56E4" w:rsidP="007F2FF8">
      <w:pPr>
        <w:ind w:firstLine="567"/>
        <w:jc w:val="both"/>
        <w:rPr>
          <w:rFonts w:ascii="Tahoma" w:hAnsi="Tahoma" w:cs="Tahoma"/>
        </w:rPr>
      </w:pPr>
      <w:r w:rsidRPr="007C36BC">
        <w:rPr>
          <w:rFonts w:ascii="Tahoma" w:hAnsi="Tahoma" w:cs="Tahoma"/>
        </w:rPr>
        <w:t xml:space="preserve">Na rysunku </w:t>
      </w:r>
      <w:r w:rsidR="007C36BC">
        <w:rPr>
          <w:rFonts w:ascii="Tahoma" w:hAnsi="Tahoma" w:cs="Tahoma"/>
        </w:rPr>
        <w:t>4-3</w:t>
      </w:r>
      <w:r w:rsidRPr="007C36BC">
        <w:rPr>
          <w:rFonts w:ascii="Tahoma" w:hAnsi="Tahoma" w:cs="Tahoma"/>
        </w:rPr>
        <w:t xml:space="preserve"> przedstawiono procentowe udziały poszczególnych odbiorców </w:t>
      </w:r>
      <w:r w:rsidR="007F2FF8">
        <w:rPr>
          <w:rFonts w:ascii="Tahoma" w:hAnsi="Tahoma" w:cs="Tahoma"/>
        </w:rPr>
        <w:t xml:space="preserve">gazu ziemnego </w:t>
      </w:r>
      <w:r w:rsidRPr="007C36BC">
        <w:rPr>
          <w:rFonts w:ascii="Tahoma" w:hAnsi="Tahoma" w:cs="Tahoma"/>
        </w:rPr>
        <w:t xml:space="preserve">w zużyciu całkowitym w 2013 roku. </w:t>
      </w:r>
    </w:p>
    <w:p w14:paraId="003352E1" w14:textId="77777777" w:rsidR="006C56E4" w:rsidRPr="006A3099" w:rsidRDefault="007C36BC" w:rsidP="006C56E4">
      <w:pPr>
        <w:jc w:val="center"/>
        <w:rPr>
          <w:highlight w:val="yellow"/>
        </w:rPr>
      </w:pPr>
      <w:r>
        <w:rPr>
          <w:noProof/>
          <w:lang w:eastAsia="pl-PL"/>
        </w:rPr>
        <w:drawing>
          <wp:inline distT="0" distB="0" distL="0" distR="0" wp14:anchorId="63FD38BF" wp14:editId="0476E6CF">
            <wp:extent cx="4572000" cy="27432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FF29D3" w14:textId="77777777" w:rsidR="006C56E4" w:rsidRPr="007C36BC" w:rsidRDefault="006C56E4" w:rsidP="00D07BC7">
      <w:pPr>
        <w:pStyle w:val="Legenda"/>
      </w:pPr>
      <w:bookmarkStart w:id="92" w:name="_Toc268522686"/>
      <w:bookmarkStart w:id="93" w:name="_Toc336943685"/>
      <w:bookmarkStart w:id="94" w:name="_Toc402369664"/>
      <w:bookmarkStart w:id="95" w:name="_Toc428455348"/>
      <w:r w:rsidRPr="007C36BC">
        <w:t xml:space="preserve">Rysunek </w:t>
      </w:r>
      <w:fldSimple w:instr=" STYLEREF 1 \s ">
        <w:r w:rsidR="00185099">
          <w:rPr>
            <w:noProof/>
          </w:rPr>
          <w:t>4</w:t>
        </w:r>
      </w:fldSimple>
      <w:r w:rsidR="009145E9" w:rsidRPr="007C36BC">
        <w:noBreakHyphen/>
      </w:r>
      <w:fldSimple w:instr=" SEQ Rysunek \* ARABIC \s 1 ">
        <w:r w:rsidR="00185099">
          <w:rPr>
            <w:noProof/>
          </w:rPr>
          <w:t>3</w:t>
        </w:r>
      </w:fldSimple>
      <w:r w:rsidRPr="007C36BC">
        <w:t xml:space="preserve"> Struktura zużycia gazu ziemnego w całkowitym zużyciu w poszczególnych grupach odbiorców w 2013 roku</w:t>
      </w:r>
      <w:bookmarkEnd w:id="92"/>
      <w:bookmarkEnd w:id="93"/>
      <w:bookmarkEnd w:id="94"/>
      <w:bookmarkEnd w:id="95"/>
    </w:p>
    <w:p w14:paraId="16F46450" w14:textId="77777777" w:rsidR="006C56E4" w:rsidRPr="007C36BC" w:rsidRDefault="006C56E4" w:rsidP="00D07BC7">
      <w:pPr>
        <w:pStyle w:val="Legenda"/>
      </w:pPr>
      <w:r w:rsidRPr="007C36BC">
        <w:t xml:space="preserve"> </w:t>
      </w:r>
    </w:p>
    <w:p w14:paraId="38B91F10" w14:textId="77777777" w:rsidR="006C56E4" w:rsidRPr="007C36BC" w:rsidRDefault="006C56E4" w:rsidP="007F2FF8">
      <w:pPr>
        <w:ind w:firstLine="567"/>
        <w:jc w:val="both"/>
        <w:rPr>
          <w:rFonts w:ascii="Tahoma" w:hAnsi="Tahoma" w:cs="Tahoma"/>
        </w:rPr>
      </w:pPr>
      <w:r w:rsidRPr="007C36BC">
        <w:rPr>
          <w:rFonts w:ascii="Tahoma" w:hAnsi="Tahoma" w:cs="Tahoma"/>
        </w:rPr>
        <w:t xml:space="preserve">Poniższy rysunek przedstawia dynamikę zmian zużycia gazu ziemnego w latach 2010 – 2013 </w:t>
      </w:r>
      <w:r w:rsidR="00072571" w:rsidRPr="007C36BC">
        <w:rPr>
          <w:rFonts w:ascii="Tahoma" w:hAnsi="Tahoma" w:cs="Tahoma"/>
        </w:rPr>
        <w:t>w </w:t>
      </w:r>
      <w:r w:rsidR="007C36BC" w:rsidRPr="007C36BC">
        <w:rPr>
          <w:rFonts w:ascii="Tahoma" w:hAnsi="Tahoma" w:cs="Tahoma"/>
        </w:rPr>
        <w:t>Gminie Kornowac</w:t>
      </w:r>
      <w:r w:rsidRPr="007C36BC">
        <w:rPr>
          <w:rFonts w:ascii="Tahoma" w:hAnsi="Tahoma" w:cs="Tahoma"/>
        </w:rPr>
        <w:t>.</w:t>
      </w:r>
    </w:p>
    <w:p w14:paraId="30E98606" w14:textId="77777777" w:rsidR="006C56E4" w:rsidRPr="007C36BC" w:rsidRDefault="007C36BC" w:rsidP="007C36BC">
      <w:pPr>
        <w:jc w:val="center"/>
      </w:pPr>
      <w:r w:rsidRPr="007C36BC">
        <w:rPr>
          <w:noProof/>
          <w:lang w:eastAsia="pl-PL"/>
        </w:rPr>
        <w:drawing>
          <wp:inline distT="0" distB="0" distL="0" distR="0" wp14:anchorId="60814A7F" wp14:editId="5B13C5EC">
            <wp:extent cx="4572000" cy="2743200"/>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C76C86" w14:textId="77777777" w:rsidR="006C56E4" w:rsidRPr="007C36BC" w:rsidRDefault="006C56E4" w:rsidP="00D07BC7">
      <w:pPr>
        <w:pStyle w:val="Legenda"/>
      </w:pPr>
      <w:bookmarkStart w:id="96" w:name="_Toc336943686"/>
      <w:bookmarkStart w:id="97" w:name="_Toc402369665"/>
      <w:bookmarkStart w:id="98" w:name="_Toc428455349"/>
      <w:r w:rsidRPr="007C36BC">
        <w:t xml:space="preserve">Rysunek </w:t>
      </w:r>
      <w:fldSimple w:instr=" STYLEREF 1 \s ">
        <w:r w:rsidR="00185099">
          <w:rPr>
            <w:noProof/>
          </w:rPr>
          <w:t>4</w:t>
        </w:r>
      </w:fldSimple>
      <w:r w:rsidR="009145E9" w:rsidRPr="007C36BC">
        <w:noBreakHyphen/>
      </w:r>
      <w:fldSimple w:instr=" SEQ Rysunek \* ARABIC \s 1 ">
        <w:r w:rsidR="00185099">
          <w:rPr>
            <w:noProof/>
          </w:rPr>
          <w:t>4</w:t>
        </w:r>
      </w:fldSimple>
      <w:r w:rsidRPr="007C36BC">
        <w:t xml:space="preserve"> Dynamika zmian zużycia gazu ziemnego w latach 2010 -201</w:t>
      </w:r>
      <w:bookmarkEnd w:id="96"/>
      <w:bookmarkEnd w:id="97"/>
      <w:r w:rsidRPr="007C36BC">
        <w:t>3</w:t>
      </w:r>
      <w:bookmarkEnd w:id="98"/>
    </w:p>
    <w:p w14:paraId="429B0A13" w14:textId="77777777" w:rsidR="006C56E4" w:rsidRPr="007C36BC" w:rsidRDefault="006C56E4" w:rsidP="006C56E4">
      <w:pPr>
        <w:spacing w:line="240" w:lineRule="auto"/>
        <w:jc w:val="both"/>
        <w:rPr>
          <w:rFonts w:ascii="Tahoma" w:hAnsi="Tahoma" w:cs="Tahoma"/>
          <w:b/>
          <w:bCs/>
        </w:rPr>
      </w:pPr>
    </w:p>
    <w:p w14:paraId="50DE59FC" w14:textId="77777777" w:rsidR="006C56E4" w:rsidRPr="007C36BC" w:rsidRDefault="007C36BC" w:rsidP="007C36BC">
      <w:pPr>
        <w:spacing w:line="240" w:lineRule="auto"/>
        <w:jc w:val="center"/>
        <w:rPr>
          <w:rFonts w:ascii="Tahoma" w:hAnsi="Tahoma" w:cs="Tahoma"/>
          <w:b/>
          <w:bCs/>
        </w:rPr>
      </w:pPr>
      <w:r w:rsidRPr="007C36BC">
        <w:rPr>
          <w:noProof/>
          <w:lang w:eastAsia="pl-PL"/>
        </w:rPr>
        <w:drawing>
          <wp:inline distT="0" distB="0" distL="0" distR="0" wp14:anchorId="209CDC22" wp14:editId="3CB5BF52">
            <wp:extent cx="4572000" cy="2743200"/>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2F05A4" w14:textId="77777777" w:rsidR="006C56E4" w:rsidRPr="007C36BC" w:rsidRDefault="006C56E4" w:rsidP="00D07BC7">
      <w:pPr>
        <w:pStyle w:val="Legenda"/>
      </w:pPr>
      <w:bookmarkStart w:id="99" w:name="_Toc428455350"/>
      <w:r w:rsidRPr="007C36BC">
        <w:t xml:space="preserve">Rysunek </w:t>
      </w:r>
      <w:fldSimple w:instr=" STYLEREF 1 \s ">
        <w:r w:rsidR="00185099">
          <w:rPr>
            <w:noProof/>
          </w:rPr>
          <w:t>4</w:t>
        </w:r>
      </w:fldSimple>
      <w:r w:rsidR="009145E9" w:rsidRPr="007C36BC">
        <w:noBreakHyphen/>
      </w:r>
      <w:fldSimple w:instr=" SEQ Rysunek \* ARABIC \s 1 ">
        <w:r w:rsidR="00185099">
          <w:rPr>
            <w:noProof/>
          </w:rPr>
          <w:t>5</w:t>
        </w:r>
      </w:fldSimple>
      <w:r w:rsidRPr="007C36BC">
        <w:t xml:space="preserve"> Dynamika zmian liczby odbiorców w latach 2010 -2013</w:t>
      </w:r>
      <w:bookmarkEnd w:id="99"/>
    </w:p>
    <w:p w14:paraId="0FF85067" w14:textId="77777777" w:rsidR="006C56E4" w:rsidRPr="006A3099" w:rsidRDefault="006C56E4" w:rsidP="006C56E4">
      <w:pPr>
        <w:jc w:val="both"/>
        <w:rPr>
          <w:rFonts w:ascii="Tahoma" w:hAnsi="Tahoma" w:cs="Tahoma"/>
          <w:b/>
          <w:bCs/>
          <w:highlight w:val="yellow"/>
        </w:rPr>
      </w:pPr>
    </w:p>
    <w:p w14:paraId="44314194" w14:textId="77777777" w:rsidR="006C56E4" w:rsidRPr="00E762DB"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E762DB">
        <w:rPr>
          <w:rFonts w:ascii="Tahoma" w:hAnsi="Tahoma" w:cs="Tahoma"/>
          <w:b w:val="0"/>
          <w:i w:val="0"/>
          <w:color w:val="365F91" w:themeColor="accent1" w:themeShade="BF"/>
        </w:rPr>
        <w:t xml:space="preserve">Plany rozwojowe dla systemu gazowniczego na terenie </w:t>
      </w:r>
      <w:r w:rsidR="00E762DB" w:rsidRPr="00E762DB">
        <w:rPr>
          <w:rFonts w:ascii="Tahoma" w:hAnsi="Tahoma" w:cs="Tahoma"/>
          <w:b w:val="0"/>
          <w:i w:val="0"/>
          <w:color w:val="365F91" w:themeColor="accent1" w:themeShade="BF"/>
        </w:rPr>
        <w:t>gminy</w:t>
      </w:r>
    </w:p>
    <w:p w14:paraId="30ADB384" w14:textId="77777777" w:rsidR="006C56E4" w:rsidRPr="00E762DB" w:rsidRDefault="006C56E4" w:rsidP="007F2FF8">
      <w:pPr>
        <w:ind w:firstLine="567"/>
        <w:jc w:val="both"/>
        <w:rPr>
          <w:rFonts w:ascii="Tahoma" w:hAnsi="Tahoma" w:cs="Tahoma"/>
        </w:rPr>
      </w:pPr>
      <w:r w:rsidRPr="00E762DB">
        <w:rPr>
          <w:rFonts w:ascii="Tahoma" w:hAnsi="Tahoma" w:cs="Tahoma"/>
        </w:rPr>
        <w:t xml:space="preserve">Na podstawie informacji spółki GAZ-SYSTEM </w:t>
      </w:r>
      <w:r w:rsidR="00E762DB" w:rsidRPr="00E762DB">
        <w:rPr>
          <w:rFonts w:ascii="Tahoma" w:hAnsi="Tahoma" w:cs="Tahoma"/>
        </w:rPr>
        <w:t>spółka zamierza zrealizować inwestycję „Modernizacja gazociągu DN300 relacji Radlin – Racibórz”</w:t>
      </w:r>
      <w:r w:rsidRPr="00E762DB">
        <w:rPr>
          <w:rFonts w:ascii="Tahoma" w:hAnsi="Tahoma" w:cs="Tahoma"/>
        </w:rPr>
        <w:t>.</w:t>
      </w:r>
      <w:r w:rsidR="00E762DB" w:rsidRPr="00E762DB">
        <w:rPr>
          <w:rFonts w:ascii="Tahoma" w:hAnsi="Tahoma" w:cs="Tahoma"/>
        </w:rPr>
        <w:t xml:space="preserve"> Ok. 5 300 m trasy przebiega przez teren Gminy Kornowac. Zostanie ona przebudowana na nowy gazociąg o wyższym parametrze ciśnienia nominalnego 6,3 MPa.</w:t>
      </w:r>
      <w:r w:rsidRPr="00E762DB">
        <w:rPr>
          <w:rFonts w:ascii="Tahoma" w:hAnsi="Tahoma" w:cs="Tahoma"/>
        </w:rPr>
        <w:t xml:space="preserve"> </w:t>
      </w:r>
    </w:p>
    <w:p w14:paraId="12CCA63F" w14:textId="77777777" w:rsidR="006C56E4" w:rsidRDefault="006C56E4" w:rsidP="007F2FF8">
      <w:pPr>
        <w:ind w:firstLine="567"/>
        <w:jc w:val="both"/>
        <w:rPr>
          <w:rFonts w:ascii="Tahoma" w:hAnsi="Tahoma" w:cs="Tahoma"/>
        </w:rPr>
      </w:pPr>
      <w:r w:rsidRPr="003F72AC">
        <w:rPr>
          <w:rFonts w:ascii="Tahoma" w:hAnsi="Tahoma" w:cs="Tahoma"/>
        </w:rPr>
        <w:t xml:space="preserve">Polska Spółka Gazownictwa sp. z o.o. – Oddział w Zabrzu (PSG) </w:t>
      </w:r>
      <w:r w:rsidR="00E762DB" w:rsidRPr="003F72AC">
        <w:rPr>
          <w:rFonts w:ascii="Tahoma" w:hAnsi="Tahoma" w:cs="Tahoma"/>
        </w:rPr>
        <w:t>informuje że wszelkie inwestycje związane z rozbudową sieci gazowej na terenie gminy będą realizowane w miarę występowania przyszłych potencjalnych odbiorców o warunki techniczne podłączenia do sieci gazowej i spełniające warunek opłacalności ekonomicznej.</w:t>
      </w:r>
    </w:p>
    <w:p w14:paraId="501289D0" w14:textId="77777777" w:rsidR="007F2FF8" w:rsidRPr="003F72AC" w:rsidRDefault="007F2FF8" w:rsidP="007F2FF8">
      <w:pPr>
        <w:ind w:firstLine="567"/>
        <w:jc w:val="both"/>
        <w:rPr>
          <w:rFonts w:ascii="Tahoma" w:hAnsi="Tahoma" w:cs="Tahoma"/>
        </w:rPr>
      </w:pPr>
    </w:p>
    <w:p w14:paraId="723DE2FA" w14:textId="77777777" w:rsidR="003F72AC" w:rsidRPr="007F2FF8" w:rsidRDefault="003F72AC" w:rsidP="006C56E4">
      <w:pPr>
        <w:pStyle w:val="Akapitzlist"/>
        <w:keepNext/>
        <w:numPr>
          <w:ilvl w:val="2"/>
          <w:numId w:val="1"/>
        </w:numPr>
        <w:tabs>
          <w:tab w:val="left" w:pos="709"/>
        </w:tabs>
        <w:spacing w:before="180" w:after="180" w:line="288" w:lineRule="auto"/>
        <w:ind w:left="709" w:hanging="709"/>
        <w:jc w:val="both"/>
        <w:outlineLvl w:val="2"/>
        <w:rPr>
          <w:rFonts w:ascii="Tahoma" w:hAnsi="Tahoma"/>
          <w:bCs/>
          <w:color w:val="365F91" w:themeColor="accent1" w:themeShade="BF"/>
          <w:lang w:eastAsia="en-US"/>
        </w:rPr>
      </w:pPr>
      <w:bookmarkStart w:id="100" w:name="_Toc439941248"/>
      <w:r>
        <w:rPr>
          <w:rFonts w:ascii="Tahoma" w:hAnsi="Tahoma"/>
          <w:bCs/>
          <w:color w:val="365F91" w:themeColor="accent1" w:themeShade="BF"/>
          <w:lang w:eastAsia="en-US"/>
        </w:rPr>
        <w:t>System elektroenergetyczny</w:t>
      </w:r>
      <w:bookmarkEnd w:id="100"/>
    </w:p>
    <w:p w14:paraId="4B3978AC" w14:textId="77777777" w:rsidR="006C56E4" w:rsidRPr="00E04CCE"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E04CCE">
        <w:rPr>
          <w:rFonts w:ascii="Tahoma" w:hAnsi="Tahoma" w:cs="Tahoma"/>
          <w:b w:val="0"/>
          <w:i w:val="0"/>
          <w:color w:val="365F91" w:themeColor="accent1" w:themeShade="BF"/>
        </w:rPr>
        <w:t>Informacje ogólne</w:t>
      </w:r>
    </w:p>
    <w:p w14:paraId="76D72F07" w14:textId="77777777" w:rsidR="006C56E4" w:rsidRPr="00E04CCE" w:rsidRDefault="006C56E4" w:rsidP="006C56E4">
      <w:pPr>
        <w:ind w:firstLine="540"/>
        <w:jc w:val="both"/>
        <w:rPr>
          <w:rFonts w:ascii="Tahoma" w:hAnsi="Tahoma" w:cs="Tahoma"/>
        </w:rPr>
      </w:pPr>
      <w:r w:rsidRPr="00E04CCE">
        <w:rPr>
          <w:rFonts w:ascii="Tahoma" w:hAnsi="Tahoma" w:cs="Tahoma"/>
        </w:rPr>
        <w:t xml:space="preserve">Właścicielami poszczególnych elementów systemu elektroenergetycznego na obszarze </w:t>
      </w:r>
      <w:r w:rsidR="00E04CCE" w:rsidRPr="00E04CCE">
        <w:rPr>
          <w:rFonts w:ascii="Tahoma" w:hAnsi="Tahoma" w:cs="Tahoma"/>
        </w:rPr>
        <w:t>Gminy Kornowac</w:t>
      </w:r>
      <w:r w:rsidRPr="00E04CCE">
        <w:rPr>
          <w:rFonts w:ascii="Tahoma" w:hAnsi="Tahoma" w:cs="Tahoma"/>
        </w:rPr>
        <w:t xml:space="preserve"> są następujące przedsiębiorstwa elektroenergetyczne:</w:t>
      </w:r>
    </w:p>
    <w:p w14:paraId="383429DD" w14:textId="77777777" w:rsidR="006C56E4" w:rsidRPr="00E04CCE" w:rsidRDefault="006C56E4" w:rsidP="002327D8">
      <w:pPr>
        <w:numPr>
          <w:ilvl w:val="0"/>
          <w:numId w:val="48"/>
        </w:numPr>
        <w:spacing w:after="0" w:line="312" w:lineRule="auto"/>
        <w:jc w:val="both"/>
        <w:rPr>
          <w:rFonts w:ascii="Tahoma" w:hAnsi="Tahoma" w:cs="Tahoma"/>
        </w:rPr>
      </w:pPr>
      <w:r w:rsidRPr="00E04CCE">
        <w:rPr>
          <w:rFonts w:ascii="Tahoma" w:hAnsi="Tahoma" w:cs="Tahoma"/>
        </w:rPr>
        <w:t xml:space="preserve">Polskie Sieci Elektroenergetyczne – </w:t>
      </w:r>
      <w:r w:rsidR="00E04CCE" w:rsidRPr="00E04CCE">
        <w:rPr>
          <w:rFonts w:ascii="Tahoma" w:hAnsi="Tahoma" w:cs="Tahoma"/>
        </w:rPr>
        <w:t>S.A. Oddział w Katowicach</w:t>
      </w:r>
      <w:r w:rsidRPr="00E04CCE">
        <w:rPr>
          <w:rFonts w:ascii="Tahoma" w:hAnsi="Tahoma" w:cs="Tahoma"/>
        </w:rPr>
        <w:t xml:space="preserve"> (właściciel i eksploatator sieci elektroenergetycznych o napięciu 400 kV - odcinek dw</w:t>
      </w:r>
      <w:r w:rsidR="00EF5854">
        <w:rPr>
          <w:rFonts w:ascii="Tahoma" w:hAnsi="Tahoma" w:cs="Tahoma"/>
        </w:rPr>
        <w:t>utorowej linii energetycznej  o </w:t>
      </w:r>
      <w:r w:rsidRPr="00E04CCE">
        <w:rPr>
          <w:rFonts w:ascii="Tahoma" w:hAnsi="Tahoma" w:cs="Tahoma"/>
        </w:rPr>
        <w:t xml:space="preserve">napięciu 400 kV relacji </w:t>
      </w:r>
      <w:r w:rsidR="00E04CCE" w:rsidRPr="00E04CCE">
        <w:rPr>
          <w:rFonts w:ascii="Tahoma" w:hAnsi="Tahoma" w:cs="Tahoma"/>
        </w:rPr>
        <w:t xml:space="preserve">Dobrzeń-Albrechcice, Wielopole-Nosovice </w:t>
      </w:r>
      <w:r w:rsidRPr="00E04CCE">
        <w:rPr>
          <w:rFonts w:ascii="Tahoma" w:hAnsi="Tahoma" w:cs="Tahoma"/>
        </w:rPr>
        <w:t xml:space="preserve">; na terenie </w:t>
      </w:r>
      <w:r w:rsidR="00E04CCE" w:rsidRPr="00E04CCE">
        <w:rPr>
          <w:rFonts w:ascii="Tahoma" w:hAnsi="Tahoma" w:cs="Tahoma"/>
        </w:rPr>
        <w:t>Gminy</w:t>
      </w:r>
      <w:r w:rsidRPr="00E04CCE">
        <w:rPr>
          <w:rFonts w:ascii="Tahoma" w:hAnsi="Tahoma" w:cs="Tahoma"/>
        </w:rPr>
        <w:t xml:space="preserve"> </w:t>
      </w:r>
      <w:r w:rsidR="00E04CCE" w:rsidRPr="00E04CCE">
        <w:rPr>
          <w:rFonts w:ascii="Tahoma" w:hAnsi="Tahoma" w:cs="Tahoma"/>
        </w:rPr>
        <w:t>Kornowac</w:t>
      </w:r>
      <w:r w:rsidRPr="00E04CCE">
        <w:rPr>
          <w:rFonts w:ascii="Tahoma" w:hAnsi="Tahoma" w:cs="Tahoma"/>
        </w:rPr>
        <w:t xml:space="preserve"> PSE S.A. nie posiada stacji elektroenergetycznych),</w:t>
      </w:r>
    </w:p>
    <w:p w14:paraId="4436C2C0" w14:textId="77777777" w:rsidR="006C56E4" w:rsidRPr="00E04CCE" w:rsidRDefault="006C56E4" w:rsidP="002327D8">
      <w:pPr>
        <w:numPr>
          <w:ilvl w:val="0"/>
          <w:numId w:val="48"/>
        </w:numPr>
        <w:spacing w:after="0" w:line="312" w:lineRule="auto"/>
        <w:jc w:val="both"/>
        <w:rPr>
          <w:rFonts w:ascii="Tahoma" w:hAnsi="Tahoma" w:cs="Tahoma"/>
        </w:rPr>
      </w:pPr>
      <w:r w:rsidRPr="00E04CCE">
        <w:rPr>
          <w:rFonts w:ascii="Tahoma" w:hAnsi="Tahoma" w:cs="Tahoma"/>
        </w:rPr>
        <w:t>TAURON Dystrybucja S.A. Oddział w Gliwicach (poprzednio TAURON Dystrybucja GZE S.A.).</w:t>
      </w:r>
    </w:p>
    <w:p w14:paraId="03DA13D3" w14:textId="77777777" w:rsidR="006C56E4" w:rsidRPr="00E04CCE" w:rsidRDefault="006C56E4" w:rsidP="006C56E4">
      <w:pPr>
        <w:jc w:val="both"/>
        <w:rPr>
          <w:rFonts w:ascii="Tahoma" w:hAnsi="Tahoma" w:cs="Tahoma"/>
        </w:rPr>
      </w:pPr>
    </w:p>
    <w:p w14:paraId="6037317C" w14:textId="77777777" w:rsidR="006C56E4" w:rsidRPr="00E04CCE" w:rsidRDefault="006C56E4" w:rsidP="0008287D">
      <w:pPr>
        <w:ind w:firstLine="567"/>
        <w:jc w:val="both"/>
        <w:rPr>
          <w:rFonts w:ascii="Tahoma" w:hAnsi="Tahoma" w:cs="Tahoma"/>
        </w:rPr>
      </w:pPr>
      <w:r w:rsidRPr="00E04CCE">
        <w:rPr>
          <w:rFonts w:ascii="Tahoma" w:hAnsi="Tahoma" w:cs="Tahoma"/>
        </w:rPr>
        <w:t>Zasięg terytorialny spółek zajmujących się dystrybucją energii elektrycznej przedstawia poniższa mapka.</w:t>
      </w:r>
    </w:p>
    <w:p w14:paraId="407245DA" w14:textId="77777777" w:rsidR="006C56E4" w:rsidRPr="00E04CCE" w:rsidRDefault="006C56E4" w:rsidP="006C56E4">
      <w:pPr>
        <w:jc w:val="center"/>
        <w:rPr>
          <w:rFonts w:ascii="Tahoma" w:hAnsi="Tahoma" w:cs="Tahoma"/>
        </w:rPr>
      </w:pPr>
      <w:r w:rsidRPr="00E04CCE">
        <w:rPr>
          <w:noProof/>
          <w:lang w:eastAsia="pl-PL"/>
        </w:rPr>
        <w:drawing>
          <wp:inline distT="0" distB="0" distL="0" distR="0" wp14:anchorId="237984C2" wp14:editId="07E6C366">
            <wp:extent cx="4752975" cy="3723006"/>
            <wp:effectExtent l="0" t="0" r="0" b="0"/>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082" t="12760" r="17715" b="30592"/>
                    <a:stretch/>
                  </pic:blipFill>
                  <pic:spPr bwMode="auto">
                    <a:xfrm>
                      <a:off x="0" y="0"/>
                      <a:ext cx="4751027" cy="3721480"/>
                    </a:xfrm>
                    <a:prstGeom prst="rect">
                      <a:avLst/>
                    </a:prstGeom>
                    <a:ln>
                      <a:noFill/>
                    </a:ln>
                    <a:extLst>
                      <a:ext uri="{53640926-AAD7-44D8-BBD7-CCE9431645EC}">
                        <a14:shadowObscured xmlns:a14="http://schemas.microsoft.com/office/drawing/2010/main"/>
                      </a:ext>
                    </a:extLst>
                  </pic:spPr>
                </pic:pic>
              </a:graphicData>
            </a:graphic>
          </wp:inline>
        </w:drawing>
      </w:r>
    </w:p>
    <w:p w14:paraId="7AEE93EF" w14:textId="77777777" w:rsidR="006C56E4" w:rsidRPr="00E04CCE" w:rsidRDefault="006C56E4" w:rsidP="00D07BC7">
      <w:pPr>
        <w:pStyle w:val="Legenda"/>
      </w:pPr>
      <w:bookmarkStart w:id="101" w:name="_Toc428455351"/>
      <w:r w:rsidRPr="00E04CCE">
        <w:t xml:space="preserve">Rysunek </w:t>
      </w:r>
      <w:fldSimple w:instr=" STYLEREF 1 \s ">
        <w:r w:rsidR="00185099">
          <w:rPr>
            <w:noProof/>
          </w:rPr>
          <w:t>4</w:t>
        </w:r>
      </w:fldSimple>
      <w:r w:rsidR="009145E9" w:rsidRPr="00E04CCE">
        <w:noBreakHyphen/>
      </w:r>
      <w:fldSimple w:instr=" SEQ Rysunek \* ARABIC \s 1 ">
        <w:r w:rsidR="00185099">
          <w:rPr>
            <w:noProof/>
          </w:rPr>
          <w:t>6</w:t>
        </w:r>
      </w:fldSimple>
      <w:r w:rsidRPr="00E04CCE">
        <w:t xml:space="preserve"> Zasięg terytorialny spółek zajmujących się dystrybucją energią elektryczną</w:t>
      </w:r>
      <w:bookmarkEnd w:id="101"/>
      <w:r w:rsidRPr="00E04CCE">
        <w:t xml:space="preserve"> </w:t>
      </w:r>
    </w:p>
    <w:p w14:paraId="2DAE2C90" w14:textId="77777777" w:rsidR="006C56E4" w:rsidRPr="006A3099" w:rsidRDefault="006C56E4" w:rsidP="006C56E4">
      <w:pPr>
        <w:jc w:val="center"/>
        <w:rPr>
          <w:rFonts w:ascii="Tahoma" w:hAnsi="Tahoma" w:cs="Tahoma"/>
          <w:highlight w:val="yellow"/>
        </w:rPr>
      </w:pPr>
    </w:p>
    <w:p w14:paraId="0DF06A28" w14:textId="77777777" w:rsidR="00E04CCE" w:rsidRPr="000B0EC7" w:rsidRDefault="006C56E4" w:rsidP="0008287D">
      <w:pPr>
        <w:ind w:firstLine="567"/>
        <w:jc w:val="both"/>
        <w:rPr>
          <w:rFonts w:ascii="Tahoma" w:hAnsi="Tahoma" w:cs="Tahoma"/>
        </w:rPr>
      </w:pPr>
      <w:r w:rsidRPr="000B0EC7">
        <w:rPr>
          <w:rFonts w:ascii="Tahoma" w:hAnsi="Tahoma" w:cs="Tahoma"/>
        </w:rPr>
        <w:t xml:space="preserve">W układzie normalnym zasilanie odbiorców zlokalizowanych na terenie </w:t>
      </w:r>
      <w:r w:rsidR="00E04CCE" w:rsidRPr="000B0EC7">
        <w:rPr>
          <w:rFonts w:ascii="Tahoma" w:hAnsi="Tahoma" w:cs="Tahoma"/>
        </w:rPr>
        <w:t xml:space="preserve">Gminy Kornowac </w:t>
      </w:r>
      <w:r w:rsidRPr="000B0EC7">
        <w:rPr>
          <w:rFonts w:ascii="Tahoma" w:hAnsi="Tahoma" w:cs="Tahoma"/>
        </w:rPr>
        <w:t>odbywa się na średnim napięciu 20 kV liniami napowietrznymi i kablowymi oraz sieciami niskiego napięcia, zasilanymi ze stacji elektroenergetycznych WN/SN</w:t>
      </w:r>
      <w:r w:rsidR="00E04CCE" w:rsidRPr="000B0EC7">
        <w:rPr>
          <w:rFonts w:ascii="Tahoma" w:hAnsi="Tahoma" w:cs="Tahoma"/>
        </w:rPr>
        <w:t>:</w:t>
      </w:r>
    </w:p>
    <w:p w14:paraId="5B252BD7" w14:textId="77777777" w:rsidR="00E04CCE" w:rsidRPr="000B0EC7" w:rsidRDefault="00E04CCE" w:rsidP="00E04CCE">
      <w:pPr>
        <w:pStyle w:val="Akapitzlist"/>
        <w:numPr>
          <w:ilvl w:val="2"/>
          <w:numId w:val="30"/>
        </w:numPr>
        <w:ind w:left="426"/>
        <w:jc w:val="both"/>
        <w:rPr>
          <w:rFonts w:ascii="Tahoma" w:hAnsi="Tahoma" w:cs="Tahoma"/>
          <w:sz w:val="22"/>
          <w:szCs w:val="22"/>
        </w:rPr>
      </w:pPr>
      <w:r w:rsidRPr="000B0EC7">
        <w:rPr>
          <w:rFonts w:ascii="Tahoma" w:hAnsi="Tahoma" w:cs="Tahoma"/>
          <w:sz w:val="22"/>
          <w:szCs w:val="22"/>
        </w:rPr>
        <w:t>110/20 kV Brzezie (BZE) zlokalizowanej na terenie Miasta Racibórz,</w:t>
      </w:r>
    </w:p>
    <w:p w14:paraId="3C0FB07F" w14:textId="77777777" w:rsidR="00E04CCE" w:rsidRPr="000B0EC7" w:rsidRDefault="00E04CCE" w:rsidP="00E04CCE">
      <w:pPr>
        <w:pStyle w:val="Akapitzlist"/>
        <w:numPr>
          <w:ilvl w:val="2"/>
          <w:numId w:val="30"/>
        </w:numPr>
        <w:ind w:left="426"/>
        <w:jc w:val="both"/>
        <w:rPr>
          <w:rFonts w:ascii="Tahoma" w:hAnsi="Tahoma" w:cs="Tahoma"/>
          <w:sz w:val="22"/>
          <w:szCs w:val="22"/>
        </w:rPr>
      </w:pPr>
      <w:r w:rsidRPr="000B0EC7">
        <w:rPr>
          <w:rFonts w:ascii="Tahoma" w:hAnsi="Tahoma" w:cs="Tahoma"/>
          <w:sz w:val="22"/>
          <w:szCs w:val="22"/>
        </w:rPr>
        <w:t>110/20 kV Pszów (PSW) zlokalizowanej na terenie Gminy Pszów.</w:t>
      </w:r>
    </w:p>
    <w:p w14:paraId="40F2C65D" w14:textId="77777777" w:rsidR="00E04CCE" w:rsidRPr="000B0EC7" w:rsidRDefault="00E04CCE" w:rsidP="00E04CCE">
      <w:pPr>
        <w:pStyle w:val="Akapitzlist"/>
        <w:ind w:left="426"/>
        <w:jc w:val="both"/>
        <w:rPr>
          <w:rFonts w:ascii="Tahoma" w:hAnsi="Tahoma" w:cs="Tahoma"/>
          <w:sz w:val="22"/>
          <w:szCs w:val="22"/>
        </w:rPr>
      </w:pPr>
    </w:p>
    <w:p w14:paraId="3CB0A98A" w14:textId="77777777" w:rsidR="006C56E4" w:rsidRPr="000B0EC7" w:rsidRDefault="006C56E4" w:rsidP="0008287D">
      <w:pPr>
        <w:jc w:val="both"/>
        <w:rPr>
          <w:rFonts w:ascii="Tahoma" w:hAnsi="Tahoma" w:cs="Tahoma"/>
        </w:rPr>
      </w:pPr>
      <w:r w:rsidRPr="000B0EC7">
        <w:rPr>
          <w:rFonts w:ascii="Tahoma" w:hAnsi="Tahoma" w:cs="Tahoma"/>
        </w:rPr>
        <w:t>które stanowią własność TAURON Dystrybucja S.A. Oddział w Gliwicach.</w:t>
      </w:r>
    </w:p>
    <w:p w14:paraId="6064DF1C" w14:textId="77777777" w:rsidR="00E04CCE" w:rsidRPr="000B0EC7" w:rsidRDefault="00E04CCE" w:rsidP="0008287D">
      <w:pPr>
        <w:ind w:firstLine="567"/>
        <w:jc w:val="both"/>
        <w:rPr>
          <w:rFonts w:ascii="Tahoma" w:hAnsi="Tahoma" w:cs="Tahoma"/>
        </w:rPr>
      </w:pPr>
      <w:r w:rsidRPr="000B0EC7">
        <w:rPr>
          <w:rFonts w:ascii="Tahoma" w:hAnsi="Tahoma" w:cs="Tahoma"/>
        </w:rPr>
        <w:t>Ponadto przez teren Gminy Kornowac przechodzą napowietrzne linie elektroenergetyczne 110 kV będące własnością i w eksploatacji TAURON Dystrybucja S.A. Oddział w Gliwicach, następujących relacji:</w:t>
      </w:r>
    </w:p>
    <w:p w14:paraId="18D0160F" w14:textId="77777777" w:rsidR="00E04CCE" w:rsidRPr="000B0EC7" w:rsidRDefault="00E04CCE" w:rsidP="002327D8">
      <w:pPr>
        <w:pStyle w:val="Akapitzlist"/>
        <w:numPr>
          <w:ilvl w:val="0"/>
          <w:numId w:val="55"/>
        </w:numPr>
        <w:jc w:val="both"/>
        <w:rPr>
          <w:rFonts w:ascii="Tahoma" w:hAnsi="Tahoma" w:cs="Tahoma"/>
          <w:sz w:val="22"/>
          <w:szCs w:val="22"/>
        </w:rPr>
      </w:pPr>
      <w:r w:rsidRPr="000B0EC7">
        <w:rPr>
          <w:rFonts w:ascii="Tahoma" w:hAnsi="Tahoma" w:cs="Tahoma"/>
          <w:sz w:val="22"/>
          <w:szCs w:val="22"/>
        </w:rPr>
        <w:t>Rydułtowy – Piaskowa,</w:t>
      </w:r>
    </w:p>
    <w:p w14:paraId="01EAEB9C" w14:textId="77777777" w:rsidR="00E04CCE" w:rsidRPr="000B0EC7" w:rsidRDefault="00E04CCE" w:rsidP="002327D8">
      <w:pPr>
        <w:pStyle w:val="Akapitzlist"/>
        <w:numPr>
          <w:ilvl w:val="0"/>
          <w:numId w:val="55"/>
        </w:numPr>
        <w:jc w:val="both"/>
        <w:rPr>
          <w:rFonts w:ascii="Tahoma" w:hAnsi="Tahoma" w:cs="Tahoma"/>
          <w:sz w:val="22"/>
          <w:szCs w:val="22"/>
        </w:rPr>
      </w:pPr>
      <w:r w:rsidRPr="000B0EC7">
        <w:rPr>
          <w:rFonts w:ascii="Tahoma" w:hAnsi="Tahoma" w:cs="Tahoma"/>
          <w:sz w:val="22"/>
          <w:szCs w:val="22"/>
        </w:rPr>
        <w:t>Rydułtowy – Brzezie.</w:t>
      </w:r>
    </w:p>
    <w:p w14:paraId="2C5D6EF4" w14:textId="77777777" w:rsidR="00E04CCE" w:rsidRPr="000B0EC7" w:rsidRDefault="00E04CCE" w:rsidP="00E04CCE">
      <w:pPr>
        <w:jc w:val="both"/>
        <w:rPr>
          <w:rFonts w:ascii="Tahoma" w:hAnsi="Tahoma" w:cs="Tahoma"/>
        </w:rPr>
      </w:pPr>
    </w:p>
    <w:p w14:paraId="177651B9" w14:textId="77777777" w:rsidR="00E04CCE" w:rsidRPr="000B0EC7" w:rsidRDefault="00E04CCE" w:rsidP="0008287D">
      <w:pPr>
        <w:ind w:firstLine="567"/>
        <w:jc w:val="both"/>
        <w:rPr>
          <w:rFonts w:ascii="Tahoma" w:hAnsi="Tahoma" w:cs="Tahoma"/>
        </w:rPr>
      </w:pPr>
      <w:r w:rsidRPr="000B0EC7">
        <w:rPr>
          <w:rFonts w:ascii="Tahoma" w:hAnsi="Tahoma" w:cs="Tahoma"/>
        </w:rPr>
        <w:t>Na terenie Gminy Kornowac zlokalizowane są także istniejące oraz</w:t>
      </w:r>
      <w:r w:rsidR="0008287D" w:rsidRPr="000B0EC7">
        <w:rPr>
          <w:rFonts w:ascii="Tahoma" w:hAnsi="Tahoma" w:cs="Tahoma"/>
        </w:rPr>
        <w:t xml:space="preserve"> będące własnością i </w:t>
      </w:r>
      <w:r w:rsidRPr="000B0EC7">
        <w:rPr>
          <w:rFonts w:ascii="Tahoma" w:hAnsi="Tahoma" w:cs="Tahoma"/>
        </w:rPr>
        <w:t>w eksploatacji TAURON Dystrybucja S.A. Oddział w Gliwicach:</w:t>
      </w:r>
    </w:p>
    <w:p w14:paraId="3129F0D6" w14:textId="77777777" w:rsidR="00E04CCE" w:rsidRPr="000B0EC7" w:rsidRDefault="00E04CCE" w:rsidP="002327D8">
      <w:pPr>
        <w:pStyle w:val="Akapitzlist"/>
        <w:numPr>
          <w:ilvl w:val="0"/>
          <w:numId w:val="56"/>
        </w:numPr>
        <w:jc w:val="both"/>
        <w:rPr>
          <w:rFonts w:ascii="Tahoma" w:hAnsi="Tahoma" w:cs="Tahoma"/>
          <w:sz w:val="22"/>
          <w:szCs w:val="22"/>
        </w:rPr>
      </w:pPr>
      <w:r w:rsidRPr="000B0EC7">
        <w:rPr>
          <w:rFonts w:ascii="Tahoma" w:hAnsi="Tahoma" w:cs="Tahoma"/>
          <w:sz w:val="22"/>
          <w:szCs w:val="22"/>
        </w:rPr>
        <w:t>linie napowietrzne i odcinek linii kablowej średniego napięcia (SN) 20 kV,</w:t>
      </w:r>
    </w:p>
    <w:p w14:paraId="31091849" w14:textId="77777777" w:rsidR="00E04CCE" w:rsidRPr="000B0EC7" w:rsidRDefault="00E04CCE" w:rsidP="002327D8">
      <w:pPr>
        <w:pStyle w:val="Akapitzlist"/>
        <w:numPr>
          <w:ilvl w:val="0"/>
          <w:numId w:val="56"/>
        </w:numPr>
        <w:jc w:val="both"/>
        <w:rPr>
          <w:rFonts w:ascii="Tahoma" w:hAnsi="Tahoma" w:cs="Tahoma"/>
          <w:sz w:val="22"/>
          <w:szCs w:val="22"/>
        </w:rPr>
      </w:pPr>
      <w:r w:rsidRPr="000B0EC7">
        <w:rPr>
          <w:rFonts w:ascii="Tahoma" w:hAnsi="Tahoma" w:cs="Tahoma"/>
          <w:sz w:val="22"/>
          <w:szCs w:val="22"/>
        </w:rPr>
        <w:t>linie napowietrzne i kablowe niskiego napięcia (nN),</w:t>
      </w:r>
    </w:p>
    <w:p w14:paraId="44F57A7E" w14:textId="77777777" w:rsidR="00E04CCE" w:rsidRPr="000B0EC7" w:rsidRDefault="00E04CCE" w:rsidP="002327D8">
      <w:pPr>
        <w:pStyle w:val="Akapitzlist"/>
        <w:numPr>
          <w:ilvl w:val="0"/>
          <w:numId w:val="56"/>
        </w:numPr>
        <w:jc w:val="both"/>
        <w:rPr>
          <w:rFonts w:ascii="Tahoma" w:hAnsi="Tahoma" w:cs="Tahoma"/>
          <w:sz w:val="22"/>
          <w:szCs w:val="22"/>
        </w:rPr>
      </w:pPr>
      <w:r w:rsidRPr="000B0EC7">
        <w:rPr>
          <w:rFonts w:ascii="Tahoma" w:hAnsi="Tahoma" w:cs="Tahoma"/>
          <w:sz w:val="22"/>
          <w:szCs w:val="22"/>
        </w:rPr>
        <w:t>linie napowietrzne i kablowe oświetlenia ulicznego niskiego napięcia (nN).</w:t>
      </w:r>
    </w:p>
    <w:p w14:paraId="186902AD" w14:textId="77777777" w:rsidR="006C56E4" w:rsidRPr="000B0EC7" w:rsidRDefault="006C56E4" w:rsidP="006C56E4">
      <w:pPr>
        <w:jc w:val="both"/>
        <w:rPr>
          <w:rFonts w:ascii="Tahoma" w:hAnsi="Tahoma" w:cs="Tahoma"/>
          <w:highlight w:val="yellow"/>
        </w:rPr>
      </w:pPr>
    </w:p>
    <w:p w14:paraId="0F986498" w14:textId="77777777" w:rsidR="006C56E4" w:rsidRPr="00E04CCE" w:rsidRDefault="006C56E4" w:rsidP="0008287D">
      <w:pPr>
        <w:ind w:firstLine="567"/>
        <w:jc w:val="both"/>
        <w:rPr>
          <w:rFonts w:ascii="Tahoma" w:hAnsi="Tahoma" w:cs="Tahoma"/>
        </w:rPr>
      </w:pPr>
      <w:r w:rsidRPr="00E04CCE">
        <w:rPr>
          <w:rFonts w:ascii="Tahoma" w:hAnsi="Tahoma" w:cs="Tahoma"/>
        </w:rPr>
        <w:t xml:space="preserve">Na podstawie informacji TAURON Dystrybucja S.A. Oddział w Gliwicach stan techniczny linii elektroenergetycznych </w:t>
      </w:r>
      <w:r w:rsidR="00E04CCE" w:rsidRPr="00E04CCE">
        <w:rPr>
          <w:rFonts w:ascii="Tahoma" w:hAnsi="Tahoma" w:cs="Tahoma"/>
        </w:rPr>
        <w:t>SN, nN</w:t>
      </w:r>
      <w:r w:rsidRPr="00E04CCE">
        <w:rPr>
          <w:rFonts w:ascii="Tahoma" w:hAnsi="Tahoma" w:cs="Tahoma"/>
        </w:rPr>
        <w:t xml:space="preserve"> oraz stacji transformatorowych SN/nN zlokalizowanych na terenie </w:t>
      </w:r>
      <w:r w:rsidR="00E04CCE" w:rsidRPr="00E04CCE">
        <w:rPr>
          <w:rFonts w:ascii="Tahoma" w:hAnsi="Tahoma" w:cs="Tahoma"/>
        </w:rPr>
        <w:t>Gminy Kornowac</w:t>
      </w:r>
      <w:r w:rsidRPr="00E04CCE">
        <w:rPr>
          <w:rFonts w:ascii="Tahoma" w:hAnsi="Tahoma" w:cs="Tahoma"/>
        </w:rPr>
        <w:t xml:space="preserve"> jest </w:t>
      </w:r>
      <w:r w:rsidR="00E04CCE" w:rsidRPr="00E04CCE">
        <w:rPr>
          <w:rFonts w:ascii="Tahoma" w:hAnsi="Tahoma" w:cs="Tahoma"/>
        </w:rPr>
        <w:t>zadowalający</w:t>
      </w:r>
      <w:r w:rsidRPr="00E04CCE">
        <w:rPr>
          <w:rFonts w:ascii="Tahoma" w:hAnsi="Tahoma" w:cs="Tahoma"/>
        </w:rPr>
        <w:t>.</w:t>
      </w:r>
    </w:p>
    <w:p w14:paraId="6457C21B" w14:textId="77777777" w:rsidR="006C56E4" w:rsidRPr="00E04CCE" w:rsidRDefault="006C56E4" w:rsidP="0008287D">
      <w:pPr>
        <w:ind w:firstLine="567"/>
        <w:jc w:val="both"/>
        <w:rPr>
          <w:rFonts w:ascii="Tahoma" w:hAnsi="Tahoma" w:cs="Tahoma"/>
        </w:rPr>
      </w:pPr>
      <w:r w:rsidRPr="00E04CCE">
        <w:rPr>
          <w:rFonts w:ascii="Tahoma" w:hAnsi="Tahoma" w:cs="Tahoma"/>
        </w:rPr>
        <w:t xml:space="preserve">W poniższej tabeli zestawiono długości linii napowietrznych i kablowych WN, SN i nN będących własnością TAURON Dystrybucja S.A. Oddział w Gliwicach zlokalizowanych na terenie </w:t>
      </w:r>
      <w:r w:rsidR="00E04CCE" w:rsidRPr="00E04CCE">
        <w:rPr>
          <w:rFonts w:ascii="Tahoma" w:hAnsi="Tahoma" w:cs="Tahoma"/>
        </w:rPr>
        <w:t>Gminy Kornowac</w:t>
      </w:r>
      <w:r w:rsidRPr="00E04CCE">
        <w:rPr>
          <w:rFonts w:ascii="Tahoma" w:hAnsi="Tahoma" w:cs="Tahoma"/>
        </w:rPr>
        <w:t>.</w:t>
      </w:r>
    </w:p>
    <w:p w14:paraId="15BE6A11" w14:textId="77777777" w:rsidR="00F85BA7" w:rsidRPr="006A3099" w:rsidRDefault="00F85BA7">
      <w:pPr>
        <w:spacing w:after="0" w:line="240" w:lineRule="auto"/>
        <w:rPr>
          <w:rFonts w:ascii="Tahoma" w:eastAsia="Times New Roman" w:hAnsi="Tahoma" w:cs="Tahoma"/>
          <w:b/>
          <w:bCs/>
          <w:color w:val="365F91" w:themeColor="accent1" w:themeShade="BF"/>
          <w:spacing w:val="-2"/>
          <w:sz w:val="20"/>
          <w:highlight w:val="yellow"/>
          <w:lang w:eastAsia="pl-PL"/>
        </w:rPr>
      </w:pPr>
      <w:bookmarkStart w:id="102" w:name="_Toc402369605"/>
      <w:r w:rsidRPr="006A3099">
        <w:rPr>
          <w:highlight w:val="yellow"/>
        </w:rPr>
        <w:br w:type="page"/>
      </w:r>
    </w:p>
    <w:p w14:paraId="44F7C300" w14:textId="77777777" w:rsidR="006C56E4" w:rsidRPr="00B90BE1" w:rsidRDefault="006C56E4" w:rsidP="00D07BC7">
      <w:pPr>
        <w:pStyle w:val="Legenda"/>
      </w:pPr>
      <w:r w:rsidRPr="00B90BE1">
        <w:t xml:space="preserve">Tabela </w:t>
      </w:r>
      <w:fldSimple w:instr=" STYLEREF 1 \s ">
        <w:r w:rsidR="00185099">
          <w:rPr>
            <w:noProof/>
          </w:rPr>
          <w:t>4</w:t>
        </w:r>
      </w:fldSimple>
      <w:r w:rsidR="000D6BDF" w:rsidRPr="00B90BE1">
        <w:noBreakHyphen/>
      </w:r>
      <w:fldSimple w:instr=" SEQ Tabela \* ARABIC \s 1 ">
        <w:r w:rsidR="00185099">
          <w:rPr>
            <w:noProof/>
          </w:rPr>
          <w:t>4</w:t>
        </w:r>
      </w:fldSimple>
      <w:r w:rsidRPr="00B90BE1">
        <w:t xml:space="preserve"> </w:t>
      </w:r>
      <w:bookmarkEnd w:id="102"/>
      <w:r w:rsidRPr="00B90BE1">
        <w:t xml:space="preserve">Długości linii napowietrznych i kablowych WN, SN i nN będących własnością TAURON Dystrybucja S.A. Oddział w Gliwicach zlokalizowanych na terenie </w:t>
      </w:r>
      <w:r w:rsidR="00B6720A">
        <w:t>Gminy Kornowac</w:t>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522"/>
        <w:gridCol w:w="5459"/>
        <w:gridCol w:w="1185"/>
      </w:tblGrid>
      <w:tr w:rsidR="00F85BA7" w:rsidRPr="00B90BE1" w14:paraId="45359D8D" w14:textId="77777777" w:rsidTr="00F85BA7">
        <w:trPr>
          <w:jc w:val="center"/>
        </w:trPr>
        <w:tc>
          <w:tcPr>
            <w:tcW w:w="522" w:type="dxa"/>
            <w:shd w:val="clear" w:color="auto" w:fill="DBE5F1" w:themeFill="accent1" w:themeFillTint="33"/>
            <w:vAlign w:val="center"/>
          </w:tcPr>
          <w:p w14:paraId="7000B302"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Lp.</w:t>
            </w:r>
          </w:p>
        </w:tc>
        <w:tc>
          <w:tcPr>
            <w:tcW w:w="5459" w:type="dxa"/>
            <w:shd w:val="clear" w:color="auto" w:fill="DBE5F1" w:themeFill="accent1" w:themeFillTint="33"/>
            <w:vAlign w:val="center"/>
          </w:tcPr>
          <w:p w14:paraId="65E05606"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Wyszczególnienie</w:t>
            </w:r>
          </w:p>
        </w:tc>
        <w:tc>
          <w:tcPr>
            <w:tcW w:w="1185" w:type="dxa"/>
            <w:shd w:val="clear" w:color="auto" w:fill="DBE5F1" w:themeFill="accent1" w:themeFillTint="33"/>
            <w:vAlign w:val="center"/>
          </w:tcPr>
          <w:p w14:paraId="6A511F96"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Napięcia [kV]</w:t>
            </w:r>
          </w:p>
        </w:tc>
      </w:tr>
      <w:tr w:rsidR="00F85BA7" w:rsidRPr="00B90BE1" w14:paraId="643DE1B8" w14:textId="77777777" w:rsidTr="00F85BA7">
        <w:trPr>
          <w:jc w:val="center"/>
        </w:trPr>
        <w:tc>
          <w:tcPr>
            <w:tcW w:w="522" w:type="dxa"/>
          </w:tcPr>
          <w:p w14:paraId="34E9FED1"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1</w:t>
            </w:r>
          </w:p>
        </w:tc>
        <w:tc>
          <w:tcPr>
            <w:tcW w:w="5459" w:type="dxa"/>
          </w:tcPr>
          <w:p w14:paraId="0FE1748A"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 xml:space="preserve">Linie napowietrzne niskiego napięcia (nN do 1 kV) </w:t>
            </w:r>
          </w:p>
        </w:tc>
        <w:tc>
          <w:tcPr>
            <w:tcW w:w="1185" w:type="dxa"/>
          </w:tcPr>
          <w:p w14:paraId="57409917"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68,58</w:t>
            </w:r>
          </w:p>
        </w:tc>
      </w:tr>
      <w:tr w:rsidR="00F85BA7" w:rsidRPr="00B90BE1" w14:paraId="7A1A2A19" w14:textId="77777777" w:rsidTr="00F85BA7">
        <w:trPr>
          <w:jc w:val="center"/>
        </w:trPr>
        <w:tc>
          <w:tcPr>
            <w:tcW w:w="522" w:type="dxa"/>
          </w:tcPr>
          <w:p w14:paraId="35092BEE"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2</w:t>
            </w:r>
          </w:p>
        </w:tc>
        <w:tc>
          <w:tcPr>
            <w:tcW w:w="5459" w:type="dxa"/>
          </w:tcPr>
          <w:p w14:paraId="3BE72C5E"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 xml:space="preserve">Linie kablowe niskiego napięcia (nN do 1 kV) </w:t>
            </w:r>
          </w:p>
        </w:tc>
        <w:tc>
          <w:tcPr>
            <w:tcW w:w="1185" w:type="dxa"/>
          </w:tcPr>
          <w:p w14:paraId="2E9DE2FF"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13,15</w:t>
            </w:r>
          </w:p>
        </w:tc>
      </w:tr>
      <w:tr w:rsidR="00F85BA7" w:rsidRPr="00B90BE1" w14:paraId="202A4759" w14:textId="77777777" w:rsidTr="00F85BA7">
        <w:trPr>
          <w:jc w:val="center"/>
        </w:trPr>
        <w:tc>
          <w:tcPr>
            <w:tcW w:w="522" w:type="dxa"/>
          </w:tcPr>
          <w:p w14:paraId="58CDFCA3"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3</w:t>
            </w:r>
          </w:p>
        </w:tc>
        <w:tc>
          <w:tcPr>
            <w:tcW w:w="5459" w:type="dxa"/>
          </w:tcPr>
          <w:p w14:paraId="7161E748"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 xml:space="preserve">Linie napowietrzne niskiego napięcia oświetlenia ulicznego </w:t>
            </w:r>
          </w:p>
        </w:tc>
        <w:tc>
          <w:tcPr>
            <w:tcW w:w="1185" w:type="dxa"/>
          </w:tcPr>
          <w:p w14:paraId="53F2AED7"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38,06</w:t>
            </w:r>
          </w:p>
        </w:tc>
      </w:tr>
      <w:tr w:rsidR="00F85BA7" w:rsidRPr="00B90BE1" w14:paraId="5804AE51" w14:textId="77777777" w:rsidTr="00F85BA7">
        <w:trPr>
          <w:jc w:val="center"/>
        </w:trPr>
        <w:tc>
          <w:tcPr>
            <w:tcW w:w="522" w:type="dxa"/>
          </w:tcPr>
          <w:p w14:paraId="10FFE1A0"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4</w:t>
            </w:r>
          </w:p>
        </w:tc>
        <w:tc>
          <w:tcPr>
            <w:tcW w:w="5459" w:type="dxa"/>
          </w:tcPr>
          <w:p w14:paraId="437F64C2"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Linie kablowe niskiego napięcia oświetlenia ulicznego</w:t>
            </w:r>
          </w:p>
        </w:tc>
        <w:tc>
          <w:tcPr>
            <w:tcW w:w="1185" w:type="dxa"/>
          </w:tcPr>
          <w:p w14:paraId="094931B5"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0,71</w:t>
            </w:r>
          </w:p>
        </w:tc>
      </w:tr>
      <w:tr w:rsidR="00F85BA7" w:rsidRPr="00B90BE1" w14:paraId="6391053C" w14:textId="77777777" w:rsidTr="00F85BA7">
        <w:trPr>
          <w:jc w:val="center"/>
        </w:trPr>
        <w:tc>
          <w:tcPr>
            <w:tcW w:w="522" w:type="dxa"/>
          </w:tcPr>
          <w:p w14:paraId="46A030CB"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5</w:t>
            </w:r>
          </w:p>
        </w:tc>
        <w:tc>
          <w:tcPr>
            <w:tcW w:w="5459" w:type="dxa"/>
          </w:tcPr>
          <w:p w14:paraId="0A7CADA5"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 xml:space="preserve">Linie napowietrzne średniego napięcia (SN) </w:t>
            </w:r>
          </w:p>
        </w:tc>
        <w:tc>
          <w:tcPr>
            <w:tcW w:w="1185" w:type="dxa"/>
          </w:tcPr>
          <w:p w14:paraId="6C1E5ADF"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29,95</w:t>
            </w:r>
          </w:p>
        </w:tc>
      </w:tr>
      <w:tr w:rsidR="00F85BA7" w:rsidRPr="00B90BE1" w14:paraId="712D63B9" w14:textId="77777777" w:rsidTr="00F85BA7">
        <w:trPr>
          <w:jc w:val="center"/>
        </w:trPr>
        <w:tc>
          <w:tcPr>
            <w:tcW w:w="522" w:type="dxa"/>
          </w:tcPr>
          <w:p w14:paraId="4D82C21C"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6</w:t>
            </w:r>
          </w:p>
        </w:tc>
        <w:tc>
          <w:tcPr>
            <w:tcW w:w="5459" w:type="dxa"/>
          </w:tcPr>
          <w:p w14:paraId="2C5D9AEB"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Linie kablowe średniego napięcia (SN)</w:t>
            </w:r>
          </w:p>
        </w:tc>
        <w:tc>
          <w:tcPr>
            <w:tcW w:w="1185" w:type="dxa"/>
          </w:tcPr>
          <w:p w14:paraId="1E0CEEAF"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0,61</w:t>
            </w:r>
          </w:p>
        </w:tc>
      </w:tr>
      <w:tr w:rsidR="00F85BA7" w:rsidRPr="00B90BE1" w14:paraId="134D4365" w14:textId="77777777" w:rsidTr="00F85BA7">
        <w:trPr>
          <w:jc w:val="center"/>
        </w:trPr>
        <w:tc>
          <w:tcPr>
            <w:tcW w:w="522" w:type="dxa"/>
          </w:tcPr>
          <w:p w14:paraId="75579A3A"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7</w:t>
            </w:r>
          </w:p>
        </w:tc>
        <w:tc>
          <w:tcPr>
            <w:tcW w:w="5459" w:type="dxa"/>
          </w:tcPr>
          <w:p w14:paraId="3CC4A42C"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 xml:space="preserve">Linie napowietrzne wysokiego napięcia (WN) </w:t>
            </w:r>
          </w:p>
        </w:tc>
        <w:tc>
          <w:tcPr>
            <w:tcW w:w="1185" w:type="dxa"/>
          </w:tcPr>
          <w:p w14:paraId="5EDB049F"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11,66</w:t>
            </w:r>
          </w:p>
        </w:tc>
      </w:tr>
      <w:tr w:rsidR="00F85BA7" w:rsidRPr="00B90BE1" w14:paraId="086D1ED8" w14:textId="77777777" w:rsidTr="00F85BA7">
        <w:trPr>
          <w:jc w:val="center"/>
        </w:trPr>
        <w:tc>
          <w:tcPr>
            <w:tcW w:w="522" w:type="dxa"/>
          </w:tcPr>
          <w:p w14:paraId="161F484B" w14:textId="77777777" w:rsidR="006C56E4" w:rsidRPr="00B90BE1" w:rsidRDefault="006C56E4"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8</w:t>
            </w:r>
          </w:p>
        </w:tc>
        <w:tc>
          <w:tcPr>
            <w:tcW w:w="5459" w:type="dxa"/>
          </w:tcPr>
          <w:p w14:paraId="49252D7A" w14:textId="77777777" w:rsidR="006C56E4" w:rsidRPr="00B90BE1" w:rsidRDefault="006C56E4" w:rsidP="00EC064F">
            <w:pPr>
              <w:spacing w:line="240" w:lineRule="auto"/>
              <w:rPr>
                <w:rFonts w:ascii="Tahoma" w:hAnsi="Tahoma" w:cs="Tahoma"/>
                <w:color w:val="1F497D" w:themeColor="text2"/>
                <w:sz w:val="20"/>
                <w:szCs w:val="20"/>
              </w:rPr>
            </w:pPr>
            <w:r w:rsidRPr="00B90BE1">
              <w:rPr>
                <w:rFonts w:ascii="Tahoma" w:hAnsi="Tahoma" w:cs="Tahoma"/>
                <w:color w:val="1F497D" w:themeColor="text2"/>
                <w:sz w:val="20"/>
                <w:szCs w:val="20"/>
              </w:rPr>
              <w:t>Linie kablowe wysokiego napięcia (WN)</w:t>
            </w:r>
          </w:p>
        </w:tc>
        <w:tc>
          <w:tcPr>
            <w:tcW w:w="1185" w:type="dxa"/>
          </w:tcPr>
          <w:p w14:paraId="324E7F0F" w14:textId="77777777" w:rsidR="006C56E4" w:rsidRPr="00B90BE1" w:rsidRDefault="00B90BE1" w:rsidP="00EC064F">
            <w:pPr>
              <w:spacing w:line="240" w:lineRule="auto"/>
              <w:jc w:val="center"/>
              <w:rPr>
                <w:rFonts w:ascii="Tahoma" w:hAnsi="Tahoma" w:cs="Tahoma"/>
                <w:color w:val="1F497D" w:themeColor="text2"/>
                <w:sz w:val="20"/>
                <w:szCs w:val="20"/>
              </w:rPr>
            </w:pPr>
            <w:r w:rsidRPr="00B90BE1">
              <w:rPr>
                <w:rFonts w:ascii="Tahoma" w:hAnsi="Tahoma" w:cs="Tahoma"/>
                <w:color w:val="1F497D" w:themeColor="text2"/>
                <w:sz w:val="20"/>
                <w:szCs w:val="20"/>
              </w:rPr>
              <w:t>0,0</w:t>
            </w:r>
          </w:p>
        </w:tc>
      </w:tr>
      <w:tr w:rsidR="00F85BA7" w:rsidRPr="006A3099" w14:paraId="7040195B" w14:textId="77777777" w:rsidTr="00F85BA7">
        <w:trPr>
          <w:jc w:val="center"/>
        </w:trPr>
        <w:tc>
          <w:tcPr>
            <w:tcW w:w="5981" w:type="dxa"/>
            <w:gridSpan w:val="2"/>
          </w:tcPr>
          <w:p w14:paraId="5D450761" w14:textId="77777777" w:rsidR="006C56E4" w:rsidRPr="00B90BE1" w:rsidRDefault="006C56E4" w:rsidP="00EC064F">
            <w:pPr>
              <w:spacing w:line="240" w:lineRule="auto"/>
              <w:jc w:val="center"/>
              <w:rPr>
                <w:rFonts w:ascii="Tahoma" w:hAnsi="Tahoma" w:cs="Tahoma"/>
                <w:b/>
                <w:color w:val="1F497D" w:themeColor="text2"/>
                <w:sz w:val="20"/>
                <w:szCs w:val="20"/>
              </w:rPr>
            </w:pPr>
            <w:r w:rsidRPr="00B90BE1">
              <w:rPr>
                <w:rFonts w:ascii="Tahoma" w:hAnsi="Tahoma" w:cs="Tahoma"/>
                <w:b/>
                <w:color w:val="1F497D" w:themeColor="text2"/>
                <w:sz w:val="20"/>
                <w:szCs w:val="20"/>
              </w:rPr>
              <w:t>RAZEM</w:t>
            </w:r>
          </w:p>
        </w:tc>
        <w:tc>
          <w:tcPr>
            <w:tcW w:w="1185" w:type="dxa"/>
          </w:tcPr>
          <w:p w14:paraId="3C38F5F2" w14:textId="77777777" w:rsidR="006C56E4" w:rsidRPr="00B90BE1" w:rsidRDefault="00B90BE1" w:rsidP="00EC064F">
            <w:pPr>
              <w:spacing w:line="240" w:lineRule="auto"/>
              <w:jc w:val="center"/>
              <w:rPr>
                <w:rFonts w:ascii="Tahoma" w:hAnsi="Tahoma" w:cs="Tahoma"/>
                <w:b/>
                <w:color w:val="1F497D" w:themeColor="text2"/>
                <w:sz w:val="20"/>
                <w:szCs w:val="20"/>
              </w:rPr>
            </w:pPr>
            <w:r w:rsidRPr="00B90BE1">
              <w:rPr>
                <w:rFonts w:ascii="Tahoma" w:hAnsi="Tahoma" w:cs="Tahoma"/>
                <w:b/>
                <w:color w:val="1F497D" w:themeColor="text2"/>
                <w:sz w:val="20"/>
                <w:szCs w:val="20"/>
              </w:rPr>
              <w:t>162,72</w:t>
            </w:r>
          </w:p>
        </w:tc>
      </w:tr>
    </w:tbl>
    <w:p w14:paraId="6619AD18" w14:textId="77777777" w:rsidR="006C56E4" w:rsidRPr="006A3099" w:rsidRDefault="006C56E4" w:rsidP="006C56E4">
      <w:pPr>
        <w:jc w:val="both"/>
        <w:rPr>
          <w:rFonts w:ascii="Tahoma" w:hAnsi="Tahoma" w:cs="Tahoma"/>
          <w:highlight w:val="yellow"/>
        </w:rPr>
      </w:pPr>
    </w:p>
    <w:p w14:paraId="0212676F" w14:textId="77777777" w:rsidR="006C56E4" w:rsidRPr="00793B0F"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793B0F">
        <w:rPr>
          <w:rFonts w:ascii="Tahoma" w:hAnsi="Tahoma" w:cs="Tahoma"/>
          <w:b w:val="0"/>
          <w:i w:val="0"/>
          <w:color w:val="365F91" w:themeColor="accent1" w:themeShade="BF"/>
        </w:rPr>
        <w:t>Oświetlenie ulic</w:t>
      </w:r>
    </w:p>
    <w:p w14:paraId="1716CE84" w14:textId="77777777" w:rsidR="006C56E4" w:rsidRPr="006A3099" w:rsidRDefault="006C56E4" w:rsidP="0008287D">
      <w:pPr>
        <w:pStyle w:val="Tekstpodstawowy2"/>
        <w:spacing w:after="0" w:line="312" w:lineRule="auto"/>
        <w:ind w:firstLine="567"/>
        <w:jc w:val="both"/>
        <w:rPr>
          <w:rFonts w:ascii="Tahoma" w:hAnsi="Tahoma" w:cs="Tahoma"/>
          <w:highlight w:val="yellow"/>
        </w:rPr>
      </w:pPr>
      <w:r w:rsidRPr="00793B0F">
        <w:rPr>
          <w:rFonts w:ascii="Tahoma" w:hAnsi="Tahoma" w:cs="Tahoma"/>
        </w:rPr>
        <w:t xml:space="preserve">Utrzymanie oświetlenia dróg, parków, skwerów i innych publicznych terenów należy do jednych z podstawowych obowiązków </w:t>
      </w:r>
      <w:r w:rsidR="00793B0F" w:rsidRPr="00793B0F">
        <w:rPr>
          <w:rFonts w:ascii="Tahoma" w:hAnsi="Tahoma" w:cs="Tahoma"/>
        </w:rPr>
        <w:t>gminy</w:t>
      </w:r>
      <w:r w:rsidRPr="00793B0F">
        <w:rPr>
          <w:rFonts w:ascii="Tahoma" w:hAnsi="Tahoma" w:cs="Tahoma"/>
        </w:rPr>
        <w:t xml:space="preserve"> w zakresie planowania energetycznego. </w:t>
      </w:r>
    </w:p>
    <w:p w14:paraId="60FD527B" w14:textId="77777777" w:rsidR="006C56E4" w:rsidRPr="00793B0F" w:rsidRDefault="006C56E4" w:rsidP="0008287D">
      <w:pPr>
        <w:pStyle w:val="Tekstpodstawowy2"/>
        <w:spacing w:before="120" w:line="312" w:lineRule="auto"/>
        <w:ind w:firstLine="567"/>
        <w:jc w:val="both"/>
        <w:rPr>
          <w:rFonts w:ascii="Tahoma" w:hAnsi="Tahoma" w:cs="Tahoma"/>
        </w:rPr>
      </w:pPr>
      <w:r w:rsidRPr="00793B0F">
        <w:rPr>
          <w:rFonts w:ascii="Tahoma" w:hAnsi="Tahoma" w:cs="Tahoma"/>
        </w:rPr>
        <w:t xml:space="preserve">Obecnie na terenie </w:t>
      </w:r>
      <w:r w:rsidR="00793B0F" w:rsidRPr="00793B0F">
        <w:rPr>
          <w:rFonts w:ascii="Tahoma" w:hAnsi="Tahoma" w:cs="Tahoma"/>
        </w:rPr>
        <w:t>Gminy Kornowac</w:t>
      </w:r>
      <w:r w:rsidRPr="00793B0F">
        <w:rPr>
          <w:rFonts w:ascii="Tahoma" w:hAnsi="Tahoma" w:cs="Tahoma"/>
        </w:rPr>
        <w:t xml:space="preserve"> zainstalowanych ok. </w:t>
      </w:r>
      <w:r w:rsidR="00793B0F" w:rsidRPr="00793B0F">
        <w:rPr>
          <w:rFonts w:ascii="Tahoma" w:hAnsi="Tahoma" w:cs="Tahoma"/>
        </w:rPr>
        <w:t>525</w:t>
      </w:r>
      <w:r w:rsidRPr="00793B0F">
        <w:rPr>
          <w:rFonts w:ascii="Tahoma" w:hAnsi="Tahoma" w:cs="Tahoma"/>
        </w:rPr>
        <w:t xml:space="preserve"> lamp o łącznym  zużyciu energii elektrycznej wynoszącym ok. </w:t>
      </w:r>
      <w:r w:rsidR="00793B0F" w:rsidRPr="00793B0F">
        <w:rPr>
          <w:rFonts w:ascii="Tahoma" w:hAnsi="Tahoma" w:cs="Tahoma"/>
        </w:rPr>
        <w:t>167</w:t>
      </w:r>
      <w:r w:rsidRPr="00793B0F">
        <w:rPr>
          <w:rFonts w:ascii="Tahoma" w:hAnsi="Tahoma" w:cs="Tahoma"/>
        </w:rPr>
        <w:t xml:space="preserve"> MWh/rok (moc zainstalowana opraw wynosi ok. </w:t>
      </w:r>
      <w:r w:rsidR="00793B0F" w:rsidRPr="00793B0F">
        <w:rPr>
          <w:rFonts w:ascii="Tahoma" w:hAnsi="Tahoma" w:cs="Tahoma"/>
        </w:rPr>
        <w:t>40</w:t>
      </w:r>
      <w:r w:rsidRPr="00793B0F">
        <w:rPr>
          <w:rFonts w:ascii="Tahoma" w:hAnsi="Tahoma" w:cs="Tahoma"/>
        </w:rPr>
        <w:t xml:space="preserve"> </w:t>
      </w:r>
      <w:r w:rsidR="00793B0F" w:rsidRPr="00793B0F">
        <w:rPr>
          <w:rFonts w:ascii="Tahoma" w:hAnsi="Tahoma" w:cs="Tahoma"/>
        </w:rPr>
        <w:t>k</w:t>
      </w:r>
      <w:r w:rsidRPr="00793B0F">
        <w:rPr>
          <w:rFonts w:ascii="Tahoma" w:hAnsi="Tahoma" w:cs="Tahoma"/>
        </w:rPr>
        <w:t xml:space="preserve">W). </w:t>
      </w:r>
      <w:bookmarkStart w:id="103" w:name="OLE_LINK38"/>
    </w:p>
    <w:bookmarkEnd w:id="103"/>
    <w:p w14:paraId="71520FD3" w14:textId="77777777" w:rsidR="006C56E4" w:rsidRPr="00793B0F" w:rsidRDefault="006C56E4" w:rsidP="0008287D">
      <w:pPr>
        <w:pStyle w:val="Tekstpodstawowy2"/>
        <w:spacing w:after="0" w:line="312" w:lineRule="auto"/>
        <w:ind w:firstLine="567"/>
        <w:jc w:val="both"/>
        <w:rPr>
          <w:rFonts w:ascii="Tahoma" w:hAnsi="Tahoma" w:cs="Tahoma"/>
        </w:rPr>
      </w:pPr>
      <w:r w:rsidRPr="00793B0F">
        <w:rPr>
          <w:rFonts w:ascii="Tahoma" w:hAnsi="Tahoma" w:cs="Tahoma"/>
        </w:rPr>
        <w:t xml:space="preserve">Energooszczędne systemy oświetlenia pozwalają na obniżenie zużycia energii elektrycznej nawet o 80% (w przypadku lamp sodowych można uzyskać do 50% oszczędności, dla lamp typu LED nawet do 80% oszczędności). </w:t>
      </w:r>
    </w:p>
    <w:p w14:paraId="7435F501" w14:textId="77777777" w:rsidR="006C56E4" w:rsidRPr="006A3099" w:rsidRDefault="006C56E4" w:rsidP="006C56E4">
      <w:pPr>
        <w:pStyle w:val="Tekstpodstawowy2"/>
        <w:spacing w:after="0" w:line="312" w:lineRule="auto"/>
        <w:jc w:val="both"/>
        <w:rPr>
          <w:rFonts w:ascii="Tahoma" w:hAnsi="Tahoma" w:cs="Tahoma"/>
          <w:highlight w:val="yellow"/>
        </w:rPr>
      </w:pPr>
    </w:p>
    <w:p w14:paraId="5505222B" w14:textId="77777777" w:rsidR="006C56E4" w:rsidRPr="00793B0F" w:rsidRDefault="006C56E4" w:rsidP="006C56E4">
      <w:pPr>
        <w:pStyle w:val="Nagwek4"/>
        <w:keepLines w:val="0"/>
        <w:numPr>
          <w:ilvl w:val="3"/>
          <w:numId w:val="1"/>
        </w:numPr>
        <w:spacing w:before="240" w:after="240" w:line="312" w:lineRule="auto"/>
        <w:ind w:left="993" w:right="52" w:hanging="993"/>
        <w:jc w:val="both"/>
        <w:rPr>
          <w:rFonts w:ascii="Tahoma" w:hAnsi="Tahoma" w:cs="Tahoma"/>
          <w:b w:val="0"/>
          <w:i w:val="0"/>
          <w:color w:val="365F91" w:themeColor="accent1" w:themeShade="BF"/>
        </w:rPr>
      </w:pPr>
      <w:r w:rsidRPr="00793B0F">
        <w:rPr>
          <w:rFonts w:ascii="Tahoma" w:hAnsi="Tahoma" w:cs="Tahoma"/>
          <w:b w:val="0"/>
          <w:i w:val="0"/>
          <w:color w:val="365F91" w:themeColor="accent1" w:themeShade="BF"/>
        </w:rPr>
        <w:t>Odbiorcy i zużycie energii elektrycznej</w:t>
      </w:r>
    </w:p>
    <w:p w14:paraId="40FCC0BC" w14:textId="77777777" w:rsidR="006C56E4" w:rsidRPr="00793B0F" w:rsidRDefault="006C56E4" w:rsidP="00A26174">
      <w:pPr>
        <w:pStyle w:val="tabela"/>
        <w:widowControl/>
        <w:overflowPunct/>
        <w:autoSpaceDE/>
        <w:autoSpaceDN/>
        <w:adjustRightInd/>
        <w:spacing w:before="0" w:line="312" w:lineRule="auto"/>
        <w:ind w:firstLine="567"/>
        <w:textAlignment w:val="auto"/>
        <w:rPr>
          <w:rFonts w:ascii="Tahoma" w:hAnsi="Tahoma" w:cs="Tahoma"/>
          <w:sz w:val="22"/>
          <w:szCs w:val="22"/>
        </w:rPr>
      </w:pPr>
      <w:r w:rsidRPr="00793B0F">
        <w:rPr>
          <w:rFonts w:ascii="Tahoma" w:hAnsi="Tahoma" w:cs="Tahoma"/>
          <w:sz w:val="22"/>
          <w:szCs w:val="22"/>
        </w:rPr>
        <w:t>W poniższ</w:t>
      </w:r>
      <w:r w:rsidR="00793B0F" w:rsidRPr="00793B0F">
        <w:rPr>
          <w:rFonts w:ascii="Tahoma" w:hAnsi="Tahoma" w:cs="Tahoma"/>
          <w:sz w:val="22"/>
          <w:szCs w:val="22"/>
        </w:rPr>
        <w:t>ej</w:t>
      </w:r>
      <w:r w:rsidRPr="00793B0F">
        <w:rPr>
          <w:rFonts w:ascii="Tahoma" w:hAnsi="Tahoma" w:cs="Tahoma"/>
          <w:sz w:val="22"/>
          <w:szCs w:val="22"/>
        </w:rPr>
        <w:t xml:space="preserve"> tabel</w:t>
      </w:r>
      <w:r w:rsidR="00793B0F" w:rsidRPr="00793B0F">
        <w:rPr>
          <w:rFonts w:ascii="Tahoma" w:hAnsi="Tahoma" w:cs="Tahoma"/>
          <w:sz w:val="22"/>
          <w:szCs w:val="22"/>
        </w:rPr>
        <w:t>i</w:t>
      </w:r>
      <w:r w:rsidRPr="00793B0F">
        <w:rPr>
          <w:rFonts w:ascii="Tahoma" w:hAnsi="Tahoma" w:cs="Tahoma"/>
          <w:sz w:val="22"/>
          <w:szCs w:val="22"/>
        </w:rPr>
        <w:t xml:space="preserve"> przedstawiono zużycie energii elektrycznej w </w:t>
      </w:r>
      <w:r w:rsidR="00793B0F" w:rsidRPr="00793B0F">
        <w:rPr>
          <w:rFonts w:ascii="Tahoma" w:hAnsi="Tahoma" w:cs="Tahoma"/>
          <w:sz w:val="22"/>
          <w:szCs w:val="22"/>
        </w:rPr>
        <w:t>roku</w:t>
      </w:r>
      <w:r w:rsidRPr="00793B0F">
        <w:rPr>
          <w:rFonts w:ascii="Tahoma" w:hAnsi="Tahoma" w:cs="Tahoma"/>
          <w:sz w:val="22"/>
          <w:szCs w:val="22"/>
        </w:rPr>
        <w:t xml:space="preserve"> 2013 uzyskane od TAURON Dystrybucja </w:t>
      </w:r>
      <w:r w:rsidR="00793B0F" w:rsidRPr="00793B0F">
        <w:rPr>
          <w:rFonts w:ascii="Tahoma" w:hAnsi="Tahoma" w:cs="Tahoma"/>
          <w:sz w:val="22"/>
          <w:szCs w:val="22"/>
        </w:rPr>
        <w:t xml:space="preserve">S.A. </w:t>
      </w:r>
      <w:r w:rsidRPr="00793B0F">
        <w:rPr>
          <w:rFonts w:ascii="Tahoma" w:hAnsi="Tahoma" w:cs="Tahoma"/>
          <w:sz w:val="22"/>
          <w:szCs w:val="22"/>
        </w:rPr>
        <w:t>w podziale na poszczególne grupy taryfowe.</w:t>
      </w:r>
    </w:p>
    <w:p w14:paraId="3B7AC277" w14:textId="77777777" w:rsidR="006C56E4" w:rsidRPr="00793B0F" w:rsidRDefault="006C56E4" w:rsidP="00D07BC7">
      <w:pPr>
        <w:pStyle w:val="Legenda"/>
      </w:pPr>
      <w:bookmarkStart w:id="104" w:name="_Toc312835046"/>
      <w:bookmarkStart w:id="105" w:name="_Toc402369611"/>
      <w:r w:rsidRPr="00793B0F">
        <w:t xml:space="preserve">Tabela </w:t>
      </w:r>
      <w:fldSimple w:instr=" STYLEREF 1 \s ">
        <w:r w:rsidR="00185099">
          <w:rPr>
            <w:noProof/>
          </w:rPr>
          <w:t>4</w:t>
        </w:r>
      </w:fldSimple>
      <w:r w:rsidR="000D6BDF" w:rsidRPr="00793B0F">
        <w:noBreakHyphen/>
      </w:r>
      <w:fldSimple w:instr=" SEQ Tabela \* ARABIC \s 1 ">
        <w:r w:rsidR="00185099">
          <w:rPr>
            <w:noProof/>
          </w:rPr>
          <w:t>5</w:t>
        </w:r>
      </w:fldSimple>
      <w:r w:rsidRPr="00793B0F">
        <w:t xml:space="preserve">  Zużycie energii elektrycznej w 20</w:t>
      </w:r>
      <w:r w:rsidR="00793B0F" w:rsidRPr="00793B0F">
        <w:t>13</w:t>
      </w:r>
      <w:r w:rsidRPr="00793B0F">
        <w:t xml:space="preserve"> roku </w:t>
      </w:r>
      <w:bookmarkEnd w:id="104"/>
      <w:bookmarkEnd w:id="105"/>
      <w:r w:rsidRPr="00793B0F">
        <w:t xml:space="preserve">w podziale na poszczególne grupy taryfowe </w:t>
      </w:r>
    </w:p>
    <w:tbl>
      <w:tblPr>
        <w:tblW w:w="966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443"/>
        <w:gridCol w:w="3976"/>
        <w:gridCol w:w="1492"/>
        <w:gridCol w:w="1280"/>
        <w:gridCol w:w="1198"/>
        <w:gridCol w:w="1280"/>
      </w:tblGrid>
      <w:tr w:rsidR="00F85BA7" w:rsidRPr="00793B0F" w14:paraId="4ABE48FE" w14:textId="77777777" w:rsidTr="00F85BA7">
        <w:trPr>
          <w:trHeight w:val="413"/>
          <w:tblHeader/>
          <w:jc w:val="center"/>
        </w:trPr>
        <w:tc>
          <w:tcPr>
            <w:tcW w:w="443" w:type="dxa"/>
            <w:vMerge w:val="restart"/>
            <w:shd w:val="clear" w:color="auto" w:fill="DBE5F1" w:themeFill="accent1" w:themeFillTint="33"/>
            <w:vAlign w:val="center"/>
          </w:tcPr>
          <w:p w14:paraId="6F8324B9" w14:textId="77777777" w:rsidR="006C56E4" w:rsidRPr="00793B0F" w:rsidRDefault="006C56E4" w:rsidP="00EC064F">
            <w:pPr>
              <w:spacing w:before="120" w:after="120" w:line="240" w:lineRule="auto"/>
              <w:rPr>
                <w:rFonts w:ascii="Tahoma" w:hAnsi="Tahoma" w:cs="Tahoma"/>
                <w:b/>
                <w:bCs/>
                <w:color w:val="1F497D" w:themeColor="text2"/>
                <w:sz w:val="20"/>
                <w:szCs w:val="20"/>
              </w:rPr>
            </w:pPr>
            <w:r w:rsidRPr="00793B0F">
              <w:rPr>
                <w:rFonts w:ascii="Tahoma" w:hAnsi="Tahoma" w:cs="Tahoma"/>
                <w:b/>
                <w:bCs/>
                <w:color w:val="1F497D" w:themeColor="text2"/>
                <w:sz w:val="20"/>
                <w:szCs w:val="20"/>
              </w:rPr>
              <w:t>Lp.</w:t>
            </w:r>
          </w:p>
        </w:tc>
        <w:tc>
          <w:tcPr>
            <w:tcW w:w="3976" w:type="dxa"/>
            <w:vMerge w:val="restart"/>
            <w:shd w:val="clear" w:color="auto" w:fill="DBE5F1" w:themeFill="accent1" w:themeFillTint="33"/>
            <w:noWrap/>
            <w:vAlign w:val="center"/>
          </w:tcPr>
          <w:p w14:paraId="1524B0B7"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Wyszczególnienie</w:t>
            </w:r>
          </w:p>
        </w:tc>
        <w:tc>
          <w:tcPr>
            <w:tcW w:w="2772" w:type="dxa"/>
            <w:gridSpan w:val="2"/>
            <w:shd w:val="clear" w:color="auto" w:fill="DBE5F1" w:themeFill="accent1" w:themeFillTint="33"/>
            <w:noWrap/>
            <w:vAlign w:val="center"/>
          </w:tcPr>
          <w:p w14:paraId="3B9C1859"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Klienci kompleksowi</w:t>
            </w:r>
            <w:r w:rsidRPr="00793B0F">
              <w:rPr>
                <w:rStyle w:val="Odwoanieprzypisudolnego"/>
                <w:rFonts w:ascii="Tahoma" w:hAnsi="Tahoma" w:cs="Tahoma"/>
                <w:b/>
                <w:bCs/>
                <w:color w:val="1F497D" w:themeColor="text2"/>
                <w:sz w:val="20"/>
                <w:szCs w:val="20"/>
              </w:rPr>
              <w:footnoteReference w:id="5"/>
            </w:r>
          </w:p>
        </w:tc>
        <w:tc>
          <w:tcPr>
            <w:tcW w:w="2478" w:type="dxa"/>
            <w:gridSpan w:val="2"/>
            <w:shd w:val="clear" w:color="auto" w:fill="DBE5F1" w:themeFill="accent1" w:themeFillTint="33"/>
            <w:vAlign w:val="center"/>
          </w:tcPr>
          <w:p w14:paraId="6E5EED30"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Klienci dystrybucyjni</w:t>
            </w:r>
            <w:r w:rsidRPr="00793B0F">
              <w:rPr>
                <w:rStyle w:val="Odwoanieprzypisudolnego"/>
                <w:rFonts w:ascii="Tahoma" w:hAnsi="Tahoma" w:cs="Tahoma"/>
                <w:b/>
                <w:bCs/>
                <w:color w:val="1F497D" w:themeColor="text2"/>
                <w:sz w:val="20"/>
                <w:szCs w:val="20"/>
              </w:rPr>
              <w:footnoteReference w:id="6"/>
            </w:r>
          </w:p>
        </w:tc>
      </w:tr>
      <w:tr w:rsidR="00F85BA7" w:rsidRPr="00793B0F" w14:paraId="51855C35" w14:textId="77777777" w:rsidTr="00F85BA7">
        <w:trPr>
          <w:trHeight w:val="773"/>
          <w:tblHeader/>
          <w:jc w:val="center"/>
        </w:trPr>
        <w:tc>
          <w:tcPr>
            <w:tcW w:w="443" w:type="dxa"/>
            <w:vMerge/>
            <w:shd w:val="clear" w:color="auto" w:fill="DBE5F1" w:themeFill="accent1" w:themeFillTint="33"/>
            <w:vAlign w:val="center"/>
          </w:tcPr>
          <w:p w14:paraId="01030A2D"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p>
        </w:tc>
        <w:tc>
          <w:tcPr>
            <w:tcW w:w="3976" w:type="dxa"/>
            <w:vMerge/>
            <w:shd w:val="clear" w:color="auto" w:fill="DBE5F1" w:themeFill="accent1" w:themeFillTint="33"/>
            <w:noWrap/>
            <w:vAlign w:val="center"/>
          </w:tcPr>
          <w:p w14:paraId="6CAA01EA"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p>
        </w:tc>
        <w:tc>
          <w:tcPr>
            <w:tcW w:w="1492" w:type="dxa"/>
            <w:shd w:val="clear" w:color="auto" w:fill="DBE5F1" w:themeFill="accent1" w:themeFillTint="33"/>
            <w:noWrap/>
            <w:vAlign w:val="center"/>
          </w:tcPr>
          <w:p w14:paraId="5118563C"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Liczba odbiorców [szt]</w:t>
            </w:r>
          </w:p>
        </w:tc>
        <w:tc>
          <w:tcPr>
            <w:tcW w:w="1280" w:type="dxa"/>
            <w:shd w:val="clear" w:color="auto" w:fill="DBE5F1" w:themeFill="accent1" w:themeFillTint="33"/>
            <w:vAlign w:val="center"/>
          </w:tcPr>
          <w:p w14:paraId="2DB1144A"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 xml:space="preserve">Zużycie energii [MWh/rok] </w:t>
            </w:r>
          </w:p>
        </w:tc>
        <w:tc>
          <w:tcPr>
            <w:tcW w:w="1198" w:type="dxa"/>
            <w:shd w:val="clear" w:color="auto" w:fill="DBE5F1" w:themeFill="accent1" w:themeFillTint="33"/>
            <w:vAlign w:val="center"/>
          </w:tcPr>
          <w:p w14:paraId="7D642236"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Liczba odbiorców [szt]</w:t>
            </w:r>
          </w:p>
        </w:tc>
        <w:tc>
          <w:tcPr>
            <w:tcW w:w="1280" w:type="dxa"/>
            <w:shd w:val="clear" w:color="auto" w:fill="DBE5F1" w:themeFill="accent1" w:themeFillTint="33"/>
            <w:vAlign w:val="center"/>
          </w:tcPr>
          <w:p w14:paraId="05816ED4" w14:textId="77777777" w:rsidR="006C56E4" w:rsidRPr="00793B0F" w:rsidRDefault="006C56E4" w:rsidP="00EC064F">
            <w:pPr>
              <w:spacing w:before="120" w:after="120" w:line="240" w:lineRule="auto"/>
              <w:jc w:val="center"/>
              <w:rPr>
                <w:rFonts w:ascii="Tahoma" w:hAnsi="Tahoma" w:cs="Tahoma"/>
                <w:b/>
                <w:bCs/>
                <w:color w:val="1F497D" w:themeColor="text2"/>
                <w:sz w:val="20"/>
                <w:szCs w:val="20"/>
              </w:rPr>
            </w:pPr>
            <w:r w:rsidRPr="00793B0F">
              <w:rPr>
                <w:rFonts w:ascii="Tahoma" w:hAnsi="Tahoma" w:cs="Tahoma"/>
                <w:b/>
                <w:bCs/>
                <w:color w:val="1F497D" w:themeColor="text2"/>
                <w:sz w:val="20"/>
                <w:szCs w:val="20"/>
              </w:rPr>
              <w:t xml:space="preserve">Zużycie energii [MWh/rok] </w:t>
            </w:r>
          </w:p>
        </w:tc>
      </w:tr>
      <w:tr w:rsidR="00F85BA7" w:rsidRPr="00793B0F" w14:paraId="1AC4FA97" w14:textId="77777777" w:rsidTr="00F85BA7">
        <w:trPr>
          <w:trHeight w:val="345"/>
          <w:jc w:val="center"/>
        </w:trPr>
        <w:tc>
          <w:tcPr>
            <w:tcW w:w="443" w:type="dxa"/>
            <w:vAlign w:val="center"/>
          </w:tcPr>
          <w:p w14:paraId="042F4901"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1</w:t>
            </w:r>
          </w:p>
        </w:tc>
        <w:tc>
          <w:tcPr>
            <w:tcW w:w="3976" w:type="dxa"/>
            <w:shd w:val="clear" w:color="auto" w:fill="auto"/>
            <w:noWrap/>
            <w:vAlign w:val="center"/>
          </w:tcPr>
          <w:p w14:paraId="2510667C"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Odbiorcy na wysokim napięciu – taryfa A</w:t>
            </w:r>
          </w:p>
        </w:tc>
        <w:tc>
          <w:tcPr>
            <w:tcW w:w="1492" w:type="dxa"/>
            <w:shd w:val="clear" w:color="auto" w:fill="auto"/>
            <w:noWrap/>
            <w:vAlign w:val="center"/>
          </w:tcPr>
          <w:p w14:paraId="01386297"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280" w:type="dxa"/>
            <w:vAlign w:val="center"/>
          </w:tcPr>
          <w:p w14:paraId="6B2AEF87"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198" w:type="dxa"/>
            <w:vAlign w:val="center"/>
          </w:tcPr>
          <w:p w14:paraId="6934027B"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280" w:type="dxa"/>
            <w:vAlign w:val="center"/>
          </w:tcPr>
          <w:p w14:paraId="0B501868"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r>
      <w:tr w:rsidR="00F85BA7" w:rsidRPr="00793B0F" w14:paraId="720987A9" w14:textId="77777777" w:rsidTr="00F85BA7">
        <w:trPr>
          <w:trHeight w:val="345"/>
          <w:jc w:val="center"/>
        </w:trPr>
        <w:tc>
          <w:tcPr>
            <w:tcW w:w="443" w:type="dxa"/>
            <w:vAlign w:val="center"/>
          </w:tcPr>
          <w:p w14:paraId="11CE3E29"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2</w:t>
            </w:r>
          </w:p>
        </w:tc>
        <w:tc>
          <w:tcPr>
            <w:tcW w:w="3976" w:type="dxa"/>
            <w:shd w:val="clear" w:color="auto" w:fill="auto"/>
            <w:noWrap/>
            <w:vAlign w:val="center"/>
          </w:tcPr>
          <w:p w14:paraId="3033736D"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Odbiorcy na średnim napięciu – taryfa B</w:t>
            </w:r>
          </w:p>
        </w:tc>
        <w:tc>
          <w:tcPr>
            <w:tcW w:w="1492" w:type="dxa"/>
            <w:shd w:val="clear" w:color="auto" w:fill="auto"/>
            <w:noWrap/>
            <w:vAlign w:val="center"/>
          </w:tcPr>
          <w:p w14:paraId="40DFEFD8"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280" w:type="dxa"/>
            <w:vAlign w:val="center"/>
          </w:tcPr>
          <w:p w14:paraId="6A0103BD"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198" w:type="dxa"/>
            <w:vAlign w:val="center"/>
          </w:tcPr>
          <w:p w14:paraId="43F9546F"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c>
          <w:tcPr>
            <w:tcW w:w="1280" w:type="dxa"/>
            <w:vAlign w:val="center"/>
          </w:tcPr>
          <w:p w14:paraId="4F28F9F2"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0</w:t>
            </w:r>
          </w:p>
        </w:tc>
      </w:tr>
      <w:tr w:rsidR="00F85BA7" w:rsidRPr="00793B0F" w14:paraId="0972F549" w14:textId="77777777" w:rsidTr="00F85BA7">
        <w:trPr>
          <w:trHeight w:val="345"/>
          <w:jc w:val="center"/>
        </w:trPr>
        <w:tc>
          <w:tcPr>
            <w:tcW w:w="443" w:type="dxa"/>
            <w:vAlign w:val="center"/>
          </w:tcPr>
          <w:p w14:paraId="72A65AEC"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3</w:t>
            </w:r>
          </w:p>
        </w:tc>
        <w:tc>
          <w:tcPr>
            <w:tcW w:w="3976" w:type="dxa"/>
            <w:shd w:val="clear" w:color="auto" w:fill="auto"/>
            <w:noWrap/>
            <w:vAlign w:val="center"/>
          </w:tcPr>
          <w:p w14:paraId="72FB0BBD"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 xml:space="preserve">Odbiorcy na niskim napięciu – taryfa C + R </w:t>
            </w:r>
          </w:p>
          <w:p w14:paraId="23FE432E"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(w tym gospodarstwa rolne)</w:t>
            </w:r>
          </w:p>
        </w:tc>
        <w:tc>
          <w:tcPr>
            <w:tcW w:w="1492" w:type="dxa"/>
            <w:shd w:val="clear" w:color="auto" w:fill="auto"/>
            <w:noWrap/>
            <w:vAlign w:val="center"/>
          </w:tcPr>
          <w:p w14:paraId="6C63F661"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98</w:t>
            </w:r>
          </w:p>
          <w:p w14:paraId="51EFC9B1"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1</w:t>
            </w:r>
          </w:p>
        </w:tc>
        <w:tc>
          <w:tcPr>
            <w:tcW w:w="1280" w:type="dxa"/>
            <w:vAlign w:val="center"/>
          </w:tcPr>
          <w:p w14:paraId="77197F36"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1 174,21</w:t>
            </w:r>
          </w:p>
          <w:p w14:paraId="28323ABF"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53,12</w:t>
            </w:r>
          </w:p>
        </w:tc>
        <w:tc>
          <w:tcPr>
            <w:tcW w:w="1198" w:type="dxa"/>
            <w:vMerge w:val="restart"/>
            <w:vAlign w:val="center"/>
          </w:tcPr>
          <w:p w14:paraId="2A047C3E"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81</w:t>
            </w:r>
          </w:p>
        </w:tc>
        <w:tc>
          <w:tcPr>
            <w:tcW w:w="1280" w:type="dxa"/>
            <w:vMerge w:val="restart"/>
            <w:vAlign w:val="center"/>
          </w:tcPr>
          <w:p w14:paraId="091F1B9C"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649,66</w:t>
            </w:r>
          </w:p>
        </w:tc>
      </w:tr>
      <w:tr w:rsidR="00F85BA7" w:rsidRPr="00793B0F" w14:paraId="6B45832B" w14:textId="77777777" w:rsidTr="00F85BA7">
        <w:trPr>
          <w:trHeight w:val="345"/>
          <w:jc w:val="center"/>
        </w:trPr>
        <w:tc>
          <w:tcPr>
            <w:tcW w:w="443" w:type="dxa"/>
            <w:vAlign w:val="center"/>
          </w:tcPr>
          <w:p w14:paraId="1A389B2F" w14:textId="77777777"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4</w:t>
            </w:r>
          </w:p>
        </w:tc>
        <w:tc>
          <w:tcPr>
            <w:tcW w:w="3976" w:type="dxa"/>
            <w:shd w:val="clear" w:color="auto" w:fill="auto"/>
            <w:noWrap/>
            <w:vAlign w:val="center"/>
          </w:tcPr>
          <w:p w14:paraId="243619BB" w14:textId="77777777" w:rsidR="000B0EC7"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 xml:space="preserve">Odbiorcy na niskim napięciu – taryfa G </w:t>
            </w:r>
          </w:p>
          <w:p w14:paraId="08A60D41" w14:textId="4A85F0CD" w:rsidR="006C56E4" w:rsidRPr="00793B0F" w:rsidRDefault="006C56E4"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(w tym gospodarstwa domowe i rolne)</w:t>
            </w:r>
          </w:p>
        </w:tc>
        <w:tc>
          <w:tcPr>
            <w:tcW w:w="1492" w:type="dxa"/>
            <w:shd w:val="clear" w:color="auto" w:fill="auto"/>
            <w:noWrap/>
            <w:vAlign w:val="center"/>
          </w:tcPr>
          <w:p w14:paraId="65572C69"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1 511</w:t>
            </w:r>
          </w:p>
          <w:p w14:paraId="5C4FA204"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1 494</w:t>
            </w:r>
          </w:p>
        </w:tc>
        <w:tc>
          <w:tcPr>
            <w:tcW w:w="1280" w:type="dxa"/>
            <w:vAlign w:val="center"/>
          </w:tcPr>
          <w:p w14:paraId="7607668A"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4 545,36</w:t>
            </w:r>
          </w:p>
          <w:p w14:paraId="14F5BC57" w14:textId="77777777" w:rsidR="006C56E4" w:rsidRPr="00793B0F" w:rsidRDefault="00793B0F" w:rsidP="00EC064F">
            <w:pPr>
              <w:spacing w:line="240" w:lineRule="auto"/>
              <w:jc w:val="center"/>
              <w:rPr>
                <w:rFonts w:ascii="Tahoma" w:hAnsi="Tahoma" w:cs="Tahoma"/>
                <w:color w:val="1F497D" w:themeColor="text2"/>
                <w:sz w:val="20"/>
                <w:szCs w:val="20"/>
              </w:rPr>
            </w:pPr>
            <w:r w:rsidRPr="00793B0F">
              <w:rPr>
                <w:rFonts w:ascii="Tahoma" w:hAnsi="Tahoma" w:cs="Tahoma"/>
                <w:color w:val="1F497D" w:themeColor="text2"/>
                <w:sz w:val="20"/>
                <w:szCs w:val="20"/>
              </w:rPr>
              <w:t>4 462,98</w:t>
            </w:r>
          </w:p>
        </w:tc>
        <w:tc>
          <w:tcPr>
            <w:tcW w:w="1198" w:type="dxa"/>
            <w:vMerge/>
            <w:vAlign w:val="center"/>
          </w:tcPr>
          <w:p w14:paraId="324700FD" w14:textId="77777777" w:rsidR="006C56E4" w:rsidRPr="00793B0F" w:rsidRDefault="006C56E4" w:rsidP="00EC064F">
            <w:pPr>
              <w:spacing w:line="240" w:lineRule="auto"/>
              <w:jc w:val="center"/>
              <w:rPr>
                <w:rFonts w:ascii="Tahoma" w:hAnsi="Tahoma" w:cs="Tahoma"/>
                <w:color w:val="1F497D" w:themeColor="text2"/>
                <w:sz w:val="20"/>
                <w:szCs w:val="20"/>
              </w:rPr>
            </w:pPr>
          </w:p>
        </w:tc>
        <w:tc>
          <w:tcPr>
            <w:tcW w:w="1280" w:type="dxa"/>
            <w:vMerge/>
            <w:vAlign w:val="center"/>
          </w:tcPr>
          <w:p w14:paraId="68FDCA44" w14:textId="77777777" w:rsidR="006C56E4" w:rsidRPr="00793B0F" w:rsidRDefault="006C56E4" w:rsidP="00EC064F">
            <w:pPr>
              <w:spacing w:line="240" w:lineRule="auto"/>
              <w:jc w:val="center"/>
              <w:rPr>
                <w:rFonts w:ascii="Tahoma" w:hAnsi="Tahoma" w:cs="Tahoma"/>
                <w:color w:val="1F497D" w:themeColor="text2"/>
                <w:sz w:val="20"/>
                <w:szCs w:val="20"/>
              </w:rPr>
            </w:pPr>
          </w:p>
        </w:tc>
      </w:tr>
      <w:tr w:rsidR="00F85BA7" w:rsidRPr="006A3099" w14:paraId="687D4077" w14:textId="77777777" w:rsidTr="00F85BA7">
        <w:trPr>
          <w:trHeight w:val="345"/>
          <w:jc w:val="center"/>
        </w:trPr>
        <w:tc>
          <w:tcPr>
            <w:tcW w:w="4419" w:type="dxa"/>
            <w:gridSpan w:val="2"/>
            <w:vAlign w:val="center"/>
          </w:tcPr>
          <w:p w14:paraId="64C5FB1C" w14:textId="77777777" w:rsidR="006C56E4" w:rsidRPr="00793B0F" w:rsidRDefault="006C56E4" w:rsidP="00EC064F">
            <w:pPr>
              <w:spacing w:line="240" w:lineRule="auto"/>
              <w:jc w:val="center"/>
              <w:rPr>
                <w:rFonts w:ascii="Tahoma" w:hAnsi="Tahoma" w:cs="Tahoma"/>
                <w:b/>
                <w:color w:val="1F497D" w:themeColor="text2"/>
                <w:sz w:val="20"/>
                <w:szCs w:val="20"/>
              </w:rPr>
            </w:pPr>
            <w:r w:rsidRPr="00793B0F">
              <w:rPr>
                <w:rFonts w:ascii="Tahoma" w:hAnsi="Tahoma" w:cs="Tahoma"/>
                <w:b/>
                <w:color w:val="1F497D" w:themeColor="text2"/>
                <w:sz w:val="20"/>
                <w:szCs w:val="20"/>
              </w:rPr>
              <w:t>RAZEM</w:t>
            </w:r>
          </w:p>
        </w:tc>
        <w:tc>
          <w:tcPr>
            <w:tcW w:w="1492" w:type="dxa"/>
            <w:shd w:val="clear" w:color="auto" w:fill="auto"/>
            <w:noWrap/>
            <w:vAlign w:val="center"/>
          </w:tcPr>
          <w:p w14:paraId="1A3F4FFE" w14:textId="77777777" w:rsidR="006C56E4" w:rsidRPr="00793B0F" w:rsidRDefault="00793B0F" w:rsidP="00EC064F">
            <w:pPr>
              <w:spacing w:line="240" w:lineRule="auto"/>
              <w:jc w:val="center"/>
              <w:rPr>
                <w:rFonts w:ascii="Tahoma" w:hAnsi="Tahoma" w:cs="Tahoma"/>
                <w:b/>
                <w:color w:val="1F497D" w:themeColor="text2"/>
                <w:sz w:val="20"/>
                <w:szCs w:val="20"/>
              </w:rPr>
            </w:pPr>
            <w:r w:rsidRPr="00793B0F">
              <w:rPr>
                <w:rFonts w:ascii="Tahoma" w:hAnsi="Tahoma" w:cs="Tahoma"/>
                <w:b/>
                <w:color w:val="1F497D" w:themeColor="text2"/>
                <w:sz w:val="20"/>
                <w:szCs w:val="20"/>
              </w:rPr>
              <w:t>1 609</w:t>
            </w:r>
          </w:p>
        </w:tc>
        <w:tc>
          <w:tcPr>
            <w:tcW w:w="1280" w:type="dxa"/>
            <w:vAlign w:val="center"/>
          </w:tcPr>
          <w:p w14:paraId="09EC8F8E" w14:textId="77777777" w:rsidR="006C56E4" w:rsidRPr="00793B0F" w:rsidRDefault="00793B0F" w:rsidP="00EC064F">
            <w:pPr>
              <w:spacing w:line="240" w:lineRule="auto"/>
              <w:jc w:val="center"/>
              <w:rPr>
                <w:rFonts w:ascii="Tahoma" w:hAnsi="Tahoma" w:cs="Tahoma"/>
                <w:b/>
                <w:color w:val="1F497D" w:themeColor="text2"/>
                <w:sz w:val="20"/>
                <w:szCs w:val="20"/>
              </w:rPr>
            </w:pPr>
            <w:r w:rsidRPr="00793B0F">
              <w:rPr>
                <w:rFonts w:ascii="Tahoma" w:hAnsi="Tahoma" w:cs="Tahoma"/>
                <w:b/>
                <w:color w:val="1F497D" w:themeColor="text2"/>
                <w:sz w:val="20"/>
                <w:szCs w:val="20"/>
              </w:rPr>
              <w:t>5 689,59</w:t>
            </w:r>
          </w:p>
        </w:tc>
        <w:tc>
          <w:tcPr>
            <w:tcW w:w="1198" w:type="dxa"/>
            <w:vAlign w:val="center"/>
          </w:tcPr>
          <w:p w14:paraId="534BEA9D" w14:textId="77777777" w:rsidR="006C56E4" w:rsidRPr="00793B0F" w:rsidRDefault="00793B0F" w:rsidP="00EC064F">
            <w:pPr>
              <w:spacing w:line="240" w:lineRule="auto"/>
              <w:jc w:val="center"/>
              <w:rPr>
                <w:rFonts w:ascii="Tahoma" w:hAnsi="Tahoma" w:cs="Tahoma"/>
                <w:b/>
                <w:color w:val="1F497D" w:themeColor="text2"/>
                <w:sz w:val="20"/>
                <w:szCs w:val="20"/>
              </w:rPr>
            </w:pPr>
            <w:r w:rsidRPr="00793B0F">
              <w:rPr>
                <w:rFonts w:ascii="Tahoma" w:hAnsi="Tahoma" w:cs="Tahoma"/>
                <w:b/>
                <w:color w:val="1F497D" w:themeColor="text2"/>
                <w:sz w:val="20"/>
                <w:szCs w:val="20"/>
              </w:rPr>
              <w:t>81</w:t>
            </w:r>
          </w:p>
        </w:tc>
        <w:tc>
          <w:tcPr>
            <w:tcW w:w="1280" w:type="dxa"/>
            <w:vAlign w:val="center"/>
          </w:tcPr>
          <w:p w14:paraId="2274736F" w14:textId="77777777" w:rsidR="006C56E4" w:rsidRPr="00793B0F" w:rsidRDefault="00793B0F" w:rsidP="00EC064F">
            <w:pPr>
              <w:spacing w:line="240" w:lineRule="auto"/>
              <w:jc w:val="center"/>
              <w:rPr>
                <w:rFonts w:ascii="Tahoma" w:hAnsi="Tahoma" w:cs="Tahoma"/>
                <w:b/>
                <w:color w:val="1F497D" w:themeColor="text2"/>
                <w:sz w:val="20"/>
                <w:szCs w:val="20"/>
              </w:rPr>
            </w:pPr>
            <w:r w:rsidRPr="00793B0F">
              <w:rPr>
                <w:rFonts w:ascii="Tahoma" w:hAnsi="Tahoma" w:cs="Tahoma"/>
                <w:b/>
                <w:color w:val="1F497D" w:themeColor="text2"/>
                <w:sz w:val="20"/>
                <w:szCs w:val="20"/>
              </w:rPr>
              <w:t>649,66</w:t>
            </w:r>
          </w:p>
        </w:tc>
      </w:tr>
    </w:tbl>
    <w:p w14:paraId="281EF896" w14:textId="77777777" w:rsidR="006C56E4" w:rsidRPr="006A3099" w:rsidRDefault="006C56E4" w:rsidP="006C56E4">
      <w:pPr>
        <w:pStyle w:val="tabela"/>
        <w:widowControl/>
        <w:overflowPunct/>
        <w:autoSpaceDE/>
        <w:autoSpaceDN/>
        <w:adjustRightInd/>
        <w:spacing w:before="0" w:line="240" w:lineRule="auto"/>
        <w:ind w:firstLine="0"/>
        <w:textAlignment w:val="auto"/>
        <w:rPr>
          <w:rFonts w:ascii="Tahoma" w:hAnsi="Tahoma" w:cs="Tahoma"/>
          <w:sz w:val="22"/>
          <w:szCs w:val="22"/>
          <w:highlight w:val="yellow"/>
        </w:rPr>
      </w:pPr>
    </w:p>
    <w:p w14:paraId="473366C9" w14:textId="77777777" w:rsidR="006C56E4" w:rsidRPr="006A3099" w:rsidRDefault="006C56E4" w:rsidP="006C56E4">
      <w:pPr>
        <w:pStyle w:val="tabela"/>
        <w:widowControl/>
        <w:overflowPunct/>
        <w:autoSpaceDE/>
        <w:autoSpaceDN/>
        <w:adjustRightInd/>
        <w:spacing w:before="0" w:line="240" w:lineRule="auto"/>
        <w:ind w:firstLine="0"/>
        <w:textAlignment w:val="auto"/>
        <w:rPr>
          <w:rFonts w:ascii="Tahoma" w:hAnsi="Tahoma" w:cs="Tahoma"/>
          <w:sz w:val="22"/>
          <w:szCs w:val="22"/>
          <w:highlight w:val="yellow"/>
        </w:rPr>
      </w:pPr>
    </w:p>
    <w:p w14:paraId="19FB1420" w14:textId="77777777" w:rsidR="006C56E4" w:rsidRPr="00793B0F" w:rsidRDefault="006C56E4" w:rsidP="006C56E4">
      <w:pPr>
        <w:pStyle w:val="tabela"/>
        <w:widowControl/>
        <w:overflowPunct/>
        <w:autoSpaceDE/>
        <w:autoSpaceDN/>
        <w:adjustRightInd/>
        <w:spacing w:before="0" w:line="312" w:lineRule="auto"/>
        <w:ind w:firstLine="0"/>
        <w:textAlignment w:val="auto"/>
        <w:rPr>
          <w:rFonts w:ascii="Tahoma" w:hAnsi="Tahoma" w:cs="Tahoma"/>
          <w:sz w:val="22"/>
          <w:szCs w:val="22"/>
        </w:rPr>
      </w:pPr>
      <w:r w:rsidRPr="00793B0F">
        <w:rPr>
          <w:rFonts w:ascii="Tahoma" w:hAnsi="Tahoma" w:cs="Tahoma"/>
          <w:sz w:val="22"/>
          <w:szCs w:val="22"/>
        </w:rPr>
        <w:t>Poniższy wykres przedstawia dynamikę sprzedaży energii elektrycznej w latach 2009 – 2013. Zużycie w kolejnych latach charakteryzuje się tendencją rosnącą.</w:t>
      </w:r>
    </w:p>
    <w:p w14:paraId="503FC0B4" w14:textId="77777777" w:rsidR="006C56E4" w:rsidRPr="00793B0F" w:rsidRDefault="00793B0F" w:rsidP="00793B0F">
      <w:pPr>
        <w:pStyle w:val="tabela"/>
        <w:widowControl/>
        <w:overflowPunct/>
        <w:autoSpaceDE/>
        <w:autoSpaceDN/>
        <w:adjustRightInd/>
        <w:spacing w:before="0" w:line="240" w:lineRule="auto"/>
        <w:ind w:firstLine="0"/>
        <w:jc w:val="center"/>
        <w:textAlignment w:val="auto"/>
        <w:rPr>
          <w:rFonts w:ascii="Tahoma" w:hAnsi="Tahoma" w:cs="Tahoma"/>
          <w:sz w:val="22"/>
          <w:szCs w:val="22"/>
        </w:rPr>
      </w:pPr>
      <w:r w:rsidRPr="00793B0F">
        <w:rPr>
          <w:noProof/>
        </w:rPr>
        <w:drawing>
          <wp:inline distT="0" distB="0" distL="0" distR="0" wp14:anchorId="3AE2C705" wp14:editId="28F9CFAD">
            <wp:extent cx="4572000" cy="27432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D09242" w14:textId="77777777" w:rsidR="006C56E4" w:rsidRPr="00793B0F" w:rsidRDefault="006C56E4" w:rsidP="00D07BC7">
      <w:pPr>
        <w:pStyle w:val="Legenda"/>
      </w:pPr>
      <w:bookmarkStart w:id="106" w:name="_Toc428455352"/>
      <w:r w:rsidRPr="00793B0F">
        <w:t xml:space="preserve">Rysunek </w:t>
      </w:r>
      <w:fldSimple w:instr=" STYLEREF 1 \s ">
        <w:r w:rsidR="00185099">
          <w:rPr>
            <w:noProof/>
          </w:rPr>
          <w:t>4</w:t>
        </w:r>
      </w:fldSimple>
      <w:r w:rsidR="009145E9" w:rsidRPr="00793B0F">
        <w:noBreakHyphen/>
      </w:r>
      <w:fldSimple w:instr=" SEQ Rysunek \* ARABIC \s 1 ">
        <w:r w:rsidR="00185099">
          <w:rPr>
            <w:noProof/>
          </w:rPr>
          <w:t>7</w:t>
        </w:r>
      </w:fldSimple>
      <w:r w:rsidRPr="00793B0F">
        <w:t xml:space="preserve"> Dynamika sprzedaży energii elektrycznej w latach 20</w:t>
      </w:r>
      <w:r w:rsidR="00793B0F" w:rsidRPr="00793B0F">
        <w:t>10</w:t>
      </w:r>
      <w:r w:rsidRPr="00793B0F">
        <w:t xml:space="preserve"> - 2013</w:t>
      </w:r>
      <w:bookmarkEnd w:id="106"/>
      <w:r w:rsidRPr="00793B0F">
        <w:t xml:space="preserve"> </w:t>
      </w:r>
    </w:p>
    <w:p w14:paraId="3487B1CA" w14:textId="77777777" w:rsidR="006C56E4" w:rsidRPr="006A3099" w:rsidRDefault="006C56E4" w:rsidP="006C56E4">
      <w:pPr>
        <w:pStyle w:val="tabela"/>
        <w:widowControl/>
        <w:overflowPunct/>
        <w:autoSpaceDE/>
        <w:autoSpaceDN/>
        <w:adjustRightInd/>
        <w:spacing w:before="0" w:line="240" w:lineRule="auto"/>
        <w:ind w:firstLine="0"/>
        <w:textAlignment w:val="auto"/>
        <w:rPr>
          <w:rFonts w:ascii="Tahoma" w:hAnsi="Tahoma" w:cs="Tahoma"/>
          <w:sz w:val="22"/>
          <w:szCs w:val="22"/>
          <w:highlight w:val="yellow"/>
        </w:rPr>
      </w:pPr>
    </w:p>
    <w:p w14:paraId="54BC549E" w14:textId="77777777" w:rsidR="006C56E4" w:rsidRPr="006A3099" w:rsidRDefault="006C56E4" w:rsidP="006C56E4">
      <w:pPr>
        <w:pStyle w:val="tabela"/>
        <w:widowControl/>
        <w:overflowPunct/>
        <w:autoSpaceDE/>
        <w:autoSpaceDN/>
        <w:adjustRightInd/>
        <w:spacing w:before="0" w:line="240" w:lineRule="auto"/>
        <w:ind w:firstLine="0"/>
        <w:jc w:val="left"/>
        <w:textAlignment w:val="auto"/>
        <w:rPr>
          <w:rFonts w:ascii="Tahoma" w:hAnsi="Tahoma" w:cs="Tahoma"/>
          <w:sz w:val="22"/>
          <w:szCs w:val="22"/>
          <w:highlight w:val="yellow"/>
        </w:rPr>
      </w:pPr>
    </w:p>
    <w:p w14:paraId="5807211E" w14:textId="77777777" w:rsidR="006C56E4" w:rsidRPr="00793B0F" w:rsidRDefault="006C56E4" w:rsidP="00A26174">
      <w:pPr>
        <w:pStyle w:val="tabela"/>
        <w:widowControl/>
        <w:overflowPunct/>
        <w:autoSpaceDE/>
        <w:autoSpaceDN/>
        <w:adjustRightInd/>
        <w:spacing w:before="0" w:line="312" w:lineRule="auto"/>
        <w:ind w:firstLine="567"/>
        <w:textAlignment w:val="auto"/>
        <w:rPr>
          <w:rFonts w:ascii="Tahoma" w:hAnsi="Tahoma" w:cs="Tahoma"/>
          <w:sz w:val="22"/>
          <w:szCs w:val="22"/>
        </w:rPr>
      </w:pPr>
      <w:r w:rsidRPr="00793B0F">
        <w:rPr>
          <w:rFonts w:ascii="Tahoma" w:hAnsi="Tahoma" w:cs="Tahoma"/>
          <w:sz w:val="22"/>
          <w:szCs w:val="22"/>
        </w:rPr>
        <w:t xml:space="preserve">Na terenie </w:t>
      </w:r>
      <w:r w:rsidR="00793B0F" w:rsidRPr="00793B0F">
        <w:rPr>
          <w:rFonts w:ascii="Tahoma" w:hAnsi="Tahoma" w:cs="Tahoma"/>
          <w:sz w:val="22"/>
          <w:szCs w:val="22"/>
        </w:rPr>
        <w:t>Gminy Kornowac</w:t>
      </w:r>
      <w:r w:rsidRPr="00793B0F">
        <w:rPr>
          <w:rFonts w:ascii="Tahoma" w:hAnsi="Tahoma" w:cs="Tahoma"/>
          <w:sz w:val="22"/>
          <w:szCs w:val="22"/>
        </w:rPr>
        <w:t xml:space="preserve"> zlokalizowan</w:t>
      </w:r>
      <w:r w:rsidR="00793B0F" w:rsidRPr="00793B0F">
        <w:rPr>
          <w:rFonts w:ascii="Tahoma" w:hAnsi="Tahoma" w:cs="Tahoma"/>
          <w:sz w:val="22"/>
          <w:szCs w:val="22"/>
        </w:rPr>
        <w:t>e jest 1</w:t>
      </w:r>
      <w:r w:rsidRPr="00793B0F">
        <w:rPr>
          <w:rFonts w:ascii="Tahoma" w:hAnsi="Tahoma" w:cs="Tahoma"/>
          <w:sz w:val="22"/>
          <w:szCs w:val="22"/>
        </w:rPr>
        <w:t xml:space="preserve"> przedsiębiorstw</w:t>
      </w:r>
      <w:r w:rsidR="00793B0F" w:rsidRPr="00793B0F">
        <w:rPr>
          <w:rFonts w:ascii="Tahoma" w:hAnsi="Tahoma" w:cs="Tahoma"/>
          <w:sz w:val="22"/>
          <w:szCs w:val="22"/>
        </w:rPr>
        <w:t>o</w:t>
      </w:r>
      <w:r w:rsidRPr="00793B0F">
        <w:rPr>
          <w:rFonts w:ascii="Tahoma" w:hAnsi="Tahoma" w:cs="Tahoma"/>
          <w:sz w:val="22"/>
          <w:szCs w:val="22"/>
        </w:rPr>
        <w:t xml:space="preserve"> wytwarzając</w:t>
      </w:r>
      <w:r w:rsidR="00793B0F" w:rsidRPr="00793B0F">
        <w:rPr>
          <w:rFonts w:ascii="Tahoma" w:hAnsi="Tahoma" w:cs="Tahoma"/>
          <w:sz w:val="22"/>
          <w:szCs w:val="22"/>
        </w:rPr>
        <w:t>e</w:t>
      </w:r>
      <w:r w:rsidRPr="00793B0F">
        <w:rPr>
          <w:rFonts w:ascii="Tahoma" w:hAnsi="Tahoma" w:cs="Tahoma"/>
          <w:sz w:val="22"/>
          <w:szCs w:val="22"/>
        </w:rPr>
        <w:t xml:space="preserve"> energię elektryczną z odnawialnych źródeł energii</w:t>
      </w:r>
      <w:r w:rsidR="00793B0F" w:rsidRPr="00793B0F">
        <w:rPr>
          <w:rFonts w:ascii="Tahoma" w:hAnsi="Tahoma" w:cs="Tahoma"/>
          <w:sz w:val="22"/>
          <w:szCs w:val="22"/>
        </w:rPr>
        <w:t>. Moc źródła wynosi 10kW.</w:t>
      </w:r>
    </w:p>
    <w:p w14:paraId="248E4F12" w14:textId="77777777" w:rsidR="00793B0F" w:rsidRPr="00793B0F" w:rsidRDefault="00793B0F" w:rsidP="006C56E4">
      <w:pPr>
        <w:pStyle w:val="tabela"/>
        <w:widowControl/>
        <w:overflowPunct/>
        <w:autoSpaceDE/>
        <w:autoSpaceDN/>
        <w:adjustRightInd/>
        <w:spacing w:before="0" w:line="312" w:lineRule="auto"/>
        <w:ind w:firstLine="0"/>
        <w:textAlignment w:val="auto"/>
        <w:rPr>
          <w:rFonts w:ascii="Tahoma" w:hAnsi="Tahoma" w:cs="Tahoma"/>
          <w:sz w:val="22"/>
          <w:szCs w:val="22"/>
        </w:rPr>
      </w:pPr>
    </w:p>
    <w:p w14:paraId="027C30D9" w14:textId="77777777" w:rsidR="006C56E4" w:rsidRPr="00793B0F" w:rsidRDefault="006C56E4" w:rsidP="00A26174">
      <w:pPr>
        <w:pStyle w:val="tabela"/>
        <w:widowControl/>
        <w:overflowPunct/>
        <w:autoSpaceDE/>
        <w:autoSpaceDN/>
        <w:adjustRightInd/>
        <w:spacing w:before="0" w:line="312" w:lineRule="auto"/>
        <w:ind w:firstLine="567"/>
        <w:textAlignment w:val="auto"/>
        <w:rPr>
          <w:rFonts w:ascii="Tahoma" w:hAnsi="Tahoma" w:cs="Tahoma"/>
          <w:sz w:val="22"/>
          <w:szCs w:val="22"/>
        </w:rPr>
      </w:pPr>
      <w:r w:rsidRPr="00793B0F">
        <w:rPr>
          <w:rFonts w:ascii="Tahoma" w:hAnsi="Tahoma" w:cs="Tahoma"/>
          <w:sz w:val="22"/>
          <w:szCs w:val="22"/>
        </w:rPr>
        <w:t xml:space="preserve">Na terenie </w:t>
      </w:r>
      <w:r w:rsidR="00793B0F" w:rsidRPr="00793B0F">
        <w:rPr>
          <w:rFonts w:ascii="Tahoma" w:hAnsi="Tahoma" w:cs="Tahoma"/>
          <w:sz w:val="22"/>
          <w:szCs w:val="22"/>
        </w:rPr>
        <w:t>Gminy Kornowac</w:t>
      </w:r>
      <w:r w:rsidRPr="00793B0F">
        <w:rPr>
          <w:rFonts w:ascii="Tahoma" w:hAnsi="Tahoma" w:cs="Tahoma"/>
          <w:sz w:val="22"/>
          <w:szCs w:val="22"/>
        </w:rPr>
        <w:t xml:space="preserve"> brak jest przedsiębiorstw zajmujących się wytwarzaniem energii elektrycznej w skojarzeniu z ciepłem, przyłączonych do sieci TAURON Dystrybucja S.A.</w:t>
      </w:r>
    </w:p>
    <w:p w14:paraId="716A96FF" w14:textId="77777777" w:rsidR="006C56E4" w:rsidRPr="006A3099" w:rsidRDefault="006C56E4" w:rsidP="006C56E4">
      <w:pPr>
        <w:pStyle w:val="tabela"/>
        <w:widowControl/>
        <w:overflowPunct/>
        <w:autoSpaceDE/>
        <w:autoSpaceDN/>
        <w:adjustRightInd/>
        <w:spacing w:before="0" w:line="312" w:lineRule="auto"/>
        <w:ind w:firstLine="0"/>
        <w:textAlignment w:val="auto"/>
        <w:rPr>
          <w:rFonts w:ascii="Tahoma" w:hAnsi="Tahoma" w:cs="Tahoma"/>
          <w:sz w:val="22"/>
          <w:szCs w:val="22"/>
          <w:highlight w:val="yellow"/>
        </w:rPr>
      </w:pPr>
    </w:p>
    <w:p w14:paraId="212FAE40" w14:textId="77777777" w:rsidR="00CB5D1B" w:rsidRPr="006854E9" w:rsidRDefault="00CB5D1B" w:rsidP="006854E9">
      <w:pPr>
        <w:pStyle w:val="Nagwek2"/>
        <w:numPr>
          <w:ilvl w:val="1"/>
          <w:numId w:val="1"/>
        </w:numPr>
        <w:spacing w:after="480"/>
        <w:ind w:left="709" w:hanging="720"/>
        <w:rPr>
          <w:rFonts w:ascii="Tahoma" w:hAnsi="Tahoma" w:cs="Tahoma"/>
          <w:b w:val="0"/>
          <w:i w:val="0"/>
          <w:color w:val="365F91" w:themeColor="accent1" w:themeShade="BF"/>
        </w:rPr>
      </w:pPr>
      <w:bookmarkStart w:id="107" w:name="_Toc439941249"/>
      <w:r w:rsidRPr="006854E9">
        <w:rPr>
          <w:rFonts w:ascii="Tahoma" w:hAnsi="Tahoma" w:cs="Tahoma"/>
          <w:b w:val="0"/>
          <w:i w:val="0"/>
          <w:color w:val="365F91" w:themeColor="accent1" w:themeShade="BF"/>
        </w:rPr>
        <w:t>Pozostałe nośniki energii</w:t>
      </w:r>
      <w:bookmarkEnd w:id="107"/>
    </w:p>
    <w:p w14:paraId="3D3C9029" w14:textId="77777777" w:rsidR="004157C5" w:rsidRDefault="003F3F98" w:rsidP="00A26174">
      <w:pPr>
        <w:pStyle w:val="NormalnyNEDE"/>
        <w:ind w:firstLine="567"/>
        <w:rPr>
          <w:sz w:val="22"/>
          <w:szCs w:val="22"/>
        </w:rPr>
      </w:pPr>
      <w:r w:rsidRPr="00041A2B">
        <w:rPr>
          <w:sz w:val="22"/>
          <w:szCs w:val="22"/>
        </w:rPr>
        <w:t xml:space="preserve">Na terenie </w:t>
      </w:r>
      <w:r w:rsidR="006A3099">
        <w:rPr>
          <w:sz w:val="22"/>
          <w:szCs w:val="22"/>
        </w:rPr>
        <w:t>gminy</w:t>
      </w:r>
      <w:r w:rsidRPr="00041A2B">
        <w:rPr>
          <w:sz w:val="22"/>
          <w:szCs w:val="22"/>
        </w:rPr>
        <w:t xml:space="preserve"> </w:t>
      </w:r>
      <w:r w:rsidR="006A3099">
        <w:rPr>
          <w:sz w:val="22"/>
          <w:szCs w:val="22"/>
        </w:rPr>
        <w:t>Kornowac</w:t>
      </w:r>
      <w:r w:rsidRPr="00041A2B">
        <w:rPr>
          <w:sz w:val="22"/>
          <w:szCs w:val="22"/>
        </w:rPr>
        <w:t xml:space="preserve"> oprócz nośników sieciowych wykorzystuje się inne paliwa do wytworzenia energii takie jak: węgiel, drewno, odnawialne źródła, olej opałowy, gaz płynny.</w:t>
      </w:r>
      <w:r w:rsidR="00A26174">
        <w:rPr>
          <w:sz w:val="22"/>
          <w:szCs w:val="22"/>
        </w:rPr>
        <w:t xml:space="preserve"> </w:t>
      </w:r>
      <w:r w:rsidR="001F7575" w:rsidRPr="00041A2B">
        <w:rPr>
          <w:sz w:val="22"/>
          <w:szCs w:val="22"/>
        </w:rPr>
        <w:t>W poniższ</w:t>
      </w:r>
      <w:r w:rsidR="00041A2B" w:rsidRPr="00041A2B">
        <w:rPr>
          <w:sz w:val="22"/>
          <w:szCs w:val="22"/>
        </w:rPr>
        <w:t>ej</w:t>
      </w:r>
      <w:r w:rsidR="001F7575" w:rsidRPr="00041A2B">
        <w:rPr>
          <w:sz w:val="22"/>
          <w:szCs w:val="22"/>
        </w:rPr>
        <w:t xml:space="preserve"> tabel</w:t>
      </w:r>
      <w:r w:rsidR="00041A2B" w:rsidRPr="00041A2B">
        <w:rPr>
          <w:sz w:val="22"/>
          <w:szCs w:val="22"/>
        </w:rPr>
        <w:t>i</w:t>
      </w:r>
      <w:r w:rsidR="001F7575" w:rsidRPr="00041A2B">
        <w:rPr>
          <w:sz w:val="22"/>
          <w:szCs w:val="22"/>
        </w:rPr>
        <w:t xml:space="preserve"> przedstawiono </w:t>
      </w:r>
      <w:r w:rsidR="005C33A6" w:rsidRPr="00041A2B">
        <w:rPr>
          <w:sz w:val="22"/>
          <w:szCs w:val="22"/>
        </w:rPr>
        <w:t>informacj</w:t>
      </w:r>
      <w:r w:rsidR="00084882" w:rsidRPr="00041A2B">
        <w:rPr>
          <w:sz w:val="22"/>
          <w:szCs w:val="22"/>
        </w:rPr>
        <w:t>e</w:t>
      </w:r>
      <w:r w:rsidR="005C33A6" w:rsidRPr="00041A2B">
        <w:rPr>
          <w:sz w:val="22"/>
          <w:szCs w:val="22"/>
        </w:rPr>
        <w:t xml:space="preserve"> na temat </w:t>
      </w:r>
      <w:r w:rsidR="001F7575" w:rsidRPr="00041A2B">
        <w:rPr>
          <w:sz w:val="22"/>
          <w:szCs w:val="22"/>
        </w:rPr>
        <w:t>zużyci</w:t>
      </w:r>
      <w:r w:rsidR="005C33A6" w:rsidRPr="00041A2B">
        <w:rPr>
          <w:sz w:val="22"/>
          <w:szCs w:val="22"/>
        </w:rPr>
        <w:t>a</w:t>
      </w:r>
      <w:r w:rsidR="001F7575" w:rsidRPr="00041A2B">
        <w:rPr>
          <w:sz w:val="22"/>
          <w:szCs w:val="22"/>
        </w:rPr>
        <w:t xml:space="preserve"> nośników energii </w:t>
      </w:r>
      <w:r w:rsidR="004B21C1">
        <w:rPr>
          <w:sz w:val="22"/>
          <w:szCs w:val="22"/>
        </w:rPr>
        <w:t>w </w:t>
      </w:r>
      <w:r w:rsidR="00084882" w:rsidRPr="00041A2B">
        <w:rPr>
          <w:sz w:val="22"/>
          <w:szCs w:val="22"/>
        </w:rPr>
        <w:t xml:space="preserve">postaci </w:t>
      </w:r>
      <w:r w:rsidR="001F7575" w:rsidRPr="00041A2B">
        <w:rPr>
          <w:sz w:val="22"/>
          <w:szCs w:val="22"/>
        </w:rPr>
        <w:t>jednost</w:t>
      </w:r>
      <w:r w:rsidR="00084882" w:rsidRPr="00041A2B">
        <w:rPr>
          <w:sz w:val="22"/>
          <w:szCs w:val="22"/>
        </w:rPr>
        <w:t>ek</w:t>
      </w:r>
      <w:r w:rsidR="001F7575" w:rsidRPr="00041A2B">
        <w:rPr>
          <w:sz w:val="22"/>
          <w:szCs w:val="22"/>
        </w:rPr>
        <w:t xml:space="preserve"> naturalnych</w:t>
      </w:r>
      <w:r w:rsidR="005C33A6" w:rsidRPr="00041A2B">
        <w:rPr>
          <w:sz w:val="22"/>
          <w:szCs w:val="22"/>
        </w:rPr>
        <w:t>,</w:t>
      </w:r>
      <w:r w:rsidR="001F7575" w:rsidRPr="00041A2B">
        <w:rPr>
          <w:sz w:val="22"/>
          <w:szCs w:val="22"/>
        </w:rPr>
        <w:t xml:space="preserve"> odpowiednich dla poszczególnych paliw</w:t>
      </w:r>
      <w:r w:rsidR="00F43EAF" w:rsidRPr="00041A2B">
        <w:rPr>
          <w:sz w:val="22"/>
          <w:szCs w:val="22"/>
        </w:rPr>
        <w:t xml:space="preserve"> (za </w:t>
      </w:r>
      <w:r w:rsidR="00041A2B" w:rsidRPr="00041A2B">
        <w:rPr>
          <w:sz w:val="22"/>
          <w:szCs w:val="22"/>
        </w:rPr>
        <w:t>wyłączeniem sektora</w:t>
      </w:r>
      <w:r w:rsidR="00F43EAF" w:rsidRPr="00041A2B">
        <w:rPr>
          <w:sz w:val="22"/>
          <w:szCs w:val="22"/>
        </w:rPr>
        <w:t xml:space="preserve"> transportu)</w:t>
      </w:r>
      <w:r w:rsidR="001F7575" w:rsidRPr="00041A2B">
        <w:rPr>
          <w:sz w:val="22"/>
          <w:szCs w:val="22"/>
        </w:rPr>
        <w:t xml:space="preserve">. </w:t>
      </w:r>
      <w:r w:rsidR="00B313CA" w:rsidRPr="00041A2B">
        <w:rPr>
          <w:sz w:val="22"/>
          <w:szCs w:val="22"/>
        </w:rPr>
        <w:t>Dane dotyczą roku bazowego 201</w:t>
      </w:r>
      <w:r w:rsidR="00CC02F3">
        <w:rPr>
          <w:sz w:val="22"/>
          <w:szCs w:val="22"/>
        </w:rPr>
        <w:t>3</w:t>
      </w:r>
      <w:r w:rsidR="00B313CA" w:rsidRPr="00041A2B">
        <w:rPr>
          <w:sz w:val="22"/>
          <w:szCs w:val="22"/>
        </w:rPr>
        <w:t xml:space="preserve">. </w:t>
      </w:r>
      <w:r w:rsidR="00F10769" w:rsidRPr="00041A2B">
        <w:rPr>
          <w:sz w:val="22"/>
          <w:szCs w:val="22"/>
        </w:rPr>
        <w:t xml:space="preserve">Zużycie energii </w:t>
      </w:r>
      <w:r w:rsidR="005C33A6" w:rsidRPr="00041A2B">
        <w:rPr>
          <w:sz w:val="22"/>
          <w:szCs w:val="22"/>
        </w:rPr>
        <w:t xml:space="preserve">w </w:t>
      </w:r>
      <w:r w:rsidR="00777FBD" w:rsidRPr="00041A2B">
        <w:rPr>
          <w:sz w:val="22"/>
          <w:szCs w:val="22"/>
        </w:rPr>
        <w:t>jednostkach</w:t>
      </w:r>
      <w:r w:rsidR="005C33A6" w:rsidRPr="00041A2B">
        <w:rPr>
          <w:sz w:val="22"/>
          <w:szCs w:val="22"/>
        </w:rPr>
        <w:t xml:space="preserve"> uniwersalnych</w:t>
      </w:r>
      <w:r w:rsidR="00777FBD" w:rsidRPr="00041A2B">
        <w:rPr>
          <w:sz w:val="22"/>
          <w:szCs w:val="22"/>
        </w:rPr>
        <w:t xml:space="preserve"> </w:t>
      </w:r>
      <w:r w:rsidR="005C33A6" w:rsidRPr="00041A2B">
        <w:rPr>
          <w:sz w:val="22"/>
          <w:szCs w:val="22"/>
        </w:rPr>
        <w:t>(</w:t>
      </w:r>
      <w:r w:rsidR="00777FBD" w:rsidRPr="00041A2B">
        <w:rPr>
          <w:sz w:val="22"/>
          <w:szCs w:val="22"/>
        </w:rPr>
        <w:t>MWh</w:t>
      </w:r>
      <w:r w:rsidR="005C33A6" w:rsidRPr="00041A2B">
        <w:rPr>
          <w:sz w:val="22"/>
          <w:szCs w:val="22"/>
        </w:rPr>
        <w:t>)</w:t>
      </w:r>
      <w:r w:rsidR="00777FBD" w:rsidRPr="00041A2B">
        <w:rPr>
          <w:sz w:val="22"/>
          <w:szCs w:val="22"/>
        </w:rPr>
        <w:t xml:space="preserve"> przedstawiono w</w:t>
      </w:r>
      <w:r w:rsidR="004B21C1">
        <w:rPr>
          <w:sz w:val="22"/>
          <w:szCs w:val="22"/>
        </w:rPr>
        <w:t xml:space="preserve"> </w:t>
      </w:r>
      <w:r w:rsidR="00F10769" w:rsidRPr="00041A2B">
        <w:rPr>
          <w:sz w:val="22"/>
          <w:szCs w:val="22"/>
        </w:rPr>
        <w:t>kolejnych rozdziałach</w:t>
      </w:r>
      <w:r w:rsidR="005C33A6" w:rsidRPr="00041A2B">
        <w:rPr>
          <w:sz w:val="22"/>
          <w:szCs w:val="22"/>
        </w:rPr>
        <w:t xml:space="preserve">. </w:t>
      </w:r>
    </w:p>
    <w:p w14:paraId="0F73C876" w14:textId="77777777" w:rsidR="000B0EC7" w:rsidRPr="00041A2B" w:rsidRDefault="000B0EC7" w:rsidP="00A26174">
      <w:pPr>
        <w:pStyle w:val="NormalnyNEDE"/>
        <w:ind w:firstLine="567"/>
        <w:rPr>
          <w:sz w:val="22"/>
          <w:szCs w:val="22"/>
        </w:rPr>
      </w:pPr>
    </w:p>
    <w:p w14:paraId="5773569A" w14:textId="77777777" w:rsidR="001F7575" w:rsidRDefault="001F7575" w:rsidP="00D07BC7">
      <w:pPr>
        <w:pStyle w:val="Legenda"/>
      </w:pPr>
      <w:r w:rsidRPr="009F3BE1">
        <w:t xml:space="preserve">Tabela </w:t>
      </w:r>
      <w:fldSimple w:instr=" STYLEREF 1 \s ">
        <w:r w:rsidR="00185099">
          <w:rPr>
            <w:noProof/>
          </w:rPr>
          <w:t>4</w:t>
        </w:r>
      </w:fldSimple>
      <w:r w:rsidR="000D6BDF">
        <w:noBreakHyphen/>
      </w:r>
      <w:fldSimple w:instr=" SEQ Tabela \* ARABIC \s 1 ">
        <w:r w:rsidR="00185099">
          <w:rPr>
            <w:noProof/>
          </w:rPr>
          <w:t>6</w:t>
        </w:r>
      </w:fldSimple>
      <w:r w:rsidRPr="009F3BE1">
        <w:t xml:space="preserve"> Zużycie nośników energii na terenie </w:t>
      </w:r>
      <w:r w:rsidR="00865028">
        <w:t>gminy Kornowac</w:t>
      </w:r>
      <w:r w:rsidRPr="009F3BE1">
        <w:t xml:space="preserve"> łącznie </w:t>
      </w:r>
      <w:r w:rsidR="009F3BE1">
        <w:t xml:space="preserve">i </w:t>
      </w:r>
      <w:r w:rsidRPr="009F3BE1">
        <w:t>we wszystkich grupach użytkowników energii</w:t>
      </w:r>
      <w:r w:rsidR="00F43EAF" w:rsidRPr="009F3BE1">
        <w:t xml:space="preserve"> (z wyłączeniem transportu)</w:t>
      </w:r>
    </w:p>
    <w:tbl>
      <w:tblPr>
        <w:tblW w:w="9180" w:type="dxa"/>
        <w:tblInd w:w="55" w:type="dxa"/>
        <w:tblCellMar>
          <w:left w:w="70" w:type="dxa"/>
          <w:right w:w="70" w:type="dxa"/>
        </w:tblCellMar>
        <w:tblLook w:val="04A0" w:firstRow="1" w:lastRow="0" w:firstColumn="1" w:lastColumn="0" w:noHBand="0" w:noVBand="1"/>
      </w:tblPr>
      <w:tblGrid>
        <w:gridCol w:w="1560"/>
        <w:gridCol w:w="994"/>
        <w:gridCol w:w="1360"/>
        <w:gridCol w:w="1615"/>
        <w:gridCol w:w="1260"/>
        <w:gridCol w:w="1365"/>
        <w:gridCol w:w="1160"/>
      </w:tblGrid>
      <w:tr w:rsidR="00A3204F" w:rsidRPr="00A3204F" w14:paraId="58871922" w14:textId="77777777" w:rsidTr="00A3204F">
        <w:trPr>
          <w:trHeight w:val="735"/>
        </w:trPr>
        <w:tc>
          <w:tcPr>
            <w:tcW w:w="15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7ECE2663"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paliwo/nośnik</w:t>
            </w:r>
          </w:p>
        </w:tc>
        <w:tc>
          <w:tcPr>
            <w:tcW w:w="960" w:type="dxa"/>
            <w:tcBorders>
              <w:top w:val="single" w:sz="4" w:space="0" w:color="4F81BD"/>
              <w:left w:val="nil"/>
              <w:bottom w:val="single" w:sz="4" w:space="0" w:color="4F81BD"/>
              <w:right w:val="single" w:sz="4" w:space="0" w:color="4F81BD"/>
            </w:tcBorders>
            <w:shd w:val="clear" w:color="000000" w:fill="DCE6F1"/>
            <w:vAlign w:val="center"/>
            <w:hideMark/>
          </w:tcPr>
          <w:p w14:paraId="45A39901"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jednostka</w:t>
            </w:r>
          </w:p>
        </w:tc>
        <w:tc>
          <w:tcPr>
            <w:tcW w:w="1360" w:type="dxa"/>
            <w:tcBorders>
              <w:top w:val="single" w:sz="4" w:space="0" w:color="4F81BD"/>
              <w:left w:val="nil"/>
              <w:bottom w:val="single" w:sz="4" w:space="0" w:color="4F81BD"/>
              <w:right w:val="single" w:sz="4" w:space="0" w:color="4F81BD"/>
            </w:tcBorders>
            <w:shd w:val="clear" w:color="000000" w:fill="DCE6F1"/>
            <w:vAlign w:val="center"/>
            <w:hideMark/>
          </w:tcPr>
          <w:p w14:paraId="30318AB7"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ogółem</w:t>
            </w:r>
          </w:p>
        </w:tc>
        <w:tc>
          <w:tcPr>
            <w:tcW w:w="1560" w:type="dxa"/>
            <w:tcBorders>
              <w:top w:val="single" w:sz="4" w:space="0" w:color="4F81BD"/>
              <w:left w:val="nil"/>
              <w:bottom w:val="single" w:sz="4" w:space="0" w:color="4F81BD"/>
              <w:right w:val="single" w:sz="4" w:space="0" w:color="4F81BD"/>
            </w:tcBorders>
            <w:shd w:val="clear" w:color="000000" w:fill="DCE6F1"/>
            <w:vAlign w:val="center"/>
            <w:hideMark/>
          </w:tcPr>
          <w:p w14:paraId="77A34FAA"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handel, usługi, przedsiębiorstwa</w:t>
            </w:r>
          </w:p>
        </w:tc>
        <w:tc>
          <w:tcPr>
            <w:tcW w:w="1260" w:type="dxa"/>
            <w:tcBorders>
              <w:top w:val="single" w:sz="4" w:space="0" w:color="4F81BD"/>
              <w:left w:val="nil"/>
              <w:bottom w:val="single" w:sz="4" w:space="0" w:color="4F81BD"/>
              <w:right w:val="single" w:sz="4" w:space="0" w:color="4F81BD"/>
            </w:tcBorders>
            <w:shd w:val="clear" w:color="000000" w:fill="DCE6F1"/>
            <w:vAlign w:val="center"/>
            <w:hideMark/>
          </w:tcPr>
          <w:p w14:paraId="4F342E02"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użyteczność publiczna</w:t>
            </w:r>
          </w:p>
        </w:tc>
        <w:tc>
          <w:tcPr>
            <w:tcW w:w="1320" w:type="dxa"/>
            <w:tcBorders>
              <w:top w:val="single" w:sz="4" w:space="0" w:color="4F81BD"/>
              <w:left w:val="nil"/>
              <w:bottom w:val="single" w:sz="4" w:space="0" w:color="4F81BD"/>
              <w:right w:val="single" w:sz="4" w:space="0" w:color="4F81BD"/>
            </w:tcBorders>
            <w:shd w:val="clear" w:color="000000" w:fill="DCE6F1"/>
            <w:vAlign w:val="center"/>
            <w:hideMark/>
          </w:tcPr>
          <w:p w14:paraId="1FD5E94E"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gospodarstwa domowe</w:t>
            </w:r>
          </w:p>
        </w:tc>
        <w:tc>
          <w:tcPr>
            <w:tcW w:w="1160" w:type="dxa"/>
            <w:tcBorders>
              <w:top w:val="single" w:sz="4" w:space="0" w:color="4F81BD"/>
              <w:left w:val="nil"/>
              <w:bottom w:val="single" w:sz="4" w:space="0" w:color="4F81BD"/>
              <w:right w:val="single" w:sz="4" w:space="0" w:color="4F81BD"/>
            </w:tcBorders>
            <w:shd w:val="clear" w:color="000000" w:fill="DCE6F1"/>
            <w:vAlign w:val="center"/>
            <w:hideMark/>
          </w:tcPr>
          <w:p w14:paraId="6C64225C"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oświetlenie uliczne</w:t>
            </w:r>
          </w:p>
        </w:tc>
      </w:tr>
      <w:tr w:rsidR="00A3204F" w:rsidRPr="00A3204F" w14:paraId="2D0A2F4F"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51DC14FA"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LPG</w:t>
            </w:r>
          </w:p>
        </w:tc>
        <w:tc>
          <w:tcPr>
            <w:tcW w:w="960" w:type="dxa"/>
            <w:tcBorders>
              <w:top w:val="nil"/>
              <w:left w:val="nil"/>
              <w:bottom w:val="single" w:sz="4" w:space="0" w:color="4F81BD"/>
              <w:right w:val="single" w:sz="4" w:space="0" w:color="4F81BD"/>
            </w:tcBorders>
            <w:shd w:val="clear" w:color="000000" w:fill="DCE6F1"/>
            <w:noWrap/>
            <w:vAlign w:val="center"/>
            <w:hideMark/>
          </w:tcPr>
          <w:p w14:paraId="031D9CAE"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Mg/rok</w:t>
            </w:r>
          </w:p>
        </w:tc>
        <w:tc>
          <w:tcPr>
            <w:tcW w:w="1360" w:type="dxa"/>
            <w:tcBorders>
              <w:top w:val="nil"/>
              <w:left w:val="nil"/>
              <w:bottom w:val="single" w:sz="4" w:space="0" w:color="4F81BD"/>
              <w:right w:val="single" w:sz="4" w:space="0" w:color="4F81BD"/>
            </w:tcBorders>
            <w:shd w:val="clear" w:color="auto" w:fill="auto"/>
            <w:noWrap/>
            <w:vAlign w:val="center"/>
            <w:hideMark/>
          </w:tcPr>
          <w:p w14:paraId="22107B3B"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25,7</w:t>
            </w:r>
          </w:p>
        </w:tc>
        <w:tc>
          <w:tcPr>
            <w:tcW w:w="1560" w:type="dxa"/>
            <w:tcBorders>
              <w:top w:val="nil"/>
              <w:left w:val="nil"/>
              <w:bottom w:val="single" w:sz="4" w:space="0" w:color="4F81BD"/>
              <w:right w:val="single" w:sz="4" w:space="0" w:color="4F81BD"/>
            </w:tcBorders>
            <w:shd w:val="clear" w:color="auto" w:fill="auto"/>
            <w:noWrap/>
            <w:vAlign w:val="center"/>
            <w:hideMark/>
          </w:tcPr>
          <w:p w14:paraId="6D544CDE"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3,6</w:t>
            </w:r>
          </w:p>
        </w:tc>
        <w:tc>
          <w:tcPr>
            <w:tcW w:w="1260" w:type="dxa"/>
            <w:tcBorders>
              <w:top w:val="nil"/>
              <w:left w:val="nil"/>
              <w:bottom w:val="single" w:sz="4" w:space="0" w:color="4F81BD"/>
              <w:right w:val="single" w:sz="4" w:space="0" w:color="4F81BD"/>
            </w:tcBorders>
            <w:shd w:val="clear" w:color="auto" w:fill="auto"/>
            <w:noWrap/>
            <w:vAlign w:val="center"/>
            <w:hideMark/>
          </w:tcPr>
          <w:p w14:paraId="5615C799"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320" w:type="dxa"/>
            <w:tcBorders>
              <w:top w:val="nil"/>
              <w:left w:val="nil"/>
              <w:bottom w:val="single" w:sz="4" w:space="0" w:color="4F81BD"/>
              <w:right w:val="single" w:sz="4" w:space="0" w:color="4F81BD"/>
            </w:tcBorders>
            <w:shd w:val="clear" w:color="auto" w:fill="auto"/>
            <w:noWrap/>
            <w:vAlign w:val="center"/>
            <w:hideMark/>
          </w:tcPr>
          <w:p w14:paraId="1C97289A"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22,1</w:t>
            </w:r>
          </w:p>
        </w:tc>
        <w:tc>
          <w:tcPr>
            <w:tcW w:w="1160" w:type="dxa"/>
            <w:tcBorders>
              <w:top w:val="nil"/>
              <w:left w:val="nil"/>
              <w:bottom w:val="single" w:sz="4" w:space="0" w:color="4F81BD"/>
              <w:right w:val="single" w:sz="4" w:space="0" w:color="4F81BD"/>
            </w:tcBorders>
            <w:shd w:val="clear" w:color="auto" w:fill="auto"/>
            <w:noWrap/>
            <w:vAlign w:val="center"/>
            <w:hideMark/>
          </w:tcPr>
          <w:p w14:paraId="6DFD64A0"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3FA4F3E0"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7AC5B3CD"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węgiel</w:t>
            </w:r>
          </w:p>
        </w:tc>
        <w:tc>
          <w:tcPr>
            <w:tcW w:w="960" w:type="dxa"/>
            <w:tcBorders>
              <w:top w:val="nil"/>
              <w:left w:val="nil"/>
              <w:bottom w:val="single" w:sz="4" w:space="0" w:color="4F81BD"/>
              <w:right w:val="single" w:sz="4" w:space="0" w:color="4F81BD"/>
            </w:tcBorders>
            <w:shd w:val="clear" w:color="000000" w:fill="DCE6F1"/>
            <w:noWrap/>
            <w:vAlign w:val="center"/>
            <w:hideMark/>
          </w:tcPr>
          <w:p w14:paraId="0D8FB1F7"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Mg/rok</w:t>
            </w:r>
          </w:p>
        </w:tc>
        <w:tc>
          <w:tcPr>
            <w:tcW w:w="1360" w:type="dxa"/>
            <w:tcBorders>
              <w:top w:val="nil"/>
              <w:left w:val="nil"/>
              <w:bottom w:val="single" w:sz="4" w:space="0" w:color="4F81BD"/>
              <w:right w:val="single" w:sz="4" w:space="0" w:color="4F81BD"/>
            </w:tcBorders>
            <w:shd w:val="clear" w:color="auto" w:fill="auto"/>
            <w:noWrap/>
            <w:vAlign w:val="center"/>
            <w:hideMark/>
          </w:tcPr>
          <w:p w14:paraId="5CAB192F"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5 047</w:t>
            </w:r>
          </w:p>
        </w:tc>
        <w:tc>
          <w:tcPr>
            <w:tcW w:w="1560" w:type="dxa"/>
            <w:tcBorders>
              <w:top w:val="nil"/>
              <w:left w:val="nil"/>
              <w:bottom w:val="single" w:sz="4" w:space="0" w:color="4F81BD"/>
              <w:right w:val="single" w:sz="4" w:space="0" w:color="4F81BD"/>
            </w:tcBorders>
            <w:shd w:val="clear" w:color="auto" w:fill="auto"/>
            <w:noWrap/>
            <w:vAlign w:val="center"/>
            <w:hideMark/>
          </w:tcPr>
          <w:p w14:paraId="2AF212B7"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142</w:t>
            </w:r>
          </w:p>
        </w:tc>
        <w:tc>
          <w:tcPr>
            <w:tcW w:w="1260" w:type="dxa"/>
            <w:tcBorders>
              <w:top w:val="nil"/>
              <w:left w:val="nil"/>
              <w:bottom w:val="single" w:sz="4" w:space="0" w:color="4F81BD"/>
              <w:right w:val="single" w:sz="4" w:space="0" w:color="4F81BD"/>
            </w:tcBorders>
            <w:shd w:val="clear" w:color="auto" w:fill="auto"/>
            <w:noWrap/>
            <w:vAlign w:val="center"/>
            <w:hideMark/>
          </w:tcPr>
          <w:p w14:paraId="23C4CCE0"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189</w:t>
            </w:r>
          </w:p>
        </w:tc>
        <w:tc>
          <w:tcPr>
            <w:tcW w:w="1320" w:type="dxa"/>
            <w:tcBorders>
              <w:top w:val="nil"/>
              <w:left w:val="nil"/>
              <w:bottom w:val="single" w:sz="4" w:space="0" w:color="4F81BD"/>
              <w:right w:val="single" w:sz="4" w:space="0" w:color="4F81BD"/>
            </w:tcBorders>
            <w:shd w:val="clear" w:color="auto" w:fill="auto"/>
            <w:noWrap/>
            <w:vAlign w:val="center"/>
            <w:hideMark/>
          </w:tcPr>
          <w:p w14:paraId="4FF47169"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4 716</w:t>
            </w:r>
          </w:p>
        </w:tc>
        <w:tc>
          <w:tcPr>
            <w:tcW w:w="1160" w:type="dxa"/>
            <w:tcBorders>
              <w:top w:val="nil"/>
              <w:left w:val="nil"/>
              <w:bottom w:val="single" w:sz="4" w:space="0" w:color="4F81BD"/>
              <w:right w:val="single" w:sz="4" w:space="0" w:color="4F81BD"/>
            </w:tcBorders>
            <w:shd w:val="clear" w:color="auto" w:fill="auto"/>
            <w:noWrap/>
            <w:vAlign w:val="center"/>
            <w:hideMark/>
          </w:tcPr>
          <w:p w14:paraId="6FAFA049"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6B51F9D2"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362CACD2"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drewno</w:t>
            </w:r>
          </w:p>
        </w:tc>
        <w:tc>
          <w:tcPr>
            <w:tcW w:w="960" w:type="dxa"/>
            <w:tcBorders>
              <w:top w:val="nil"/>
              <w:left w:val="nil"/>
              <w:bottom w:val="single" w:sz="4" w:space="0" w:color="4F81BD"/>
              <w:right w:val="single" w:sz="4" w:space="0" w:color="4F81BD"/>
            </w:tcBorders>
            <w:shd w:val="clear" w:color="000000" w:fill="DCE6F1"/>
            <w:noWrap/>
            <w:vAlign w:val="center"/>
            <w:hideMark/>
          </w:tcPr>
          <w:p w14:paraId="6AEEC2F6"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Mg/rok</w:t>
            </w:r>
          </w:p>
        </w:tc>
        <w:tc>
          <w:tcPr>
            <w:tcW w:w="1360" w:type="dxa"/>
            <w:tcBorders>
              <w:top w:val="nil"/>
              <w:left w:val="nil"/>
              <w:bottom w:val="single" w:sz="4" w:space="0" w:color="4F81BD"/>
              <w:right w:val="single" w:sz="4" w:space="0" w:color="4F81BD"/>
            </w:tcBorders>
            <w:shd w:val="clear" w:color="auto" w:fill="auto"/>
            <w:noWrap/>
            <w:vAlign w:val="center"/>
            <w:hideMark/>
          </w:tcPr>
          <w:p w14:paraId="64BA4CEE"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957</w:t>
            </w:r>
          </w:p>
        </w:tc>
        <w:tc>
          <w:tcPr>
            <w:tcW w:w="1560" w:type="dxa"/>
            <w:tcBorders>
              <w:top w:val="nil"/>
              <w:left w:val="nil"/>
              <w:bottom w:val="single" w:sz="4" w:space="0" w:color="4F81BD"/>
              <w:right w:val="single" w:sz="4" w:space="0" w:color="4F81BD"/>
            </w:tcBorders>
            <w:shd w:val="clear" w:color="auto" w:fill="auto"/>
            <w:noWrap/>
            <w:vAlign w:val="center"/>
            <w:hideMark/>
          </w:tcPr>
          <w:p w14:paraId="5A262026"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22</w:t>
            </w:r>
          </w:p>
        </w:tc>
        <w:tc>
          <w:tcPr>
            <w:tcW w:w="1260" w:type="dxa"/>
            <w:tcBorders>
              <w:top w:val="nil"/>
              <w:left w:val="nil"/>
              <w:bottom w:val="single" w:sz="4" w:space="0" w:color="4F81BD"/>
              <w:right w:val="single" w:sz="4" w:space="0" w:color="4F81BD"/>
            </w:tcBorders>
            <w:shd w:val="clear" w:color="auto" w:fill="auto"/>
            <w:noWrap/>
            <w:vAlign w:val="center"/>
            <w:hideMark/>
          </w:tcPr>
          <w:p w14:paraId="03AC3BE8"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320" w:type="dxa"/>
            <w:tcBorders>
              <w:top w:val="nil"/>
              <w:left w:val="nil"/>
              <w:bottom w:val="single" w:sz="4" w:space="0" w:color="4F81BD"/>
              <w:right w:val="single" w:sz="4" w:space="0" w:color="4F81BD"/>
            </w:tcBorders>
            <w:shd w:val="clear" w:color="auto" w:fill="auto"/>
            <w:noWrap/>
            <w:vAlign w:val="center"/>
            <w:hideMark/>
          </w:tcPr>
          <w:p w14:paraId="0182EE8E"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935</w:t>
            </w:r>
          </w:p>
        </w:tc>
        <w:tc>
          <w:tcPr>
            <w:tcW w:w="1160" w:type="dxa"/>
            <w:tcBorders>
              <w:top w:val="nil"/>
              <w:left w:val="nil"/>
              <w:bottom w:val="single" w:sz="4" w:space="0" w:color="4F81BD"/>
              <w:right w:val="single" w:sz="4" w:space="0" w:color="4F81BD"/>
            </w:tcBorders>
            <w:shd w:val="clear" w:color="auto" w:fill="auto"/>
            <w:noWrap/>
            <w:vAlign w:val="center"/>
            <w:hideMark/>
          </w:tcPr>
          <w:p w14:paraId="170664B4"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59DACED1"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42E9EDFB"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olej opałowy</w:t>
            </w:r>
          </w:p>
        </w:tc>
        <w:tc>
          <w:tcPr>
            <w:tcW w:w="960" w:type="dxa"/>
            <w:tcBorders>
              <w:top w:val="nil"/>
              <w:left w:val="nil"/>
              <w:bottom w:val="single" w:sz="4" w:space="0" w:color="4F81BD"/>
              <w:right w:val="single" w:sz="4" w:space="0" w:color="4F81BD"/>
            </w:tcBorders>
            <w:shd w:val="clear" w:color="000000" w:fill="DCE6F1"/>
            <w:noWrap/>
            <w:vAlign w:val="center"/>
            <w:hideMark/>
          </w:tcPr>
          <w:p w14:paraId="235B7BA5"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w:t>
            </w:r>
            <w:r w:rsidRPr="00A3204F">
              <w:rPr>
                <w:rFonts w:ascii="Tahoma" w:eastAsia="Times New Roman" w:hAnsi="Tahoma" w:cs="Tahoma"/>
                <w:color w:val="1F497D"/>
                <w:sz w:val="20"/>
                <w:szCs w:val="20"/>
                <w:vertAlign w:val="superscript"/>
                <w:lang w:eastAsia="pl-PL"/>
              </w:rPr>
              <w:t>3</w:t>
            </w:r>
            <w:r w:rsidRPr="00A3204F">
              <w:rPr>
                <w:rFonts w:ascii="Tahoma" w:eastAsia="Times New Roman" w:hAnsi="Tahoma" w:cs="Tahoma"/>
                <w:color w:val="1F497D"/>
                <w:sz w:val="20"/>
                <w:szCs w:val="20"/>
                <w:lang w:eastAsia="pl-PL"/>
              </w:rPr>
              <w:t>/rok</w:t>
            </w:r>
          </w:p>
        </w:tc>
        <w:tc>
          <w:tcPr>
            <w:tcW w:w="1360" w:type="dxa"/>
            <w:tcBorders>
              <w:top w:val="nil"/>
              <w:left w:val="nil"/>
              <w:bottom w:val="single" w:sz="4" w:space="0" w:color="4F81BD"/>
              <w:right w:val="single" w:sz="4" w:space="0" w:color="4F81BD"/>
            </w:tcBorders>
            <w:shd w:val="clear" w:color="auto" w:fill="auto"/>
            <w:noWrap/>
            <w:vAlign w:val="center"/>
            <w:hideMark/>
          </w:tcPr>
          <w:p w14:paraId="07A32B08"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123,2</w:t>
            </w:r>
          </w:p>
        </w:tc>
        <w:tc>
          <w:tcPr>
            <w:tcW w:w="1560" w:type="dxa"/>
            <w:tcBorders>
              <w:top w:val="nil"/>
              <w:left w:val="nil"/>
              <w:bottom w:val="single" w:sz="4" w:space="0" w:color="4F81BD"/>
              <w:right w:val="single" w:sz="4" w:space="0" w:color="4F81BD"/>
            </w:tcBorders>
            <w:shd w:val="clear" w:color="auto" w:fill="auto"/>
            <w:noWrap/>
            <w:vAlign w:val="center"/>
            <w:hideMark/>
          </w:tcPr>
          <w:p w14:paraId="19B68D54"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42</w:t>
            </w:r>
          </w:p>
        </w:tc>
        <w:tc>
          <w:tcPr>
            <w:tcW w:w="1260" w:type="dxa"/>
            <w:tcBorders>
              <w:top w:val="nil"/>
              <w:left w:val="nil"/>
              <w:bottom w:val="single" w:sz="4" w:space="0" w:color="4F81BD"/>
              <w:right w:val="single" w:sz="4" w:space="0" w:color="4F81BD"/>
            </w:tcBorders>
            <w:shd w:val="clear" w:color="auto" w:fill="auto"/>
            <w:noWrap/>
            <w:vAlign w:val="center"/>
            <w:hideMark/>
          </w:tcPr>
          <w:p w14:paraId="0B588492"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5</w:t>
            </w:r>
          </w:p>
        </w:tc>
        <w:tc>
          <w:tcPr>
            <w:tcW w:w="1320" w:type="dxa"/>
            <w:tcBorders>
              <w:top w:val="nil"/>
              <w:left w:val="nil"/>
              <w:bottom w:val="single" w:sz="4" w:space="0" w:color="4F81BD"/>
              <w:right w:val="single" w:sz="4" w:space="0" w:color="4F81BD"/>
            </w:tcBorders>
            <w:shd w:val="clear" w:color="auto" w:fill="auto"/>
            <w:noWrap/>
            <w:vAlign w:val="center"/>
            <w:hideMark/>
          </w:tcPr>
          <w:p w14:paraId="5DE2793A"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76,7</w:t>
            </w:r>
          </w:p>
        </w:tc>
        <w:tc>
          <w:tcPr>
            <w:tcW w:w="1160" w:type="dxa"/>
            <w:tcBorders>
              <w:top w:val="nil"/>
              <w:left w:val="nil"/>
              <w:bottom w:val="single" w:sz="4" w:space="0" w:color="4F81BD"/>
              <w:right w:val="single" w:sz="4" w:space="0" w:color="4F81BD"/>
            </w:tcBorders>
            <w:shd w:val="clear" w:color="auto" w:fill="auto"/>
            <w:noWrap/>
            <w:vAlign w:val="center"/>
            <w:hideMark/>
          </w:tcPr>
          <w:p w14:paraId="54519C02"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1397A7BA"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3A3D1CD1"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OZE</w:t>
            </w:r>
          </w:p>
        </w:tc>
        <w:tc>
          <w:tcPr>
            <w:tcW w:w="960" w:type="dxa"/>
            <w:tcBorders>
              <w:top w:val="nil"/>
              <w:left w:val="nil"/>
              <w:bottom w:val="single" w:sz="4" w:space="0" w:color="4F81BD"/>
              <w:right w:val="single" w:sz="4" w:space="0" w:color="4F81BD"/>
            </w:tcBorders>
            <w:shd w:val="clear" w:color="000000" w:fill="DCE6F1"/>
            <w:noWrap/>
            <w:vAlign w:val="center"/>
            <w:hideMark/>
          </w:tcPr>
          <w:p w14:paraId="55873F30"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GJ/rok</w:t>
            </w:r>
          </w:p>
        </w:tc>
        <w:tc>
          <w:tcPr>
            <w:tcW w:w="1360" w:type="dxa"/>
            <w:tcBorders>
              <w:top w:val="nil"/>
              <w:left w:val="nil"/>
              <w:bottom w:val="single" w:sz="4" w:space="0" w:color="4F81BD"/>
              <w:right w:val="single" w:sz="4" w:space="0" w:color="4F81BD"/>
            </w:tcBorders>
            <w:shd w:val="clear" w:color="auto" w:fill="auto"/>
            <w:noWrap/>
            <w:vAlign w:val="center"/>
            <w:hideMark/>
          </w:tcPr>
          <w:p w14:paraId="408FF64B"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3 615</w:t>
            </w:r>
          </w:p>
        </w:tc>
        <w:tc>
          <w:tcPr>
            <w:tcW w:w="1560" w:type="dxa"/>
            <w:tcBorders>
              <w:top w:val="nil"/>
              <w:left w:val="nil"/>
              <w:bottom w:val="single" w:sz="4" w:space="0" w:color="4F81BD"/>
              <w:right w:val="single" w:sz="4" w:space="0" w:color="4F81BD"/>
            </w:tcBorders>
            <w:shd w:val="clear" w:color="auto" w:fill="auto"/>
            <w:noWrap/>
            <w:vAlign w:val="center"/>
            <w:hideMark/>
          </w:tcPr>
          <w:p w14:paraId="6DE87DA0"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1 200</w:t>
            </w:r>
          </w:p>
        </w:tc>
        <w:tc>
          <w:tcPr>
            <w:tcW w:w="1260" w:type="dxa"/>
            <w:tcBorders>
              <w:top w:val="nil"/>
              <w:left w:val="nil"/>
              <w:bottom w:val="single" w:sz="4" w:space="0" w:color="4F81BD"/>
              <w:right w:val="single" w:sz="4" w:space="0" w:color="4F81BD"/>
            </w:tcBorders>
            <w:shd w:val="clear" w:color="auto" w:fill="auto"/>
            <w:noWrap/>
            <w:vAlign w:val="center"/>
            <w:hideMark/>
          </w:tcPr>
          <w:p w14:paraId="0B284FED"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15</w:t>
            </w:r>
          </w:p>
        </w:tc>
        <w:tc>
          <w:tcPr>
            <w:tcW w:w="1320" w:type="dxa"/>
            <w:tcBorders>
              <w:top w:val="nil"/>
              <w:left w:val="nil"/>
              <w:bottom w:val="single" w:sz="4" w:space="0" w:color="4F81BD"/>
              <w:right w:val="single" w:sz="4" w:space="0" w:color="4F81BD"/>
            </w:tcBorders>
            <w:shd w:val="clear" w:color="auto" w:fill="auto"/>
            <w:noWrap/>
            <w:vAlign w:val="center"/>
            <w:hideMark/>
          </w:tcPr>
          <w:p w14:paraId="248EE0AF"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2 400</w:t>
            </w:r>
          </w:p>
        </w:tc>
        <w:tc>
          <w:tcPr>
            <w:tcW w:w="1160" w:type="dxa"/>
            <w:tcBorders>
              <w:top w:val="nil"/>
              <w:left w:val="nil"/>
              <w:bottom w:val="single" w:sz="4" w:space="0" w:color="4F81BD"/>
              <w:right w:val="single" w:sz="4" w:space="0" w:color="4F81BD"/>
            </w:tcBorders>
            <w:shd w:val="clear" w:color="auto" w:fill="auto"/>
            <w:noWrap/>
            <w:vAlign w:val="center"/>
            <w:hideMark/>
          </w:tcPr>
          <w:p w14:paraId="184E6C26"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36FAD40F"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3C0A4DB5"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energia el.</w:t>
            </w:r>
          </w:p>
        </w:tc>
        <w:tc>
          <w:tcPr>
            <w:tcW w:w="960" w:type="dxa"/>
            <w:tcBorders>
              <w:top w:val="nil"/>
              <w:left w:val="nil"/>
              <w:bottom w:val="single" w:sz="4" w:space="0" w:color="4F81BD"/>
              <w:right w:val="single" w:sz="4" w:space="0" w:color="4F81BD"/>
            </w:tcBorders>
            <w:shd w:val="clear" w:color="000000" w:fill="DCE6F1"/>
            <w:noWrap/>
            <w:vAlign w:val="center"/>
            <w:hideMark/>
          </w:tcPr>
          <w:p w14:paraId="7253E900"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MWh/rok</w:t>
            </w:r>
          </w:p>
        </w:tc>
        <w:tc>
          <w:tcPr>
            <w:tcW w:w="1360" w:type="dxa"/>
            <w:tcBorders>
              <w:top w:val="nil"/>
              <w:left w:val="nil"/>
              <w:bottom w:val="single" w:sz="4" w:space="0" w:color="4F81BD"/>
              <w:right w:val="single" w:sz="4" w:space="0" w:color="4F81BD"/>
            </w:tcBorders>
            <w:shd w:val="clear" w:color="auto" w:fill="auto"/>
            <w:noWrap/>
            <w:vAlign w:val="center"/>
            <w:hideMark/>
          </w:tcPr>
          <w:p w14:paraId="181E9372"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6 205</w:t>
            </w:r>
          </w:p>
        </w:tc>
        <w:tc>
          <w:tcPr>
            <w:tcW w:w="1560" w:type="dxa"/>
            <w:tcBorders>
              <w:top w:val="nil"/>
              <w:left w:val="nil"/>
              <w:bottom w:val="single" w:sz="4" w:space="0" w:color="4F81BD"/>
              <w:right w:val="single" w:sz="4" w:space="0" w:color="4F81BD"/>
            </w:tcBorders>
            <w:shd w:val="clear" w:color="auto" w:fill="auto"/>
            <w:noWrap/>
            <w:vAlign w:val="center"/>
            <w:hideMark/>
          </w:tcPr>
          <w:p w14:paraId="680B4C5C"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1 382</w:t>
            </w:r>
          </w:p>
        </w:tc>
        <w:tc>
          <w:tcPr>
            <w:tcW w:w="1260" w:type="dxa"/>
            <w:tcBorders>
              <w:top w:val="nil"/>
              <w:left w:val="nil"/>
              <w:bottom w:val="single" w:sz="4" w:space="0" w:color="4F81BD"/>
              <w:right w:val="single" w:sz="4" w:space="0" w:color="4F81BD"/>
            </w:tcBorders>
            <w:shd w:val="clear" w:color="auto" w:fill="auto"/>
            <w:noWrap/>
            <w:vAlign w:val="center"/>
            <w:hideMark/>
          </w:tcPr>
          <w:p w14:paraId="147D5E5C"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192</w:t>
            </w:r>
          </w:p>
        </w:tc>
        <w:tc>
          <w:tcPr>
            <w:tcW w:w="1320" w:type="dxa"/>
            <w:tcBorders>
              <w:top w:val="nil"/>
              <w:left w:val="nil"/>
              <w:bottom w:val="single" w:sz="4" w:space="0" w:color="4F81BD"/>
              <w:right w:val="single" w:sz="4" w:space="0" w:color="4F81BD"/>
            </w:tcBorders>
            <w:shd w:val="clear" w:color="auto" w:fill="auto"/>
            <w:noWrap/>
            <w:vAlign w:val="center"/>
            <w:hideMark/>
          </w:tcPr>
          <w:p w14:paraId="2899A958"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4 463</w:t>
            </w:r>
          </w:p>
        </w:tc>
        <w:tc>
          <w:tcPr>
            <w:tcW w:w="1160" w:type="dxa"/>
            <w:tcBorders>
              <w:top w:val="nil"/>
              <w:left w:val="nil"/>
              <w:bottom w:val="single" w:sz="4" w:space="0" w:color="4F81BD"/>
              <w:right w:val="single" w:sz="4" w:space="0" w:color="4F81BD"/>
            </w:tcBorders>
            <w:shd w:val="clear" w:color="auto" w:fill="auto"/>
            <w:noWrap/>
            <w:vAlign w:val="center"/>
            <w:hideMark/>
          </w:tcPr>
          <w:p w14:paraId="2A02581B"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168,0</w:t>
            </w:r>
          </w:p>
        </w:tc>
      </w:tr>
      <w:tr w:rsidR="00A3204F" w:rsidRPr="00A3204F" w14:paraId="271753B4"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4FA60B88"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ciepło sieciowe</w:t>
            </w:r>
          </w:p>
        </w:tc>
        <w:tc>
          <w:tcPr>
            <w:tcW w:w="960" w:type="dxa"/>
            <w:tcBorders>
              <w:top w:val="nil"/>
              <w:left w:val="nil"/>
              <w:bottom w:val="single" w:sz="4" w:space="0" w:color="4F81BD"/>
              <w:right w:val="single" w:sz="4" w:space="0" w:color="4F81BD"/>
            </w:tcBorders>
            <w:shd w:val="clear" w:color="000000" w:fill="DCE6F1"/>
            <w:noWrap/>
            <w:vAlign w:val="center"/>
            <w:hideMark/>
          </w:tcPr>
          <w:p w14:paraId="30153035"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GJ/rok</w:t>
            </w:r>
          </w:p>
        </w:tc>
        <w:tc>
          <w:tcPr>
            <w:tcW w:w="1360" w:type="dxa"/>
            <w:tcBorders>
              <w:top w:val="nil"/>
              <w:left w:val="nil"/>
              <w:bottom w:val="single" w:sz="4" w:space="0" w:color="4F81BD"/>
              <w:right w:val="single" w:sz="4" w:space="0" w:color="4F81BD"/>
            </w:tcBorders>
            <w:shd w:val="clear" w:color="auto" w:fill="auto"/>
            <w:noWrap/>
            <w:vAlign w:val="center"/>
            <w:hideMark/>
          </w:tcPr>
          <w:p w14:paraId="37E725E4"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0</w:t>
            </w:r>
          </w:p>
        </w:tc>
        <w:tc>
          <w:tcPr>
            <w:tcW w:w="1560" w:type="dxa"/>
            <w:tcBorders>
              <w:top w:val="nil"/>
              <w:left w:val="nil"/>
              <w:bottom w:val="single" w:sz="4" w:space="0" w:color="4F81BD"/>
              <w:right w:val="single" w:sz="4" w:space="0" w:color="4F81BD"/>
            </w:tcBorders>
            <w:shd w:val="clear" w:color="auto" w:fill="auto"/>
            <w:noWrap/>
            <w:vAlign w:val="center"/>
            <w:hideMark/>
          </w:tcPr>
          <w:p w14:paraId="39A55DFE"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260" w:type="dxa"/>
            <w:tcBorders>
              <w:top w:val="nil"/>
              <w:left w:val="nil"/>
              <w:bottom w:val="single" w:sz="4" w:space="0" w:color="4F81BD"/>
              <w:right w:val="single" w:sz="4" w:space="0" w:color="4F81BD"/>
            </w:tcBorders>
            <w:shd w:val="clear" w:color="auto" w:fill="auto"/>
            <w:noWrap/>
            <w:vAlign w:val="center"/>
            <w:hideMark/>
          </w:tcPr>
          <w:p w14:paraId="18139BAA"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320" w:type="dxa"/>
            <w:tcBorders>
              <w:top w:val="nil"/>
              <w:left w:val="nil"/>
              <w:bottom w:val="single" w:sz="4" w:space="0" w:color="4F81BD"/>
              <w:right w:val="single" w:sz="4" w:space="0" w:color="4F81BD"/>
            </w:tcBorders>
            <w:shd w:val="clear" w:color="auto" w:fill="auto"/>
            <w:noWrap/>
            <w:vAlign w:val="center"/>
            <w:hideMark/>
          </w:tcPr>
          <w:p w14:paraId="434779B0"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160" w:type="dxa"/>
            <w:tcBorders>
              <w:top w:val="nil"/>
              <w:left w:val="nil"/>
              <w:bottom w:val="single" w:sz="4" w:space="0" w:color="4F81BD"/>
              <w:right w:val="single" w:sz="4" w:space="0" w:color="4F81BD"/>
            </w:tcBorders>
            <w:shd w:val="clear" w:color="auto" w:fill="auto"/>
            <w:noWrap/>
            <w:vAlign w:val="center"/>
            <w:hideMark/>
          </w:tcPr>
          <w:p w14:paraId="28141FDE"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r w:rsidR="00A3204F" w:rsidRPr="00A3204F" w14:paraId="42B0613D" w14:textId="77777777" w:rsidTr="00A3204F">
        <w:trPr>
          <w:trHeight w:val="300"/>
        </w:trPr>
        <w:tc>
          <w:tcPr>
            <w:tcW w:w="1560" w:type="dxa"/>
            <w:tcBorders>
              <w:top w:val="nil"/>
              <w:left w:val="single" w:sz="4" w:space="0" w:color="4F81BD"/>
              <w:bottom w:val="single" w:sz="4" w:space="0" w:color="4F81BD"/>
              <w:right w:val="single" w:sz="4" w:space="0" w:color="4F81BD"/>
            </w:tcBorders>
            <w:shd w:val="clear" w:color="000000" w:fill="DCE6F1"/>
            <w:noWrap/>
            <w:vAlign w:val="center"/>
            <w:hideMark/>
          </w:tcPr>
          <w:p w14:paraId="44F2E1E1" w14:textId="77777777" w:rsidR="00A3204F" w:rsidRPr="00A3204F" w:rsidRDefault="00A3204F" w:rsidP="00A3204F">
            <w:pPr>
              <w:spacing w:after="0" w:line="240" w:lineRule="auto"/>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gaz sieciowy</w:t>
            </w:r>
          </w:p>
        </w:tc>
        <w:tc>
          <w:tcPr>
            <w:tcW w:w="960" w:type="dxa"/>
            <w:tcBorders>
              <w:top w:val="nil"/>
              <w:left w:val="nil"/>
              <w:bottom w:val="single" w:sz="4" w:space="0" w:color="4F81BD"/>
              <w:right w:val="single" w:sz="4" w:space="0" w:color="4F81BD"/>
            </w:tcBorders>
            <w:shd w:val="clear" w:color="000000" w:fill="DCE6F1"/>
            <w:noWrap/>
            <w:vAlign w:val="center"/>
            <w:hideMark/>
          </w:tcPr>
          <w:p w14:paraId="34D04523" w14:textId="77777777" w:rsidR="00A3204F" w:rsidRPr="00A3204F" w:rsidRDefault="00A3204F" w:rsidP="00A3204F">
            <w:pPr>
              <w:spacing w:after="0" w:line="240" w:lineRule="auto"/>
              <w:jc w:val="center"/>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m</w:t>
            </w:r>
            <w:r w:rsidRPr="00A3204F">
              <w:rPr>
                <w:rFonts w:ascii="Tahoma" w:eastAsia="Times New Roman" w:hAnsi="Tahoma" w:cs="Tahoma"/>
                <w:color w:val="1F497D"/>
                <w:sz w:val="20"/>
                <w:szCs w:val="20"/>
                <w:vertAlign w:val="superscript"/>
                <w:lang w:eastAsia="pl-PL"/>
              </w:rPr>
              <w:t>3</w:t>
            </w:r>
            <w:r w:rsidRPr="00A3204F">
              <w:rPr>
                <w:rFonts w:ascii="Tahoma" w:eastAsia="Times New Roman" w:hAnsi="Tahoma" w:cs="Tahoma"/>
                <w:color w:val="1F497D"/>
                <w:sz w:val="20"/>
                <w:szCs w:val="20"/>
                <w:lang w:eastAsia="pl-PL"/>
              </w:rPr>
              <w:t>/rok</w:t>
            </w:r>
          </w:p>
        </w:tc>
        <w:tc>
          <w:tcPr>
            <w:tcW w:w="1360" w:type="dxa"/>
            <w:tcBorders>
              <w:top w:val="nil"/>
              <w:left w:val="nil"/>
              <w:bottom w:val="single" w:sz="4" w:space="0" w:color="4F81BD"/>
              <w:right w:val="single" w:sz="4" w:space="0" w:color="4F81BD"/>
            </w:tcBorders>
            <w:shd w:val="clear" w:color="auto" w:fill="auto"/>
            <w:noWrap/>
            <w:vAlign w:val="center"/>
            <w:hideMark/>
          </w:tcPr>
          <w:p w14:paraId="34F925BC" w14:textId="77777777" w:rsidR="00A3204F" w:rsidRPr="00A3204F" w:rsidRDefault="00A3204F" w:rsidP="00A3204F">
            <w:pPr>
              <w:spacing w:after="0" w:line="240" w:lineRule="auto"/>
              <w:jc w:val="right"/>
              <w:rPr>
                <w:rFonts w:ascii="Tahoma" w:eastAsia="Times New Roman" w:hAnsi="Tahoma" w:cs="Tahoma"/>
                <w:b/>
                <w:bCs/>
                <w:color w:val="1F497D"/>
                <w:sz w:val="20"/>
                <w:szCs w:val="20"/>
                <w:lang w:eastAsia="pl-PL"/>
              </w:rPr>
            </w:pPr>
            <w:r w:rsidRPr="00A3204F">
              <w:rPr>
                <w:rFonts w:ascii="Tahoma" w:eastAsia="Times New Roman" w:hAnsi="Tahoma" w:cs="Tahoma"/>
                <w:b/>
                <w:bCs/>
                <w:color w:val="1F497D"/>
                <w:sz w:val="20"/>
                <w:szCs w:val="20"/>
                <w:lang w:eastAsia="pl-PL"/>
              </w:rPr>
              <w:t>95 400</w:t>
            </w:r>
          </w:p>
        </w:tc>
        <w:tc>
          <w:tcPr>
            <w:tcW w:w="1560" w:type="dxa"/>
            <w:tcBorders>
              <w:top w:val="nil"/>
              <w:left w:val="nil"/>
              <w:bottom w:val="single" w:sz="4" w:space="0" w:color="4F81BD"/>
              <w:right w:val="single" w:sz="4" w:space="0" w:color="4F81BD"/>
            </w:tcBorders>
            <w:shd w:val="clear" w:color="auto" w:fill="auto"/>
            <w:noWrap/>
            <w:vAlign w:val="center"/>
            <w:hideMark/>
          </w:tcPr>
          <w:p w14:paraId="552964DA"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38 482</w:t>
            </w:r>
          </w:p>
        </w:tc>
        <w:tc>
          <w:tcPr>
            <w:tcW w:w="1260" w:type="dxa"/>
            <w:tcBorders>
              <w:top w:val="nil"/>
              <w:left w:val="nil"/>
              <w:bottom w:val="single" w:sz="4" w:space="0" w:color="4F81BD"/>
              <w:right w:val="single" w:sz="4" w:space="0" w:color="4F81BD"/>
            </w:tcBorders>
            <w:shd w:val="clear" w:color="auto" w:fill="auto"/>
            <w:noWrap/>
            <w:vAlign w:val="center"/>
            <w:hideMark/>
          </w:tcPr>
          <w:p w14:paraId="300EEAF2"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w:t>
            </w:r>
          </w:p>
        </w:tc>
        <w:tc>
          <w:tcPr>
            <w:tcW w:w="1320" w:type="dxa"/>
            <w:tcBorders>
              <w:top w:val="nil"/>
              <w:left w:val="nil"/>
              <w:bottom w:val="single" w:sz="4" w:space="0" w:color="4F81BD"/>
              <w:right w:val="single" w:sz="4" w:space="0" w:color="4F81BD"/>
            </w:tcBorders>
            <w:shd w:val="clear" w:color="auto" w:fill="auto"/>
            <w:noWrap/>
            <w:vAlign w:val="center"/>
            <w:hideMark/>
          </w:tcPr>
          <w:p w14:paraId="47580108"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56 917</w:t>
            </w:r>
          </w:p>
        </w:tc>
        <w:tc>
          <w:tcPr>
            <w:tcW w:w="1160" w:type="dxa"/>
            <w:tcBorders>
              <w:top w:val="nil"/>
              <w:left w:val="nil"/>
              <w:bottom w:val="single" w:sz="4" w:space="0" w:color="4F81BD"/>
              <w:right w:val="single" w:sz="4" w:space="0" w:color="4F81BD"/>
            </w:tcBorders>
            <w:shd w:val="clear" w:color="auto" w:fill="auto"/>
            <w:noWrap/>
            <w:vAlign w:val="center"/>
            <w:hideMark/>
          </w:tcPr>
          <w:p w14:paraId="162C75D0" w14:textId="77777777" w:rsidR="00A3204F" w:rsidRPr="00A3204F" w:rsidRDefault="00A3204F" w:rsidP="00A3204F">
            <w:pPr>
              <w:spacing w:after="0" w:line="240" w:lineRule="auto"/>
              <w:jc w:val="right"/>
              <w:rPr>
                <w:rFonts w:ascii="Tahoma" w:eastAsia="Times New Roman" w:hAnsi="Tahoma" w:cs="Tahoma"/>
                <w:color w:val="1F497D"/>
                <w:sz w:val="20"/>
                <w:szCs w:val="20"/>
                <w:lang w:eastAsia="pl-PL"/>
              </w:rPr>
            </w:pPr>
            <w:r w:rsidRPr="00A3204F">
              <w:rPr>
                <w:rFonts w:ascii="Tahoma" w:eastAsia="Times New Roman" w:hAnsi="Tahoma" w:cs="Tahoma"/>
                <w:color w:val="1F497D"/>
                <w:sz w:val="20"/>
                <w:szCs w:val="20"/>
                <w:lang w:eastAsia="pl-PL"/>
              </w:rPr>
              <w:t>0,0</w:t>
            </w:r>
          </w:p>
        </w:tc>
      </w:tr>
    </w:tbl>
    <w:p w14:paraId="038F2F3D" w14:textId="77777777" w:rsidR="0001399B" w:rsidRDefault="0001399B" w:rsidP="00C73D72">
      <w:pPr>
        <w:pStyle w:val="NormalnyNEDE"/>
        <w:ind w:firstLine="0"/>
        <w:rPr>
          <w:sz w:val="22"/>
          <w:szCs w:val="22"/>
        </w:rPr>
      </w:pPr>
    </w:p>
    <w:p w14:paraId="2713F4FA" w14:textId="77777777" w:rsidR="0001399B" w:rsidRPr="0001399B" w:rsidRDefault="0001399B" w:rsidP="0001399B">
      <w:pPr>
        <w:spacing w:after="0" w:line="240" w:lineRule="auto"/>
        <w:rPr>
          <w:rFonts w:ascii="Tahoma" w:hAnsi="Tahoma" w:cs="Tahoma"/>
          <w:sz w:val="2"/>
          <w:szCs w:val="2"/>
          <w:lang w:eastAsia="pl-PL"/>
        </w:rPr>
      </w:pPr>
    </w:p>
    <w:p w14:paraId="43A9EF0A" w14:textId="77777777" w:rsidR="00A81CC6" w:rsidRPr="0054068F" w:rsidRDefault="00A81CC6" w:rsidP="006854E9">
      <w:pPr>
        <w:pStyle w:val="Nagwek2"/>
        <w:numPr>
          <w:ilvl w:val="1"/>
          <w:numId w:val="1"/>
        </w:numPr>
        <w:spacing w:after="480"/>
        <w:ind w:left="709" w:hanging="720"/>
        <w:rPr>
          <w:rFonts w:ascii="Tahoma" w:hAnsi="Tahoma" w:cs="Tahoma"/>
          <w:b w:val="0"/>
          <w:i w:val="0"/>
          <w:color w:val="365F91" w:themeColor="accent1" w:themeShade="BF"/>
        </w:rPr>
      </w:pPr>
      <w:bookmarkStart w:id="108" w:name="_Toc439941250"/>
      <w:r w:rsidRPr="0054068F">
        <w:rPr>
          <w:rFonts w:ascii="Tahoma" w:hAnsi="Tahoma" w:cs="Tahoma"/>
          <w:b w:val="0"/>
          <w:i w:val="0"/>
          <w:color w:val="365F91" w:themeColor="accent1" w:themeShade="BF"/>
        </w:rPr>
        <w:t>System transportowy</w:t>
      </w:r>
      <w:bookmarkEnd w:id="108"/>
    </w:p>
    <w:p w14:paraId="694432C3" w14:textId="77777777" w:rsidR="004A265A" w:rsidRPr="00672C9F" w:rsidRDefault="004A265A" w:rsidP="004A265A">
      <w:pPr>
        <w:pStyle w:val="NormalnyNEDE"/>
        <w:ind w:firstLine="0"/>
        <w:rPr>
          <w:sz w:val="22"/>
          <w:szCs w:val="22"/>
        </w:rPr>
      </w:pPr>
      <w:r w:rsidRPr="00672C9F">
        <w:rPr>
          <w:sz w:val="22"/>
          <w:szCs w:val="22"/>
        </w:rPr>
        <w:t xml:space="preserve">Transport na terenie </w:t>
      </w:r>
      <w:r>
        <w:rPr>
          <w:sz w:val="22"/>
          <w:szCs w:val="22"/>
        </w:rPr>
        <w:t>Gminy Kornowac</w:t>
      </w:r>
      <w:r w:rsidRPr="00672C9F">
        <w:rPr>
          <w:sz w:val="22"/>
          <w:szCs w:val="22"/>
        </w:rPr>
        <w:t xml:space="preserve"> został podzielony w niniejszym opracowaniu na:</w:t>
      </w:r>
    </w:p>
    <w:p w14:paraId="785C64C3"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transport samochodowy,</w:t>
      </w:r>
    </w:p>
    <w:p w14:paraId="0B928BB2" w14:textId="77777777" w:rsidR="004A265A" w:rsidRDefault="004A265A" w:rsidP="004A265A">
      <w:pPr>
        <w:numPr>
          <w:ilvl w:val="0"/>
          <w:numId w:val="31"/>
        </w:numPr>
        <w:tabs>
          <w:tab w:val="left" w:pos="709"/>
        </w:tabs>
        <w:spacing w:after="60" w:line="288" w:lineRule="auto"/>
        <w:jc w:val="both"/>
        <w:rPr>
          <w:rFonts w:ascii="Tahoma" w:hAnsi="Tahoma" w:cs="Tahoma"/>
        </w:rPr>
      </w:pPr>
      <w:r w:rsidRPr="00672C9F">
        <w:rPr>
          <w:rFonts w:ascii="Tahoma" w:hAnsi="Tahoma" w:cs="Tahoma"/>
        </w:rPr>
        <w:t>pozostałą komunikację autobusową</w:t>
      </w:r>
      <w:r>
        <w:rPr>
          <w:rFonts w:ascii="Tahoma" w:hAnsi="Tahoma" w:cs="Tahoma"/>
        </w:rPr>
        <w:t xml:space="preserve"> i bus</w:t>
      </w:r>
      <w:r w:rsidRPr="00672C9F">
        <w:rPr>
          <w:rFonts w:ascii="Tahoma" w:hAnsi="Tahoma" w:cs="Tahoma"/>
        </w:rPr>
        <w:t xml:space="preserve"> (</w:t>
      </w:r>
      <w:r w:rsidRPr="00794496">
        <w:rPr>
          <w:rFonts w:ascii="Tahoma" w:hAnsi="Tahoma" w:cs="Tahoma"/>
        </w:rPr>
        <w:t>Przedsiębiorstwo Komunalne sp. z o.o.</w:t>
      </w:r>
      <w:r>
        <w:rPr>
          <w:rFonts w:ascii="Tahoma" w:hAnsi="Tahoma" w:cs="Tahoma"/>
        </w:rPr>
        <w:t xml:space="preserve"> w Raciborzu obsługujące linię nr 14, </w:t>
      </w:r>
      <w:r w:rsidRPr="00672C9F">
        <w:rPr>
          <w:rFonts w:ascii="Tahoma" w:hAnsi="Tahoma" w:cs="Tahoma"/>
        </w:rPr>
        <w:t>PKS</w:t>
      </w:r>
      <w:r>
        <w:rPr>
          <w:rFonts w:ascii="Tahoma" w:hAnsi="Tahoma" w:cs="Tahoma"/>
        </w:rPr>
        <w:t xml:space="preserve"> Racibórz</w:t>
      </w:r>
      <w:r w:rsidRPr="00672C9F">
        <w:rPr>
          <w:rFonts w:ascii="Tahoma" w:hAnsi="Tahoma" w:cs="Tahoma"/>
        </w:rPr>
        <w:t>,</w:t>
      </w:r>
      <w:r>
        <w:rPr>
          <w:rFonts w:ascii="Tahoma" w:hAnsi="Tahoma" w:cs="Tahoma"/>
        </w:rPr>
        <w:t xml:space="preserve"> PKSiS Oświęcim, TRAVEL-BUS, FP Trans-Bus</w:t>
      </w:r>
      <w:r w:rsidRPr="00672C9F">
        <w:rPr>
          <w:rFonts w:ascii="Tahoma" w:hAnsi="Tahoma" w:cs="Tahoma"/>
        </w:rPr>
        <w:t xml:space="preserve"> </w:t>
      </w:r>
      <w:r>
        <w:rPr>
          <w:rFonts w:ascii="Tahoma" w:hAnsi="Tahoma" w:cs="Tahoma"/>
        </w:rPr>
        <w:t xml:space="preserve">i pozostałe </w:t>
      </w:r>
      <w:r w:rsidRPr="00672C9F">
        <w:rPr>
          <w:rFonts w:ascii="Tahoma" w:hAnsi="Tahoma" w:cs="Tahoma"/>
        </w:rPr>
        <w:t>prywatne przedsiębiorstwa</w:t>
      </w:r>
      <w:r>
        <w:rPr>
          <w:rFonts w:ascii="Tahoma" w:hAnsi="Tahoma" w:cs="Tahoma"/>
        </w:rPr>
        <w:t xml:space="preserve"> zajmujące się przewozem osób).</w:t>
      </w:r>
    </w:p>
    <w:p w14:paraId="1005F313" w14:textId="77777777" w:rsidR="004A265A" w:rsidRPr="00F401E4" w:rsidRDefault="004A265A" w:rsidP="004A265A">
      <w:pPr>
        <w:tabs>
          <w:tab w:val="left" w:pos="709"/>
        </w:tabs>
        <w:spacing w:after="60" w:line="288" w:lineRule="auto"/>
        <w:ind w:left="709"/>
        <w:jc w:val="both"/>
        <w:rPr>
          <w:rFonts w:ascii="Tahoma" w:hAnsi="Tahoma" w:cs="Tahoma"/>
        </w:rPr>
      </w:pPr>
    </w:p>
    <w:p w14:paraId="4F4AD759" w14:textId="77777777" w:rsidR="004A265A" w:rsidRDefault="004A265A" w:rsidP="00A26174">
      <w:pPr>
        <w:pStyle w:val="NormalnyNEDE"/>
        <w:ind w:firstLine="0"/>
        <w:rPr>
          <w:sz w:val="22"/>
          <w:szCs w:val="22"/>
        </w:rPr>
      </w:pPr>
      <w:r>
        <w:rPr>
          <w:sz w:val="22"/>
          <w:szCs w:val="22"/>
        </w:rPr>
        <w:t xml:space="preserve">Przez teren Gminy Kornowac </w:t>
      </w:r>
      <w:r w:rsidRPr="00F401E4">
        <w:rPr>
          <w:sz w:val="22"/>
          <w:szCs w:val="22"/>
        </w:rPr>
        <w:t xml:space="preserve">przebiegają drogi wojewódzkie: </w:t>
      </w:r>
    </w:p>
    <w:p w14:paraId="05345B0F" w14:textId="5A6B31A9" w:rsidR="004A265A" w:rsidRDefault="004A265A" w:rsidP="002327D8">
      <w:pPr>
        <w:pStyle w:val="NormalnyNEDE"/>
        <w:numPr>
          <w:ilvl w:val="0"/>
          <w:numId w:val="53"/>
        </w:numPr>
        <w:rPr>
          <w:sz w:val="22"/>
          <w:szCs w:val="22"/>
        </w:rPr>
      </w:pPr>
      <w:r w:rsidRPr="00F401E4">
        <w:rPr>
          <w:sz w:val="22"/>
          <w:szCs w:val="22"/>
        </w:rPr>
        <w:t xml:space="preserve">nr </w:t>
      </w:r>
      <w:r>
        <w:rPr>
          <w:sz w:val="22"/>
          <w:szCs w:val="22"/>
        </w:rPr>
        <w:t>923</w:t>
      </w:r>
      <w:r w:rsidRPr="00F401E4">
        <w:rPr>
          <w:sz w:val="22"/>
          <w:szCs w:val="22"/>
        </w:rPr>
        <w:t xml:space="preserve"> – relacji </w:t>
      </w:r>
      <w:r>
        <w:rPr>
          <w:sz w:val="22"/>
          <w:szCs w:val="22"/>
        </w:rPr>
        <w:t>Racibórz (Markowice) – Rzuch</w:t>
      </w:r>
      <w:r w:rsidR="000B0EC7">
        <w:rPr>
          <w:sz w:val="22"/>
          <w:szCs w:val="22"/>
        </w:rPr>
        <w:t>ó</w:t>
      </w:r>
      <w:r>
        <w:rPr>
          <w:sz w:val="22"/>
          <w:szCs w:val="22"/>
        </w:rPr>
        <w:t>w</w:t>
      </w:r>
      <w:r w:rsidR="000B0EC7">
        <w:rPr>
          <w:sz w:val="22"/>
          <w:szCs w:val="22"/>
        </w:rPr>
        <w:t>,</w:t>
      </w:r>
    </w:p>
    <w:p w14:paraId="44960D3D" w14:textId="5C378EB9" w:rsidR="004A265A" w:rsidRDefault="004A265A" w:rsidP="002327D8">
      <w:pPr>
        <w:pStyle w:val="NormalnyNEDE"/>
        <w:numPr>
          <w:ilvl w:val="0"/>
          <w:numId w:val="53"/>
        </w:numPr>
        <w:rPr>
          <w:sz w:val="22"/>
          <w:szCs w:val="22"/>
        </w:rPr>
      </w:pPr>
      <w:r w:rsidRPr="00BE0283">
        <w:rPr>
          <w:sz w:val="22"/>
          <w:szCs w:val="22"/>
        </w:rPr>
        <w:t>nr 9</w:t>
      </w:r>
      <w:r>
        <w:rPr>
          <w:sz w:val="22"/>
          <w:szCs w:val="22"/>
        </w:rPr>
        <w:t>33</w:t>
      </w:r>
      <w:r w:rsidRPr="00BE0283">
        <w:rPr>
          <w:sz w:val="22"/>
          <w:szCs w:val="22"/>
        </w:rPr>
        <w:t xml:space="preserve"> – relacji </w:t>
      </w:r>
      <w:r>
        <w:rPr>
          <w:sz w:val="22"/>
          <w:szCs w:val="22"/>
        </w:rPr>
        <w:t>Chrzanów</w:t>
      </w:r>
      <w:r w:rsidRPr="00BE0283">
        <w:rPr>
          <w:sz w:val="22"/>
          <w:szCs w:val="22"/>
        </w:rPr>
        <w:t xml:space="preserve"> –</w:t>
      </w:r>
      <w:r>
        <w:rPr>
          <w:sz w:val="22"/>
          <w:szCs w:val="22"/>
        </w:rPr>
        <w:t xml:space="preserve"> </w:t>
      </w:r>
      <w:r w:rsidRPr="00BE0283">
        <w:rPr>
          <w:sz w:val="22"/>
          <w:szCs w:val="22"/>
        </w:rPr>
        <w:t>Rzuch</w:t>
      </w:r>
      <w:r w:rsidR="000B0EC7">
        <w:rPr>
          <w:sz w:val="22"/>
          <w:szCs w:val="22"/>
        </w:rPr>
        <w:t>ó</w:t>
      </w:r>
      <w:r w:rsidRPr="00BE0283">
        <w:rPr>
          <w:sz w:val="22"/>
          <w:szCs w:val="22"/>
        </w:rPr>
        <w:t>w,</w:t>
      </w:r>
    </w:p>
    <w:p w14:paraId="4B86BF3E" w14:textId="77777777" w:rsidR="004A265A" w:rsidRPr="0000203F" w:rsidRDefault="004A265A" w:rsidP="002327D8">
      <w:pPr>
        <w:pStyle w:val="NormalnyNEDE"/>
        <w:numPr>
          <w:ilvl w:val="0"/>
          <w:numId w:val="53"/>
        </w:numPr>
        <w:rPr>
          <w:sz w:val="22"/>
          <w:szCs w:val="22"/>
        </w:rPr>
      </w:pPr>
      <w:r w:rsidRPr="00BE0283">
        <w:rPr>
          <w:sz w:val="22"/>
          <w:szCs w:val="22"/>
        </w:rPr>
        <w:t>nr 9</w:t>
      </w:r>
      <w:r>
        <w:rPr>
          <w:sz w:val="22"/>
          <w:szCs w:val="22"/>
        </w:rPr>
        <w:t>35</w:t>
      </w:r>
      <w:r w:rsidRPr="00BE0283">
        <w:rPr>
          <w:sz w:val="22"/>
          <w:szCs w:val="22"/>
        </w:rPr>
        <w:t xml:space="preserve"> – relacji </w:t>
      </w:r>
      <w:r>
        <w:rPr>
          <w:sz w:val="22"/>
          <w:szCs w:val="22"/>
        </w:rPr>
        <w:t>Racibórz – Pszczyna.</w:t>
      </w:r>
    </w:p>
    <w:p w14:paraId="0B637E73" w14:textId="511564EE" w:rsidR="004A265A" w:rsidRPr="00672C9F" w:rsidRDefault="004A265A" w:rsidP="004A265A">
      <w:pPr>
        <w:pStyle w:val="NormalnyNEDE"/>
        <w:rPr>
          <w:sz w:val="22"/>
          <w:szCs w:val="22"/>
        </w:rPr>
      </w:pPr>
      <w:r w:rsidRPr="00672C9F">
        <w:rPr>
          <w:sz w:val="22"/>
          <w:szCs w:val="22"/>
        </w:rPr>
        <w:t>W ramach nin</w:t>
      </w:r>
      <w:r>
        <w:rPr>
          <w:sz w:val="22"/>
          <w:szCs w:val="22"/>
        </w:rPr>
        <w:t>iejszego opracowania wyznaczono zużycie</w:t>
      </w:r>
      <w:r w:rsidR="00A26174">
        <w:rPr>
          <w:sz w:val="22"/>
          <w:szCs w:val="22"/>
        </w:rPr>
        <w:t xml:space="preserve"> paliw wykorzystywanych w </w:t>
      </w:r>
      <w:r w:rsidRPr="00672C9F">
        <w:rPr>
          <w:sz w:val="22"/>
          <w:szCs w:val="22"/>
        </w:rPr>
        <w:t xml:space="preserve">transporcie na terenie </w:t>
      </w:r>
      <w:r>
        <w:rPr>
          <w:sz w:val="22"/>
          <w:szCs w:val="22"/>
        </w:rPr>
        <w:t>Gminy Kornowac</w:t>
      </w:r>
      <w:r w:rsidRPr="00672C9F">
        <w:rPr>
          <w:sz w:val="22"/>
          <w:szCs w:val="22"/>
        </w:rPr>
        <w:t xml:space="preserve"> </w:t>
      </w:r>
      <w:r>
        <w:rPr>
          <w:sz w:val="22"/>
          <w:szCs w:val="22"/>
        </w:rPr>
        <w:t>w</w:t>
      </w:r>
      <w:r w:rsidRPr="00672C9F">
        <w:rPr>
          <w:sz w:val="22"/>
          <w:szCs w:val="22"/>
        </w:rPr>
        <w:t xml:space="preserve"> roku 20</w:t>
      </w:r>
      <w:r>
        <w:rPr>
          <w:sz w:val="22"/>
          <w:szCs w:val="22"/>
        </w:rPr>
        <w:t xml:space="preserve">13 korzystając z </w:t>
      </w:r>
      <w:r w:rsidRPr="00672C9F">
        <w:rPr>
          <w:sz w:val="22"/>
          <w:szCs w:val="22"/>
        </w:rPr>
        <w:t>metody</w:t>
      </w:r>
      <w:r>
        <w:rPr>
          <w:sz w:val="22"/>
          <w:szCs w:val="22"/>
        </w:rPr>
        <w:t>ki</w:t>
      </w:r>
      <w:r w:rsidRPr="00672C9F">
        <w:rPr>
          <w:sz w:val="22"/>
          <w:szCs w:val="22"/>
        </w:rPr>
        <w:t xml:space="preserve"> opartej na „</w:t>
      </w:r>
      <w:r w:rsidR="000B0EC7">
        <w:rPr>
          <w:sz w:val="22"/>
          <w:szCs w:val="22"/>
        </w:rPr>
        <w:t>W</w:t>
      </w:r>
      <w:r w:rsidRPr="00672C9F">
        <w:rPr>
          <w:sz w:val="22"/>
          <w:szCs w:val="22"/>
        </w:rPr>
        <w:t>ymaganiach, założeniach i zaleceniach do analiz i prognoz ruchu” Generalnej Dyrekcji Dróg Krajowych i Autostrad.</w:t>
      </w:r>
      <w:r>
        <w:rPr>
          <w:sz w:val="22"/>
          <w:szCs w:val="22"/>
        </w:rPr>
        <w:t xml:space="preserve"> Dane dotyczące zużycia </w:t>
      </w:r>
      <w:r w:rsidR="00A26174">
        <w:rPr>
          <w:sz w:val="22"/>
          <w:szCs w:val="22"/>
        </w:rPr>
        <w:t>paliw na terenie gminy oparto o </w:t>
      </w:r>
      <w:r>
        <w:rPr>
          <w:sz w:val="22"/>
          <w:szCs w:val="22"/>
        </w:rPr>
        <w:t>opracowanie: „</w:t>
      </w:r>
      <w:r w:rsidR="000B0EC7">
        <w:rPr>
          <w:sz w:val="22"/>
          <w:szCs w:val="22"/>
        </w:rPr>
        <w:t>P</w:t>
      </w:r>
      <w:r w:rsidRPr="000F430C">
        <w:rPr>
          <w:sz w:val="22"/>
          <w:szCs w:val="22"/>
        </w:rPr>
        <w:t>omiar ruchu na drogach wojewódzkich w 2010 roku</w:t>
      </w:r>
      <w:r>
        <w:rPr>
          <w:sz w:val="22"/>
          <w:szCs w:val="22"/>
        </w:rPr>
        <w:t xml:space="preserve"> – średni dobowy ruch w punktach pomiarowych w 2010 roku”. </w:t>
      </w:r>
      <w:r w:rsidRPr="00672C9F">
        <w:rPr>
          <w:sz w:val="22"/>
          <w:szCs w:val="22"/>
        </w:rPr>
        <w:t xml:space="preserve">Do wyznaczenia stopnia wzrostu natężenia ruchu na analizowanych drogach na terenie </w:t>
      </w:r>
      <w:r>
        <w:rPr>
          <w:sz w:val="22"/>
          <w:szCs w:val="22"/>
        </w:rPr>
        <w:t>Gminy Kornowac w latach 2010 - 2013</w:t>
      </w:r>
      <w:r w:rsidR="00A26174">
        <w:rPr>
          <w:sz w:val="22"/>
          <w:szCs w:val="22"/>
        </w:rPr>
        <w:t xml:space="preserve"> skorzystano z </w:t>
      </w:r>
      <w:r w:rsidRPr="00672C9F">
        <w:rPr>
          <w:sz w:val="22"/>
          <w:szCs w:val="22"/>
        </w:rPr>
        <w:t>następujących materiałów GDDKiA:</w:t>
      </w:r>
    </w:p>
    <w:p w14:paraId="02F6BBDA"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„Sposób obliczania wskaźników wzrostu ruchu wewnętrznego na okres 2008-2040”,</w:t>
      </w:r>
    </w:p>
    <w:p w14:paraId="4E9144E7"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„Prognozy wskaźnika wzrostu PKB na okres 2008-2040” - podregion południowy, </w:t>
      </w:r>
      <w:r>
        <w:rPr>
          <w:rFonts w:ascii="Tahoma" w:hAnsi="Tahoma" w:cs="Tahoma"/>
        </w:rPr>
        <w:t>katowicki – podregion rybnicki</w:t>
      </w:r>
      <w:r w:rsidRPr="00672C9F">
        <w:rPr>
          <w:rFonts w:ascii="Tahoma" w:hAnsi="Tahoma" w:cs="Tahoma"/>
        </w:rPr>
        <w:t>.</w:t>
      </w:r>
    </w:p>
    <w:p w14:paraId="360D404A" w14:textId="77777777" w:rsidR="004A265A" w:rsidRPr="00672C9F" w:rsidRDefault="004A265A" w:rsidP="004A265A">
      <w:pPr>
        <w:pStyle w:val="NormalnyNEDE"/>
        <w:rPr>
          <w:sz w:val="22"/>
          <w:szCs w:val="22"/>
        </w:rPr>
      </w:pPr>
      <w:r w:rsidRPr="00672C9F">
        <w:rPr>
          <w:sz w:val="22"/>
          <w:szCs w:val="22"/>
        </w:rPr>
        <w:t xml:space="preserve">Na podstawie powyższych danych wyznaczono prognozowane zwiększenie natężenia ruchu </w:t>
      </w:r>
      <w:r>
        <w:rPr>
          <w:sz w:val="22"/>
          <w:szCs w:val="22"/>
        </w:rPr>
        <w:t xml:space="preserve">w latach 2010 – 2013 </w:t>
      </w:r>
      <w:r w:rsidRPr="00672C9F">
        <w:rPr>
          <w:sz w:val="22"/>
          <w:szCs w:val="22"/>
        </w:rPr>
        <w:t>w podziale na następujące grupy pojazdów:</w:t>
      </w:r>
    </w:p>
    <w:p w14:paraId="356836B8"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osobowe (wzrost do 2020 roku o </w:t>
      </w:r>
      <w:r>
        <w:rPr>
          <w:rFonts w:ascii="Tahoma" w:hAnsi="Tahoma" w:cs="Tahoma"/>
        </w:rPr>
        <w:t>11</w:t>
      </w:r>
      <w:r w:rsidRPr="00672C9F">
        <w:rPr>
          <w:rFonts w:ascii="Tahoma" w:hAnsi="Tahoma" w:cs="Tahoma"/>
        </w:rPr>
        <w:t>,</w:t>
      </w:r>
      <w:r>
        <w:rPr>
          <w:rFonts w:ascii="Tahoma" w:hAnsi="Tahoma" w:cs="Tahoma"/>
        </w:rPr>
        <w:t>3</w:t>
      </w:r>
      <w:r w:rsidRPr="00672C9F">
        <w:rPr>
          <w:rFonts w:ascii="Tahoma" w:hAnsi="Tahoma" w:cs="Tahoma"/>
        </w:rPr>
        <w:t>%),</w:t>
      </w:r>
    </w:p>
    <w:p w14:paraId="7A07F088"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dostawcze (wzrost do 2020 roku o </w:t>
      </w:r>
      <w:r>
        <w:rPr>
          <w:rFonts w:ascii="Tahoma" w:hAnsi="Tahoma" w:cs="Tahoma"/>
        </w:rPr>
        <w:t>4</w:t>
      </w:r>
      <w:r w:rsidRPr="00672C9F">
        <w:rPr>
          <w:rFonts w:ascii="Tahoma" w:hAnsi="Tahoma" w:cs="Tahoma"/>
        </w:rPr>
        <w:t>,</w:t>
      </w:r>
      <w:r>
        <w:rPr>
          <w:rFonts w:ascii="Tahoma" w:hAnsi="Tahoma" w:cs="Tahoma"/>
        </w:rPr>
        <w:t>1</w:t>
      </w:r>
      <w:r w:rsidRPr="00672C9F">
        <w:rPr>
          <w:rFonts w:ascii="Tahoma" w:hAnsi="Tahoma" w:cs="Tahoma"/>
        </w:rPr>
        <w:t>%),</w:t>
      </w:r>
    </w:p>
    <w:p w14:paraId="1DA37A62"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ciężarowe (wzrost do 2020 roku o </w:t>
      </w:r>
      <w:r>
        <w:rPr>
          <w:rFonts w:ascii="Tahoma" w:hAnsi="Tahoma" w:cs="Tahoma"/>
        </w:rPr>
        <w:t>8,9</w:t>
      </w:r>
      <w:r w:rsidRPr="00672C9F">
        <w:rPr>
          <w:rFonts w:ascii="Tahoma" w:hAnsi="Tahoma" w:cs="Tahoma"/>
        </w:rPr>
        <w:t>%),</w:t>
      </w:r>
    </w:p>
    <w:p w14:paraId="239AC783"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autobusy (wzrost do 2020 roku o </w:t>
      </w:r>
      <w:r>
        <w:rPr>
          <w:rFonts w:ascii="Tahoma" w:hAnsi="Tahoma" w:cs="Tahoma"/>
        </w:rPr>
        <w:t>1</w:t>
      </w:r>
      <w:r w:rsidRPr="00672C9F">
        <w:rPr>
          <w:rFonts w:ascii="Tahoma" w:hAnsi="Tahoma" w:cs="Tahoma"/>
        </w:rPr>
        <w:t>,</w:t>
      </w:r>
      <w:r>
        <w:rPr>
          <w:rFonts w:ascii="Tahoma" w:hAnsi="Tahoma" w:cs="Tahoma"/>
        </w:rPr>
        <w:t>4</w:t>
      </w:r>
      <w:r w:rsidRPr="00672C9F">
        <w:rPr>
          <w:rFonts w:ascii="Tahoma" w:hAnsi="Tahoma" w:cs="Tahoma"/>
        </w:rPr>
        <w:t>% - tylko na drogach powiatowych i gminnych),</w:t>
      </w:r>
    </w:p>
    <w:p w14:paraId="03E4B221"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motocykle (brak wzrostu natężenia ruchu).</w:t>
      </w:r>
    </w:p>
    <w:p w14:paraId="77923EAD" w14:textId="77777777" w:rsidR="004A265A" w:rsidRPr="00BE0283" w:rsidRDefault="004A265A" w:rsidP="004A265A">
      <w:pPr>
        <w:pStyle w:val="NormalnyNEDE"/>
        <w:ind w:firstLine="0"/>
        <w:rPr>
          <w:sz w:val="22"/>
          <w:szCs w:val="22"/>
        </w:rPr>
      </w:pPr>
    </w:p>
    <w:p w14:paraId="407B76DF" w14:textId="77777777" w:rsidR="004A265A" w:rsidRPr="00672C9F" w:rsidRDefault="004A265A" w:rsidP="00D07BC7">
      <w:pPr>
        <w:pStyle w:val="Legenda"/>
      </w:pPr>
      <w:r w:rsidRPr="00672C9F">
        <w:t xml:space="preserve">Tabela </w:t>
      </w:r>
      <w:fldSimple w:instr=" STYLEREF 1 \s ">
        <w:r w:rsidR="00185099">
          <w:rPr>
            <w:noProof/>
          </w:rPr>
          <w:t>4</w:t>
        </w:r>
      </w:fldSimple>
      <w:r>
        <w:noBreakHyphen/>
      </w:r>
      <w:fldSimple w:instr=" SEQ Tabela \* ARABIC \s 1 ">
        <w:r w:rsidR="00185099">
          <w:rPr>
            <w:noProof/>
          </w:rPr>
          <w:t>7</w:t>
        </w:r>
      </w:fldSimple>
      <w:r w:rsidRPr="00672C9F">
        <w:t xml:space="preserve"> Zużycie paliwa przez przewoźnik</w:t>
      </w:r>
      <w:r>
        <w:t>ów samochodowych na terenie Gminy Kornowac w 2013 roku</w:t>
      </w:r>
    </w:p>
    <w:tbl>
      <w:tblPr>
        <w:tblW w:w="772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3360"/>
        <w:gridCol w:w="1120"/>
        <w:gridCol w:w="2005"/>
        <w:gridCol w:w="1240"/>
      </w:tblGrid>
      <w:tr w:rsidR="004A265A" w:rsidRPr="00672C9F" w14:paraId="319A0702" w14:textId="77777777" w:rsidTr="00176AA3">
        <w:trPr>
          <w:trHeight w:val="510"/>
          <w:jc w:val="center"/>
        </w:trPr>
        <w:tc>
          <w:tcPr>
            <w:tcW w:w="3360" w:type="dxa"/>
            <w:shd w:val="clear" w:color="auto" w:fill="DBE5F1" w:themeFill="accent1" w:themeFillTint="33"/>
            <w:noWrap/>
            <w:vAlign w:val="center"/>
          </w:tcPr>
          <w:p w14:paraId="5B8C24F3" w14:textId="77777777" w:rsidR="004A265A" w:rsidRPr="00672C9F" w:rsidRDefault="004A265A" w:rsidP="00176AA3">
            <w:pPr>
              <w:spacing w:before="40" w:after="40" w:line="240" w:lineRule="auto"/>
              <w:jc w:val="center"/>
              <w:rPr>
                <w:rFonts w:ascii="Tahoma" w:eastAsia="Times New Roman" w:hAnsi="Tahoma" w:cs="Tahoma"/>
                <w:bCs/>
                <w:color w:val="17365D" w:themeColor="text2" w:themeShade="BF"/>
                <w:sz w:val="20"/>
                <w:szCs w:val="20"/>
                <w:lang w:eastAsia="pl-PL"/>
              </w:rPr>
            </w:pPr>
            <w:r w:rsidRPr="00672C9F">
              <w:rPr>
                <w:rFonts w:ascii="Tahoma" w:eastAsia="Times New Roman" w:hAnsi="Tahoma" w:cs="Tahoma"/>
                <w:bCs/>
                <w:color w:val="17365D" w:themeColor="text2" w:themeShade="BF"/>
                <w:sz w:val="20"/>
                <w:szCs w:val="20"/>
                <w:lang w:eastAsia="pl-PL"/>
              </w:rPr>
              <w:t>Nazwa przewoźnika</w:t>
            </w:r>
          </w:p>
        </w:tc>
        <w:tc>
          <w:tcPr>
            <w:tcW w:w="1120" w:type="dxa"/>
            <w:shd w:val="clear" w:color="auto" w:fill="DBE5F1" w:themeFill="accent1" w:themeFillTint="33"/>
            <w:noWrap/>
            <w:vAlign w:val="center"/>
          </w:tcPr>
          <w:p w14:paraId="2A72533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Zużycie</w:t>
            </w:r>
          </w:p>
        </w:tc>
        <w:tc>
          <w:tcPr>
            <w:tcW w:w="2005" w:type="dxa"/>
            <w:shd w:val="clear" w:color="auto" w:fill="DBE5F1" w:themeFill="accent1" w:themeFillTint="33"/>
            <w:vAlign w:val="center"/>
          </w:tcPr>
          <w:p w14:paraId="7EF070F9"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Rodzaj paliwa</w:t>
            </w:r>
          </w:p>
        </w:tc>
        <w:tc>
          <w:tcPr>
            <w:tcW w:w="1240" w:type="dxa"/>
            <w:shd w:val="clear" w:color="auto" w:fill="DBE5F1" w:themeFill="accent1" w:themeFillTint="33"/>
            <w:vAlign w:val="center"/>
          </w:tcPr>
          <w:p w14:paraId="692AFF89"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Jednostka zużycia</w:t>
            </w:r>
          </w:p>
        </w:tc>
      </w:tr>
      <w:tr w:rsidR="004A265A" w:rsidRPr="00672C9F" w14:paraId="1D6B9053" w14:textId="77777777" w:rsidTr="00176AA3">
        <w:trPr>
          <w:trHeight w:val="255"/>
          <w:jc w:val="center"/>
        </w:trPr>
        <w:tc>
          <w:tcPr>
            <w:tcW w:w="3360" w:type="dxa"/>
            <w:shd w:val="clear" w:color="auto" w:fill="auto"/>
            <w:noWrap/>
            <w:vAlign w:val="center"/>
          </w:tcPr>
          <w:p w14:paraId="7D0BA234"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Komunikacja autobusowa i bus</w:t>
            </w:r>
          </w:p>
        </w:tc>
        <w:tc>
          <w:tcPr>
            <w:tcW w:w="1120" w:type="dxa"/>
            <w:shd w:val="clear" w:color="auto" w:fill="auto"/>
            <w:noWrap/>
            <w:vAlign w:val="center"/>
          </w:tcPr>
          <w:p w14:paraId="425A93DC"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274,1</w:t>
            </w:r>
          </w:p>
        </w:tc>
        <w:tc>
          <w:tcPr>
            <w:tcW w:w="2005" w:type="dxa"/>
            <w:shd w:val="clear" w:color="auto" w:fill="auto"/>
            <w:vAlign w:val="center"/>
          </w:tcPr>
          <w:p w14:paraId="27E73936"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Olej napędowy</w:t>
            </w:r>
          </w:p>
        </w:tc>
        <w:tc>
          <w:tcPr>
            <w:tcW w:w="1240" w:type="dxa"/>
            <w:shd w:val="clear" w:color="auto" w:fill="auto"/>
            <w:noWrap/>
            <w:vAlign w:val="center"/>
          </w:tcPr>
          <w:p w14:paraId="6C8AA1BC"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t>
            </w:r>
            <w:r w:rsidRPr="00064973">
              <w:rPr>
                <w:rFonts w:ascii="Tahoma" w:eastAsia="Times New Roman" w:hAnsi="Tahoma" w:cs="Tahoma"/>
                <w:color w:val="17365D" w:themeColor="text2" w:themeShade="BF"/>
                <w:sz w:val="20"/>
                <w:szCs w:val="20"/>
                <w:vertAlign w:val="superscript"/>
                <w:lang w:eastAsia="pl-PL"/>
              </w:rPr>
              <w:t>3</w:t>
            </w:r>
            <w:r w:rsidRPr="00672C9F">
              <w:rPr>
                <w:rFonts w:ascii="Tahoma" w:eastAsia="Times New Roman" w:hAnsi="Tahoma" w:cs="Tahoma"/>
                <w:color w:val="17365D" w:themeColor="text2" w:themeShade="BF"/>
                <w:sz w:val="20"/>
                <w:szCs w:val="20"/>
                <w:lang w:eastAsia="pl-PL"/>
              </w:rPr>
              <w:t>/rok</w:t>
            </w:r>
          </w:p>
        </w:tc>
      </w:tr>
    </w:tbl>
    <w:p w14:paraId="428C90B3" w14:textId="77777777" w:rsidR="004A265A" w:rsidRPr="00672C9F" w:rsidRDefault="004A265A" w:rsidP="004A265A">
      <w:pPr>
        <w:jc w:val="both"/>
        <w:rPr>
          <w:rFonts w:ascii="Tahoma" w:hAnsi="Tahoma" w:cs="Tahoma"/>
        </w:rPr>
      </w:pPr>
    </w:p>
    <w:p w14:paraId="259806FC" w14:textId="77777777" w:rsidR="004A265A" w:rsidRPr="00672C9F" w:rsidRDefault="004A265A" w:rsidP="00D07BC7">
      <w:pPr>
        <w:pStyle w:val="Legenda"/>
      </w:pPr>
      <w:r w:rsidRPr="00672C9F">
        <w:t xml:space="preserve">Tabela </w:t>
      </w:r>
      <w:fldSimple w:instr=" STYLEREF 1 \s ">
        <w:r w:rsidR="00185099">
          <w:rPr>
            <w:noProof/>
          </w:rPr>
          <w:t>4</w:t>
        </w:r>
      </w:fldSimple>
      <w:r>
        <w:noBreakHyphen/>
      </w:r>
      <w:fldSimple w:instr=" SEQ Tabela \* ARABIC \s 1 ">
        <w:r w:rsidR="00185099">
          <w:rPr>
            <w:noProof/>
          </w:rPr>
          <w:t>8</w:t>
        </w:r>
      </w:fldSimple>
      <w:r w:rsidRPr="00672C9F">
        <w:t xml:space="preserve"> Sumaryczne zestawienie zużycia paliw i energii elektrycznej w poszczególnych rodzajac</w:t>
      </w:r>
      <w:r>
        <w:t>h transportu na terenie Gminy Kornowac</w:t>
      </w:r>
      <w:r w:rsidRPr="00672C9F">
        <w:t xml:space="preserve"> w 201</w:t>
      </w:r>
      <w:r>
        <w:t>3</w:t>
      </w:r>
      <w:r w:rsidRPr="00672C9F">
        <w:t xml:space="preserve"> roku</w:t>
      </w:r>
    </w:p>
    <w:tbl>
      <w:tblPr>
        <w:tblW w:w="7084"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000" w:firstRow="0" w:lastRow="0" w:firstColumn="0" w:lastColumn="0" w:noHBand="0" w:noVBand="0"/>
      </w:tblPr>
      <w:tblGrid>
        <w:gridCol w:w="3298"/>
        <w:gridCol w:w="1342"/>
        <w:gridCol w:w="1262"/>
        <w:gridCol w:w="1182"/>
      </w:tblGrid>
      <w:tr w:rsidR="004A265A" w:rsidRPr="00672C9F" w14:paraId="33955EE6" w14:textId="77777777" w:rsidTr="00176AA3">
        <w:trPr>
          <w:trHeight w:val="510"/>
          <w:jc w:val="center"/>
        </w:trPr>
        <w:tc>
          <w:tcPr>
            <w:tcW w:w="3298" w:type="dxa"/>
            <w:vMerge w:val="restart"/>
            <w:shd w:val="clear" w:color="auto" w:fill="DBE5F1" w:themeFill="accent1" w:themeFillTint="33"/>
            <w:noWrap/>
            <w:vAlign w:val="center"/>
          </w:tcPr>
          <w:p w14:paraId="5450B0DC"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Rodzaj środka transportu</w:t>
            </w:r>
          </w:p>
        </w:tc>
        <w:tc>
          <w:tcPr>
            <w:tcW w:w="1342" w:type="dxa"/>
            <w:shd w:val="clear" w:color="auto" w:fill="DBE5F1" w:themeFill="accent1" w:themeFillTint="33"/>
            <w:noWrap/>
            <w:vAlign w:val="center"/>
          </w:tcPr>
          <w:p w14:paraId="369DD46B"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Benzyna</w:t>
            </w:r>
          </w:p>
        </w:tc>
        <w:tc>
          <w:tcPr>
            <w:tcW w:w="1262" w:type="dxa"/>
            <w:shd w:val="clear" w:color="auto" w:fill="DBE5F1" w:themeFill="accent1" w:themeFillTint="33"/>
            <w:noWrap/>
            <w:vAlign w:val="center"/>
          </w:tcPr>
          <w:p w14:paraId="5FEAE74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Olej napędowy</w:t>
            </w:r>
          </w:p>
        </w:tc>
        <w:tc>
          <w:tcPr>
            <w:tcW w:w="1182" w:type="dxa"/>
            <w:shd w:val="clear" w:color="auto" w:fill="DBE5F1" w:themeFill="accent1" w:themeFillTint="33"/>
            <w:noWrap/>
            <w:vAlign w:val="center"/>
          </w:tcPr>
          <w:p w14:paraId="51B8A4C1"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Gaz LPG</w:t>
            </w:r>
          </w:p>
        </w:tc>
      </w:tr>
      <w:tr w:rsidR="004A265A" w:rsidRPr="00672C9F" w14:paraId="0EE4ABCC" w14:textId="77777777" w:rsidTr="00176AA3">
        <w:trPr>
          <w:trHeight w:val="270"/>
          <w:jc w:val="center"/>
        </w:trPr>
        <w:tc>
          <w:tcPr>
            <w:tcW w:w="3298" w:type="dxa"/>
            <w:vMerge/>
            <w:shd w:val="clear" w:color="auto" w:fill="auto"/>
            <w:noWrap/>
            <w:vAlign w:val="center"/>
          </w:tcPr>
          <w:p w14:paraId="04666EC8"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p>
        </w:tc>
        <w:tc>
          <w:tcPr>
            <w:tcW w:w="1342" w:type="dxa"/>
            <w:shd w:val="clear" w:color="auto" w:fill="DBE5F1" w:themeFill="accent1" w:themeFillTint="33"/>
            <w:noWrap/>
            <w:vAlign w:val="center"/>
          </w:tcPr>
          <w:p w14:paraId="68B49E3C"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c>
          <w:tcPr>
            <w:tcW w:w="1262" w:type="dxa"/>
            <w:shd w:val="clear" w:color="auto" w:fill="DBE5F1" w:themeFill="accent1" w:themeFillTint="33"/>
            <w:noWrap/>
            <w:vAlign w:val="center"/>
          </w:tcPr>
          <w:p w14:paraId="74274AB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c>
          <w:tcPr>
            <w:tcW w:w="1182" w:type="dxa"/>
            <w:shd w:val="clear" w:color="auto" w:fill="DBE5F1" w:themeFill="accent1" w:themeFillTint="33"/>
            <w:noWrap/>
            <w:vAlign w:val="center"/>
          </w:tcPr>
          <w:p w14:paraId="226B7142"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r>
      <w:tr w:rsidR="004A265A" w:rsidRPr="00672C9F" w14:paraId="70118231" w14:textId="77777777" w:rsidTr="00176AA3">
        <w:trPr>
          <w:trHeight w:val="255"/>
          <w:jc w:val="center"/>
        </w:trPr>
        <w:tc>
          <w:tcPr>
            <w:tcW w:w="3298" w:type="dxa"/>
            <w:shd w:val="clear" w:color="auto" w:fill="auto"/>
            <w:noWrap/>
            <w:vAlign w:val="center"/>
          </w:tcPr>
          <w:p w14:paraId="759F7B23"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Samochody osobowe</w:t>
            </w:r>
          </w:p>
        </w:tc>
        <w:tc>
          <w:tcPr>
            <w:tcW w:w="1342" w:type="dxa"/>
            <w:shd w:val="clear" w:color="auto" w:fill="auto"/>
            <w:noWrap/>
            <w:vAlign w:val="bottom"/>
          </w:tcPr>
          <w:p w14:paraId="0243D93E"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42 006,2</w:t>
            </w:r>
          </w:p>
        </w:tc>
        <w:tc>
          <w:tcPr>
            <w:tcW w:w="1262" w:type="dxa"/>
            <w:shd w:val="clear" w:color="auto" w:fill="auto"/>
            <w:noWrap/>
            <w:vAlign w:val="bottom"/>
          </w:tcPr>
          <w:p w14:paraId="7FF1C5C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21 054,9</w:t>
            </w:r>
          </w:p>
        </w:tc>
        <w:tc>
          <w:tcPr>
            <w:tcW w:w="1182" w:type="dxa"/>
            <w:shd w:val="clear" w:color="auto" w:fill="auto"/>
            <w:noWrap/>
            <w:vAlign w:val="bottom"/>
          </w:tcPr>
          <w:p w14:paraId="793E8F6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11 539,3</w:t>
            </w:r>
          </w:p>
        </w:tc>
      </w:tr>
      <w:tr w:rsidR="004A265A" w:rsidRPr="00672C9F" w14:paraId="031240C6" w14:textId="77777777" w:rsidTr="00176AA3">
        <w:trPr>
          <w:trHeight w:val="255"/>
          <w:jc w:val="center"/>
        </w:trPr>
        <w:tc>
          <w:tcPr>
            <w:tcW w:w="3298" w:type="dxa"/>
            <w:shd w:val="clear" w:color="auto" w:fill="auto"/>
            <w:noWrap/>
            <w:vAlign w:val="center"/>
          </w:tcPr>
          <w:p w14:paraId="6ABC8F27"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K</w:t>
            </w:r>
            <w:r w:rsidRPr="007B397E">
              <w:rPr>
                <w:rFonts w:ascii="Tahoma" w:eastAsia="Times New Roman" w:hAnsi="Tahoma" w:cs="Tahoma"/>
                <w:color w:val="17365D" w:themeColor="text2" w:themeShade="BF"/>
                <w:sz w:val="20"/>
                <w:szCs w:val="20"/>
                <w:lang w:eastAsia="pl-PL"/>
              </w:rPr>
              <w:t>omunikacja autobusowa</w:t>
            </w:r>
            <w:r>
              <w:rPr>
                <w:rFonts w:ascii="Tahoma" w:eastAsia="Times New Roman" w:hAnsi="Tahoma" w:cs="Tahoma"/>
                <w:color w:val="17365D" w:themeColor="text2" w:themeShade="BF"/>
                <w:sz w:val="20"/>
                <w:szCs w:val="20"/>
                <w:lang w:eastAsia="pl-PL"/>
              </w:rPr>
              <w:t xml:space="preserve"> i bus</w:t>
            </w:r>
          </w:p>
        </w:tc>
        <w:tc>
          <w:tcPr>
            <w:tcW w:w="1342" w:type="dxa"/>
            <w:shd w:val="clear" w:color="auto" w:fill="auto"/>
            <w:noWrap/>
            <w:vAlign w:val="bottom"/>
          </w:tcPr>
          <w:p w14:paraId="5ECCC706"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w:t>
            </w:r>
          </w:p>
        </w:tc>
        <w:tc>
          <w:tcPr>
            <w:tcW w:w="1262" w:type="dxa"/>
            <w:shd w:val="clear" w:color="auto" w:fill="auto"/>
            <w:noWrap/>
            <w:vAlign w:val="bottom"/>
          </w:tcPr>
          <w:p w14:paraId="70FC14A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2 737,5</w:t>
            </w:r>
          </w:p>
        </w:tc>
        <w:tc>
          <w:tcPr>
            <w:tcW w:w="1182" w:type="dxa"/>
            <w:shd w:val="clear" w:color="auto" w:fill="auto"/>
            <w:noWrap/>
            <w:vAlign w:val="bottom"/>
          </w:tcPr>
          <w:p w14:paraId="11B25FCF"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w:t>
            </w:r>
          </w:p>
        </w:tc>
      </w:tr>
      <w:tr w:rsidR="004A265A" w:rsidRPr="00672C9F" w14:paraId="0F41023D" w14:textId="77777777" w:rsidTr="00176AA3">
        <w:trPr>
          <w:trHeight w:val="364"/>
          <w:jc w:val="center"/>
        </w:trPr>
        <w:tc>
          <w:tcPr>
            <w:tcW w:w="3298" w:type="dxa"/>
            <w:shd w:val="clear" w:color="auto" w:fill="F2F2F2" w:themeFill="background1" w:themeFillShade="F2"/>
            <w:noWrap/>
            <w:vAlign w:val="center"/>
          </w:tcPr>
          <w:p w14:paraId="6E4BA4B9" w14:textId="77777777" w:rsidR="004A265A" w:rsidRPr="00672C9F" w:rsidRDefault="004A265A" w:rsidP="00176AA3">
            <w:pPr>
              <w:spacing w:before="40" w:after="40" w:line="240" w:lineRule="auto"/>
              <w:rPr>
                <w:rFonts w:ascii="Tahoma" w:eastAsia="Times New Roman" w:hAnsi="Tahoma" w:cs="Tahoma"/>
                <w:b/>
                <w:color w:val="17365D" w:themeColor="text2" w:themeShade="BF"/>
                <w:sz w:val="20"/>
                <w:szCs w:val="20"/>
                <w:lang w:eastAsia="pl-PL"/>
              </w:rPr>
            </w:pPr>
            <w:r w:rsidRPr="00672C9F">
              <w:rPr>
                <w:rFonts w:ascii="Tahoma" w:eastAsia="Times New Roman" w:hAnsi="Tahoma" w:cs="Tahoma"/>
                <w:b/>
                <w:color w:val="17365D" w:themeColor="text2" w:themeShade="BF"/>
                <w:sz w:val="20"/>
                <w:szCs w:val="20"/>
                <w:lang w:eastAsia="pl-PL"/>
              </w:rPr>
              <w:t>SUMA</w:t>
            </w:r>
          </w:p>
        </w:tc>
        <w:tc>
          <w:tcPr>
            <w:tcW w:w="1342" w:type="dxa"/>
            <w:shd w:val="clear" w:color="auto" w:fill="F2F2F2" w:themeFill="background1" w:themeFillShade="F2"/>
            <w:noWrap/>
            <w:vAlign w:val="center"/>
          </w:tcPr>
          <w:p w14:paraId="66FB4145" w14:textId="77777777" w:rsidR="004A265A" w:rsidRPr="00064973"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sidRPr="00064973">
              <w:rPr>
                <w:rFonts w:ascii="Tahoma" w:eastAsia="Times New Roman" w:hAnsi="Tahoma" w:cs="Tahoma"/>
                <w:b/>
                <w:color w:val="17365D" w:themeColor="text2" w:themeShade="BF"/>
                <w:sz w:val="20"/>
                <w:szCs w:val="20"/>
                <w:lang w:eastAsia="pl-PL"/>
              </w:rPr>
              <w:t>42 006,2</w:t>
            </w:r>
          </w:p>
        </w:tc>
        <w:tc>
          <w:tcPr>
            <w:tcW w:w="1262" w:type="dxa"/>
            <w:shd w:val="clear" w:color="auto" w:fill="F2F2F2" w:themeFill="background1" w:themeFillShade="F2"/>
            <w:noWrap/>
            <w:vAlign w:val="center"/>
          </w:tcPr>
          <w:p w14:paraId="5003F2C5" w14:textId="77777777" w:rsidR="004A265A" w:rsidRPr="00064973"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sidRPr="00064973">
              <w:rPr>
                <w:rFonts w:ascii="Tahoma" w:eastAsia="Times New Roman" w:hAnsi="Tahoma" w:cs="Tahoma"/>
                <w:b/>
                <w:bCs/>
                <w:color w:val="17365D" w:themeColor="text2" w:themeShade="BF"/>
                <w:sz w:val="20"/>
                <w:szCs w:val="20"/>
                <w:lang w:eastAsia="pl-PL"/>
              </w:rPr>
              <w:t>23 792,4</w:t>
            </w:r>
          </w:p>
        </w:tc>
        <w:tc>
          <w:tcPr>
            <w:tcW w:w="1182" w:type="dxa"/>
            <w:shd w:val="clear" w:color="auto" w:fill="F2F2F2" w:themeFill="background1" w:themeFillShade="F2"/>
            <w:noWrap/>
            <w:vAlign w:val="center"/>
          </w:tcPr>
          <w:p w14:paraId="42854F53" w14:textId="77777777" w:rsidR="004A265A" w:rsidRPr="00064973"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sidRPr="00064973">
              <w:rPr>
                <w:rFonts w:ascii="Tahoma" w:eastAsia="Times New Roman" w:hAnsi="Tahoma" w:cs="Tahoma"/>
                <w:b/>
                <w:color w:val="17365D" w:themeColor="text2" w:themeShade="BF"/>
                <w:sz w:val="20"/>
                <w:szCs w:val="20"/>
                <w:lang w:eastAsia="pl-PL"/>
              </w:rPr>
              <w:t>11 539,3</w:t>
            </w:r>
          </w:p>
        </w:tc>
      </w:tr>
    </w:tbl>
    <w:p w14:paraId="4BFFA4E4" w14:textId="77777777" w:rsidR="004A265A" w:rsidRPr="00672C9F" w:rsidRDefault="004A265A" w:rsidP="004A265A">
      <w:pPr>
        <w:pStyle w:val="NormalnyNEDE"/>
        <w:rPr>
          <w:sz w:val="22"/>
          <w:szCs w:val="22"/>
        </w:rPr>
      </w:pPr>
    </w:p>
    <w:p w14:paraId="2965AAA7" w14:textId="77777777" w:rsidR="004A265A" w:rsidRPr="00672C9F" w:rsidRDefault="004A265A" w:rsidP="004A265A">
      <w:pPr>
        <w:pStyle w:val="NormalnyNEDE"/>
        <w:rPr>
          <w:sz w:val="22"/>
          <w:szCs w:val="22"/>
        </w:rPr>
      </w:pPr>
      <w:r w:rsidRPr="00672C9F">
        <w:rPr>
          <w:sz w:val="22"/>
          <w:szCs w:val="22"/>
        </w:rPr>
        <w:t xml:space="preserve">W ramach niniejszego opracowania wyznaczono również prognozę zużycia paliw i energii elektrycznej wykorzystywanych w transporcie na terenie </w:t>
      </w:r>
      <w:r>
        <w:rPr>
          <w:sz w:val="22"/>
          <w:szCs w:val="22"/>
        </w:rPr>
        <w:t>Gminy Kornowac</w:t>
      </w:r>
      <w:r w:rsidRPr="00672C9F">
        <w:rPr>
          <w:sz w:val="22"/>
          <w:szCs w:val="22"/>
        </w:rPr>
        <w:t xml:space="preserve"> do roku 2020.</w:t>
      </w:r>
    </w:p>
    <w:p w14:paraId="3C508AC1" w14:textId="006FED8D" w:rsidR="004A265A" w:rsidRPr="00672C9F" w:rsidRDefault="004A265A" w:rsidP="004A265A">
      <w:pPr>
        <w:pStyle w:val="NormalnyNEDE"/>
        <w:rPr>
          <w:sz w:val="22"/>
          <w:szCs w:val="22"/>
        </w:rPr>
      </w:pPr>
      <w:r w:rsidRPr="00672C9F">
        <w:rPr>
          <w:sz w:val="22"/>
          <w:szCs w:val="22"/>
        </w:rPr>
        <w:t xml:space="preserve">Prognozę oparto na metodyce </w:t>
      </w:r>
      <w:r w:rsidR="000B0EC7">
        <w:rPr>
          <w:sz w:val="22"/>
          <w:szCs w:val="22"/>
        </w:rPr>
        <w:t>oraz zgodnie z zaleceniami opracowań wskazanych powyżej</w:t>
      </w:r>
      <w:r w:rsidRPr="00672C9F">
        <w:rPr>
          <w:sz w:val="22"/>
          <w:szCs w:val="22"/>
        </w:rPr>
        <w:t>.</w:t>
      </w:r>
    </w:p>
    <w:p w14:paraId="5BA098EF" w14:textId="77777777" w:rsidR="004A265A" w:rsidRPr="00672C9F" w:rsidRDefault="004A265A" w:rsidP="004A265A">
      <w:pPr>
        <w:pStyle w:val="NormalnyNEDE"/>
        <w:rPr>
          <w:sz w:val="22"/>
          <w:szCs w:val="22"/>
        </w:rPr>
      </w:pPr>
      <w:r w:rsidRPr="00672C9F">
        <w:rPr>
          <w:sz w:val="22"/>
          <w:szCs w:val="22"/>
        </w:rPr>
        <w:t xml:space="preserve">Na podstawie powyższych danych wyznaczono prognozowane zwiększenie natężenia ruchu </w:t>
      </w:r>
      <w:r>
        <w:rPr>
          <w:sz w:val="22"/>
          <w:szCs w:val="22"/>
        </w:rPr>
        <w:t xml:space="preserve">w latach 2014 – 2020 </w:t>
      </w:r>
      <w:r w:rsidRPr="00672C9F">
        <w:rPr>
          <w:sz w:val="22"/>
          <w:szCs w:val="22"/>
        </w:rPr>
        <w:t>w podziale na następujące grupy pojazdów:</w:t>
      </w:r>
    </w:p>
    <w:p w14:paraId="3B17E5F6"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osobowe (wzrost do 2020 roku o </w:t>
      </w:r>
      <w:r>
        <w:rPr>
          <w:rFonts w:ascii="Tahoma" w:hAnsi="Tahoma" w:cs="Tahoma"/>
        </w:rPr>
        <w:t>18</w:t>
      </w:r>
      <w:r w:rsidRPr="00672C9F">
        <w:rPr>
          <w:rFonts w:ascii="Tahoma" w:hAnsi="Tahoma" w:cs="Tahoma"/>
        </w:rPr>
        <w:t>,</w:t>
      </w:r>
      <w:r>
        <w:rPr>
          <w:rFonts w:ascii="Tahoma" w:hAnsi="Tahoma" w:cs="Tahoma"/>
        </w:rPr>
        <w:t>5</w:t>
      </w:r>
      <w:r w:rsidRPr="00672C9F">
        <w:rPr>
          <w:rFonts w:ascii="Tahoma" w:hAnsi="Tahoma" w:cs="Tahoma"/>
        </w:rPr>
        <w:t>%),</w:t>
      </w:r>
    </w:p>
    <w:p w14:paraId="1EDDDFBE"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dostawcze (wzrost do 2020 roku o </w:t>
      </w:r>
      <w:r>
        <w:rPr>
          <w:rFonts w:ascii="Tahoma" w:hAnsi="Tahoma" w:cs="Tahoma"/>
        </w:rPr>
        <w:t>7</w:t>
      </w:r>
      <w:r w:rsidRPr="00672C9F">
        <w:rPr>
          <w:rFonts w:ascii="Tahoma" w:hAnsi="Tahoma" w:cs="Tahoma"/>
        </w:rPr>
        <w:t>,</w:t>
      </w:r>
      <w:r>
        <w:rPr>
          <w:rFonts w:ascii="Tahoma" w:hAnsi="Tahoma" w:cs="Tahoma"/>
        </w:rPr>
        <w:t>0</w:t>
      </w:r>
      <w:r w:rsidRPr="00672C9F">
        <w:rPr>
          <w:rFonts w:ascii="Tahoma" w:hAnsi="Tahoma" w:cs="Tahoma"/>
        </w:rPr>
        <w:t>%),</w:t>
      </w:r>
    </w:p>
    <w:p w14:paraId="40DD398A"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pojazdy ciężarowe (wzrost do 2020 roku o </w:t>
      </w:r>
      <w:r>
        <w:rPr>
          <w:rFonts w:ascii="Tahoma" w:hAnsi="Tahoma" w:cs="Tahoma"/>
        </w:rPr>
        <w:t>15,1</w:t>
      </w:r>
      <w:r w:rsidRPr="00672C9F">
        <w:rPr>
          <w:rFonts w:ascii="Tahoma" w:hAnsi="Tahoma" w:cs="Tahoma"/>
        </w:rPr>
        <w:t>%),</w:t>
      </w:r>
    </w:p>
    <w:p w14:paraId="01F541D9"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 xml:space="preserve">autobusy (wzrost do 2020 roku o </w:t>
      </w:r>
      <w:r>
        <w:rPr>
          <w:rFonts w:ascii="Tahoma" w:hAnsi="Tahoma" w:cs="Tahoma"/>
        </w:rPr>
        <w:t>3</w:t>
      </w:r>
      <w:r w:rsidRPr="00672C9F">
        <w:rPr>
          <w:rFonts w:ascii="Tahoma" w:hAnsi="Tahoma" w:cs="Tahoma"/>
        </w:rPr>
        <w:t>,</w:t>
      </w:r>
      <w:r>
        <w:rPr>
          <w:rFonts w:ascii="Tahoma" w:hAnsi="Tahoma" w:cs="Tahoma"/>
        </w:rPr>
        <w:t>3</w:t>
      </w:r>
      <w:r w:rsidRPr="00672C9F">
        <w:rPr>
          <w:rFonts w:ascii="Tahoma" w:hAnsi="Tahoma" w:cs="Tahoma"/>
        </w:rPr>
        <w:t>% - tylko na drogach powiatowych i gminnych),</w:t>
      </w:r>
    </w:p>
    <w:p w14:paraId="38EBC5B9" w14:textId="77777777" w:rsidR="004A265A" w:rsidRPr="00672C9F" w:rsidRDefault="004A265A" w:rsidP="004A265A">
      <w:pPr>
        <w:numPr>
          <w:ilvl w:val="0"/>
          <w:numId w:val="31"/>
        </w:numPr>
        <w:tabs>
          <w:tab w:val="left" w:pos="709"/>
        </w:tabs>
        <w:spacing w:after="60" w:line="288" w:lineRule="auto"/>
        <w:ind w:left="709" w:hanging="283"/>
        <w:jc w:val="both"/>
        <w:rPr>
          <w:rFonts w:ascii="Tahoma" w:hAnsi="Tahoma" w:cs="Tahoma"/>
        </w:rPr>
      </w:pPr>
      <w:r w:rsidRPr="00672C9F">
        <w:rPr>
          <w:rFonts w:ascii="Tahoma" w:hAnsi="Tahoma" w:cs="Tahoma"/>
        </w:rPr>
        <w:t>motocykle (brak wzrostu natężenia ruchu).</w:t>
      </w:r>
    </w:p>
    <w:p w14:paraId="480D2446" w14:textId="77777777" w:rsidR="004A265A" w:rsidRDefault="004A265A" w:rsidP="004A265A">
      <w:pPr>
        <w:pStyle w:val="NormalnyNEDE"/>
        <w:rPr>
          <w:sz w:val="22"/>
          <w:szCs w:val="22"/>
        </w:rPr>
      </w:pPr>
    </w:p>
    <w:p w14:paraId="3B3568A6" w14:textId="77777777" w:rsidR="004A265A" w:rsidRPr="00672C9F" w:rsidRDefault="004A265A" w:rsidP="00D07BC7">
      <w:pPr>
        <w:pStyle w:val="Legenda"/>
      </w:pPr>
      <w:r w:rsidRPr="00672C9F">
        <w:t xml:space="preserve">Tabela </w:t>
      </w:r>
      <w:fldSimple w:instr=" STYLEREF 1 \s ">
        <w:r w:rsidR="00185099">
          <w:rPr>
            <w:noProof/>
          </w:rPr>
          <w:t>4</w:t>
        </w:r>
      </w:fldSimple>
      <w:r>
        <w:noBreakHyphen/>
      </w:r>
      <w:fldSimple w:instr=" SEQ Tabela \* ARABIC \s 1 ">
        <w:r w:rsidR="00185099">
          <w:rPr>
            <w:noProof/>
          </w:rPr>
          <w:t>9</w:t>
        </w:r>
      </w:fldSimple>
      <w:r w:rsidRPr="00672C9F">
        <w:t xml:space="preserve"> Zużycie paliwa przez przewoźnik</w:t>
      </w:r>
      <w:r>
        <w:t>ów samochodowych na terenie Gminy Kornowac w 2020 roku</w:t>
      </w:r>
    </w:p>
    <w:tbl>
      <w:tblPr>
        <w:tblW w:w="772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3360"/>
        <w:gridCol w:w="1120"/>
        <w:gridCol w:w="2005"/>
        <w:gridCol w:w="1240"/>
      </w:tblGrid>
      <w:tr w:rsidR="004A265A" w:rsidRPr="00672C9F" w14:paraId="7081CA28" w14:textId="77777777" w:rsidTr="00176AA3">
        <w:trPr>
          <w:trHeight w:val="510"/>
          <w:jc w:val="center"/>
        </w:trPr>
        <w:tc>
          <w:tcPr>
            <w:tcW w:w="3360" w:type="dxa"/>
            <w:shd w:val="clear" w:color="auto" w:fill="DBE5F1" w:themeFill="accent1" w:themeFillTint="33"/>
            <w:noWrap/>
            <w:vAlign w:val="center"/>
          </w:tcPr>
          <w:p w14:paraId="0AFC6C45" w14:textId="77777777" w:rsidR="004A265A" w:rsidRPr="00672C9F" w:rsidRDefault="004A265A" w:rsidP="00176AA3">
            <w:pPr>
              <w:spacing w:before="40" w:after="40" w:line="240" w:lineRule="auto"/>
              <w:jc w:val="center"/>
              <w:rPr>
                <w:rFonts w:ascii="Tahoma" w:eastAsia="Times New Roman" w:hAnsi="Tahoma" w:cs="Tahoma"/>
                <w:bCs/>
                <w:color w:val="17365D" w:themeColor="text2" w:themeShade="BF"/>
                <w:sz w:val="20"/>
                <w:szCs w:val="20"/>
                <w:lang w:eastAsia="pl-PL"/>
              </w:rPr>
            </w:pPr>
            <w:r w:rsidRPr="00672C9F">
              <w:rPr>
                <w:rFonts w:ascii="Tahoma" w:eastAsia="Times New Roman" w:hAnsi="Tahoma" w:cs="Tahoma"/>
                <w:bCs/>
                <w:color w:val="17365D" w:themeColor="text2" w:themeShade="BF"/>
                <w:sz w:val="20"/>
                <w:szCs w:val="20"/>
                <w:lang w:eastAsia="pl-PL"/>
              </w:rPr>
              <w:t>Nazwa przewoźnika</w:t>
            </w:r>
          </w:p>
        </w:tc>
        <w:tc>
          <w:tcPr>
            <w:tcW w:w="1120" w:type="dxa"/>
            <w:shd w:val="clear" w:color="auto" w:fill="DBE5F1" w:themeFill="accent1" w:themeFillTint="33"/>
            <w:noWrap/>
            <w:vAlign w:val="center"/>
          </w:tcPr>
          <w:p w14:paraId="10D23CE1"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Zużycie</w:t>
            </w:r>
          </w:p>
        </w:tc>
        <w:tc>
          <w:tcPr>
            <w:tcW w:w="2005" w:type="dxa"/>
            <w:shd w:val="clear" w:color="auto" w:fill="DBE5F1" w:themeFill="accent1" w:themeFillTint="33"/>
            <w:vAlign w:val="center"/>
          </w:tcPr>
          <w:p w14:paraId="6C7644D9"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Rodzaj paliwa</w:t>
            </w:r>
          </w:p>
        </w:tc>
        <w:tc>
          <w:tcPr>
            <w:tcW w:w="1240" w:type="dxa"/>
            <w:shd w:val="clear" w:color="auto" w:fill="DBE5F1" w:themeFill="accent1" w:themeFillTint="33"/>
            <w:vAlign w:val="center"/>
          </w:tcPr>
          <w:p w14:paraId="103C331E"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Jednostka zużycia</w:t>
            </w:r>
          </w:p>
        </w:tc>
      </w:tr>
      <w:tr w:rsidR="004A265A" w:rsidRPr="00672C9F" w14:paraId="08EA3E55" w14:textId="77777777" w:rsidTr="00176AA3">
        <w:trPr>
          <w:trHeight w:val="255"/>
          <w:jc w:val="center"/>
        </w:trPr>
        <w:tc>
          <w:tcPr>
            <w:tcW w:w="3360" w:type="dxa"/>
            <w:shd w:val="clear" w:color="auto" w:fill="auto"/>
            <w:noWrap/>
            <w:vAlign w:val="center"/>
          </w:tcPr>
          <w:p w14:paraId="3E354C94"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Komunikacja autobusowa i bus</w:t>
            </w:r>
          </w:p>
        </w:tc>
        <w:tc>
          <w:tcPr>
            <w:tcW w:w="1120" w:type="dxa"/>
            <w:shd w:val="clear" w:color="auto" w:fill="auto"/>
            <w:noWrap/>
            <w:vAlign w:val="center"/>
          </w:tcPr>
          <w:p w14:paraId="1DC7A0E9"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274,1</w:t>
            </w:r>
          </w:p>
        </w:tc>
        <w:tc>
          <w:tcPr>
            <w:tcW w:w="2005" w:type="dxa"/>
            <w:shd w:val="clear" w:color="auto" w:fill="auto"/>
            <w:vAlign w:val="center"/>
          </w:tcPr>
          <w:p w14:paraId="0E74C7A4"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Olej napędowy</w:t>
            </w:r>
          </w:p>
        </w:tc>
        <w:tc>
          <w:tcPr>
            <w:tcW w:w="1240" w:type="dxa"/>
            <w:shd w:val="clear" w:color="auto" w:fill="auto"/>
            <w:noWrap/>
            <w:vAlign w:val="center"/>
          </w:tcPr>
          <w:p w14:paraId="311B8C83"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t>
            </w:r>
            <w:r w:rsidRPr="00064973">
              <w:rPr>
                <w:rFonts w:ascii="Tahoma" w:eastAsia="Times New Roman" w:hAnsi="Tahoma" w:cs="Tahoma"/>
                <w:color w:val="17365D" w:themeColor="text2" w:themeShade="BF"/>
                <w:sz w:val="20"/>
                <w:szCs w:val="20"/>
                <w:vertAlign w:val="superscript"/>
                <w:lang w:eastAsia="pl-PL"/>
              </w:rPr>
              <w:t>3</w:t>
            </w:r>
            <w:r w:rsidRPr="00672C9F">
              <w:rPr>
                <w:rFonts w:ascii="Tahoma" w:eastAsia="Times New Roman" w:hAnsi="Tahoma" w:cs="Tahoma"/>
                <w:color w:val="17365D" w:themeColor="text2" w:themeShade="BF"/>
                <w:sz w:val="20"/>
                <w:szCs w:val="20"/>
                <w:lang w:eastAsia="pl-PL"/>
              </w:rPr>
              <w:t>/rok</w:t>
            </w:r>
          </w:p>
        </w:tc>
      </w:tr>
    </w:tbl>
    <w:p w14:paraId="1D65F3F6" w14:textId="77777777" w:rsidR="004A265A" w:rsidRPr="00672C9F" w:rsidRDefault="004A265A" w:rsidP="004A265A">
      <w:pPr>
        <w:pStyle w:val="NormalnyNEDE"/>
        <w:rPr>
          <w:sz w:val="22"/>
          <w:szCs w:val="22"/>
        </w:rPr>
      </w:pPr>
    </w:p>
    <w:p w14:paraId="6B4CD6DE" w14:textId="77777777" w:rsidR="004A265A" w:rsidRPr="00672C9F" w:rsidRDefault="004A265A" w:rsidP="00D07BC7">
      <w:pPr>
        <w:pStyle w:val="Legenda"/>
      </w:pPr>
      <w:r w:rsidRPr="00672C9F">
        <w:t xml:space="preserve">Tabela </w:t>
      </w:r>
      <w:fldSimple w:instr=" STYLEREF 1 \s ">
        <w:r w:rsidR="00185099">
          <w:rPr>
            <w:noProof/>
          </w:rPr>
          <w:t>4</w:t>
        </w:r>
      </w:fldSimple>
      <w:r>
        <w:noBreakHyphen/>
      </w:r>
      <w:fldSimple w:instr=" SEQ Tabela \* ARABIC \s 1 ">
        <w:r w:rsidR="00185099">
          <w:rPr>
            <w:noProof/>
          </w:rPr>
          <w:t>10</w:t>
        </w:r>
      </w:fldSimple>
      <w:r w:rsidRPr="00672C9F">
        <w:t xml:space="preserve"> Sumaryczne zestawienie zużycia paliw i energii elektrycznej w poszczególnych rodzajach transportu na terenie </w:t>
      </w:r>
      <w:r>
        <w:t>Gminy Kornowac</w:t>
      </w:r>
      <w:r w:rsidRPr="00672C9F">
        <w:t xml:space="preserve"> w 2020 roku</w:t>
      </w:r>
    </w:p>
    <w:tbl>
      <w:tblPr>
        <w:tblW w:w="7084"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000" w:firstRow="0" w:lastRow="0" w:firstColumn="0" w:lastColumn="0" w:noHBand="0" w:noVBand="0"/>
      </w:tblPr>
      <w:tblGrid>
        <w:gridCol w:w="3298"/>
        <w:gridCol w:w="1342"/>
        <w:gridCol w:w="1262"/>
        <w:gridCol w:w="1182"/>
      </w:tblGrid>
      <w:tr w:rsidR="004A265A" w:rsidRPr="00672C9F" w14:paraId="73369C27" w14:textId="77777777" w:rsidTr="00176AA3">
        <w:trPr>
          <w:trHeight w:val="510"/>
          <w:jc w:val="center"/>
        </w:trPr>
        <w:tc>
          <w:tcPr>
            <w:tcW w:w="3298" w:type="dxa"/>
            <w:vMerge w:val="restart"/>
            <w:shd w:val="clear" w:color="auto" w:fill="DBE5F1" w:themeFill="accent1" w:themeFillTint="33"/>
            <w:noWrap/>
            <w:vAlign w:val="center"/>
          </w:tcPr>
          <w:p w14:paraId="7DDBECD2"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Rodzaj środka transportu</w:t>
            </w:r>
          </w:p>
        </w:tc>
        <w:tc>
          <w:tcPr>
            <w:tcW w:w="1342" w:type="dxa"/>
            <w:shd w:val="clear" w:color="auto" w:fill="DBE5F1" w:themeFill="accent1" w:themeFillTint="33"/>
            <w:noWrap/>
            <w:vAlign w:val="center"/>
          </w:tcPr>
          <w:p w14:paraId="79191CF6"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Benzyna</w:t>
            </w:r>
          </w:p>
        </w:tc>
        <w:tc>
          <w:tcPr>
            <w:tcW w:w="1262" w:type="dxa"/>
            <w:shd w:val="clear" w:color="auto" w:fill="DBE5F1" w:themeFill="accent1" w:themeFillTint="33"/>
            <w:noWrap/>
            <w:vAlign w:val="center"/>
          </w:tcPr>
          <w:p w14:paraId="53790021"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Olej napędowy</w:t>
            </w:r>
          </w:p>
        </w:tc>
        <w:tc>
          <w:tcPr>
            <w:tcW w:w="1182" w:type="dxa"/>
            <w:shd w:val="clear" w:color="auto" w:fill="DBE5F1" w:themeFill="accent1" w:themeFillTint="33"/>
            <w:noWrap/>
            <w:vAlign w:val="center"/>
          </w:tcPr>
          <w:p w14:paraId="6406C814"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Gaz LPG</w:t>
            </w:r>
          </w:p>
        </w:tc>
      </w:tr>
      <w:tr w:rsidR="004A265A" w:rsidRPr="00672C9F" w14:paraId="447BF881" w14:textId="77777777" w:rsidTr="00176AA3">
        <w:trPr>
          <w:trHeight w:val="270"/>
          <w:jc w:val="center"/>
        </w:trPr>
        <w:tc>
          <w:tcPr>
            <w:tcW w:w="3298" w:type="dxa"/>
            <w:vMerge/>
            <w:shd w:val="clear" w:color="auto" w:fill="auto"/>
            <w:noWrap/>
            <w:vAlign w:val="center"/>
          </w:tcPr>
          <w:p w14:paraId="11116BCC"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p>
        </w:tc>
        <w:tc>
          <w:tcPr>
            <w:tcW w:w="1342" w:type="dxa"/>
            <w:shd w:val="clear" w:color="auto" w:fill="DBE5F1" w:themeFill="accent1" w:themeFillTint="33"/>
            <w:noWrap/>
            <w:vAlign w:val="center"/>
          </w:tcPr>
          <w:p w14:paraId="64612CAD"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c>
          <w:tcPr>
            <w:tcW w:w="1262" w:type="dxa"/>
            <w:shd w:val="clear" w:color="auto" w:fill="DBE5F1" w:themeFill="accent1" w:themeFillTint="33"/>
            <w:noWrap/>
            <w:vAlign w:val="center"/>
          </w:tcPr>
          <w:p w14:paraId="7EFBD231"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c>
          <w:tcPr>
            <w:tcW w:w="1182" w:type="dxa"/>
            <w:shd w:val="clear" w:color="auto" w:fill="DBE5F1" w:themeFill="accent1" w:themeFillTint="33"/>
            <w:noWrap/>
            <w:vAlign w:val="center"/>
          </w:tcPr>
          <w:p w14:paraId="1DBBB0D7"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MWh</w:t>
            </w:r>
            <w:r w:rsidRPr="00672C9F">
              <w:rPr>
                <w:rFonts w:ascii="Tahoma" w:eastAsia="Times New Roman" w:hAnsi="Tahoma" w:cs="Tahoma"/>
                <w:color w:val="17365D" w:themeColor="text2" w:themeShade="BF"/>
                <w:sz w:val="20"/>
                <w:szCs w:val="20"/>
                <w:lang w:eastAsia="pl-PL"/>
              </w:rPr>
              <w:t>/rok</w:t>
            </w:r>
          </w:p>
        </w:tc>
      </w:tr>
      <w:tr w:rsidR="004A265A" w:rsidRPr="00672C9F" w14:paraId="77BE8BD4" w14:textId="77777777" w:rsidTr="00176AA3">
        <w:trPr>
          <w:trHeight w:val="255"/>
          <w:jc w:val="center"/>
        </w:trPr>
        <w:tc>
          <w:tcPr>
            <w:tcW w:w="3298" w:type="dxa"/>
            <w:shd w:val="clear" w:color="auto" w:fill="auto"/>
            <w:noWrap/>
            <w:vAlign w:val="center"/>
          </w:tcPr>
          <w:p w14:paraId="62F942E1"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sidRPr="00672C9F">
              <w:rPr>
                <w:rFonts w:ascii="Tahoma" w:eastAsia="Times New Roman" w:hAnsi="Tahoma" w:cs="Tahoma"/>
                <w:color w:val="17365D" w:themeColor="text2" w:themeShade="BF"/>
                <w:sz w:val="20"/>
                <w:szCs w:val="20"/>
                <w:lang w:eastAsia="pl-PL"/>
              </w:rPr>
              <w:t>Samochody osobowe</w:t>
            </w:r>
          </w:p>
        </w:tc>
        <w:tc>
          <w:tcPr>
            <w:tcW w:w="1342" w:type="dxa"/>
            <w:shd w:val="clear" w:color="auto" w:fill="auto"/>
            <w:noWrap/>
            <w:vAlign w:val="bottom"/>
          </w:tcPr>
          <w:p w14:paraId="0F879FA9"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44 512,5</w:t>
            </w:r>
          </w:p>
        </w:tc>
        <w:tc>
          <w:tcPr>
            <w:tcW w:w="1262" w:type="dxa"/>
            <w:shd w:val="clear" w:color="auto" w:fill="auto"/>
            <w:noWrap/>
            <w:vAlign w:val="bottom"/>
          </w:tcPr>
          <w:p w14:paraId="6104DBC7"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22 311,1</w:t>
            </w:r>
          </w:p>
        </w:tc>
        <w:tc>
          <w:tcPr>
            <w:tcW w:w="1182" w:type="dxa"/>
            <w:shd w:val="clear" w:color="auto" w:fill="auto"/>
            <w:noWrap/>
            <w:vAlign w:val="bottom"/>
          </w:tcPr>
          <w:p w14:paraId="127042C7"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12 227,8</w:t>
            </w:r>
          </w:p>
        </w:tc>
      </w:tr>
      <w:tr w:rsidR="004A265A" w:rsidRPr="00672C9F" w14:paraId="070F4E87" w14:textId="77777777" w:rsidTr="00176AA3">
        <w:trPr>
          <w:trHeight w:val="255"/>
          <w:jc w:val="center"/>
        </w:trPr>
        <w:tc>
          <w:tcPr>
            <w:tcW w:w="3298" w:type="dxa"/>
            <w:shd w:val="clear" w:color="auto" w:fill="auto"/>
            <w:noWrap/>
            <w:vAlign w:val="center"/>
          </w:tcPr>
          <w:p w14:paraId="6407456A" w14:textId="77777777" w:rsidR="004A265A" w:rsidRPr="00672C9F" w:rsidRDefault="004A265A" w:rsidP="00176AA3">
            <w:pPr>
              <w:spacing w:before="40" w:after="40" w:line="240" w:lineRule="auto"/>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K</w:t>
            </w:r>
            <w:r w:rsidRPr="007B397E">
              <w:rPr>
                <w:rFonts w:ascii="Tahoma" w:eastAsia="Times New Roman" w:hAnsi="Tahoma" w:cs="Tahoma"/>
                <w:color w:val="17365D" w:themeColor="text2" w:themeShade="BF"/>
                <w:sz w:val="20"/>
                <w:szCs w:val="20"/>
                <w:lang w:eastAsia="pl-PL"/>
              </w:rPr>
              <w:t>omunikacja autobusowa</w:t>
            </w:r>
            <w:r>
              <w:rPr>
                <w:rFonts w:ascii="Tahoma" w:eastAsia="Times New Roman" w:hAnsi="Tahoma" w:cs="Tahoma"/>
                <w:color w:val="17365D" w:themeColor="text2" w:themeShade="BF"/>
                <w:sz w:val="20"/>
                <w:szCs w:val="20"/>
                <w:lang w:eastAsia="pl-PL"/>
              </w:rPr>
              <w:t xml:space="preserve"> i bus</w:t>
            </w:r>
          </w:p>
        </w:tc>
        <w:tc>
          <w:tcPr>
            <w:tcW w:w="1342" w:type="dxa"/>
            <w:shd w:val="clear" w:color="auto" w:fill="auto"/>
            <w:noWrap/>
            <w:vAlign w:val="bottom"/>
          </w:tcPr>
          <w:p w14:paraId="05FEE806"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w:t>
            </w:r>
          </w:p>
        </w:tc>
        <w:tc>
          <w:tcPr>
            <w:tcW w:w="1262" w:type="dxa"/>
            <w:shd w:val="clear" w:color="auto" w:fill="auto"/>
            <w:noWrap/>
            <w:vAlign w:val="bottom"/>
          </w:tcPr>
          <w:p w14:paraId="1F17F2F7"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2 773,2</w:t>
            </w:r>
          </w:p>
        </w:tc>
        <w:tc>
          <w:tcPr>
            <w:tcW w:w="1182" w:type="dxa"/>
            <w:shd w:val="clear" w:color="auto" w:fill="auto"/>
            <w:noWrap/>
            <w:vAlign w:val="bottom"/>
          </w:tcPr>
          <w:p w14:paraId="74D0BDD3" w14:textId="77777777" w:rsidR="004A265A" w:rsidRPr="00672C9F" w:rsidRDefault="004A265A" w:rsidP="00176AA3">
            <w:pPr>
              <w:spacing w:before="40" w:after="40" w:line="240" w:lineRule="auto"/>
              <w:jc w:val="center"/>
              <w:rPr>
                <w:rFonts w:ascii="Tahoma" w:eastAsia="Times New Roman" w:hAnsi="Tahoma" w:cs="Tahoma"/>
                <w:color w:val="17365D" w:themeColor="text2" w:themeShade="BF"/>
                <w:sz w:val="20"/>
                <w:szCs w:val="20"/>
                <w:lang w:eastAsia="pl-PL"/>
              </w:rPr>
            </w:pPr>
            <w:r>
              <w:rPr>
                <w:rFonts w:ascii="Tahoma" w:eastAsia="Times New Roman" w:hAnsi="Tahoma" w:cs="Tahoma"/>
                <w:color w:val="17365D" w:themeColor="text2" w:themeShade="BF"/>
                <w:sz w:val="20"/>
                <w:szCs w:val="20"/>
                <w:lang w:eastAsia="pl-PL"/>
              </w:rPr>
              <w:t>-</w:t>
            </w:r>
          </w:p>
        </w:tc>
      </w:tr>
      <w:tr w:rsidR="004A265A" w:rsidRPr="00064973" w14:paraId="193A6535" w14:textId="77777777" w:rsidTr="00176AA3">
        <w:trPr>
          <w:trHeight w:val="364"/>
          <w:jc w:val="center"/>
        </w:trPr>
        <w:tc>
          <w:tcPr>
            <w:tcW w:w="3298" w:type="dxa"/>
            <w:shd w:val="clear" w:color="auto" w:fill="F2F2F2" w:themeFill="background1" w:themeFillShade="F2"/>
            <w:noWrap/>
            <w:vAlign w:val="center"/>
          </w:tcPr>
          <w:p w14:paraId="714442B8" w14:textId="77777777" w:rsidR="004A265A" w:rsidRPr="00672C9F" w:rsidRDefault="004A265A" w:rsidP="00176AA3">
            <w:pPr>
              <w:spacing w:before="40" w:after="40" w:line="240" w:lineRule="auto"/>
              <w:rPr>
                <w:rFonts w:ascii="Tahoma" w:eastAsia="Times New Roman" w:hAnsi="Tahoma" w:cs="Tahoma"/>
                <w:b/>
                <w:color w:val="17365D" w:themeColor="text2" w:themeShade="BF"/>
                <w:sz w:val="20"/>
                <w:szCs w:val="20"/>
                <w:lang w:eastAsia="pl-PL"/>
              </w:rPr>
            </w:pPr>
            <w:r w:rsidRPr="00672C9F">
              <w:rPr>
                <w:rFonts w:ascii="Tahoma" w:eastAsia="Times New Roman" w:hAnsi="Tahoma" w:cs="Tahoma"/>
                <w:b/>
                <w:color w:val="17365D" w:themeColor="text2" w:themeShade="BF"/>
                <w:sz w:val="20"/>
                <w:szCs w:val="20"/>
                <w:lang w:eastAsia="pl-PL"/>
              </w:rPr>
              <w:t>SUMA</w:t>
            </w:r>
          </w:p>
        </w:tc>
        <w:tc>
          <w:tcPr>
            <w:tcW w:w="1342" w:type="dxa"/>
            <w:shd w:val="clear" w:color="auto" w:fill="F2F2F2" w:themeFill="background1" w:themeFillShade="F2"/>
            <w:noWrap/>
            <w:vAlign w:val="center"/>
          </w:tcPr>
          <w:p w14:paraId="62C07717" w14:textId="77777777" w:rsidR="004A265A" w:rsidRPr="00064973"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sidRPr="00064973">
              <w:rPr>
                <w:rFonts w:ascii="Tahoma" w:eastAsia="Times New Roman" w:hAnsi="Tahoma" w:cs="Tahoma"/>
                <w:b/>
                <w:color w:val="17365D" w:themeColor="text2" w:themeShade="BF"/>
                <w:sz w:val="20"/>
                <w:szCs w:val="20"/>
                <w:lang w:eastAsia="pl-PL"/>
              </w:rPr>
              <w:t>4</w:t>
            </w:r>
            <w:r>
              <w:rPr>
                <w:rFonts w:ascii="Tahoma" w:eastAsia="Times New Roman" w:hAnsi="Tahoma" w:cs="Tahoma"/>
                <w:b/>
                <w:color w:val="17365D" w:themeColor="text2" w:themeShade="BF"/>
                <w:sz w:val="20"/>
                <w:szCs w:val="20"/>
                <w:lang w:eastAsia="pl-PL"/>
              </w:rPr>
              <w:t>4</w:t>
            </w:r>
            <w:r w:rsidRPr="00064973">
              <w:rPr>
                <w:rFonts w:ascii="Tahoma" w:eastAsia="Times New Roman" w:hAnsi="Tahoma" w:cs="Tahoma"/>
                <w:b/>
                <w:color w:val="17365D" w:themeColor="text2" w:themeShade="BF"/>
                <w:sz w:val="20"/>
                <w:szCs w:val="20"/>
                <w:lang w:eastAsia="pl-PL"/>
              </w:rPr>
              <w:t> </w:t>
            </w:r>
            <w:r>
              <w:rPr>
                <w:rFonts w:ascii="Tahoma" w:eastAsia="Times New Roman" w:hAnsi="Tahoma" w:cs="Tahoma"/>
                <w:b/>
                <w:color w:val="17365D" w:themeColor="text2" w:themeShade="BF"/>
                <w:sz w:val="20"/>
                <w:szCs w:val="20"/>
                <w:lang w:eastAsia="pl-PL"/>
              </w:rPr>
              <w:t>512</w:t>
            </w:r>
            <w:r w:rsidRPr="00064973">
              <w:rPr>
                <w:rFonts w:ascii="Tahoma" w:eastAsia="Times New Roman" w:hAnsi="Tahoma" w:cs="Tahoma"/>
                <w:b/>
                <w:color w:val="17365D" w:themeColor="text2" w:themeShade="BF"/>
                <w:sz w:val="20"/>
                <w:szCs w:val="20"/>
                <w:lang w:eastAsia="pl-PL"/>
              </w:rPr>
              <w:t>,</w:t>
            </w:r>
            <w:r>
              <w:rPr>
                <w:rFonts w:ascii="Tahoma" w:eastAsia="Times New Roman" w:hAnsi="Tahoma" w:cs="Tahoma"/>
                <w:b/>
                <w:color w:val="17365D" w:themeColor="text2" w:themeShade="BF"/>
                <w:sz w:val="20"/>
                <w:szCs w:val="20"/>
                <w:lang w:eastAsia="pl-PL"/>
              </w:rPr>
              <w:t>5</w:t>
            </w:r>
          </w:p>
        </w:tc>
        <w:tc>
          <w:tcPr>
            <w:tcW w:w="1262" w:type="dxa"/>
            <w:shd w:val="clear" w:color="auto" w:fill="F2F2F2" w:themeFill="background1" w:themeFillShade="F2"/>
            <w:noWrap/>
            <w:vAlign w:val="center"/>
          </w:tcPr>
          <w:p w14:paraId="0CA59D14" w14:textId="77777777" w:rsidR="004A265A" w:rsidRPr="00064973"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Pr>
                <w:rFonts w:ascii="Tahoma" w:eastAsia="Times New Roman" w:hAnsi="Tahoma" w:cs="Tahoma"/>
                <w:b/>
                <w:bCs/>
                <w:color w:val="17365D" w:themeColor="text2" w:themeShade="BF"/>
                <w:sz w:val="20"/>
                <w:szCs w:val="20"/>
                <w:lang w:eastAsia="pl-PL"/>
              </w:rPr>
              <w:t>25 084,3</w:t>
            </w:r>
          </w:p>
        </w:tc>
        <w:tc>
          <w:tcPr>
            <w:tcW w:w="1182" w:type="dxa"/>
            <w:shd w:val="clear" w:color="auto" w:fill="F2F2F2" w:themeFill="background1" w:themeFillShade="F2"/>
            <w:noWrap/>
            <w:vAlign w:val="center"/>
          </w:tcPr>
          <w:p w14:paraId="4887B513" w14:textId="77777777" w:rsidR="004A265A" w:rsidRPr="004C103E" w:rsidRDefault="004A265A" w:rsidP="00176AA3">
            <w:pPr>
              <w:spacing w:before="40" w:after="40" w:line="240" w:lineRule="auto"/>
              <w:jc w:val="center"/>
              <w:rPr>
                <w:rFonts w:ascii="Tahoma" w:eastAsia="Times New Roman" w:hAnsi="Tahoma" w:cs="Tahoma"/>
                <w:b/>
                <w:bCs/>
                <w:color w:val="17365D" w:themeColor="text2" w:themeShade="BF"/>
                <w:sz w:val="20"/>
                <w:szCs w:val="20"/>
                <w:lang w:eastAsia="pl-PL"/>
              </w:rPr>
            </w:pPr>
            <w:r w:rsidRPr="004C103E">
              <w:rPr>
                <w:rFonts w:ascii="Tahoma" w:eastAsia="Times New Roman" w:hAnsi="Tahoma" w:cs="Tahoma"/>
                <w:b/>
                <w:color w:val="17365D" w:themeColor="text2" w:themeShade="BF"/>
                <w:sz w:val="20"/>
                <w:szCs w:val="20"/>
                <w:lang w:eastAsia="pl-PL"/>
              </w:rPr>
              <w:t>12 227,8</w:t>
            </w:r>
          </w:p>
        </w:tc>
      </w:tr>
    </w:tbl>
    <w:p w14:paraId="70496AC8" w14:textId="77777777" w:rsidR="004A265A" w:rsidRPr="00672C9F" w:rsidRDefault="004A265A" w:rsidP="004A265A">
      <w:pPr>
        <w:pStyle w:val="NormalnyNEDE"/>
        <w:ind w:firstLine="0"/>
        <w:rPr>
          <w:sz w:val="22"/>
          <w:szCs w:val="22"/>
        </w:rPr>
      </w:pPr>
    </w:p>
    <w:p w14:paraId="4B927444" w14:textId="77777777" w:rsidR="002B7560" w:rsidRPr="00672C9F" w:rsidRDefault="002B7560" w:rsidP="002B7560">
      <w:pPr>
        <w:pStyle w:val="NormalnyNEDE"/>
        <w:rPr>
          <w:sz w:val="22"/>
          <w:szCs w:val="22"/>
        </w:rPr>
      </w:pPr>
    </w:p>
    <w:p w14:paraId="4C83270D" w14:textId="77777777" w:rsidR="002B3724" w:rsidRPr="006854E9" w:rsidRDefault="007F7951" w:rsidP="006854E9">
      <w:pPr>
        <w:pStyle w:val="Nagwek1"/>
        <w:numPr>
          <w:ilvl w:val="0"/>
          <w:numId w:val="1"/>
        </w:numPr>
        <w:spacing w:after="480"/>
        <w:ind w:left="425" w:hanging="425"/>
        <w:jc w:val="both"/>
        <w:rPr>
          <w:rFonts w:ascii="Tahoma" w:hAnsi="Tahoma" w:cs="Tahoma"/>
          <w:b w:val="0"/>
          <w:color w:val="365F91" w:themeColor="accent1" w:themeShade="BF"/>
        </w:rPr>
      </w:pPr>
      <w:r w:rsidRPr="00672C9F">
        <w:br w:type="page"/>
      </w:r>
      <w:bookmarkStart w:id="109" w:name="_Toc439941251"/>
      <w:r w:rsidR="002B3724" w:rsidRPr="006854E9">
        <w:rPr>
          <w:rFonts w:ascii="Tahoma" w:hAnsi="Tahoma" w:cs="Tahoma"/>
          <w:b w:val="0"/>
          <w:color w:val="365F91" w:themeColor="accent1" w:themeShade="BF"/>
        </w:rPr>
        <w:t xml:space="preserve">Stan środowiska na obszarze </w:t>
      </w:r>
      <w:r w:rsidR="00176AA3">
        <w:rPr>
          <w:rFonts w:ascii="Tahoma" w:hAnsi="Tahoma" w:cs="Tahoma"/>
          <w:b w:val="0"/>
          <w:color w:val="365F91" w:themeColor="accent1" w:themeShade="BF"/>
        </w:rPr>
        <w:t>gminy</w:t>
      </w:r>
      <w:bookmarkEnd w:id="109"/>
    </w:p>
    <w:p w14:paraId="5E7DE919" w14:textId="77777777" w:rsidR="00176AA3" w:rsidRPr="00D36CB7" w:rsidRDefault="00176AA3" w:rsidP="00E27CDA">
      <w:pPr>
        <w:pStyle w:val="StylTekstpodstawowyArial11pt"/>
      </w:pPr>
      <w:r w:rsidRPr="00D36CB7">
        <w:t xml:space="preserve">System zaopatrzenia w ciepło na terenie </w:t>
      </w:r>
      <w:r>
        <w:t>Gminy Kornowac</w:t>
      </w:r>
      <w:r w:rsidRPr="00D36CB7">
        <w:t xml:space="preserve"> oparty jest głównie o spalanie paliw stałych (głównie węgla kamiennego). </w:t>
      </w:r>
      <w:r>
        <w:t xml:space="preserve">W wielu </w:t>
      </w:r>
      <w:r w:rsidRPr="00D36CB7">
        <w:t>budynk</w:t>
      </w:r>
      <w:r>
        <w:t>ach</w:t>
      </w:r>
      <w:r w:rsidRPr="00D36CB7">
        <w:t xml:space="preserve"> w </w:t>
      </w:r>
      <w:r>
        <w:t>gminie</w:t>
      </w:r>
      <w:r w:rsidRPr="00D36CB7">
        <w:t xml:space="preserve"> ogrzewanie odbywa się poprzez spalanie paliw stałych, g</w:t>
      </w:r>
      <w:r>
        <w:t>ł</w:t>
      </w:r>
      <w:r w:rsidRPr="00D36CB7">
        <w:t>ównie węgla kamiennego w postaci pierwotnej, w tym również złej jakości, np. miału, flotu, mułów węglowych.</w:t>
      </w:r>
    </w:p>
    <w:p w14:paraId="1F6459F2" w14:textId="77777777" w:rsidR="0017234E" w:rsidRPr="00E159F3" w:rsidRDefault="00176AA3" w:rsidP="00E27CDA">
      <w:pPr>
        <w:pStyle w:val="StylTekstpodstawowyArial11pt"/>
      </w:pPr>
      <w:r>
        <w:t>Negatywne oddziaływanie</w:t>
      </w:r>
      <w:r w:rsidRPr="00D36CB7">
        <w:t xml:space="preserve"> na środowisko </w:t>
      </w:r>
      <w:r>
        <w:t>ma również spalanie paliw</w:t>
      </w:r>
      <w:r w:rsidRPr="00D36CB7">
        <w:t> w silnikach spalinowych na</w:t>
      </w:r>
      <w:r>
        <w:t>pędzających pojazdy mechanicz</w:t>
      </w:r>
      <w:r w:rsidR="00F348CE">
        <w:t>n</w:t>
      </w:r>
      <w:r>
        <w:t>e</w:t>
      </w:r>
      <w:r w:rsidR="0017234E" w:rsidRPr="00D36CB7">
        <w:t>.</w:t>
      </w:r>
    </w:p>
    <w:p w14:paraId="67DB6809" w14:textId="77777777" w:rsidR="00D97EA7" w:rsidRPr="00F93672" w:rsidRDefault="00D97EA7" w:rsidP="00F93672">
      <w:pPr>
        <w:pStyle w:val="NormalnyNEDE"/>
        <w:rPr>
          <w:sz w:val="22"/>
          <w:szCs w:val="22"/>
        </w:rPr>
      </w:pPr>
    </w:p>
    <w:p w14:paraId="67331A47" w14:textId="77777777" w:rsidR="002B3724" w:rsidRPr="006854E9" w:rsidRDefault="002B3724" w:rsidP="006854E9">
      <w:pPr>
        <w:pStyle w:val="Nagwek2"/>
        <w:numPr>
          <w:ilvl w:val="1"/>
          <w:numId w:val="1"/>
        </w:numPr>
        <w:spacing w:after="480"/>
        <w:ind w:left="709" w:hanging="720"/>
        <w:rPr>
          <w:rFonts w:ascii="Tahoma" w:hAnsi="Tahoma" w:cs="Tahoma"/>
          <w:b w:val="0"/>
          <w:i w:val="0"/>
          <w:color w:val="365F91" w:themeColor="accent1" w:themeShade="BF"/>
        </w:rPr>
      </w:pPr>
      <w:bookmarkStart w:id="110" w:name="_Toc439941252"/>
      <w:r w:rsidRPr="006854E9">
        <w:rPr>
          <w:rFonts w:ascii="Tahoma" w:hAnsi="Tahoma" w:cs="Tahoma"/>
          <w:b w:val="0"/>
          <w:i w:val="0"/>
          <w:color w:val="365F91" w:themeColor="accent1" w:themeShade="BF"/>
        </w:rPr>
        <w:t>Charakterystyka głównych zanieczyszczeń atmosferycznych</w:t>
      </w:r>
      <w:bookmarkEnd w:id="110"/>
    </w:p>
    <w:p w14:paraId="2E83FD0C" w14:textId="77777777" w:rsidR="0017234E" w:rsidRPr="0017234E" w:rsidRDefault="0017234E" w:rsidP="004261EA">
      <w:pPr>
        <w:widowControl w:val="0"/>
        <w:spacing w:before="120" w:after="120"/>
        <w:ind w:firstLine="709"/>
        <w:jc w:val="both"/>
        <w:rPr>
          <w:rFonts w:ascii="Tahoma" w:hAnsi="Tahoma" w:cs="Tahoma"/>
        </w:rPr>
      </w:pPr>
      <w:r w:rsidRPr="0017234E">
        <w:rPr>
          <w:rFonts w:ascii="Tahoma" w:hAnsi="Tahoma" w:cs="Tahoma"/>
        </w:rPr>
        <w:t xml:space="preserve">Emisja zanieczyszczeń składa się głównie z dwóch grup: zanieczyszczenia lotne stałe (pyłowe) i zanieczyszczenia gazowe (organiczne i nieorganiczne). Do zanieczyszczeń pyłowych należą np. popiół lotny, sadza, związki ołowiu, miedzi, chromu, kadmu i innych metali ciężkich. </w:t>
      </w:r>
    </w:p>
    <w:p w14:paraId="188F7460" w14:textId="49115A35" w:rsidR="0017234E" w:rsidRPr="0017234E" w:rsidRDefault="0017234E" w:rsidP="004261EA">
      <w:pPr>
        <w:widowControl w:val="0"/>
        <w:spacing w:before="120" w:after="120"/>
        <w:ind w:firstLine="709"/>
        <w:jc w:val="both"/>
        <w:rPr>
          <w:rFonts w:ascii="Tahoma" w:hAnsi="Tahoma" w:cs="Tahoma"/>
        </w:rPr>
      </w:pPr>
      <w:r w:rsidRPr="0017234E">
        <w:rPr>
          <w:rFonts w:ascii="Tahoma" w:hAnsi="Tahoma" w:cs="Tahoma"/>
        </w:rPr>
        <w:t>Zanieczyszczenia gazowe są to tlenki węgla (CO i CO</w:t>
      </w:r>
      <w:r w:rsidRPr="0017234E">
        <w:rPr>
          <w:rFonts w:ascii="Tahoma" w:hAnsi="Tahoma" w:cs="Tahoma"/>
          <w:vertAlign w:val="subscript"/>
        </w:rPr>
        <w:t>2</w:t>
      </w:r>
      <w:r w:rsidRPr="0017234E">
        <w:rPr>
          <w:rFonts w:ascii="Tahoma" w:hAnsi="Tahoma" w:cs="Tahoma"/>
        </w:rPr>
        <w:t>), siarki (SO</w:t>
      </w:r>
      <w:r w:rsidRPr="0017234E">
        <w:rPr>
          <w:rFonts w:ascii="Tahoma" w:hAnsi="Tahoma" w:cs="Tahoma"/>
          <w:vertAlign w:val="subscript"/>
        </w:rPr>
        <w:t>2</w:t>
      </w:r>
      <w:r w:rsidRPr="0017234E">
        <w:rPr>
          <w:rFonts w:ascii="Tahoma" w:hAnsi="Tahoma" w:cs="Tahoma"/>
        </w:rPr>
        <w:t>) i azotu (NO</w:t>
      </w:r>
      <w:r w:rsidRPr="0017234E">
        <w:rPr>
          <w:rFonts w:ascii="Tahoma" w:hAnsi="Tahoma" w:cs="Tahoma"/>
          <w:vertAlign w:val="subscript"/>
        </w:rPr>
        <w:t>x</w:t>
      </w:r>
      <w:r w:rsidRPr="0017234E">
        <w:rPr>
          <w:rFonts w:ascii="Tahoma" w:hAnsi="Tahoma" w:cs="Tahoma"/>
        </w:rPr>
        <w:t>), amoniak (NH</w:t>
      </w:r>
      <w:r w:rsidRPr="0017234E">
        <w:rPr>
          <w:rFonts w:ascii="Tahoma" w:hAnsi="Tahoma" w:cs="Tahoma"/>
          <w:vertAlign w:val="subscript"/>
        </w:rPr>
        <w:t>3</w:t>
      </w:r>
      <w:r w:rsidRPr="0017234E">
        <w:rPr>
          <w:rFonts w:ascii="Tahoma" w:hAnsi="Tahoma" w:cs="Tahoma"/>
        </w:rPr>
        <w:t>)</w:t>
      </w:r>
      <w:r w:rsidR="000B0EC7">
        <w:rPr>
          <w:rFonts w:ascii="Tahoma" w:hAnsi="Tahoma" w:cs="Tahoma"/>
        </w:rPr>
        <w:t>,</w:t>
      </w:r>
      <w:r w:rsidRPr="0017234E">
        <w:rPr>
          <w:rFonts w:ascii="Tahoma" w:hAnsi="Tahoma" w:cs="Tahoma"/>
        </w:rPr>
        <w:t xml:space="preserve"> fluor, węglowodory (łańcuchowe i aromatyczne) oraz fenole.  </w:t>
      </w:r>
    </w:p>
    <w:p w14:paraId="5270577F" w14:textId="77777777" w:rsidR="0017234E" w:rsidRPr="0017234E" w:rsidRDefault="0017234E" w:rsidP="004261EA">
      <w:pPr>
        <w:widowControl w:val="0"/>
        <w:ind w:firstLine="709"/>
        <w:jc w:val="both"/>
        <w:rPr>
          <w:rFonts w:ascii="Tahoma" w:hAnsi="Tahoma" w:cs="Tahoma"/>
        </w:rPr>
      </w:pPr>
      <w:r w:rsidRPr="0017234E">
        <w:rPr>
          <w:rFonts w:ascii="Tahoma" w:hAnsi="Tahoma" w:cs="Tahoma"/>
        </w:rPr>
        <w:t>Do zanieczyszczeń energetycznych należą: dwutlenek węgla – CO</w:t>
      </w:r>
      <w:r w:rsidRPr="0017234E">
        <w:rPr>
          <w:rFonts w:ascii="Tahoma" w:hAnsi="Tahoma" w:cs="Tahoma"/>
          <w:vertAlign w:val="subscript"/>
        </w:rPr>
        <w:t>2</w:t>
      </w:r>
      <w:r w:rsidRPr="0017234E">
        <w:rPr>
          <w:rFonts w:ascii="Tahoma" w:hAnsi="Tahoma" w:cs="Tahoma"/>
        </w:rPr>
        <w:t>, tlenek węgla - CO, dwutlenek siarki – SO</w:t>
      </w:r>
      <w:r w:rsidRPr="0017234E">
        <w:rPr>
          <w:rFonts w:ascii="Tahoma" w:hAnsi="Tahoma" w:cs="Tahoma"/>
          <w:vertAlign w:val="subscript"/>
        </w:rPr>
        <w:t>2</w:t>
      </w:r>
      <w:r w:rsidRPr="0017234E">
        <w:rPr>
          <w:rFonts w:ascii="Tahoma" w:hAnsi="Tahoma" w:cs="Tahoma"/>
        </w:rPr>
        <w:t>, tlenki azotu - NO</w:t>
      </w:r>
      <w:r w:rsidRPr="0017234E">
        <w:rPr>
          <w:rFonts w:ascii="Tahoma" w:hAnsi="Tahoma" w:cs="Tahoma"/>
          <w:vertAlign w:val="subscript"/>
        </w:rPr>
        <w:t>X</w:t>
      </w:r>
      <w:r w:rsidRPr="0017234E">
        <w:rPr>
          <w:rFonts w:ascii="Tahoma" w:hAnsi="Tahoma" w:cs="Tahoma"/>
        </w:rPr>
        <w:t xml:space="preserve">, pyły oraz benzo(α)piren. </w:t>
      </w:r>
    </w:p>
    <w:p w14:paraId="3AD98E0F" w14:textId="77777777" w:rsidR="0017234E" w:rsidRPr="0017234E" w:rsidRDefault="0017234E" w:rsidP="004261EA">
      <w:pPr>
        <w:pStyle w:val="tabela"/>
        <w:overflowPunct/>
        <w:autoSpaceDE/>
        <w:autoSpaceDN/>
        <w:adjustRightInd/>
        <w:spacing w:before="0" w:line="312" w:lineRule="auto"/>
        <w:ind w:firstLine="709"/>
        <w:textAlignment w:val="auto"/>
        <w:rPr>
          <w:rFonts w:ascii="Tahoma" w:hAnsi="Tahoma" w:cs="Tahoma"/>
          <w:sz w:val="22"/>
          <w:szCs w:val="22"/>
        </w:rPr>
      </w:pPr>
      <w:r w:rsidRPr="0017234E">
        <w:rPr>
          <w:rFonts w:ascii="Tahoma" w:hAnsi="Tahoma" w:cs="Tahoma"/>
          <w:sz w:val="22"/>
          <w:szCs w:val="22"/>
        </w:rPr>
        <w:t>W trakcie prowadzenia różnego rodzaju procesów technologicznych dodatkowo, poza wyżej wymienionymi, do atmosfery emitowane mogą być zanieczyszczenia w postaci różnego rodzaju związków organicznych, a wśród nich silnie toksyczne węglowodory aromatyczne.</w:t>
      </w:r>
    </w:p>
    <w:p w14:paraId="472BB701" w14:textId="77777777" w:rsidR="0017234E" w:rsidRPr="0017234E" w:rsidRDefault="0017234E" w:rsidP="0017234E">
      <w:pPr>
        <w:widowControl w:val="0"/>
        <w:jc w:val="both"/>
        <w:rPr>
          <w:rFonts w:ascii="Tahoma" w:hAnsi="Tahoma" w:cs="Tahoma"/>
        </w:rPr>
      </w:pPr>
      <w:r w:rsidRPr="0017234E">
        <w:rPr>
          <w:rFonts w:ascii="Tahoma" w:hAnsi="Tahoma" w:cs="Tahoma"/>
        </w:rPr>
        <w:t>Natomiast głównymi związkami wpływającymi na powstawanie efektu cieplarnianego są dwutlenek węgla odpowiadający w około 55% za efekt cieplarniany oraz w 20% metan – CH</w:t>
      </w:r>
      <w:r w:rsidRPr="0017234E">
        <w:rPr>
          <w:rFonts w:ascii="Tahoma" w:hAnsi="Tahoma" w:cs="Tahoma"/>
          <w:vertAlign w:val="subscript"/>
        </w:rPr>
        <w:t>4</w:t>
      </w:r>
      <w:r w:rsidRPr="0017234E">
        <w:rPr>
          <w:rFonts w:ascii="Tahoma" w:hAnsi="Tahoma" w:cs="Tahoma"/>
        </w:rPr>
        <w:t>. Dwutlenek siarki i tlenki azotu niezależnie od szkodliwości związanej z bezpośrednim oddziaływaniem na organizmy żywe są równocześnie źródłem kwaśnych deszczy.</w:t>
      </w:r>
    </w:p>
    <w:p w14:paraId="73188E3B" w14:textId="77777777" w:rsidR="0017234E" w:rsidRPr="0017234E" w:rsidRDefault="0017234E" w:rsidP="004261EA">
      <w:pPr>
        <w:widowControl w:val="0"/>
        <w:ind w:firstLine="709"/>
        <w:jc w:val="both"/>
        <w:rPr>
          <w:rFonts w:ascii="Tahoma" w:hAnsi="Tahoma" w:cs="Tahoma"/>
        </w:rPr>
      </w:pPr>
      <w:r w:rsidRPr="0017234E">
        <w:rPr>
          <w:rFonts w:ascii="Tahoma" w:hAnsi="Tahoma" w:cs="Tahoma"/>
        </w:rPr>
        <w:t>Zanieczyszczeniami widocznymi, uciążliwymi i odczuwalnymi bezpośrednio są pyły w szerokim spektrum frakcji.</w:t>
      </w:r>
    </w:p>
    <w:p w14:paraId="10156AB8" w14:textId="77777777" w:rsidR="0017234E" w:rsidRPr="0017234E" w:rsidRDefault="0017234E" w:rsidP="004261EA">
      <w:pPr>
        <w:widowControl w:val="0"/>
        <w:ind w:firstLine="709"/>
        <w:jc w:val="both"/>
        <w:rPr>
          <w:rFonts w:ascii="Tahoma" w:hAnsi="Tahoma" w:cs="Tahoma"/>
        </w:rPr>
      </w:pPr>
      <w:r w:rsidRPr="0017234E">
        <w:rPr>
          <w:rFonts w:ascii="Tahoma" w:hAnsi="Tahoma" w:cs="Tahoma"/>
        </w:rPr>
        <w:t xml:space="preserve">Najbardziej toksycznymi związkami są węglowodory aromatyczne (WWA) posiadające właściwości kancerogenne. Najsilniejsze działanie rakotwórcze wykazują WWA mające więcej niż trzy pierścienie benzenowe w cząsteczce. Najbardziej znany wśród nich jest </w:t>
      </w:r>
      <w:r w:rsidRPr="0017234E">
        <w:rPr>
          <w:rFonts w:ascii="Tahoma" w:hAnsi="Tahoma" w:cs="Tahoma"/>
          <w:u w:val="single"/>
        </w:rPr>
        <w:t>benzo(α)piren</w:t>
      </w:r>
      <w:r w:rsidRPr="0017234E">
        <w:rPr>
          <w:rFonts w:ascii="Tahoma" w:hAnsi="Tahoma" w:cs="Tahoma"/>
        </w:rPr>
        <w:t>, którego emisja związana jest również z procesem spalania węgla zwłaszcza w niskosprawnych paleniskach indywidualnych.</w:t>
      </w:r>
    </w:p>
    <w:p w14:paraId="20ABBCEF" w14:textId="77777777" w:rsidR="0017234E" w:rsidRPr="0017234E" w:rsidRDefault="0017234E" w:rsidP="004261EA">
      <w:pPr>
        <w:pStyle w:val="Stopka"/>
        <w:widowControl w:val="0"/>
        <w:tabs>
          <w:tab w:val="clear" w:pos="4536"/>
          <w:tab w:val="clear" w:pos="9072"/>
        </w:tabs>
        <w:ind w:firstLine="709"/>
        <w:jc w:val="both"/>
        <w:rPr>
          <w:rFonts w:ascii="Tahoma" w:hAnsi="Tahoma" w:cs="Tahoma"/>
        </w:rPr>
      </w:pPr>
      <w:r w:rsidRPr="0017234E">
        <w:rPr>
          <w:rFonts w:ascii="Tahoma" w:hAnsi="Tahoma" w:cs="Tahoma"/>
        </w:rPr>
        <w:t>Żadne ze wspomnianych zanieczyszczeń nie występuje pojedynczo, niejednokrotnie ulegają one w powietrzu dalszym przemianom. W działaniu na organizmy żywe obserwuje się występowanie zjawiska synergizmu, tj. działania skojarzonego, wywołującego efekt większy niż ten, który powinien wynikać z sumy efektów poszczególnych składników.</w:t>
      </w:r>
    </w:p>
    <w:p w14:paraId="777BD71E" w14:textId="77777777" w:rsidR="0017234E" w:rsidRPr="0017234E" w:rsidRDefault="0017234E" w:rsidP="004261EA">
      <w:pPr>
        <w:pStyle w:val="Stopka"/>
        <w:widowControl w:val="0"/>
        <w:tabs>
          <w:tab w:val="clear" w:pos="4536"/>
          <w:tab w:val="clear" w:pos="9072"/>
        </w:tabs>
        <w:ind w:firstLine="709"/>
        <w:jc w:val="both"/>
        <w:rPr>
          <w:rFonts w:ascii="Tahoma" w:hAnsi="Tahoma" w:cs="Tahoma"/>
        </w:rPr>
      </w:pPr>
      <w:r w:rsidRPr="0017234E">
        <w:rPr>
          <w:rFonts w:ascii="Tahoma" w:hAnsi="Tahoma" w:cs="Tahoma"/>
        </w:rPr>
        <w:t xml:space="preserve">Na stopień oddziaływania mają również wpływ warunki klimatyczne takie jak: temperatura, nasłonecznienie, wilgotność powietrza oraz kierunek i prędkość wiatru. </w:t>
      </w:r>
    </w:p>
    <w:p w14:paraId="64F87FE0" w14:textId="39BE8BEE" w:rsidR="002B3724" w:rsidRPr="0017234E" w:rsidRDefault="0017234E" w:rsidP="004261EA">
      <w:pPr>
        <w:pStyle w:val="NormalnyNEDE"/>
        <w:ind w:firstLine="709"/>
        <w:rPr>
          <w:sz w:val="22"/>
          <w:szCs w:val="22"/>
        </w:rPr>
      </w:pPr>
      <w:r w:rsidRPr="0017234E">
        <w:rPr>
          <w:sz w:val="22"/>
          <w:szCs w:val="22"/>
        </w:rPr>
        <w:t xml:space="preserve">Wielkości dopuszczalnych poziomów stężeń niektórych substancji zanieczyszczających </w:t>
      </w:r>
      <w:r w:rsidRPr="0017234E">
        <w:rPr>
          <w:sz w:val="22"/>
          <w:szCs w:val="22"/>
        </w:rPr>
        <w:br/>
        <w:t>w powietrzu określone są w Rozporządzeniu Ministra Środowiska z dnia 24 sierpnia 2012</w:t>
      </w:r>
      <w:r w:rsidR="000B0EC7">
        <w:rPr>
          <w:sz w:val="22"/>
          <w:szCs w:val="22"/>
        </w:rPr>
        <w:t xml:space="preserve"> </w:t>
      </w:r>
      <w:r w:rsidRPr="0017234E">
        <w:rPr>
          <w:sz w:val="22"/>
          <w:szCs w:val="22"/>
        </w:rPr>
        <w:t xml:space="preserve">r. </w:t>
      </w:r>
      <w:r w:rsidRPr="0017234E">
        <w:rPr>
          <w:sz w:val="22"/>
          <w:szCs w:val="22"/>
        </w:rPr>
        <w:br/>
        <w:t>(Dz. U. poz. 1031). Dopuszczalne stężenia zanieczyszczeń oraz dopuszczalna częstość przekraczania dopuszczalnego stężenia w roku kalendarzowym, zgodnie z obowiązującym rozporządzeniem, zestawiono w poniższej tabeli.</w:t>
      </w:r>
    </w:p>
    <w:p w14:paraId="2C4E9675" w14:textId="77777777" w:rsidR="002B3724" w:rsidRPr="00F93672" w:rsidRDefault="002B3724" w:rsidP="00D07BC7">
      <w:pPr>
        <w:pStyle w:val="Legenda"/>
      </w:pPr>
      <w:bookmarkStart w:id="111" w:name="_Toc336419471"/>
      <w:bookmarkStart w:id="112" w:name="_Toc336943638"/>
      <w:bookmarkStart w:id="113" w:name="_Toc341695833"/>
      <w:r w:rsidRPr="00F93672">
        <w:t xml:space="preserve">Tabela </w:t>
      </w:r>
      <w:fldSimple w:instr=" STYLEREF 1 \s ">
        <w:r w:rsidR="00185099">
          <w:rPr>
            <w:noProof/>
          </w:rPr>
          <w:t>5</w:t>
        </w:r>
      </w:fldSimple>
      <w:r w:rsidR="000D6BDF">
        <w:noBreakHyphen/>
      </w:r>
      <w:fldSimple w:instr=" SEQ Tabela \* ARABIC \s 1 ">
        <w:r w:rsidR="00185099">
          <w:rPr>
            <w:noProof/>
          </w:rPr>
          <w:t>1</w:t>
        </w:r>
      </w:fldSimple>
      <w:r w:rsidRPr="00F93672">
        <w:t xml:space="preserve"> </w:t>
      </w:r>
      <w:bookmarkEnd w:id="111"/>
      <w:bookmarkEnd w:id="112"/>
      <w:bookmarkEnd w:id="113"/>
      <w:r w:rsidRPr="00F93672">
        <w:t>Dopuszczalne normy w zakresie jakości powietrza – kryterium ochrony zdrowia</w:t>
      </w:r>
    </w:p>
    <w:tbl>
      <w:tblPr>
        <w:tblW w:w="8950"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1683"/>
        <w:gridCol w:w="1937"/>
        <w:gridCol w:w="2052"/>
        <w:gridCol w:w="2173"/>
        <w:gridCol w:w="1105"/>
      </w:tblGrid>
      <w:tr w:rsidR="00C1673E" w:rsidRPr="00C1673E" w14:paraId="6C892C9B" w14:textId="77777777" w:rsidTr="005D5959">
        <w:trPr>
          <w:jc w:val="center"/>
        </w:trPr>
        <w:tc>
          <w:tcPr>
            <w:tcW w:w="1683" w:type="dxa"/>
            <w:shd w:val="clear" w:color="auto" w:fill="DBE5F1" w:themeFill="accent1" w:themeFillTint="33"/>
            <w:vAlign w:val="center"/>
          </w:tcPr>
          <w:p w14:paraId="5DEED76D"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bookmarkStart w:id="114" w:name="_Toc343763866"/>
            <w:r w:rsidRPr="00C1673E">
              <w:rPr>
                <w:rFonts w:ascii="Tahoma" w:eastAsia="Times New Roman" w:hAnsi="Tahoma" w:cs="Tahoma"/>
                <w:bCs/>
                <w:color w:val="17365D" w:themeColor="text2" w:themeShade="BF"/>
                <w:sz w:val="18"/>
                <w:szCs w:val="18"/>
                <w:lang w:eastAsia="pl-PL"/>
              </w:rPr>
              <w:t>Substancja</w:t>
            </w:r>
          </w:p>
        </w:tc>
        <w:tc>
          <w:tcPr>
            <w:tcW w:w="1937" w:type="dxa"/>
            <w:shd w:val="clear" w:color="auto" w:fill="DBE5F1" w:themeFill="accent1" w:themeFillTint="33"/>
            <w:vAlign w:val="center"/>
          </w:tcPr>
          <w:p w14:paraId="2ECB5108"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Okres uśredniania wyników pomiarów</w:t>
            </w:r>
          </w:p>
        </w:tc>
        <w:tc>
          <w:tcPr>
            <w:tcW w:w="2052" w:type="dxa"/>
            <w:shd w:val="clear" w:color="auto" w:fill="DBE5F1" w:themeFill="accent1" w:themeFillTint="33"/>
            <w:vAlign w:val="center"/>
          </w:tcPr>
          <w:p w14:paraId="48F070FA"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Dopuszczalny poziom substancji w powietrzu w [µg/m</w:t>
            </w:r>
            <w:r w:rsidRPr="00C1673E">
              <w:rPr>
                <w:rFonts w:ascii="Tahoma" w:eastAsia="Times New Roman" w:hAnsi="Tahoma" w:cs="Tahoma"/>
                <w:bCs/>
                <w:color w:val="17365D" w:themeColor="text2" w:themeShade="BF"/>
                <w:sz w:val="18"/>
                <w:szCs w:val="18"/>
                <w:vertAlign w:val="superscript"/>
                <w:lang w:eastAsia="pl-PL"/>
              </w:rPr>
              <w:t>3</w:t>
            </w:r>
            <w:r w:rsidRPr="00C1673E">
              <w:rPr>
                <w:rFonts w:ascii="Tahoma" w:eastAsia="Times New Roman" w:hAnsi="Tahoma" w:cs="Tahoma"/>
                <w:bCs/>
                <w:color w:val="17365D" w:themeColor="text2" w:themeShade="BF"/>
                <w:sz w:val="18"/>
                <w:szCs w:val="18"/>
                <w:lang w:eastAsia="pl-PL"/>
              </w:rPr>
              <w:t>]</w:t>
            </w:r>
          </w:p>
        </w:tc>
        <w:tc>
          <w:tcPr>
            <w:tcW w:w="2173" w:type="dxa"/>
            <w:shd w:val="clear" w:color="auto" w:fill="DBE5F1" w:themeFill="accent1" w:themeFillTint="33"/>
            <w:vAlign w:val="center"/>
          </w:tcPr>
          <w:p w14:paraId="4B2B1530"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Dopuszczalna częstość przekraczania dopuszczalnego poziomu w roku kalendarzowym</w:t>
            </w:r>
          </w:p>
        </w:tc>
        <w:tc>
          <w:tcPr>
            <w:tcW w:w="1105" w:type="dxa"/>
            <w:shd w:val="clear" w:color="auto" w:fill="DBE5F1" w:themeFill="accent1" w:themeFillTint="33"/>
            <w:vAlign w:val="center"/>
          </w:tcPr>
          <w:p w14:paraId="4ED8C1A1"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Termin osiągnięcia</w:t>
            </w:r>
          </w:p>
        </w:tc>
      </w:tr>
      <w:tr w:rsidR="00C1673E" w:rsidRPr="00C1673E" w14:paraId="4F156A0D" w14:textId="77777777" w:rsidTr="005D5959">
        <w:trPr>
          <w:jc w:val="center"/>
        </w:trPr>
        <w:tc>
          <w:tcPr>
            <w:tcW w:w="1683" w:type="dxa"/>
            <w:shd w:val="clear" w:color="auto" w:fill="auto"/>
            <w:vAlign w:val="center"/>
          </w:tcPr>
          <w:p w14:paraId="65811E75"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Benzen</w:t>
            </w:r>
          </w:p>
        </w:tc>
        <w:tc>
          <w:tcPr>
            <w:tcW w:w="1937" w:type="dxa"/>
            <w:shd w:val="clear" w:color="auto" w:fill="auto"/>
            <w:vAlign w:val="center"/>
          </w:tcPr>
          <w:p w14:paraId="257A5AED"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61FF0991"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5</w:t>
            </w:r>
          </w:p>
        </w:tc>
        <w:tc>
          <w:tcPr>
            <w:tcW w:w="2173" w:type="dxa"/>
            <w:shd w:val="clear" w:color="auto" w:fill="auto"/>
            <w:vAlign w:val="center"/>
          </w:tcPr>
          <w:p w14:paraId="101EE6DB"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0C8B179C"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2010</w:t>
            </w:r>
          </w:p>
        </w:tc>
      </w:tr>
      <w:tr w:rsidR="00C1673E" w:rsidRPr="00C1673E" w14:paraId="2474B875" w14:textId="77777777" w:rsidTr="005D5959">
        <w:trPr>
          <w:jc w:val="center"/>
        </w:trPr>
        <w:tc>
          <w:tcPr>
            <w:tcW w:w="1683" w:type="dxa"/>
            <w:vMerge w:val="restart"/>
            <w:shd w:val="clear" w:color="auto" w:fill="auto"/>
            <w:vAlign w:val="center"/>
          </w:tcPr>
          <w:p w14:paraId="03925F46"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Dwutlenek azotu</w:t>
            </w:r>
          </w:p>
        </w:tc>
        <w:tc>
          <w:tcPr>
            <w:tcW w:w="1937" w:type="dxa"/>
            <w:shd w:val="clear" w:color="auto" w:fill="auto"/>
            <w:vAlign w:val="center"/>
          </w:tcPr>
          <w:p w14:paraId="215DBF26"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jedna godzina</w:t>
            </w:r>
          </w:p>
        </w:tc>
        <w:tc>
          <w:tcPr>
            <w:tcW w:w="2052" w:type="dxa"/>
            <w:shd w:val="clear" w:color="auto" w:fill="auto"/>
            <w:vAlign w:val="center"/>
          </w:tcPr>
          <w:p w14:paraId="247AC98E"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w:t>
            </w:r>
          </w:p>
        </w:tc>
        <w:tc>
          <w:tcPr>
            <w:tcW w:w="2173" w:type="dxa"/>
            <w:shd w:val="clear" w:color="auto" w:fill="auto"/>
            <w:vAlign w:val="center"/>
          </w:tcPr>
          <w:p w14:paraId="159321A2"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18 razy</w:t>
            </w:r>
          </w:p>
        </w:tc>
        <w:tc>
          <w:tcPr>
            <w:tcW w:w="1105" w:type="dxa"/>
            <w:shd w:val="clear" w:color="auto" w:fill="auto"/>
            <w:vAlign w:val="center"/>
          </w:tcPr>
          <w:p w14:paraId="487DFD8C"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2010</w:t>
            </w:r>
          </w:p>
        </w:tc>
      </w:tr>
      <w:tr w:rsidR="00C1673E" w:rsidRPr="00C1673E" w14:paraId="1FAD73EB" w14:textId="77777777" w:rsidTr="005D5959">
        <w:trPr>
          <w:jc w:val="center"/>
        </w:trPr>
        <w:tc>
          <w:tcPr>
            <w:tcW w:w="1683" w:type="dxa"/>
            <w:vMerge/>
            <w:vAlign w:val="center"/>
          </w:tcPr>
          <w:p w14:paraId="2CD516C1"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p>
        </w:tc>
        <w:tc>
          <w:tcPr>
            <w:tcW w:w="1937" w:type="dxa"/>
            <w:shd w:val="clear" w:color="auto" w:fill="auto"/>
            <w:vAlign w:val="center"/>
          </w:tcPr>
          <w:p w14:paraId="05D6B113"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1853D9E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40</w:t>
            </w:r>
          </w:p>
        </w:tc>
        <w:tc>
          <w:tcPr>
            <w:tcW w:w="2173" w:type="dxa"/>
            <w:shd w:val="clear" w:color="auto" w:fill="auto"/>
            <w:vAlign w:val="center"/>
          </w:tcPr>
          <w:p w14:paraId="63DB4F01"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6F72BC44"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2010</w:t>
            </w:r>
          </w:p>
        </w:tc>
      </w:tr>
      <w:tr w:rsidR="00C1673E" w:rsidRPr="00C1673E" w14:paraId="1474EB47" w14:textId="77777777" w:rsidTr="005D5959">
        <w:trPr>
          <w:jc w:val="center"/>
        </w:trPr>
        <w:tc>
          <w:tcPr>
            <w:tcW w:w="1683" w:type="dxa"/>
            <w:vMerge w:val="restart"/>
            <w:shd w:val="clear" w:color="auto" w:fill="auto"/>
            <w:vAlign w:val="center"/>
          </w:tcPr>
          <w:p w14:paraId="5C44B18C"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Dwutlenek siarki</w:t>
            </w:r>
          </w:p>
        </w:tc>
        <w:tc>
          <w:tcPr>
            <w:tcW w:w="1937" w:type="dxa"/>
            <w:shd w:val="clear" w:color="auto" w:fill="auto"/>
            <w:vAlign w:val="center"/>
          </w:tcPr>
          <w:p w14:paraId="525C2405"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jedna godzina</w:t>
            </w:r>
          </w:p>
        </w:tc>
        <w:tc>
          <w:tcPr>
            <w:tcW w:w="2052" w:type="dxa"/>
            <w:shd w:val="clear" w:color="auto" w:fill="auto"/>
            <w:vAlign w:val="center"/>
          </w:tcPr>
          <w:p w14:paraId="33DEBDB1"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350</w:t>
            </w:r>
          </w:p>
        </w:tc>
        <w:tc>
          <w:tcPr>
            <w:tcW w:w="2173" w:type="dxa"/>
            <w:shd w:val="clear" w:color="auto" w:fill="auto"/>
            <w:vAlign w:val="center"/>
          </w:tcPr>
          <w:p w14:paraId="031FFC0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24 razy</w:t>
            </w:r>
          </w:p>
        </w:tc>
        <w:tc>
          <w:tcPr>
            <w:tcW w:w="1105" w:type="dxa"/>
            <w:shd w:val="clear" w:color="auto" w:fill="auto"/>
            <w:vAlign w:val="center"/>
          </w:tcPr>
          <w:p w14:paraId="7D147261"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69F24CA0" w14:textId="77777777" w:rsidTr="005D5959">
        <w:trPr>
          <w:jc w:val="center"/>
        </w:trPr>
        <w:tc>
          <w:tcPr>
            <w:tcW w:w="1683" w:type="dxa"/>
            <w:vMerge/>
            <w:vAlign w:val="center"/>
          </w:tcPr>
          <w:p w14:paraId="6472CCE5"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p>
        </w:tc>
        <w:tc>
          <w:tcPr>
            <w:tcW w:w="1937" w:type="dxa"/>
            <w:shd w:val="clear" w:color="auto" w:fill="auto"/>
            <w:vAlign w:val="center"/>
          </w:tcPr>
          <w:p w14:paraId="232B5FAF"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24 godziny</w:t>
            </w:r>
          </w:p>
        </w:tc>
        <w:tc>
          <w:tcPr>
            <w:tcW w:w="2052" w:type="dxa"/>
            <w:shd w:val="clear" w:color="auto" w:fill="auto"/>
            <w:vAlign w:val="center"/>
          </w:tcPr>
          <w:p w14:paraId="52028507"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125</w:t>
            </w:r>
          </w:p>
        </w:tc>
        <w:tc>
          <w:tcPr>
            <w:tcW w:w="2173" w:type="dxa"/>
            <w:shd w:val="clear" w:color="auto" w:fill="auto"/>
            <w:vAlign w:val="center"/>
          </w:tcPr>
          <w:p w14:paraId="45B6502F"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3 razy</w:t>
            </w:r>
          </w:p>
        </w:tc>
        <w:tc>
          <w:tcPr>
            <w:tcW w:w="1105" w:type="dxa"/>
            <w:shd w:val="clear" w:color="auto" w:fill="auto"/>
            <w:vAlign w:val="center"/>
          </w:tcPr>
          <w:p w14:paraId="7E2EF177"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238D6824" w14:textId="77777777" w:rsidTr="005D5959">
        <w:trPr>
          <w:jc w:val="center"/>
        </w:trPr>
        <w:tc>
          <w:tcPr>
            <w:tcW w:w="1683" w:type="dxa"/>
            <w:shd w:val="clear" w:color="auto" w:fill="auto"/>
            <w:vAlign w:val="center"/>
          </w:tcPr>
          <w:p w14:paraId="0F7293A2"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Ołów</w:t>
            </w:r>
          </w:p>
        </w:tc>
        <w:tc>
          <w:tcPr>
            <w:tcW w:w="1937" w:type="dxa"/>
            <w:shd w:val="clear" w:color="auto" w:fill="auto"/>
            <w:vAlign w:val="center"/>
          </w:tcPr>
          <w:p w14:paraId="39966AD8"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5A8DB4C3"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0,5</w:t>
            </w:r>
          </w:p>
        </w:tc>
        <w:tc>
          <w:tcPr>
            <w:tcW w:w="2173" w:type="dxa"/>
            <w:shd w:val="clear" w:color="auto" w:fill="auto"/>
            <w:vAlign w:val="center"/>
          </w:tcPr>
          <w:p w14:paraId="095C83F2"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3D3E8BFE"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32B43551" w14:textId="77777777" w:rsidTr="005D5959">
        <w:trPr>
          <w:jc w:val="center"/>
        </w:trPr>
        <w:tc>
          <w:tcPr>
            <w:tcW w:w="1683" w:type="dxa"/>
            <w:shd w:val="clear" w:color="auto" w:fill="auto"/>
            <w:vAlign w:val="center"/>
          </w:tcPr>
          <w:p w14:paraId="02E0F0E4"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Ozon</w:t>
            </w:r>
          </w:p>
        </w:tc>
        <w:tc>
          <w:tcPr>
            <w:tcW w:w="1937" w:type="dxa"/>
            <w:shd w:val="clear" w:color="auto" w:fill="auto"/>
            <w:vAlign w:val="center"/>
          </w:tcPr>
          <w:p w14:paraId="0A861D11"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8 godzin</w:t>
            </w:r>
          </w:p>
        </w:tc>
        <w:tc>
          <w:tcPr>
            <w:tcW w:w="2052" w:type="dxa"/>
            <w:shd w:val="clear" w:color="auto" w:fill="auto"/>
            <w:vAlign w:val="center"/>
          </w:tcPr>
          <w:p w14:paraId="5615DE8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120</w:t>
            </w:r>
          </w:p>
        </w:tc>
        <w:tc>
          <w:tcPr>
            <w:tcW w:w="2173" w:type="dxa"/>
            <w:shd w:val="clear" w:color="auto" w:fill="auto"/>
            <w:vAlign w:val="center"/>
          </w:tcPr>
          <w:p w14:paraId="2006F193"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25 dni</w:t>
            </w:r>
          </w:p>
        </w:tc>
        <w:tc>
          <w:tcPr>
            <w:tcW w:w="1105" w:type="dxa"/>
            <w:shd w:val="clear" w:color="auto" w:fill="auto"/>
            <w:vAlign w:val="center"/>
          </w:tcPr>
          <w:p w14:paraId="456E475B"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2020</w:t>
            </w:r>
          </w:p>
        </w:tc>
      </w:tr>
      <w:tr w:rsidR="00C1673E" w:rsidRPr="00C1673E" w14:paraId="003CC768" w14:textId="77777777" w:rsidTr="005D5959">
        <w:trPr>
          <w:jc w:val="center"/>
        </w:trPr>
        <w:tc>
          <w:tcPr>
            <w:tcW w:w="1683" w:type="dxa"/>
            <w:vMerge w:val="restart"/>
            <w:shd w:val="clear" w:color="auto" w:fill="auto"/>
            <w:vAlign w:val="center"/>
          </w:tcPr>
          <w:p w14:paraId="466E344D"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Pył zawieszony PM2.5</w:t>
            </w:r>
          </w:p>
        </w:tc>
        <w:tc>
          <w:tcPr>
            <w:tcW w:w="1937" w:type="dxa"/>
            <w:vMerge w:val="restart"/>
            <w:shd w:val="clear" w:color="auto" w:fill="auto"/>
            <w:vAlign w:val="center"/>
          </w:tcPr>
          <w:p w14:paraId="0CD93994"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0482A0CF"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25</w:t>
            </w:r>
          </w:p>
        </w:tc>
        <w:tc>
          <w:tcPr>
            <w:tcW w:w="2173" w:type="dxa"/>
            <w:shd w:val="clear" w:color="auto" w:fill="auto"/>
            <w:vAlign w:val="center"/>
          </w:tcPr>
          <w:p w14:paraId="225FE7F6"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35 razy</w:t>
            </w:r>
          </w:p>
        </w:tc>
        <w:tc>
          <w:tcPr>
            <w:tcW w:w="1105" w:type="dxa"/>
            <w:shd w:val="clear" w:color="auto" w:fill="auto"/>
            <w:vAlign w:val="center"/>
          </w:tcPr>
          <w:p w14:paraId="54529C23"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2015</w:t>
            </w:r>
          </w:p>
        </w:tc>
      </w:tr>
      <w:tr w:rsidR="00C1673E" w:rsidRPr="00C1673E" w14:paraId="158F26DD" w14:textId="77777777" w:rsidTr="005D5959">
        <w:trPr>
          <w:jc w:val="center"/>
        </w:trPr>
        <w:tc>
          <w:tcPr>
            <w:tcW w:w="1683" w:type="dxa"/>
            <w:vMerge/>
            <w:vAlign w:val="center"/>
          </w:tcPr>
          <w:p w14:paraId="36BA8858"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p>
        </w:tc>
        <w:tc>
          <w:tcPr>
            <w:tcW w:w="1937" w:type="dxa"/>
            <w:vMerge/>
            <w:shd w:val="clear" w:color="auto" w:fill="auto"/>
            <w:vAlign w:val="center"/>
          </w:tcPr>
          <w:p w14:paraId="2D0D6E37"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p>
        </w:tc>
        <w:tc>
          <w:tcPr>
            <w:tcW w:w="2052" w:type="dxa"/>
            <w:shd w:val="clear" w:color="auto" w:fill="auto"/>
            <w:vAlign w:val="center"/>
          </w:tcPr>
          <w:p w14:paraId="7749F876"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w:t>
            </w:r>
          </w:p>
        </w:tc>
        <w:tc>
          <w:tcPr>
            <w:tcW w:w="2173" w:type="dxa"/>
            <w:shd w:val="clear" w:color="auto" w:fill="auto"/>
            <w:vAlign w:val="center"/>
          </w:tcPr>
          <w:p w14:paraId="6BCDC7D1"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50778DFE"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2020</w:t>
            </w:r>
          </w:p>
        </w:tc>
      </w:tr>
      <w:tr w:rsidR="00C1673E" w:rsidRPr="00C1673E" w14:paraId="77738DCC" w14:textId="77777777" w:rsidTr="005D5959">
        <w:trPr>
          <w:jc w:val="center"/>
        </w:trPr>
        <w:tc>
          <w:tcPr>
            <w:tcW w:w="1683" w:type="dxa"/>
            <w:vMerge w:val="restart"/>
            <w:shd w:val="clear" w:color="auto" w:fill="auto"/>
            <w:vAlign w:val="center"/>
          </w:tcPr>
          <w:p w14:paraId="2FD29ABE"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Pył zawieszony PM10</w:t>
            </w:r>
          </w:p>
        </w:tc>
        <w:tc>
          <w:tcPr>
            <w:tcW w:w="1937" w:type="dxa"/>
            <w:shd w:val="clear" w:color="auto" w:fill="auto"/>
            <w:vAlign w:val="center"/>
          </w:tcPr>
          <w:p w14:paraId="3D87362D"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24 godziny</w:t>
            </w:r>
          </w:p>
        </w:tc>
        <w:tc>
          <w:tcPr>
            <w:tcW w:w="2052" w:type="dxa"/>
            <w:shd w:val="clear" w:color="auto" w:fill="auto"/>
            <w:vAlign w:val="center"/>
          </w:tcPr>
          <w:p w14:paraId="07363D4F"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50</w:t>
            </w:r>
          </w:p>
        </w:tc>
        <w:tc>
          <w:tcPr>
            <w:tcW w:w="2173" w:type="dxa"/>
            <w:shd w:val="clear" w:color="auto" w:fill="auto"/>
            <w:vAlign w:val="center"/>
          </w:tcPr>
          <w:p w14:paraId="46DAB4D3"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35 razy</w:t>
            </w:r>
          </w:p>
        </w:tc>
        <w:tc>
          <w:tcPr>
            <w:tcW w:w="1105" w:type="dxa"/>
            <w:shd w:val="clear" w:color="auto" w:fill="auto"/>
            <w:vAlign w:val="center"/>
          </w:tcPr>
          <w:p w14:paraId="4F57D42C"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67A8B9E2" w14:textId="77777777" w:rsidTr="005D5959">
        <w:trPr>
          <w:jc w:val="center"/>
        </w:trPr>
        <w:tc>
          <w:tcPr>
            <w:tcW w:w="1683" w:type="dxa"/>
            <w:vMerge/>
            <w:vAlign w:val="center"/>
          </w:tcPr>
          <w:p w14:paraId="2713C7F1"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p>
        </w:tc>
        <w:tc>
          <w:tcPr>
            <w:tcW w:w="1937" w:type="dxa"/>
            <w:shd w:val="clear" w:color="auto" w:fill="auto"/>
            <w:vAlign w:val="center"/>
          </w:tcPr>
          <w:p w14:paraId="3CEA33B4"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7FCE615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40</w:t>
            </w:r>
          </w:p>
        </w:tc>
        <w:tc>
          <w:tcPr>
            <w:tcW w:w="2173" w:type="dxa"/>
            <w:shd w:val="clear" w:color="auto" w:fill="auto"/>
            <w:vAlign w:val="center"/>
          </w:tcPr>
          <w:p w14:paraId="2B796ED2"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6C9D3FE2"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64DCF992" w14:textId="77777777" w:rsidTr="005D5959">
        <w:trPr>
          <w:jc w:val="center"/>
        </w:trPr>
        <w:tc>
          <w:tcPr>
            <w:tcW w:w="1683" w:type="dxa"/>
            <w:shd w:val="clear" w:color="auto" w:fill="auto"/>
            <w:vAlign w:val="center"/>
          </w:tcPr>
          <w:p w14:paraId="4EF00BCF"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Tlenek węgla</w:t>
            </w:r>
          </w:p>
        </w:tc>
        <w:tc>
          <w:tcPr>
            <w:tcW w:w="1937" w:type="dxa"/>
            <w:shd w:val="clear" w:color="auto" w:fill="auto"/>
            <w:vAlign w:val="center"/>
          </w:tcPr>
          <w:p w14:paraId="6A01F5F0"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8 godzin</w:t>
            </w:r>
          </w:p>
        </w:tc>
        <w:tc>
          <w:tcPr>
            <w:tcW w:w="2052" w:type="dxa"/>
            <w:shd w:val="clear" w:color="auto" w:fill="auto"/>
            <w:vAlign w:val="center"/>
          </w:tcPr>
          <w:p w14:paraId="6844EE0C"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10 000</w:t>
            </w:r>
          </w:p>
        </w:tc>
        <w:tc>
          <w:tcPr>
            <w:tcW w:w="2173" w:type="dxa"/>
            <w:shd w:val="clear" w:color="auto" w:fill="auto"/>
            <w:vAlign w:val="center"/>
          </w:tcPr>
          <w:p w14:paraId="376D37D9"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7404527A"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2005</w:t>
            </w:r>
          </w:p>
        </w:tc>
      </w:tr>
      <w:tr w:rsidR="00C1673E" w:rsidRPr="00C1673E" w14:paraId="02E349CA" w14:textId="77777777" w:rsidTr="005D5959">
        <w:trPr>
          <w:jc w:val="center"/>
        </w:trPr>
        <w:tc>
          <w:tcPr>
            <w:tcW w:w="1683" w:type="dxa"/>
            <w:shd w:val="clear" w:color="auto" w:fill="DBE5F1" w:themeFill="accent1" w:themeFillTint="33"/>
            <w:vAlign w:val="center"/>
          </w:tcPr>
          <w:p w14:paraId="0C5F3B92"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Substancja</w:t>
            </w:r>
          </w:p>
        </w:tc>
        <w:tc>
          <w:tcPr>
            <w:tcW w:w="1937" w:type="dxa"/>
            <w:shd w:val="clear" w:color="auto" w:fill="DBE5F1" w:themeFill="accent1" w:themeFillTint="33"/>
            <w:vAlign w:val="center"/>
          </w:tcPr>
          <w:p w14:paraId="3C7D083C"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Okres uśredniania wyników pomiarów</w:t>
            </w:r>
          </w:p>
        </w:tc>
        <w:tc>
          <w:tcPr>
            <w:tcW w:w="2052" w:type="dxa"/>
            <w:shd w:val="clear" w:color="auto" w:fill="DBE5F1" w:themeFill="accent1" w:themeFillTint="33"/>
            <w:vAlign w:val="center"/>
          </w:tcPr>
          <w:p w14:paraId="23B1C87B"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Poziom docelowy substancji w powietrzu w [ng/m</w:t>
            </w:r>
            <w:r w:rsidRPr="00C1673E">
              <w:rPr>
                <w:rFonts w:ascii="Tahoma" w:eastAsia="Times New Roman" w:hAnsi="Tahoma" w:cs="Tahoma"/>
                <w:bCs/>
                <w:color w:val="17365D" w:themeColor="text2" w:themeShade="BF"/>
                <w:sz w:val="18"/>
                <w:szCs w:val="18"/>
                <w:vertAlign w:val="superscript"/>
                <w:lang w:eastAsia="pl-PL"/>
              </w:rPr>
              <w:t>3</w:t>
            </w:r>
            <w:r w:rsidRPr="00C1673E">
              <w:rPr>
                <w:rFonts w:ascii="Tahoma" w:eastAsia="Times New Roman" w:hAnsi="Tahoma" w:cs="Tahoma"/>
                <w:bCs/>
                <w:color w:val="17365D" w:themeColor="text2" w:themeShade="BF"/>
                <w:sz w:val="18"/>
                <w:szCs w:val="18"/>
                <w:lang w:eastAsia="pl-PL"/>
              </w:rPr>
              <w:t>]</w:t>
            </w:r>
          </w:p>
        </w:tc>
        <w:tc>
          <w:tcPr>
            <w:tcW w:w="2173" w:type="dxa"/>
            <w:shd w:val="clear" w:color="auto" w:fill="DBE5F1" w:themeFill="accent1" w:themeFillTint="33"/>
            <w:vAlign w:val="center"/>
          </w:tcPr>
          <w:p w14:paraId="7664D2A0"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Dopuszczalna częstość przekraczania poziomu docelowego w roku kalendarzowym</w:t>
            </w:r>
          </w:p>
        </w:tc>
        <w:tc>
          <w:tcPr>
            <w:tcW w:w="1105" w:type="dxa"/>
            <w:shd w:val="clear" w:color="auto" w:fill="DBE5F1" w:themeFill="accent1" w:themeFillTint="33"/>
            <w:vAlign w:val="center"/>
          </w:tcPr>
          <w:p w14:paraId="14F129F5" w14:textId="77777777" w:rsidR="00C1673E" w:rsidRPr="00C1673E"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C1673E">
              <w:rPr>
                <w:rFonts w:ascii="Tahoma" w:eastAsia="Times New Roman" w:hAnsi="Tahoma" w:cs="Tahoma"/>
                <w:bCs/>
                <w:color w:val="17365D" w:themeColor="text2" w:themeShade="BF"/>
                <w:sz w:val="18"/>
                <w:szCs w:val="18"/>
                <w:lang w:eastAsia="pl-PL"/>
              </w:rPr>
              <w:t>Termin osiągnięcia</w:t>
            </w:r>
          </w:p>
        </w:tc>
      </w:tr>
      <w:tr w:rsidR="00C1673E" w:rsidRPr="00C1673E" w14:paraId="5DDBDDC4" w14:textId="77777777" w:rsidTr="005D5959">
        <w:trPr>
          <w:jc w:val="center"/>
        </w:trPr>
        <w:tc>
          <w:tcPr>
            <w:tcW w:w="1683" w:type="dxa"/>
            <w:shd w:val="clear" w:color="auto" w:fill="auto"/>
            <w:vAlign w:val="center"/>
          </w:tcPr>
          <w:p w14:paraId="64927D2F"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Arsen</w:t>
            </w:r>
          </w:p>
        </w:tc>
        <w:tc>
          <w:tcPr>
            <w:tcW w:w="1937" w:type="dxa"/>
            <w:shd w:val="clear" w:color="auto" w:fill="auto"/>
            <w:vAlign w:val="center"/>
          </w:tcPr>
          <w:p w14:paraId="62D953C2"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466F289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6</w:t>
            </w:r>
          </w:p>
        </w:tc>
        <w:tc>
          <w:tcPr>
            <w:tcW w:w="2173" w:type="dxa"/>
            <w:shd w:val="clear" w:color="auto" w:fill="auto"/>
            <w:vAlign w:val="center"/>
          </w:tcPr>
          <w:p w14:paraId="3175375F"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78D9FD6B"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2013</w:t>
            </w:r>
          </w:p>
        </w:tc>
      </w:tr>
      <w:tr w:rsidR="00C1673E" w:rsidRPr="00C1673E" w14:paraId="27E4B23F" w14:textId="77777777" w:rsidTr="005D5959">
        <w:trPr>
          <w:jc w:val="center"/>
        </w:trPr>
        <w:tc>
          <w:tcPr>
            <w:tcW w:w="1683" w:type="dxa"/>
            <w:shd w:val="clear" w:color="auto" w:fill="auto"/>
            <w:vAlign w:val="center"/>
          </w:tcPr>
          <w:p w14:paraId="56D7979F"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Benzo(</w:t>
            </w:r>
            <w:r w:rsidRPr="00C1673E">
              <w:rPr>
                <w:rFonts w:ascii="Symbol" w:eastAsia="Times New Roman" w:hAnsi="Symbol" w:cs="Tahoma"/>
                <w:color w:val="17365D" w:themeColor="text2" w:themeShade="BF"/>
                <w:sz w:val="18"/>
                <w:szCs w:val="18"/>
                <w:lang w:eastAsia="pl-PL"/>
              </w:rPr>
              <w:t></w:t>
            </w:r>
            <w:r w:rsidRPr="00C1673E">
              <w:rPr>
                <w:rFonts w:ascii="Tahoma" w:eastAsia="Times New Roman" w:hAnsi="Tahoma" w:cs="Tahoma"/>
                <w:color w:val="17365D" w:themeColor="text2" w:themeShade="BF"/>
                <w:sz w:val="18"/>
                <w:szCs w:val="18"/>
                <w:lang w:eastAsia="pl-PL"/>
              </w:rPr>
              <w:t>)piren</w:t>
            </w:r>
          </w:p>
        </w:tc>
        <w:tc>
          <w:tcPr>
            <w:tcW w:w="1937" w:type="dxa"/>
            <w:shd w:val="clear" w:color="auto" w:fill="auto"/>
            <w:vAlign w:val="center"/>
          </w:tcPr>
          <w:p w14:paraId="27E08C6D"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6C77E705"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1</w:t>
            </w:r>
          </w:p>
        </w:tc>
        <w:tc>
          <w:tcPr>
            <w:tcW w:w="2173" w:type="dxa"/>
            <w:shd w:val="clear" w:color="auto" w:fill="auto"/>
            <w:vAlign w:val="center"/>
          </w:tcPr>
          <w:p w14:paraId="4EE69836"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7F6A30F2"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2013</w:t>
            </w:r>
          </w:p>
        </w:tc>
      </w:tr>
      <w:tr w:rsidR="00C1673E" w:rsidRPr="00C1673E" w14:paraId="6ADCC133" w14:textId="77777777" w:rsidTr="005D5959">
        <w:trPr>
          <w:jc w:val="center"/>
        </w:trPr>
        <w:tc>
          <w:tcPr>
            <w:tcW w:w="1683" w:type="dxa"/>
            <w:shd w:val="clear" w:color="auto" w:fill="auto"/>
            <w:vAlign w:val="center"/>
          </w:tcPr>
          <w:p w14:paraId="0B96D7F5"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Kadm</w:t>
            </w:r>
          </w:p>
        </w:tc>
        <w:tc>
          <w:tcPr>
            <w:tcW w:w="1937" w:type="dxa"/>
            <w:shd w:val="clear" w:color="auto" w:fill="auto"/>
            <w:vAlign w:val="center"/>
          </w:tcPr>
          <w:p w14:paraId="34E786E7"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312F2EE6"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5</w:t>
            </w:r>
          </w:p>
        </w:tc>
        <w:tc>
          <w:tcPr>
            <w:tcW w:w="2173" w:type="dxa"/>
            <w:shd w:val="clear" w:color="auto" w:fill="auto"/>
            <w:vAlign w:val="center"/>
          </w:tcPr>
          <w:p w14:paraId="7A27055E"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4605E2DB"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2013</w:t>
            </w:r>
          </w:p>
        </w:tc>
      </w:tr>
      <w:tr w:rsidR="00C1673E" w:rsidRPr="00351337" w14:paraId="727AD54B" w14:textId="77777777" w:rsidTr="005D5959">
        <w:trPr>
          <w:jc w:val="center"/>
        </w:trPr>
        <w:tc>
          <w:tcPr>
            <w:tcW w:w="1683" w:type="dxa"/>
            <w:shd w:val="clear" w:color="auto" w:fill="auto"/>
            <w:vAlign w:val="center"/>
          </w:tcPr>
          <w:p w14:paraId="31ECB2F8"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Nikiel</w:t>
            </w:r>
          </w:p>
        </w:tc>
        <w:tc>
          <w:tcPr>
            <w:tcW w:w="1937" w:type="dxa"/>
            <w:shd w:val="clear" w:color="auto" w:fill="auto"/>
            <w:vAlign w:val="center"/>
          </w:tcPr>
          <w:p w14:paraId="609AAE3B" w14:textId="77777777" w:rsidR="00C1673E" w:rsidRPr="00C1673E"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rok kalendarzowy</w:t>
            </w:r>
          </w:p>
        </w:tc>
        <w:tc>
          <w:tcPr>
            <w:tcW w:w="2052" w:type="dxa"/>
            <w:shd w:val="clear" w:color="auto" w:fill="auto"/>
            <w:vAlign w:val="center"/>
          </w:tcPr>
          <w:p w14:paraId="291AFAFB"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w:t>
            </w:r>
          </w:p>
        </w:tc>
        <w:tc>
          <w:tcPr>
            <w:tcW w:w="2173" w:type="dxa"/>
            <w:shd w:val="clear" w:color="auto" w:fill="auto"/>
            <w:vAlign w:val="center"/>
          </w:tcPr>
          <w:p w14:paraId="0B1B3818" w14:textId="77777777" w:rsidR="00C1673E" w:rsidRPr="00C1673E"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w:t>
            </w:r>
          </w:p>
        </w:tc>
        <w:tc>
          <w:tcPr>
            <w:tcW w:w="1105" w:type="dxa"/>
            <w:shd w:val="clear" w:color="auto" w:fill="auto"/>
            <w:vAlign w:val="center"/>
          </w:tcPr>
          <w:p w14:paraId="2E439A15"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C1673E">
              <w:rPr>
                <w:rFonts w:ascii="Tahoma" w:eastAsia="Times New Roman" w:hAnsi="Tahoma" w:cs="Tahoma"/>
                <w:color w:val="17365D" w:themeColor="text2" w:themeShade="BF"/>
                <w:sz w:val="18"/>
                <w:szCs w:val="18"/>
                <w:lang w:eastAsia="pl-PL"/>
              </w:rPr>
              <w:t>2013</w:t>
            </w:r>
          </w:p>
        </w:tc>
      </w:tr>
    </w:tbl>
    <w:p w14:paraId="6D558AE4" w14:textId="77777777" w:rsidR="00E64BA1" w:rsidRPr="00C1673E" w:rsidRDefault="00E64BA1" w:rsidP="00D07BC7">
      <w:pPr>
        <w:pStyle w:val="Legenda"/>
      </w:pPr>
    </w:p>
    <w:p w14:paraId="05BE355B" w14:textId="77777777" w:rsidR="0017234E" w:rsidRDefault="0017234E">
      <w:pPr>
        <w:spacing w:after="0" w:line="240" w:lineRule="auto"/>
        <w:rPr>
          <w:rFonts w:ascii="Tahoma" w:eastAsia="Times New Roman" w:hAnsi="Tahoma" w:cs="Tahoma"/>
          <w:b/>
          <w:bCs/>
          <w:color w:val="365F91" w:themeColor="accent1" w:themeShade="BF"/>
          <w:spacing w:val="-2"/>
          <w:sz w:val="20"/>
          <w:lang w:eastAsia="pl-PL"/>
        </w:rPr>
      </w:pPr>
      <w:r>
        <w:br w:type="page"/>
      </w:r>
    </w:p>
    <w:p w14:paraId="6D11A684" w14:textId="77777777" w:rsidR="002B3724" w:rsidRPr="006F3845" w:rsidRDefault="002B3724" w:rsidP="00D07BC7">
      <w:pPr>
        <w:pStyle w:val="Legenda"/>
      </w:pPr>
      <w:r w:rsidRPr="006F3845">
        <w:t xml:space="preserve">Tabela </w:t>
      </w:r>
      <w:fldSimple w:instr=" STYLEREF 1 \s ">
        <w:r w:rsidR="00185099">
          <w:rPr>
            <w:noProof/>
          </w:rPr>
          <w:t>5</w:t>
        </w:r>
      </w:fldSimple>
      <w:r w:rsidR="000D6BDF">
        <w:noBreakHyphen/>
      </w:r>
      <w:fldSimple w:instr=" SEQ Tabela \* ARABIC \s 1 ">
        <w:r w:rsidR="00185099">
          <w:rPr>
            <w:noProof/>
          </w:rPr>
          <w:t>2</w:t>
        </w:r>
      </w:fldSimple>
      <w:r w:rsidRPr="006F3845">
        <w:t xml:space="preserve"> Dopuszczalne normy w zakresie jakości powietrza – kryterium ochrony roślin</w:t>
      </w:r>
      <w:bookmarkEnd w:id="114"/>
    </w:p>
    <w:tbl>
      <w:tblPr>
        <w:tblW w:w="884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1458"/>
        <w:gridCol w:w="3088"/>
        <w:gridCol w:w="2312"/>
        <w:gridCol w:w="1985"/>
      </w:tblGrid>
      <w:tr w:rsidR="00C1673E" w:rsidRPr="00351337" w14:paraId="2088C088" w14:textId="77777777" w:rsidTr="005D5959">
        <w:trPr>
          <w:cantSplit/>
          <w:jc w:val="center"/>
        </w:trPr>
        <w:tc>
          <w:tcPr>
            <w:tcW w:w="1458" w:type="dxa"/>
            <w:shd w:val="clear" w:color="auto" w:fill="DBE5F1" w:themeFill="accent1" w:themeFillTint="33"/>
            <w:vAlign w:val="center"/>
          </w:tcPr>
          <w:p w14:paraId="592E1A93"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Substancja</w:t>
            </w:r>
          </w:p>
        </w:tc>
        <w:tc>
          <w:tcPr>
            <w:tcW w:w="3088" w:type="dxa"/>
            <w:shd w:val="clear" w:color="auto" w:fill="DBE5F1" w:themeFill="accent1" w:themeFillTint="33"/>
            <w:vAlign w:val="center"/>
          </w:tcPr>
          <w:p w14:paraId="58BE66B9"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Okres uśredniania wyników pomiarów</w:t>
            </w:r>
          </w:p>
        </w:tc>
        <w:tc>
          <w:tcPr>
            <w:tcW w:w="2312" w:type="dxa"/>
            <w:shd w:val="clear" w:color="auto" w:fill="DBE5F1" w:themeFill="accent1" w:themeFillTint="33"/>
            <w:vAlign w:val="center"/>
          </w:tcPr>
          <w:p w14:paraId="1B77A193"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Dopuszczalny poziom substancji w powietrzu</w:t>
            </w:r>
          </w:p>
        </w:tc>
        <w:tc>
          <w:tcPr>
            <w:tcW w:w="1985" w:type="dxa"/>
            <w:shd w:val="clear" w:color="auto" w:fill="DBE5F1" w:themeFill="accent1" w:themeFillTint="33"/>
            <w:vAlign w:val="center"/>
          </w:tcPr>
          <w:p w14:paraId="577E3A20"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Termin osiągnięcia poziomów</w:t>
            </w:r>
          </w:p>
        </w:tc>
      </w:tr>
      <w:tr w:rsidR="00C1673E" w:rsidRPr="00351337" w14:paraId="04E0D1DB" w14:textId="77777777" w:rsidTr="005D5959">
        <w:trPr>
          <w:cantSplit/>
          <w:jc w:val="center"/>
        </w:trPr>
        <w:tc>
          <w:tcPr>
            <w:tcW w:w="1458" w:type="dxa"/>
            <w:shd w:val="clear" w:color="auto" w:fill="auto"/>
            <w:vAlign w:val="center"/>
          </w:tcPr>
          <w:p w14:paraId="394EF241"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Tlenki azotu*</w:t>
            </w:r>
          </w:p>
        </w:tc>
        <w:tc>
          <w:tcPr>
            <w:tcW w:w="3088" w:type="dxa"/>
            <w:shd w:val="clear" w:color="auto" w:fill="auto"/>
            <w:vAlign w:val="center"/>
          </w:tcPr>
          <w:p w14:paraId="24B08114"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rok kalendarzowy</w:t>
            </w:r>
          </w:p>
        </w:tc>
        <w:tc>
          <w:tcPr>
            <w:tcW w:w="2312" w:type="dxa"/>
            <w:shd w:val="clear" w:color="auto" w:fill="auto"/>
            <w:vAlign w:val="center"/>
          </w:tcPr>
          <w:p w14:paraId="2254B176"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30 µg/m</w:t>
            </w:r>
            <w:r w:rsidRPr="00351337">
              <w:rPr>
                <w:rFonts w:ascii="Tahoma" w:eastAsia="Times New Roman" w:hAnsi="Tahoma" w:cs="Tahoma"/>
                <w:color w:val="17365D" w:themeColor="text2" w:themeShade="BF"/>
                <w:sz w:val="18"/>
                <w:szCs w:val="18"/>
                <w:vertAlign w:val="superscript"/>
                <w:lang w:eastAsia="pl-PL"/>
              </w:rPr>
              <w:t>3</w:t>
            </w:r>
          </w:p>
        </w:tc>
        <w:tc>
          <w:tcPr>
            <w:tcW w:w="1985" w:type="dxa"/>
            <w:shd w:val="clear" w:color="auto" w:fill="auto"/>
            <w:vAlign w:val="center"/>
          </w:tcPr>
          <w:p w14:paraId="2628C380"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2003</w:t>
            </w:r>
          </w:p>
        </w:tc>
      </w:tr>
      <w:tr w:rsidR="00C1673E" w:rsidRPr="00351337" w14:paraId="01C99178" w14:textId="77777777" w:rsidTr="005D5959">
        <w:trPr>
          <w:cantSplit/>
          <w:jc w:val="center"/>
        </w:trPr>
        <w:tc>
          <w:tcPr>
            <w:tcW w:w="1458" w:type="dxa"/>
            <w:shd w:val="clear" w:color="auto" w:fill="auto"/>
            <w:vAlign w:val="center"/>
          </w:tcPr>
          <w:p w14:paraId="3FDF758E"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Dwutlenek siarki</w:t>
            </w:r>
          </w:p>
        </w:tc>
        <w:tc>
          <w:tcPr>
            <w:tcW w:w="3088" w:type="dxa"/>
            <w:shd w:val="clear" w:color="auto" w:fill="auto"/>
            <w:vAlign w:val="center"/>
          </w:tcPr>
          <w:p w14:paraId="7AADAEDC"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rok kalendarzowy i pora zimowa (okres od 1 X do 31 III)</w:t>
            </w:r>
          </w:p>
        </w:tc>
        <w:tc>
          <w:tcPr>
            <w:tcW w:w="2312" w:type="dxa"/>
            <w:shd w:val="clear" w:color="auto" w:fill="auto"/>
            <w:vAlign w:val="center"/>
          </w:tcPr>
          <w:p w14:paraId="741A2BCC"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20 µg/m</w:t>
            </w:r>
            <w:r w:rsidRPr="00351337">
              <w:rPr>
                <w:rFonts w:ascii="Tahoma" w:eastAsia="Times New Roman" w:hAnsi="Tahoma" w:cs="Tahoma"/>
                <w:color w:val="17365D" w:themeColor="text2" w:themeShade="BF"/>
                <w:sz w:val="18"/>
                <w:szCs w:val="18"/>
                <w:vertAlign w:val="superscript"/>
                <w:lang w:eastAsia="pl-PL"/>
              </w:rPr>
              <w:t>3</w:t>
            </w:r>
          </w:p>
        </w:tc>
        <w:tc>
          <w:tcPr>
            <w:tcW w:w="1985" w:type="dxa"/>
            <w:shd w:val="clear" w:color="auto" w:fill="auto"/>
            <w:vAlign w:val="center"/>
          </w:tcPr>
          <w:p w14:paraId="2B0F374F"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2003</w:t>
            </w:r>
          </w:p>
        </w:tc>
      </w:tr>
      <w:tr w:rsidR="00C1673E" w:rsidRPr="00351337" w14:paraId="144324C2" w14:textId="77777777" w:rsidTr="005D5959">
        <w:trPr>
          <w:cantSplit/>
          <w:jc w:val="center"/>
        </w:trPr>
        <w:tc>
          <w:tcPr>
            <w:tcW w:w="1458" w:type="dxa"/>
            <w:shd w:val="clear" w:color="auto" w:fill="DBE5F1" w:themeFill="accent1" w:themeFillTint="33"/>
            <w:vAlign w:val="center"/>
          </w:tcPr>
          <w:p w14:paraId="2CDE4BD0"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Substancja</w:t>
            </w:r>
          </w:p>
        </w:tc>
        <w:tc>
          <w:tcPr>
            <w:tcW w:w="3088" w:type="dxa"/>
            <w:shd w:val="clear" w:color="auto" w:fill="DBE5F1" w:themeFill="accent1" w:themeFillTint="33"/>
            <w:vAlign w:val="center"/>
          </w:tcPr>
          <w:p w14:paraId="670F2C46"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Okres uśredniania wyników pomiarów</w:t>
            </w:r>
          </w:p>
        </w:tc>
        <w:tc>
          <w:tcPr>
            <w:tcW w:w="2312" w:type="dxa"/>
            <w:shd w:val="clear" w:color="auto" w:fill="DBE5F1" w:themeFill="accent1" w:themeFillTint="33"/>
            <w:vAlign w:val="center"/>
          </w:tcPr>
          <w:p w14:paraId="4C2275BC"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Poziom docelowy substancji w powietrzu w [</w:t>
            </w:r>
            <w:r w:rsidRPr="00351337">
              <w:rPr>
                <w:rFonts w:ascii="Tahoma" w:eastAsia="Times New Roman" w:hAnsi="Tahoma" w:cs="Tahoma"/>
                <w:color w:val="17365D" w:themeColor="text2" w:themeShade="BF"/>
                <w:sz w:val="18"/>
                <w:szCs w:val="18"/>
                <w:lang w:eastAsia="pl-PL"/>
              </w:rPr>
              <w:t>µ</w:t>
            </w:r>
            <w:r w:rsidRPr="00351337">
              <w:rPr>
                <w:rFonts w:ascii="Tahoma" w:eastAsia="Times New Roman" w:hAnsi="Tahoma" w:cs="Tahoma"/>
                <w:bCs/>
                <w:color w:val="17365D" w:themeColor="text2" w:themeShade="BF"/>
                <w:sz w:val="18"/>
                <w:szCs w:val="18"/>
                <w:lang w:eastAsia="pl-PL"/>
              </w:rPr>
              <w:t>g/m</w:t>
            </w:r>
            <w:r w:rsidRPr="00351337">
              <w:rPr>
                <w:rFonts w:ascii="Tahoma" w:eastAsia="Times New Roman" w:hAnsi="Tahoma" w:cs="Tahoma"/>
                <w:bCs/>
                <w:color w:val="17365D" w:themeColor="text2" w:themeShade="BF"/>
                <w:sz w:val="18"/>
                <w:szCs w:val="18"/>
                <w:vertAlign w:val="superscript"/>
                <w:lang w:eastAsia="pl-PL"/>
              </w:rPr>
              <w:t>3.</w:t>
            </w:r>
            <w:r w:rsidRPr="00351337">
              <w:rPr>
                <w:rFonts w:ascii="Tahoma" w:eastAsia="Times New Roman" w:hAnsi="Tahoma" w:cs="Tahoma"/>
                <w:bCs/>
                <w:color w:val="17365D" w:themeColor="text2" w:themeShade="BF"/>
                <w:sz w:val="18"/>
                <w:szCs w:val="18"/>
                <w:lang w:eastAsia="pl-PL"/>
              </w:rPr>
              <w:t>h]</w:t>
            </w:r>
          </w:p>
        </w:tc>
        <w:tc>
          <w:tcPr>
            <w:tcW w:w="1985" w:type="dxa"/>
            <w:shd w:val="clear" w:color="auto" w:fill="DBE5F1" w:themeFill="accent1" w:themeFillTint="33"/>
            <w:vAlign w:val="center"/>
          </w:tcPr>
          <w:p w14:paraId="610B943F"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Termin osiągnięcia poziomów</w:t>
            </w:r>
          </w:p>
        </w:tc>
      </w:tr>
      <w:tr w:rsidR="00C1673E" w:rsidRPr="00351337" w14:paraId="2E646F96" w14:textId="77777777" w:rsidTr="005D5959">
        <w:trPr>
          <w:cantSplit/>
          <w:jc w:val="center"/>
        </w:trPr>
        <w:tc>
          <w:tcPr>
            <w:tcW w:w="1458" w:type="dxa"/>
            <w:shd w:val="clear" w:color="auto" w:fill="auto"/>
            <w:vAlign w:val="center"/>
          </w:tcPr>
          <w:p w14:paraId="6EE5E138"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Ozon</w:t>
            </w:r>
          </w:p>
        </w:tc>
        <w:tc>
          <w:tcPr>
            <w:tcW w:w="3088" w:type="dxa"/>
            <w:shd w:val="clear" w:color="auto" w:fill="auto"/>
            <w:vAlign w:val="center"/>
          </w:tcPr>
          <w:p w14:paraId="03FE0AC6"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okres wegetacyjny (1 V - 31 VII)</w:t>
            </w:r>
          </w:p>
        </w:tc>
        <w:tc>
          <w:tcPr>
            <w:tcW w:w="2312" w:type="dxa"/>
            <w:shd w:val="clear" w:color="auto" w:fill="auto"/>
            <w:vAlign w:val="center"/>
          </w:tcPr>
          <w:p w14:paraId="43EFF0EC"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18 000</w:t>
            </w:r>
          </w:p>
        </w:tc>
        <w:tc>
          <w:tcPr>
            <w:tcW w:w="1985" w:type="dxa"/>
            <w:shd w:val="clear" w:color="auto" w:fill="auto"/>
            <w:vAlign w:val="center"/>
          </w:tcPr>
          <w:p w14:paraId="66FA60E7"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2010</w:t>
            </w:r>
          </w:p>
        </w:tc>
      </w:tr>
      <w:tr w:rsidR="00C1673E" w:rsidRPr="00351337" w14:paraId="5796C7DA" w14:textId="77777777" w:rsidTr="005D5959">
        <w:trPr>
          <w:cantSplit/>
          <w:jc w:val="center"/>
        </w:trPr>
        <w:tc>
          <w:tcPr>
            <w:tcW w:w="1458" w:type="dxa"/>
            <w:shd w:val="clear" w:color="auto" w:fill="DBE5F1" w:themeFill="accent1" w:themeFillTint="33"/>
            <w:vAlign w:val="center"/>
          </w:tcPr>
          <w:p w14:paraId="5E199605"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Substancja</w:t>
            </w:r>
          </w:p>
        </w:tc>
        <w:tc>
          <w:tcPr>
            <w:tcW w:w="3088" w:type="dxa"/>
            <w:shd w:val="clear" w:color="auto" w:fill="DBE5F1" w:themeFill="accent1" w:themeFillTint="33"/>
            <w:vAlign w:val="center"/>
          </w:tcPr>
          <w:p w14:paraId="169D376E"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Okres uśredniania wyników pomiarów</w:t>
            </w:r>
          </w:p>
        </w:tc>
        <w:tc>
          <w:tcPr>
            <w:tcW w:w="2312" w:type="dxa"/>
            <w:shd w:val="clear" w:color="auto" w:fill="DBE5F1" w:themeFill="accent1" w:themeFillTint="33"/>
            <w:vAlign w:val="center"/>
          </w:tcPr>
          <w:p w14:paraId="286422DF"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Poziom celów długotermi-nowych  substancji w powietrzu w [</w:t>
            </w:r>
            <w:r w:rsidRPr="00351337">
              <w:rPr>
                <w:rFonts w:ascii="Tahoma" w:eastAsia="Times New Roman" w:hAnsi="Tahoma" w:cs="Tahoma"/>
                <w:color w:val="17365D" w:themeColor="text2" w:themeShade="BF"/>
                <w:sz w:val="18"/>
                <w:szCs w:val="18"/>
                <w:lang w:eastAsia="pl-PL"/>
              </w:rPr>
              <w:t>µ</w:t>
            </w:r>
            <w:r w:rsidRPr="00351337">
              <w:rPr>
                <w:rFonts w:ascii="Tahoma" w:eastAsia="Times New Roman" w:hAnsi="Tahoma" w:cs="Tahoma"/>
                <w:bCs/>
                <w:color w:val="17365D" w:themeColor="text2" w:themeShade="BF"/>
                <w:sz w:val="18"/>
                <w:szCs w:val="18"/>
                <w:lang w:eastAsia="pl-PL"/>
              </w:rPr>
              <w:t>g/m</w:t>
            </w:r>
            <w:r w:rsidRPr="00351337">
              <w:rPr>
                <w:rFonts w:ascii="Tahoma" w:eastAsia="Times New Roman" w:hAnsi="Tahoma" w:cs="Tahoma"/>
                <w:bCs/>
                <w:color w:val="17365D" w:themeColor="text2" w:themeShade="BF"/>
                <w:sz w:val="18"/>
                <w:szCs w:val="18"/>
                <w:vertAlign w:val="superscript"/>
                <w:lang w:eastAsia="pl-PL"/>
              </w:rPr>
              <w:t>3.</w:t>
            </w:r>
            <w:r w:rsidRPr="00351337">
              <w:rPr>
                <w:rFonts w:ascii="Tahoma" w:eastAsia="Times New Roman" w:hAnsi="Tahoma" w:cs="Tahoma"/>
                <w:bCs/>
                <w:color w:val="17365D" w:themeColor="text2" w:themeShade="BF"/>
                <w:sz w:val="18"/>
                <w:szCs w:val="18"/>
                <w:lang w:eastAsia="pl-PL"/>
              </w:rPr>
              <w:t>h]</w:t>
            </w:r>
          </w:p>
        </w:tc>
        <w:tc>
          <w:tcPr>
            <w:tcW w:w="1985" w:type="dxa"/>
            <w:shd w:val="clear" w:color="auto" w:fill="DBE5F1" w:themeFill="accent1" w:themeFillTint="33"/>
            <w:vAlign w:val="center"/>
          </w:tcPr>
          <w:p w14:paraId="249A896C" w14:textId="77777777" w:rsidR="00C1673E" w:rsidRPr="00351337" w:rsidRDefault="00C1673E" w:rsidP="005D5959">
            <w:pPr>
              <w:spacing w:before="40" w:after="40" w:line="240" w:lineRule="auto"/>
              <w:jc w:val="center"/>
              <w:rPr>
                <w:rFonts w:ascii="Tahoma" w:eastAsia="Times New Roman" w:hAnsi="Tahoma" w:cs="Tahoma"/>
                <w:bCs/>
                <w:color w:val="17365D" w:themeColor="text2" w:themeShade="BF"/>
                <w:sz w:val="18"/>
                <w:szCs w:val="18"/>
                <w:lang w:eastAsia="pl-PL"/>
              </w:rPr>
            </w:pPr>
            <w:r w:rsidRPr="00351337">
              <w:rPr>
                <w:rFonts w:ascii="Tahoma" w:eastAsia="Times New Roman" w:hAnsi="Tahoma" w:cs="Tahoma"/>
                <w:bCs/>
                <w:color w:val="17365D" w:themeColor="text2" w:themeShade="BF"/>
                <w:sz w:val="18"/>
                <w:szCs w:val="18"/>
                <w:lang w:eastAsia="pl-PL"/>
              </w:rPr>
              <w:t>Termin osiągnięcia poziomów</w:t>
            </w:r>
          </w:p>
        </w:tc>
      </w:tr>
      <w:tr w:rsidR="00C1673E" w:rsidRPr="00351337" w14:paraId="1E10FF5D" w14:textId="77777777" w:rsidTr="005D5959">
        <w:trPr>
          <w:cantSplit/>
          <w:jc w:val="center"/>
        </w:trPr>
        <w:tc>
          <w:tcPr>
            <w:tcW w:w="1458" w:type="dxa"/>
            <w:shd w:val="clear" w:color="auto" w:fill="auto"/>
            <w:vAlign w:val="center"/>
          </w:tcPr>
          <w:p w14:paraId="4E7DEB4F"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Ozon</w:t>
            </w:r>
          </w:p>
        </w:tc>
        <w:tc>
          <w:tcPr>
            <w:tcW w:w="3088" w:type="dxa"/>
            <w:shd w:val="clear" w:color="auto" w:fill="auto"/>
            <w:vAlign w:val="center"/>
          </w:tcPr>
          <w:p w14:paraId="4FB90BDE" w14:textId="77777777" w:rsidR="00C1673E" w:rsidRPr="00351337" w:rsidRDefault="00C1673E" w:rsidP="005D5959">
            <w:pPr>
              <w:spacing w:before="40" w:after="40" w:line="240" w:lineRule="auto"/>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okres wegetacyjny (1 V - 31 VII)</w:t>
            </w:r>
          </w:p>
        </w:tc>
        <w:tc>
          <w:tcPr>
            <w:tcW w:w="2312" w:type="dxa"/>
            <w:shd w:val="clear" w:color="auto" w:fill="auto"/>
            <w:vAlign w:val="center"/>
          </w:tcPr>
          <w:p w14:paraId="09091925"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6 000</w:t>
            </w:r>
          </w:p>
        </w:tc>
        <w:tc>
          <w:tcPr>
            <w:tcW w:w="1985" w:type="dxa"/>
            <w:shd w:val="clear" w:color="auto" w:fill="auto"/>
            <w:vAlign w:val="center"/>
          </w:tcPr>
          <w:p w14:paraId="3D165D95" w14:textId="77777777" w:rsidR="00C1673E" w:rsidRPr="00351337" w:rsidRDefault="00C1673E" w:rsidP="005D5959">
            <w:pPr>
              <w:spacing w:before="40" w:after="40" w:line="240" w:lineRule="auto"/>
              <w:jc w:val="center"/>
              <w:rPr>
                <w:rFonts w:ascii="Tahoma" w:eastAsia="Times New Roman" w:hAnsi="Tahoma" w:cs="Tahoma"/>
                <w:color w:val="17365D" w:themeColor="text2" w:themeShade="BF"/>
                <w:sz w:val="18"/>
                <w:szCs w:val="18"/>
                <w:lang w:eastAsia="pl-PL"/>
              </w:rPr>
            </w:pPr>
            <w:r w:rsidRPr="00351337">
              <w:rPr>
                <w:rFonts w:ascii="Tahoma" w:eastAsia="Times New Roman" w:hAnsi="Tahoma" w:cs="Tahoma"/>
                <w:color w:val="17365D" w:themeColor="text2" w:themeShade="BF"/>
                <w:sz w:val="18"/>
                <w:szCs w:val="18"/>
                <w:lang w:eastAsia="pl-PL"/>
              </w:rPr>
              <w:t>2020</w:t>
            </w:r>
          </w:p>
        </w:tc>
      </w:tr>
    </w:tbl>
    <w:p w14:paraId="0D214B49" w14:textId="77777777" w:rsidR="002B3724" w:rsidRPr="006F3845" w:rsidRDefault="002B3724" w:rsidP="006F3845">
      <w:pPr>
        <w:pStyle w:val="NormalnyNEDE"/>
        <w:rPr>
          <w:sz w:val="18"/>
          <w:szCs w:val="22"/>
        </w:rPr>
      </w:pPr>
      <w:r w:rsidRPr="006F3845">
        <w:rPr>
          <w:sz w:val="18"/>
          <w:szCs w:val="22"/>
        </w:rPr>
        <w:t>*suma dwutlenku azotu i tlenku azotu w przeliczeniu na dwutlenek azotu</w:t>
      </w:r>
    </w:p>
    <w:p w14:paraId="5151E159" w14:textId="77777777" w:rsidR="006F3845" w:rsidRDefault="006F3845" w:rsidP="006F3845">
      <w:pPr>
        <w:pStyle w:val="NormalnyNEDE"/>
        <w:rPr>
          <w:sz w:val="22"/>
          <w:szCs w:val="22"/>
        </w:rPr>
      </w:pPr>
    </w:p>
    <w:p w14:paraId="4D3EE527" w14:textId="77777777" w:rsidR="002B3724" w:rsidRPr="006F3845" w:rsidRDefault="002B3724" w:rsidP="004261EA">
      <w:pPr>
        <w:pStyle w:val="NormalnyNEDE"/>
        <w:rPr>
          <w:sz w:val="22"/>
          <w:szCs w:val="22"/>
        </w:rPr>
      </w:pPr>
      <w:r w:rsidRPr="006F3845">
        <w:rPr>
          <w:sz w:val="22"/>
          <w:szCs w:val="22"/>
        </w:rPr>
        <w:t xml:space="preserve">W poniższej tabeli zostały określone </w:t>
      </w:r>
      <w:r w:rsidR="00AA0FE5" w:rsidRPr="006F3845">
        <w:rPr>
          <w:sz w:val="22"/>
          <w:szCs w:val="22"/>
        </w:rPr>
        <w:t xml:space="preserve">poziomy </w:t>
      </w:r>
      <w:r w:rsidRPr="006F3845">
        <w:rPr>
          <w:sz w:val="22"/>
          <w:szCs w:val="22"/>
        </w:rPr>
        <w:t>alarmowe w zakresie dwutlenku azotu, dwutlenku siarki oraz ozonu.</w:t>
      </w:r>
    </w:p>
    <w:p w14:paraId="00E9F080" w14:textId="77777777" w:rsidR="002B3724" w:rsidRPr="00475868" w:rsidRDefault="002B3724" w:rsidP="00D07BC7">
      <w:pPr>
        <w:pStyle w:val="Legenda"/>
      </w:pPr>
      <w:bookmarkStart w:id="115" w:name="_Toc343763867"/>
      <w:r w:rsidRPr="00475868">
        <w:t xml:space="preserve">Tabela </w:t>
      </w:r>
      <w:fldSimple w:instr=" STYLEREF 1 \s ">
        <w:r w:rsidR="00185099">
          <w:rPr>
            <w:noProof/>
          </w:rPr>
          <w:t>5</w:t>
        </w:r>
      </w:fldSimple>
      <w:r w:rsidR="000D6BDF">
        <w:noBreakHyphen/>
      </w:r>
      <w:fldSimple w:instr=" SEQ Tabela \* ARABIC \s 1 ">
        <w:r w:rsidR="00185099">
          <w:rPr>
            <w:noProof/>
          </w:rPr>
          <w:t>3</w:t>
        </w:r>
      </w:fldSimple>
      <w:r w:rsidRPr="00475868">
        <w:t xml:space="preserve"> Poziomy alarmowe dla niektórych substancji</w:t>
      </w:r>
      <w:bookmarkEnd w:id="115"/>
    </w:p>
    <w:tbl>
      <w:tblPr>
        <w:tblW w:w="6561"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2521"/>
        <w:gridCol w:w="1960"/>
        <w:gridCol w:w="2080"/>
      </w:tblGrid>
      <w:tr w:rsidR="00475868" w:rsidRPr="00475868" w14:paraId="35AD1BE6" w14:textId="77777777" w:rsidTr="00475868">
        <w:trPr>
          <w:cantSplit/>
          <w:jc w:val="center"/>
        </w:trPr>
        <w:tc>
          <w:tcPr>
            <w:tcW w:w="2521" w:type="dxa"/>
            <w:shd w:val="clear" w:color="auto" w:fill="DBE5F1" w:themeFill="accent1" w:themeFillTint="33"/>
            <w:vAlign w:val="center"/>
          </w:tcPr>
          <w:p w14:paraId="29BBFE1F" w14:textId="77777777" w:rsidR="00D719CA" w:rsidRPr="00475868" w:rsidRDefault="00D719CA" w:rsidP="00475868">
            <w:pPr>
              <w:spacing w:before="40" w:after="40" w:line="240" w:lineRule="auto"/>
              <w:jc w:val="center"/>
              <w:rPr>
                <w:rFonts w:ascii="Tahoma" w:eastAsia="Times New Roman" w:hAnsi="Tahoma" w:cs="Tahoma"/>
                <w:bCs/>
                <w:color w:val="17365D" w:themeColor="text2" w:themeShade="BF"/>
                <w:sz w:val="20"/>
                <w:szCs w:val="20"/>
                <w:lang w:eastAsia="pl-PL"/>
              </w:rPr>
            </w:pPr>
            <w:r w:rsidRPr="00475868">
              <w:rPr>
                <w:rFonts w:ascii="Tahoma" w:eastAsia="Times New Roman" w:hAnsi="Tahoma" w:cs="Tahoma"/>
                <w:bCs/>
                <w:color w:val="17365D" w:themeColor="text2" w:themeShade="BF"/>
                <w:sz w:val="20"/>
                <w:szCs w:val="20"/>
                <w:lang w:eastAsia="pl-PL"/>
              </w:rPr>
              <w:t>Substancja</w:t>
            </w:r>
          </w:p>
        </w:tc>
        <w:tc>
          <w:tcPr>
            <w:tcW w:w="1960" w:type="dxa"/>
            <w:shd w:val="clear" w:color="auto" w:fill="DBE5F1" w:themeFill="accent1" w:themeFillTint="33"/>
            <w:vAlign w:val="center"/>
          </w:tcPr>
          <w:p w14:paraId="2C10B7C4" w14:textId="77777777" w:rsidR="00D719CA" w:rsidRPr="00475868" w:rsidRDefault="00D719CA" w:rsidP="00475868">
            <w:pPr>
              <w:spacing w:before="40" w:after="40" w:line="240" w:lineRule="auto"/>
              <w:jc w:val="center"/>
              <w:rPr>
                <w:rFonts w:ascii="Tahoma" w:eastAsia="Times New Roman" w:hAnsi="Tahoma" w:cs="Tahoma"/>
                <w:bCs/>
                <w:color w:val="17365D" w:themeColor="text2" w:themeShade="BF"/>
                <w:sz w:val="20"/>
                <w:szCs w:val="20"/>
                <w:lang w:eastAsia="pl-PL"/>
              </w:rPr>
            </w:pPr>
            <w:r w:rsidRPr="00475868">
              <w:rPr>
                <w:rFonts w:ascii="Tahoma" w:eastAsia="Times New Roman" w:hAnsi="Tahoma" w:cs="Tahoma"/>
                <w:bCs/>
                <w:color w:val="17365D" w:themeColor="text2" w:themeShade="BF"/>
                <w:sz w:val="20"/>
                <w:szCs w:val="20"/>
                <w:lang w:eastAsia="pl-PL"/>
              </w:rPr>
              <w:t xml:space="preserve">Okres uśredniania wyników pomiarów </w:t>
            </w:r>
          </w:p>
        </w:tc>
        <w:tc>
          <w:tcPr>
            <w:tcW w:w="2080" w:type="dxa"/>
            <w:shd w:val="clear" w:color="auto" w:fill="DBE5F1" w:themeFill="accent1" w:themeFillTint="33"/>
            <w:vAlign w:val="center"/>
          </w:tcPr>
          <w:p w14:paraId="1866AAA4" w14:textId="77777777" w:rsidR="00D719CA" w:rsidRPr="00475868" w:rsidRDefault="00D719CA" w:rsidP="00475868">
            <w:pPr>
              <w:spacing w:before="40" w:after="40" w:line="240" w:lineRule="auto"/>
              <w:jc w:val="center"/>
              <w:rPr>
                <w:rFonts w:ascii="Tahoma" w:eastAsia="Times New Roman" w:hAnsi="Tahoma" w:cs="Tahoma"/>
                <w:bCs/>
                <w:color w:val="17365D" w:themeColor="text2" w:themeShade="BF"/>
                <w:sz w:val="20"/>
                <w:szCs w:val="20"/>
                <w:lang w:eastAsia="pl-PL"/>
              </w:rPr>
            </w:pPr>
            <w:r w:rsidRPr="00475868">
              <w:rPr>
                <w:rFonts w:ascii="Tahoma" w:eastAsia="Times New Roman" w:hAnsi="Tahoma" w:cs="Tahoma"/>
                <w:bCs/>
                <w:color w:val="17365D" w:themeColor="text2" w:themeShade="BF"/>
                <w:sz w:val="20"/>
                <w:szCs w:val="20"/>
                <w:lang w:eastAsia="pl-PL"/>
              </w:rPr>
              <w:t>Dopuszczalny poziom substancji w powietrzu [</w:t>
            </w:r>
            <w:r w:rsidR="00475868" w:rsidRPr="00475868">
              <w:rPr>
                <w:rFonts w:ascii="Symbol" w:eastAsia="Times New Roman" w:hAnsi="Symbol" w:cs="Tahoma"/>
                <w:bCs/>
                <w:color w:val="17365D" w:themeColor="text2" w:themeShade="BF"/>
                <w:sz w:val="20"/>
                <w:szCs w:val="20"/>
                <w:lang w:eastAsia="pl-PL"/>
              </w:rPr>
              <w:t></w:t>
            </w:r>
            <w:r w:rsidRPr="00475868">
              <w:rPr>
                <w:rFonts w:ascii="Tahoma" w:eastAsia="Times New Roman" w:hAnsi="Tahoma" w:cs="Tahoma"/>
                <w:bCs/>
                <w:color w:val="17365D" w:themeColor="text2" w:themeShade="BF"/>
                <w:sz w:val="20"/>
                <w:szCs w:val="20"/>
                <w:lang w:eastAsia="pl-PL"/>
              </w:rPr>
              <w:t>g/m</w:t>
            </w:r>
            <w:r w:rsidRPr="00475868">
              <w:rPr>
                <w:rFonts w:ascii="Tahoma" w:eastAsia="Times New Roman" w:hAnsi="Tahoma" w:cs="Tahoma"/>
                <w:bCs/>
                <w:color w:val="17365D" w:themeColor="text2" w:themeShade="BF"/>
                <w:sz w:val="20"/>
                <w:szCs w:val="20"/>
                <w:vertAlign w:val="superscript"/>
                <w:lang w:eastAsia="pl-PL"/>
              </w:rPr>
              <w:t>3</w:t>
            </w:r>
            <w:r w:rsidRPr="00475868">
              <w:rPr>
                <w:rFonts w:ascii="Tahoma" w:eastAsia="Times New Roman" w:hAnsi="Tahoma" w:cs="Tahoma"/>
                <w:bCs/>
                <w:color w:val="17365D" w:themeColor="text2" w:themeShade="BF"/>
                <w:sz w:val="20"/>
                <w:szCs w:val="20"/>
                <w:lang w:eastAsia="pl-PL"/>
              </w:rPr>
              <w:t>]</w:t>
            </w:r>
          </w:p>
        </w:tc>
      </w:tr>
      <w:tr w:rsidR="00475868" w:rsidRPr="00475868" w14:paraId="55DDB57C" w14:textId="77777777" w:rsidTr="00475868">
        <w:trPr>
          <w:cantSplit/>
          <w:jc w:val="center"/>
        </w:trPr>
        <w:tc>
          <w:tcPr>
            <w:tcW w:w="2521" w:type="dxa"/>
            <w:shd w:val="clear" w:color="auto" w:fill="auto"/>
            <w:vAlign w:val="center"/>
          </w:tcPr>
          <w:p w14:paraId="4D141F3B" w14:textId="77777777" w:rsidR="00D719CA" w:rsidRPr="00475868" w:rsidRDefault="00D719CA" w:rsidP="00475868">
            <w:pPr>
              <w:spacing w:before="40" w:after="40" w:line="240" w:lineRule="auto"/>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Dwutlenek azotu</w:t>
            </w:r>
          </w:p>
        </w:tc>
        <w:tc>
          <w:tcPr>
            <w:tcW w:w="1960" w:type="dxa"/>
            <w:shd w:val="clear" w:color="auto" w:fill="auto"/>
            <w:vAlign w:val="center"/>
          </w:tcPr>
          <w:p w14:paraId="17FF0655"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jedna godzina</w:t>
            </w:r>
          </w:p>
        </w:tc>
        <w:tc>
          <w:tcPr>
            <w:tcW w:w="2080" w:type="dxa"/>
            <w:shd w:val="clear" w:color="auto" w:fill="auto"/>
            <w:vAlign w:val="center"/>
          </w:tcPr>
          <w:p w14:paraId="2DA2B3EF"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400*</w:t>
            </w:r>
          </w:p>
        </w:tc>
      </w:tr>
      <w:tr w:rsidR="00475868" w:rsidRPr="00475868" w14:paraId="3918A84E" w14:textId="77777777" w:rsidTr="00475868">
        <w:trPr>
          <w:cantSplit/>
          <w:jc w:val="center"/>
        </w:trPr>
        <w:tc>
          <w:tcPr>
            <w:tcW w:w="2521" w:type="dxa"/>
            <w:shd w:val="clear" w:color="auto" w:fill="auto"/>
            <w:vAlign w:val="center"/>
          </w:tcPr>
          <w:p w14:paraId="358831D6" w14:textId="77777777" w:rsidR="00D719CA" w:rsidRPr="00475868" w:rsidRDefault="00D719CA" w:rsidP="00475868">
            <w:pPr>
              <w:spacing w:before="40" w:after="40" w:line="240" w:lineRule="auto"/>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Dwutlenek siarki</w:t>
            </w:r>
          </w:p>
        </w:tc>
        <w:tc>
          <w:tcPr>
            <w:tcW w:w="1960" w:type="dxa"/>
            <w:shd w:val="clear" w:color="auto" w:fill="auto"/>
            <w:vAlign w:val="center"/>
          </w:tcPr>
          <w:p w14:paraId="44ECA5C6"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jedna godzina</w:t>
            </w:r>
          </w:p>
        </w:tc>
        <w:tc>
          <w:tcPr>
            <w:tcW w:w="2080" w:type="dxa"/>
            <w:shd w:val="clear" w:color="auto" w:fill="auto"/>
            <w:vAlign w:val="center"/>
          </w:tcPr>
          <w:p w14:paraId="45A07E43"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500*</w:t>
            </w:r>
          </w:p>
        </w:tc>
      </w:tr>
      <w:tr w:rsidR="00475868" w:rsidRPr="00475868" w14:paraId="30FACF08" w14:textId="77777777" w:rsidTr="00475868">
        <w:trPr>
          <w:cantSplit/>
          <w:jc w:val="center"/>
        </w:trPr>
        <w:tc>
          <w:tcPr>
            <w:tcW w:w="2521" w:type="dxa"/>
            <w:shd w:val="clear" w:color="auto" w:fill="auto"/>
            <w:vAlign w:val="center"/>
          </w:tcPr>
          <w:p w14:paraId="01FD9B9F" w14:textId="77777777" w:rsidR="00D719CA" w:rsidRPr="00475868" w:rsidRDefault="00D719CA" w:rsidP="00475868">
            <w:pPr>
              <w:spacing w:before="40" w:after="40" w:line="240" w:lineRule="auto"/>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Ozon**</w:t>
            </w:r>
          </w:p>
        </w:tc>
        <w:tc>
          <w:tcPr>
            <w:tcW w:w="1960" w:type="dxa"/>
            <w:shd w:val="clear" w:color="auto" w:fill="auto"/>
            <w:vAlign w:val="center"/>
          </w:tcPr>
          <w:p w14:paraId="7947C9B9"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jedna godzina</w:t>
            </w:r>
          </w:p>
        </w:tc>
        <w:tc>
          <w:tcPr>
            <w:tcW w:w="2080" w:type="dxa"/>
            <w:shd w:val="clear" w:color="auto" w:fill="auto"/>
            <w:vAlign w:val="center"/>
          </w:tcPr>
          <w:p w14:paraId="5212A96E"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240*</w:t>
            </w:r>
          </w:p>
        </w:tc>
      </w:tr>
      <w:tr w:rsidR="00475868" w:rsidRPr="00475868" w14:paraId="73F270B0" w14:textId="77777777" w:rsidTr="00475868">
        <w:trPr>
          <w:cantSplit/>
          <w:jc w:val="center"/>
        </w:trPr>
        <w:tc>
          <w:tcPr>
            <w:tcW w:w="2521" w:type="dxa"/>
            <w:shd w:val="clear" w:color="auto" w:fill="auto"/>
            <w:vAlign w:val="center"/>
          </w:tcPr>
          <w:p w14:paraId="20E5393B" w14:textId="77777777" w:rsidR="00D719CA" w:rsidRPr="00475868" w:rsidRDefault="00D719CA" w:rsidP="00475868">
            <w:pPr>
              <w:spacing w:before="40" w:after="40" w:line="240" w:lineRule="auto"/>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Pył zawieszony PM10</w:t>
            </w:r>
          </w:p>
        </w:tc>
        <w:tc>
          <w:tcPr>
            <w:tcW w:w="1960" w:type="dxa"/>
            <w:shd w:val="clear" w:color="auto" w:fill="auto"/>
            <w:vAlign w:val="center"/>
          </w:tcPr>
          <w:p w14:paraId="14D13F50"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24 godziny</w:t>
            </w:r>
          </w:p>
        </w:tc>
        <w:tc>
          <w:tcPr>
            <w:tcW w:w="2080" w:type="dxa"/>
            <w:shd w:val="clear" w:color="auto" w:fill="auto"/>
            <w:vAlign w:val="center"/>
          </w:tcPr>
          <w:p w14:paraId="3A76A05A" w14:textId="77777777" w:rsidR="00D719CA" w:rsidRPr="00475868" w:rsidRDefault="00D719CA" w:rsidP="00475868">
            <w:pPr>
              <w:spacing w:before="40" w:after="40" w:line="240" w:lineRule="auto"/>
              <w:jc w:val="center"/>
              <w:rPr>
                <w:rFonts w:ascii="Tahoma" w:eastAsia="Times New Roman" w:hAnsi="Tahoma" w:cs="Tahoma"/>
                <w:color w:val="17365D" w:themeColor="text2" w:themeShade="BF"/>
                <w:sz w:val="20"/>
                <w:szCs w:val="20"/>
                <w:lang w:eastAsia="pl-PL"/>
              </w:rPr>
            </w:pPr>
            <w:r w:rsidRPr="00475868">
              <w:rPr>
                <w:rFonts w:ascii="Tahoma" w:eastAsia="Times New Roman" w:hAnsi="Tahoma" w:cs="Tahoma"/>
                <w:color w:val="17365D" w:themeColor="text2" w:themeShade="BF"/>
                <w:sz w:val="20"/>
                <w:szCs w:val="20"/>
                <w:lang w:eastAsia="pl-PL"/>
              </w:rPr>
              <w:t>300</w:t>
            </w:r>
          </w:p>
        </w:tc>
      </w:tr>
    </w:tbl>
    <w:p w14:paraId="36DA0188" w14:textId="77777777" w:rsidR="002B3724" w:rsidRPr="00475868" w:rsidRDefault="002B3724" w:rsidP="006F3845">
      <w:pPr>
        <w:pStyle w:val="NormalnyNEDE"/>
        <w:ind w:firstLine="0"/>
        <w:rPr>
          <w:sz w:val="18"/>
          <w:szCs w:val="22"/>
        </w:rPr>
      </w:pPr>
      <w:r w:rsidRPr="00475868">
        <w:rPr>
          <w:sz w:val="18"/>
          <w:szCs w:val="22"/>
        </w:rPr>
        <w:t>* wartość występująca przez trzy kolejne godziny w punktach pomiarowych reprezentujących jakość powietrza na obszarze o powierzchni co najmniej 100 km</w:t>
      </w:r>
      <w:r w:rsidRPr="000B0EC7">
        <w:rPr>
          <w:sz w:val="18"/>
          <w:szCs w:val="22"/>
          <w:vertAlign w:val="superscript"/>
        </w:rPr>
        <w:t>2 </w:t>
      </w:r>
      <w:r w:rsidRPr="00475868">
        <w:rPr>
          <w:sz w:val="18"/>
          <w:szCs w:val="22"/>
        </w:rPr>
        <w:t>albo na obszarze strefy zależnie od tego, który z tych obszarów jest mniejszy.</w:t>
      </w:r>
    </w:p>
    <w:p w14:paraId="64797FF7" w14:textId="77777777" w:rsidR="002B3724" w:rsidRDefault="002B3724" w:rsidP="006F3845">
      <w:pPr>
        <w:pStyle w:val="NormalnyNEDE"/>
        <w:ind w:firstLine="0"/>
        <w:rPr>
          <w:sz w:val="18"/>
          <w:szCs w:val="22"/>
        </w:rPr>
      </w:pPr>
      <w:r w:rsidRPr="00475868">
        <w:rPr>
          <w:sz w:val="18"/>
          <w:szCs w:val="22"/>
        </w:rPr>
        <w:t>** wartość progowa informowania społeczeństwa o ryzyku wystąpienia poziomów alarmowych wynosi 180 µg/m</w:t>
      </w:r>
      <w:r w:rsidRPr="008977D0">
        <w:rPr>
          <w:sz w:val="18"/>
          <w:szCs w:val="22"/>
          <w:vertAlign w:val="superscript"/>
        </w:rPr>
        <w:t>3</w:t>
      </w:r>
    </w:p>
    <w:p w14:paraId="5E0AF9C8" w14:textId="77777777" w:rsidR="000B0EC7" w:rsidRPr="000B0EC7" w:rsidRDefault="000B0EC7" w:rsidP="006F3845">
      <w:pPr>
        <w:pStyle w:val="NormalnyNEDE"/>
        <w:ind w:firstLine="0"/>
        <w:rPr>
          <w:sz w:val="18"/>
          <w:szCs w:val="22"/>
        </w:rPr>
      </w:pPr>
    </w:p>
    <w:p w14:paraId="242F2476" w14:textId="77777777" w:rsidR="00104D98" w:rsidRPr="006854E9" w:rsidRDefault="00104D98" w:rsidP="00104D98">
      <w:pPr>
        <w:pStyle w:val="Nagwek2"/>
        <w:numPr>
          <w:ilvl w:val="1"/>
          <w:numId w:val="1"/>
        </w:numPr>
        <w:spacing w:after="480"/>
        <w:ind w:left="709" w:hanging="720"/>
        <w:rPr>
          <w:rFonts w:ascii="Tahoma" w:hAnsi="Tahoma" w:cs="Tahoma"/>
          <w:b w:val="0"/>
          <w:i w:val="0"/>
          <w:color w:val="365F91" w:themeColor="accent1" w:themeShade="BF"/>
        </w:rPr>
      </w:pPr>
      <w:bookmarkStart w:id="116" w:name="_Toc439941253"/>
      <w:bookmarkStart w:id="117" w:name="_Toc138649322"/>
      <w:bookmarkStart w:id="118" w:name="_Toc140645046"/>
      <w:bookmarkStart w:id="119" w:name="_Toc147632825"/>
      <w:r w:rsidRPr="006854E9">
        <w:rPr>
          <w:rFonts w:ascii="Tahoma" w:hAnsi="Tahoma" w:cs="Tahoma"/>
          <w:b w:val="0"/>
          <w:i w:val="0"/>
          <w:color w:val="365F91" w:themeColor="accent1" w:themeShade="BF"/>
        </w:rPr>
        <w:t xml:space="preserve">Ocena stanu atmosfery na terenie województwa oraz </w:t>
      </w:r>
      <w:r>
        <w:rPr>
          <w:rFonts w:ascii="Tahoma" w:hAnsi="Tahoma" w:cs="Tahoma"/>
          <w:b w:val="0"/>
          <w:i w:val="0"/>
          <w:color w:val="365F91" w:themeColor="accent1" w:themeShade="BF"/>
        </w:rPr>
        <w:t>Gminy Kornowac</w:t>
      </w:r>
      <w:bookmarkEnd w:id="116"/>
    </w:p>
    <w:p w14:paraId="3F9694C4" w14:textId="77777777" w:rsidR="00104D98" w:rsidRPr="00475868" w:rsidRDefault="00104D98" w:rsidP="004261EA">
      <w:pPr>
        <w:pStyle w:val="NormalnyNEDE"/>
        <w:ind w:firstLine="426"/>
        <w:rPr>
          <w:sz w:val="22"/>
          <w:szCs w:val="22"/>
        </w:rPr>
      </w:pPr>
      <w:r w:rsidRPr="00475868">
        <w:rPr>
          <w:sz w:val="22"/>
          <w:szCs w:val="22"/>
        </w:rPr>
        <w:t>O wystąpieniu zanieczyszczeń powietrza decyduje ich emisja do atmosfery, natomiast o poziomie w znacznym stopniu występujące warunki meteorologiczne. Przy stałej emisji – zmiany stężeń zanieczyszczeń są głównie efektem przemieszczania, transformacji i usuwania zanieczyszczeń z atmosfery. Stężenie zanieczyszczeń zależy również od pory roku:</w:t>
      </w:r>
    </w:p>
    <w:p w14:paraId="0ED5EB23" w14:textId="77777777" w:rsidR="00104D98" w:rsidRPr="00475868" w:rsidRDefault="00104D98" w:rsidP="00104D98">
      <w:pPr>
        <w:numPr>
          <w:ilvl w:val="0"/>
          <w:numId w:val="31"/>
        </w:numPr>
        <w:tabs>
          <w:tab w:val="left" w:pos="709"/>
        </w:tabs>
        <w:spacing w:after="60" w:line="288" w:lineRule="auto"/>
        <w:ind w:left="709" w:hanging="283"/>
        <w:jc w:val="both"/>
        <w:rPr>
          <w:rFonts w:ascii="Tahoma" w:hAnsi="Tahoma" w:cs="Tahoma"/>
        </w:rPr>
      </w:pPr>
      <w:r w:rsidRPr="00475868">
        <w:rPr>
          <w:rFonts w:ascii="Tahoma" w:hAnsi="Tahoma" w:cs="Tahoma"/>
        </w:rPr>
        <w:t>sezon zimowy, charakteryzuje się zwiększonym zanieczyszczeniem atmosfery, głównie przez niskie źródła emisji,</w:t>
      </w:r>
    </w:p>
    <w:p w14:paraId="3FAA5F94" w14:textId="77777777" w:rsidR="00104D98" w:rsidRPr="00475868" w:rsidRDefault="00104D98" w:rsidP="00104D98">
      <w:pPr>
        <w:numPr>
          <w:ilvl w:val="0"/>
          <w:numId w:val="31"/>
        </w:numPr>
        <w:tabs>
          <w:tab w:val="left" w:pos="709"/>
        </w:tabs>
        <w:spacing w:after="60" w:line="288" w:lineRule="auto"/>
        <w:ind w:left="709" w:hanging="283"/>
        <w:jc w:val="both"/>
        <w:rPr>
          <w:rFonts w:ascii="Tahoma" w:hAnsi="Tahoma" w:cs="Tahoma"/>
        </w:rPr>
      </w:pPr>
      <w:r w:rsidRPr="00475868">
        <w:rPr>
          <w:rFonts w:ascii="Tahoma" w:hAnsi="Tahoma" w:cs="Tahoma"/>
        </w:rPr>
        <w:t>sezon letni, charakteryzuje się zwiększonym zanieczyszczeniem atmosfery przez skażenia wtórne powstałe w reakcjach fotochemicznych.</w:t>
      </w:r>
    </w:p>
    <w:p w14:paraId="06217DA5" w14:textId="77777777" w:rsidR="00104D98" w:rsidRPr="00475868" w:rsidRDefault="00104D98" w:rsidP="004261EA">
      <w:pPr>
        <w:pStyle w:val="NormalnyNEDE"/>
        <w:ind w:firstLine="426"/>
        <w:rPr>
          <w:sz w:val="22"/>
          <w:szCs w:val="22"/>
        </w:rPr>
      </w:pPr>
      <w:r w:rsidRPr="00475868">
        <w:rPr>
          <w:sz w:val="22"/>
          <w:szCs w:val="22"/>
        </w:rPr>
        <w:t xml:space="preserve">Czynniki meteorologiczne wpływające na stan zanieczyszczenia atmosfery w zależności od pory roku podano w tabeli </w:t>
      </w:r>
      <w:r>
        <w:rPr>
          <w:sz w:val="22"/>
          <w:szCs w:val="22"/>
        </w:rPr>
        <w:t>5</w:t>
      </w:r>
      <w:r w:rsidRPr="00475868">
        <w:rPr>
          <w:sz w:val="22"/>
          <w:szCs w:val="22"/>
        </w:rPr>
        <w:t>-4.</w:t>
      </w:r>
    </w:p>
    <w:p w14:paraId="4DDDE45A" w14:textId="77777777" w:rsidR="00104D98" w:rsidRPr="00475868" w:rsidRDefault="00104D98" w:rsidP="00D07BC7">
      <w:pPr>
        <w:pStyle w:val="Legenda"/>
      </w:pPr>
      <w:bookmarkStart w:id="120" w:name="_Toc336419472"/>
      <w:bookmarkStart w:id="121" w:name="_Toc336943639"/>
      <w:bookmarkStart w:id="122" w:name="_Toc341695834"/>
      <w:r w:rsidRPr="00475868">
        <w:t xml:space="preserve">Tabela </w:t>
      </w:r>
      <w:fldSimple w:instr=" STYLEREF 1 \s ">
        <w:r w:rsidR="00185099">
          <w:rPr>
            <w:noProof/>
          </w:rPr>
          <w:t>5</w:t>
        </w:r>
      </w:fldSimple>
      <w:r>
        <w:noBreakHyphen/>
      </w:r>
      <w:fldSimple w:instr=" SEQ Tabela \* ARABIC \s 1 ">
        <w:r w:rsidR="00185099">
          <w:rPr>
            <w:noProof/>
          </w:rPr>
          <w:t>4</w:t>
        </w:r>
      </w:fldSimple>
      <w:r w:rsidRPr="00475868">
        <w:t xml:space="preserve"> Czynniki meteorologiczne wpływające na stan zanieczyszczenia atmosfery</w:t>
      </w:r>
      <w:bookmarkEnd w:id="120"/>
      <w:bookmarkEnd w:id="121"/>
      <w:bookmarkEnd w:id="122"/>
    </w:p>
    <w:tbl>
      <w:tblPr>
        <w:tblW w:w="8777"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1E0" w:firstRow="1" w:lastRow="1" w:firstColumn="1" w:lastColumn="1" w:noHBand="0" w:noVBand="0"/>
      </w:tblPr>
      <w:tblGrid>
        <w:gridCol w:w="1533"/>
        <w:gridCol w:w="3680"/>
        <w:gridCol w:w="3564"/>
      </w:tblGrid>
      <w:tr w:rsidR="00104D98" w:rsidRPr="00475868" w14:paraId="4EA94967" w14:textId="77777777" w:rsidTr="002310A1">
        <w:trPr>
          <w:cantSplit/>
          <w:jc w:val="center"/>
        </w:trPr>
        <w:tc>
          <w:tcPr>
            <w:tcW w:w="1533" w:type="dxa"/>
            <w:vMerge w:val="restart"/>
            <w:shd w:val="clear" w:color="auto" w:fill="DBE5F1" w:themeFill="accent1" w:themeFillTint="33"/>
            <w:vAlign w:val="center"/>
          </w:tcPr>
          <w:p w14:paraId="548E407D" w14:textId="77777777" w:rsidR="00104D98" w:rsidRPr="00475868" w:rsidRDefault="00104D98" w:rsidP="002310A1">
            <w:pPr>
              <w:spacing w:before="40" w:after="40" w:line="240" w:lineRule="auto"/>
              <w:ind w:left="40"/>
              <w:jc w:val="center"/>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Zmiany stężeń zanieczyszczenia</w:t>
            </w:r>
          </w:p>
        </w:tc>
        <w:tc>
          <w:tcPr>
            <w:tcW w:w="7244" w:type="dxa"/>
            <w:gridSpan w:val="2"/>
            <w:shd w:val="clear" w:color="auto" w:fill="DBE5F1" w:themeFill="accent1" w:themeFillTint="33"/>
            <w:vAlign w:val="center"/>
          </w:tcPr>
          <w:p w14:paraId="704CD58C" w14:textId="77777777" w:rsidR="00104D98" w:rsidRPr="00475868" w:rsidRDefault="00104D98" w:rsidP="002310A1">
            <w:pPr>
              <w:spacing w:before="40" w:after="40" w:line="240" w:lineRule="auto"/>
              <w:ind w:left="40"/>
              <w:jc w:val="center"/>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Główne zanieczyszczenia</w:t>
            </w:r>
          </w:p>
        </w:tc>
      </w:tr>
      <w:tr w:rsidR="00104D98" w:rsidRPr="00475868" w14:paraId="1ACA0D4A" w14:textId="77777777" w:rsidTr="002310A1">
        <w:trPr>
          <w:cantSplit/>
          <w:jc w:val="center"/>
        </w:trPr>
        <w:tc>
          <w:tcPr>
            <w:tcW w:w="1533" w:type="dxa"/>
            <w:vMerge/>
            <w:shd w:val="clear" w:color="auto" w:fill="DBE5F1" w:themeFill="accent1" w:themeFillTint="33"/>
            <w:vAlign w:val="center"/>
          </w:tcPr>
          <w:p w14:paraId="4F71E3D6" w14:textId="77777777" w:rsidR="00104D98" w:rsidRPr="00475868" w:rsidRDefault="00104D98" w:rsidP="002310A1">
            <w:pPr>
              <w:spacing w:before="40" w:after="40" w:line="240" w:lineRule="auto"/>
              <w:ind w:left="40"/>
              <w:jc w:val="center"/>
              <w:rPr>
                <w:rFonts w:ascii="Tahoma" w:hAnsi="Tahoma" w:cs="Tahoma"/>
                <w:color w:val="17365D" w:themeColor="text2" w:themeShade="BF"/>
                <w:sz w:val="18"/>
                <w:szCs w:val="20"/>
              </w:rPr>
            </w:pPr>
          </w:p>
        </w:tc>
        <w:tc>
          <w:tcPr>
            <w:tcW w:w="3680" w:type="dxa"/>
            <w:shd w:val="clear" w:color="auto" w:fill="DBE5F1" w:themeFill="accent1" w:themeFillTint="33"/>
            <w:vAlign w:val="center"/>
          </w:tcPr>
          <w:p w14:paraId="5F3E6667" w14:textId="77777777" w:rsidR="00104D98" w:rsidRPr="00475868" w:rsidRDefault="00104D98" w:rsidP="002310A1">
            <w:pPr>
              <w:spacing w:before="40" w:after="40" w:line="240" w:lineRule="auto"/>
              <w:ind w:left="40"/>
              <w:jc w:val="center"/>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Zimą: SO</w:t>
            </w:r>
            <w:r w:rsidRPr="00475868">
              <w:rPr>
                <w:rFonts w:ascii="Tahoma" w:hAnsi="Tahoma" w:cs="Tahoma"/>
                <w:color w:val="17365D" w:themeColor="text2" w:themeShade="BF"/>
                <w:sz w:val="18"/>
                <w:szCs w:val="20"/>
                <w:vertAlign w:val="subscript"/>
              </w:rPr>
              <w:t>2</w:t>
            </w:r>
            <w:r w:rsidRPr="00475868">
              <w:rPr>
                <w:rFonts w:ascii="Tahoma" w:hAnsi="Tahoma" w:cs="Tahoma"/>
                <w:color w:val="17365D" w:themeColor="text2" w:themeShade="BF"/>
                <w:sz w:val="18"/>
                <w:szCs w:val="20"/>
              </w:rPr>
              <w:t>, pył zawieszony, CO</w:t>
            </w:r>
          </w:p>
        </w:tc>
        <w:tc>
          <w:tcPr>
            <w:tcW w:w="3564" w:type="dxa"/>
            <w:shd w:val="clear" w:color="auto" w:fill="DBE5F1" w:themeFill="accent1" w:themeFillTint="33"/>
            <w:vAlign w:val="center"/>
          </w:tcPr>
          <w:p w14:paraId="77EB5934" w14:textId="77777777" w:rsidR="00104D98" w:rsidRPr="00475868" w:rsidRDefault="00104D98" w:rsidP="002310A1">
            <w:pPr>
              <w:spacing w:before="40" w:after="40" w:line="240" w:lineRule="auto"/>
              <w:ind w:left="40"/>
              <w:jc w:val="center"/>
              <w:rPr>
                <w:rFonts w:ascii="Tahoma" w:hAnsi="Tahoma" w:cs="Tahoma"/>
                <w:color w:val="17365D" w:themeColor="text2" w:themeShade="BF"/>
                <w:sz w:val="18"/>
                <w:szCs w:val="20"/>
                <w:vertAlign w:val="subscript"/>
              </w:rPr>
            </w:pPr>
            <w:r w:rsidRPr="00475868">
              <w:rPr>
                <w:rFonts w:ascii="Tahoma" w:hAnsi="Tahoma" w:cs="Tahoma"/>
                <w:color w:val="17365D" w:themeColor="text2" w:themeShade="BF"/>
                <w:sz w:val="18"/>
                <w:szCs w:val="20"/>
              </w:rPr>
              <w:t>Latem: O</w:t>
            </w:r>
            <w:r w:rsidRPr="00475868">
              <w:rPr>
                <w:rFonts w:ascii="Tahoma" w:hAnsi="Tahoma" w:cs="Tahoma"/>
                <w:color w:val="17365D" w:themeColor="text2" w:themeShade="BF"/>
                <w:sz w:val="18"/>
                <w:szCs w:val="20"/>
                <w:vertAlign w:val="subscript"/>
              </w:rPr>
              <w:t>3</w:t>
            </w:r>
          </w:p>
        </w:tc>
      </w:tr>
      <w:tr w:rsidR="00104D98" w:rsidRPr="00475868" w14:paraId="0C24629F" w14:textId="77777777" w:rsidTr="002310A1">
        <w:trPr>
          <w:cantSplit/>
          <w:jc w:val="center"/>
        </w:trPr>
        <w:tc>
          <w:tcPr>
            <w:tcW w:w="1533" w:type="dxa"/>
            <w:vAlign w:val="center"/>
          </w:tcPr>
          <w:p w14:paraId="546C8ADA" w14:textId="77777777" w:rsidR="00104D98" w:rsidRPr="00475868" w:rsidRDefault="00104D98" w:rsidP="002310A1">
            <w:pPr>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Wzrost stężenia zanieczyszczeń</w:t>
            </w:r>
          </w:p>
        </w:tc>
        <w:tc>
          <w:tcPr>
            <w:tcW w:w="3680" w:type="dxa"/>
            <w:vAlign w:val="center"/>
          </w:tcPr>
          <w:p w14:paraId="6317A529" w14:textId="77777777" w:rsidR="00104D98" w:rsidRPr="00475868" w:rsidRDefault="00104D98" w:rsidP="002310A1">
            <w:pPr>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Sytuacja wyżowa:</w:t>
            </w:r>
          </w:p>
          <w:p w14:paraId="1D27F92D"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wysokie ciśnienie,</w:t>
            </w:r>
          </w:p>
          <w:p w14:paraId="218F00AD"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 xml:space="preserve">spadek temperatury poniżej 0 </w:t>
            </w:r>
            <w:r w:rsidRPr="00475868">
              <w:rPr>
                <w:rFonts w:ascii="Tahoma" w:hAnsi="Tahoma" w:cs="Tahoma"/>
                <w:color w:val="17365D" w:themeColor="text2" w:themeShade="BF"/>
                <w:sz w:val="18"/>
                <w:szCs w:val="20"/>
                <w:vertAlign w:val="superscript"/>
              </w:rPr>
              <w:t>o</w:t>
            </w:r>
            <w:r w:rsidRPr="00475868">
              <w:rPr>
                <w:rFonts w:ascii="Tahoma" w:hAnsi="Tahoma" w:cs="Tahoma"/>
                <w:color w:val="17365D" w:themeColor="text2" w:themeShade="BF"/>
                <w:sz w:val="18"/>
                <w:szCs w:val="20"/>
              </w:rPr>
              <w:t>C,</w:t>
            </w:r>
          </w:p>
          <w:p w14:paraId="0619B1B6"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spadek prędkości wiatru poniżej 2 m/s,</w:t>
            </w:r>
          </w:p>
          <w:p w14:paraId="22C343D3"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brak opadów,</w:t>
            </w:r>
          </w:p>
          <w:p w14:paraId="380DABAD"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inwersja termiczna,</w:t>
            </w:r>
          </w:p>
          <w:p w14:paraId="7F7FE442"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mgła,</w:t>
            </w:r>
          </w:p>
        </w:tc>
        <w:tc>
          <w:tcPr>
            <w:tcW w:w="3564" w:type="dxa"/>
            <w:vAlign w:val="center"/>
          </w:tcPr>
          <w:p w14:paraId="6864C510" w14:textId="77777777" w:rsidR="00104D98" w:rsidRPr="00475868" w:rsidRDefault="00104D98" w:rsidP="002310A1">
            <w:pPr>
              <w:tabs>
                <w:tab w:val="left" w:pos="290"/>
              </w:tabs>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Sytuacja wyżowa:</w:t>
            </w:r>
          </w:p>
          <w:p w14:paraId="7CE8F836"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wysokie ciśnienie,</w:t>
            </w:r>
          </w:p>
          <w:p w14:paraId="1087240F"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 xml:space="preserve">wzrost temperatury powyżej 25 </w:t>
            </w:r>
            <w:r w:rsidRPr="00475868">
              <w:rPr>
                <w:rFonts w:ascii="Tahoma" w:hAnsi="Tahoma" w:cs="Tahoma"/>
                <w:color w:val="17365D" w:themeColor="text2" w:themeShade="BF"/>
                <w:sz w:val="18"/>
                <w:szCs w:val="20"/>
                <w:vertAlign w:val="superscript"/>
              </w:rPr>
              <w:t>o</w:t>
            </w:r>
            <w:r w:rsidRPr="00475868">
              <w:rPr>
                <w:rFonts w:ascii="Tahoma" w:hAnsi="Tahoma" w:cs="Tahoma"/>
                <w:color w:val="17365D" w:themeColor="text2" w:themeShade="BF"/>
                <w:sz w:val="18"/>
                <w:szCs w:val="20"/>
              </w:rPr>
              <w:t>C,</w:t>
            </w:r>
          </w:p>
          <w:p w14:paraId="2B7F116B"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spadek prędkości wiatru poniżej 2 m/s,</w:t>
            </w:r>
          </w:p>
          <w:p w14:paraId="44CBF1AA"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brak opadów,</w:t>
            </w:r>
          </w:p>
          <w:p w14:paraId="5F02DEA6"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promieniowanie bezpośrednie powyżej 500 W/m</w:t>
            </w:r>
            <w:r w:rsidRPr="00475868">
              <w:rPr>
                <w:rFonts w:ascii="Tahoma" w:hAnsi="Tahoma" w:cs="Tahoma"/>
                <w:color w:val="17365D" w:themeColor="text2" w:themeShade="BF"/>
                <w:sz w:val="18"/>
                <w:szCs w:val="20"/>
                <w:vertAlign w:val="superscript"/>
              </w:rPr>
              <w:t>2</w:t>
            </w:r>
          </w:p>
        </w:tc>
      </w:tr>
      <w:tr w:rsidR="00104D98" w:rsidRPr="00475868" w14:paraId="3C9D5D96" w14:textId="77777777" w:rsidTr="002310A1">
        <w:trPr>
          <w:cantSplit/>
          <w:jc w:val="center"/>
        </w:trPr>
        <w:tc>
          <w:tcPr>
            <w:tcW w:w="1533" w:type="dxa"/>
            <w:vAlign w:val="center"/>
          </w:tcPr>
          <w:p w14:paraId="6AE818D8" w14:textId="77777777" w:rsidR="00104D98" w:rsidRPr="00475868" w:rsidRDefault="00104D98" w:rsidP="002310A1">
            <w:pPr>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Spadek stężenia zanieczyszczeń</w:t>
            </w:r>
          </w:p>
        </w:tc>
        <w:tc>
          <w:tcPr>
            <w:tcW w:w="3680" w:type="dxa"/>
            <w:vAlign w:val="center"/>
          </w:tcPr>
          <w:p w14:paraId="650E0151" w14:textId="77777777" w:rsidR="00104D98" w:rsidRPr="00475868" w:rsidRDefault="00104D98" w:rsidP="002310A1">
            <w:pPr>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Sytuacja niżowa:</w:t>
            </w:r>
          </w:p>
          <w:p w14:paraId="65555B29"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niskie ciśnienie,</w:t>
            </w:r>
          </w:p>
          <w:p w14:paraId="169732D3"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 xml:space="preserve">wzrost temperatury powyżej 0 </w:t>
            </w:r>
            <w:r w:rsidRPr="00475868">
              <w:rPr>
                <w:rFonts w:ascii="Tahoma" w:hAnsi="Tahoma" w:cs="Tahoma"/>
                <w:color w:val="17365D" w:themeColor="text2" w:themeShade="BF"/>
                <w:sz w:val="18"/>
                <w:szCs w:val="20"/>
                <w:vertAlign w:val="superscript"/>
              </w:rPr>
              <w:t>o</w:t>
            </w:r>
            <w:r w:rsidRPr="00475868">
              <w:rPr>
                <w:rFonts w:ascii="Tahoma" w:hAnsi="Tahoma" w:cs="Tahoma"/>
                <w:color w:val="17365D" w:themeColor="text2" w:themeShade="BF"/>
                <w:sz w:val="18"/>
                <w:szCs w:val="20"/>
              </w:rPr>
              <w:t>C,</w:t>
            </w:r>
          </w:p>
          <w:p w14:paraId="418596F4"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wzrost prędkości wiatru powyżej 5 m/s,</w:t>
            </w:r>
          </w:p>
          <w:p w14:paraId="3CFCE15D"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opady,</w:t>
            </w:r>
          </w:p>
        </w:tc>
        <w:tc>
          <w:tcPr>
            <w:tcW w:w="3564" w:type="dxa"/>
            <w:vAlign w:val="center"/>
          </w:tcPr>
          <w:p w14:paraId="4C5E74A4" w14:textId="77777777" w:rsidR="00104D98" w:rsidRPr="00475868" w:rsidRDefault="00104D98" w:rsidP="002310A1">
            <w:pPr>
              <w:tabs>
                <w:tab w:val="left" w:pos="290"/>
              </w:tabs>
              <w:spacing w:before="30" w:after="30" w:line="240" w:lineRule="auto"/>
              <w:ind w:left="4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Sytuacja niżowa:</w:t>
            </w:r>
          </w:p>
          <w:p w14:paraId="5EAD98D5"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niskie ciśnienie,</w:t>
            </w:r>
          </w:p>
          <w:p w14:paraId="44CD1ABD"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spadek temperatury,</w:t>
            </w:r>
          </w:p>
          <w:p w14:paraId="0B87AC11"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wzrost prędkości wiatru powyżej 5 m/s,</w:t>
            </w:r>
          </w:p>
          <w:p w14:paraId="6EE0AEC3" w14:textId="77777777" w:rsidR="00104D98" w:rsidRPr="00475868" w:rsidRDefault="00104D98" w:rsidP="002327D8">
            <w:pPr>
              <w:numPr>
                <w:ilvl w:val="0"/>
                <w:numId w:val="32"/>
              </w:numPr>
              <w:tabs>
                <w:tab w:val="clear" w:pos="720"/>
                <w:tab w:val="left" w:pos="261"/>
              </w:tabs>
              <w:spacing w:before="30" w:after="30" w:line="240" w:lineRule="auto"/>
              <w:ind w:left="0" w:firstLine="0"/>
              <w:jc w:val="both"/>
              <w:rPr>
                <w:rFonts w:ascii="Tahoma" w:hAnsi="Tahoma" w:cs="Tahoma"/>
                <w:color w:val="17365D" w:themeColor="text2" w:themeShade="BF"/>
                <w:sz w:val="18"/>
                <w:szCs w:val="20"/>
              </w:rPr>
            </w:pPr>
            <w:r w:rsidRPr="00475868">
              <w:rPr>
                <w:rFonts w:ascii="Tahoma" w:hAnsi="Tahoma" w:cs="Tahoma"/>
                <w:color w:val="17365D" w:themeColor="text2" w:themeShade="BF"/>
                <w:sz w:val="18"/>
                <w:szCs w:val="20"/>
              </w:rPr>
              <w:t>opady,</w:t>
            </w:r>
          </w:p>
        </w:tc>
      </w:tr>
    </w:tbl>
    <w:p w14:paraId="7C1C08F3" w14:textId="77777777" w:rsidR="00104D98" w:rsidRPr="00475868" w:rsidRDefault="00104D98" w:rsidP="00104D98">
      <w:pPr>
        <w:pStyle w:val="trewtabeli"/>
        <w:spacing w:line="312" w:lineRule="auto"/>
        <w:jc w:val="both"/>
        <w:rPr>
          <w:rFonts w:ascii="Tahoma" w:hAnsi="Tahoma" w:cs="Tahoma"/>
          <w:sz w:val="22"/>
          <w:szCs w:val="22"/>
        </w:rPr>
      </w:pPr>
    </w:p>
    <w:p w14:paraId="5A903ABA" w14:textId="051B8B13" w:rsidR="00104D98" w:rsidRPr="00475868" w:rsidRDefault="00104D98" w:rsidP="004261EA">
      <w:pPr>
        <w:pStyle w:val="NormalnyNEDE"/>
        <w:ind w:firstLine="709"/>
        <w:rPr>
          <w:sz w:val="22"/>
          <w:szCs w:val="22"/>
        </w:rPr>
      </w:pPr>
      <w:r w:rsidRPr="00AE4C3A">
        <w:rPr>
          <w:sz w:val="22"/>
          <w:szCs w:val="22"/>
        </w:rPr>
        <w:t xml:space="preserve">Ocenę stanu atmosfery na terenie województwa i gminy przeprowadzono w oparciu </w:t>
      </w:r>
      <w:r w:rsidRPr="00AE4C3A">
        <w:rPr>
          <w:sz w:val="22"/>
          <w:szCs w:val="22"/>
        </w:rPr>
        <w:br/>
        <w:t>o dane z</w:t>
      </w:r>
      <w:r w:rsidR="000B0EC7">
        <w:rPr>
          <w:sz w:val="22"/>
          <w:szCs w:val="22"/>
        </w:rPr>
        <w:t>awarte w dokumencie</w:t>
      </w:r>
      <w:r w:rsidRPr="00AE4C3A">
        <w:rPr>
          <w:sz w:val="22"/>
          <w:szCs w:val="22"/>
        </w:rPr>
        <w:t xml:space="preserve"> „Dwunast</w:t>
      </w:r>
      <w:r w:rsidR="000B0EC7">
        <w:rPr>
          <w:sz w:val="22"/>
          <w:szCs w:val="22"/>
        </w:rPr>
        <w:t>a</w:t>
      </w:r>
      <w:r w:rsidRPr="00AE4C3A">
        <w:rPr>
          <w:sz w:val="22"/>
          <w:szCs w:val="22"/>
        </w:rPr>
        <w:t xml:space="preserve"> roczn</w:t>
      </w:r>
      <w:r w:rsidR="000B0EC7">
        <w:rPr>
          <w:sz w:val="22"/>
          <w:szCs w:val="22"/>
        </w:rPr>
        <w:t>a</w:t>
      </w:r>
      <w:r w:rsidRPr="00AE4C3A">
        <w:rPr>
          <w:sz w:val="22"/>
          <w:szCs w:val="22"/>
        </w:rPr>
        <w:t xml:space="preserve"> ocen</w:t>
      </w:r>
      <w:r w:rsidR="000B0EC7">
        <w:rPr>
          <w:sz w:val="22"/>
          <w:szCs w:val="22"/>
        </w:rPr>
        <w:t>a</w:t>
      </w:r>
      <w:r w:rsidRPr="00AE4C3A">
        <w:rPr>
          <w:sz w:val="22"/>
          <w:szCs w:val="22"/>
        </w:rPr>
        <w:t xml:space="preserve"> jakości powietrza w województwie śląskim obejmująca 2013 rok”. Na kolejnych rysunkach przedstawiono emisję podstawowych zanieczyszczeń ze źródeł punktowych na terenie województwa śląskiego.</w:t>
      </w:r>
    </w:p>
    <w:p w14:paraId="6A29D380" w14:textId="77777777" w:rsidR="00104D98" w:rsidRPr="00AE4C3A" w:rsidRDefault="00104D98" w:rsidP="00D07BC7">
      <w:pPr>
        <w:pStyle w:val="Legenda"/>
      </w:pPr>
      <w:bookmarkStart w:id="123" w:name="_Toc328633153"/>
      <w:bookmarkStart w:id="124" w:name="_Toc336419369"/>
      <w:bookmarkStart w:id="125" w:name="_Toc336943687"/>
      <w:bookmarkStart w:id="126" w:name="_Toc341695896"/>
      <w:r w:rsidRPr="00AE4C3A">
        <w:rPr>
          <w:noProof/>
        </w:rPr>
        <w:drawing>
          <wp:inline distT="0" distB="0" distL="0" distR="0" wp14:anchorId="12A0F6EB" wp14:editId="442D4B65">
            <wp:extent cx="5175885" cy="7315200"/>
            <wp:effectExtent l="0" t="0" r="571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l="4335" r="6114"/>
                    <a:stretch>
                      <a:fillRect/>
                    </a:stretch>
                  </pic:blipFill>
                  <pic:spPr bwMode="auto">
                    <a:xfrm>
                      <a:off x="0" y="0"/>
                      <a:ext cx="5175885" cy="7315200"/>
                    </a:xfrm>
                    <a:prstGeom prst="rect">
                      <a:avLst/>
                    </a:prstGeom>
                    <a:noFill/>
                    <a:ln>
                      <a:noFill/>
                    </a:ln>
                  </pic:spPr>
                </pic:pic>
              </a:graphicData>
            </a:graphic>
          </wp:inline>
        </w:drawing>
      </w:r>
    </w:p>
    <w:p w14:paraId="61A3BED9" w14:textId="77777777" w:rsidR="00104D98" w:rsidRPr="00AE4C3A" w:rsidRDefault="00104D98" w:rsidP="00D07BC7">
      <w:pPr>
        <w:pStyle w:val="Legenda"/>
      </w:pPr>
      <w:bookmarkStart w:id="127" w:name="_Toc428455353"/>
      <w:r w:rsidRPr="00AE4C3A">
        <w:t xml:space="preserve">Rysunek </w:t>
      </w:r>
      <w:fldSimple w:instr=" STYLEREF 1 \s ">
        <w:r w:rsidR="00185099">
          <w:rPr>
            <w:noProof/>
          </w:rPr>
          <w:t>5</w:t>
        </w:r>
      </w:fldSimple>
      <w:r>
        <w:noBreakHyphen/>
      </w:r>
      <w:fldSimple w:instr=" SEQ Rysunek \* ARABIC \s 1 ">
        <w:r w:rsidR="00185099">
          <w:rPr>
            <w:noProof/>
          </w:rPr>
          <w:t>1</w:t>
        </w:r>
      </w:fldSimple>
      <w:r w:rsidRPr="00AE4C3A">
        <w:t xml:space="preserve"> </w:t>
      </w:r>
      <w:bookmarkEnd w:id="123"/>
      <w:bookmarkEnd w:id="124"/>
      <w:bookmarkEnd w:id="125"/>
      <w:bookmarkEnd w:id="126"/>
      <w:r w:rsidRPr="00AE4C3A">
        <w:t>Obszary przekroczeń dopuszczalnej częstości przekraczania poziomu stężeń 24-godzinnych pyłu zawieszonego – kryterium ochrona zdrowia</w:t>
      </w:r>
      <w:bookmarkEnd w:id="127"/>
      <w:r w:rsidRPr="00AE4C3A">
        <w:t xml:space="preserve"> </w:t>
      </w:r>
    </w:p>
    <w:p w14:paraId="61DD7381" w14:textId="0AEC561E" w:rsidR="00104D98" w:rsidRPr="000B0EC7" w:rsidRDefault="00104D98" w:rsidP="00E27CDA">
      <w:pPr>
        <w:pStyle w:val="StylTekstpodstawowyArial11pt"/>
        <w:rPr>
          <w:rFonts w:asciiTheme="minorHAnsi" w:hAnsiTheme="minorHAnsi"/>
          <w:i/>
          <w:sz w:val="18"/>
          <w:szCs w:val="18"/>
        </w:rPr>
      </w:pPr>
      <w:r w:rsidRPr="000B0EC7">
        <w:rPr>
          <w:rFonts w:asciiTheme="minorHAnsi" w:hAnsiTheme="minorHAnsi"/>
          <w:i/>
          <w:sz w:val="18"/>
          <w:szCs w:val="18"/>
        </w:rPr>
        <w:t>źródło: Dwunasta roczna ocena jakości powietrza w województwie śląskim obejmująca 2013 rok</w:t>
      </w:r>
    </w:p>
    <w:p w14:paraId="07A5128E" w14:textId="77777777" w:rsidR="00104D98" w:rsidRPr="00AE4C3A" w:rsidRDefault="00104D98" w:rsidP="00D07BC7">
      <w:pPr>
        <w:pStyle w:val="Legenda"/>
      </w:pPr>
      <w:bookmarkStart w:id="128" w:name="_Toc328633154"/>
      <w:bookmarkStart w:id="129" w:name="_Toc336419370"/>
      <w:bookmarkStart w:id="130" w:name="_Toc336943688"/>
      <w:bookmarkStart w:id="131" w:name="_Toc341695897"/>
      <w:r w:rsidRPr="00AE4C3A">
        <w:rPr>
          <w:noProof/>
        </w:rPr>
        <w:drawing>
          <wp:inline distT="0" distB="0" distL="0" distR="0" wp14:anchorId="18B23A1C" wp14:editId="086C048A">
            <wp:extent cx="5538470" cy="7582535"/>
            <wp:effectExtent l="0" t="0" r="508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8470" cy="7582535"/>
                    </a:xfrm>
                    <a:prstGeom prst="rect">
                      <a:avLst/>
                    </a:prstGeom>
                    <a:noFill/>
                    <a:ln>
                      <a:noFill/>
                    </a:ln>
                  </pic:spPr>
                </pic:pic>
              </a:graphicData>
            </a:graphic>
          </wp:inline>
        </w:drawing>
      </w:r>
    </w:p>
    <w:p w14:paraId="62C57A45" w14:textId="77777777" w:rsidR="00104D98" w:rsidRPr="00AE4C3A" w:rsidRDefault="00104D98" w:rsidP="00D07BC7">
      <w:pPr>
        <w:pStyle w:val="Legenda"/>
      </w:pPr>
      <w:bookmarkStart w:id="132" w:name="_Toc428455354"/>
      <w:r w:rsidRPr="00AE4C3A">
        <w:t xml:space="preserve">Rysunek </w:t>
      </w:r>
      <w:fldSimple w:instr=" STYLEREF 1 \s ">
        <w:r w:rsidR="00185099">
          <w:rPr>
            <w:noProof/>
          </w:rPr>
          <w:t>5</w:t>
        </w:r>
      </w:fldSimple>
      <w:r>
        <w:noBreakHyphen/>
      </w:r>
      <w:fldSimple w:instr=" SEQ Rysunek \* ARABIC \s 1 ">
        <w:r w:rsidR="00185099">
          <w:rPr>
            <w:noProof/>
          </w:rPr>
          <w:t>2</w:t>
        </w:r>
      </w:fldSimple>
      <w:r w:rsidRPr="00AE4C3A">
        <w:t xml:space="preserve"> </w:t>
      </w:r>
      <w:bookmarkEnd w:id="128"/>
      <w:bookmarkEnd w:id="129"/>
      <w:bookmarkEnd w:id="130"/>
      <w:bookmarkEnd w:id="131"/>
      <w:r w:rsidRPr="00AE4C3A">
        <w:t>Obszary przekroczeń średnich stężeń rocznych pyłu zawieszonego PM10 - kryterium ochrona zdrowia ludzi</w:t>
      </w:r>
      <w:bookmarkEnd w:id="132"/>
    </w:p>
    <w:p w14:paraId="4CF09B1B" w14:textId="22211C0C" w:rsidR="00104D98" w:rsidRPr="000B0EC7" w:rsidRDefault="00104D98" w:rsidP="00E27CDA">
      <w:pPr>
        <w:pStyle w:val="StylTekstpodstawowyArial11pt"/>
        <w:rPr>
          <w:rFonts w:asciiTheme="minorHAnsi" w:hAnsiTheme="minorHAnsi"/>
          <w:i/>
          <w:sz w:val="18"/>
          <w:szCs w:val="18"/>
        </w:rPr>
      </w:pPr>
      <w:r w:rsidRPr="000B0EC7">
        <w:rPr>
          <w:rFonts w:asciiTheme="minorHAnsi" w:hAnsiTheme="minorHAnsi"/>
          <w:i/>
          <w:sz w:val="18"/>
          <w:szCs w:val="18"/>
        </w:rPr>
        <w:t>źródło: Dwunasta roczna ocena jakości powietrza w województwie śląskim obejmująca 2013 rok</w:t>
      </w:r>
    </w:p>
    <w:p w14:paraId="457B462E" w14:textId="77777777" w:rsidR="00104D98" w:rsidRPr="00AE4C3A" w:rsidRDefault="00104D98" w:rsidP="00E27CDA">
      <w:pPr>
        <w:pStyle w:val="StylTekstpodstawowyArial11pt"/>
      </w:pPr>
    </w:p>
    <w:p w14:paraId="254037B7" w14:textId="77777777" w:rsidR="00104D98" w:rsidRPr="00AE4C3A" w:rsidRDefault="00104D98" w:rsidP="00D07BC7">
      <w:pPr>
        <w:pStyle w:val="Legenda"/>
      </w:pPr>
      <w:bookmarkStart w:id="133" w:name="_Toc328633155"/>
      <w:bookmarkStart w:id="134" w:name="_Toc336419371"/>
      <w:bookmarkStart w:id="135" w:name="_Toc336943689"/>
      <w:bookmarkStart w:id="136" w:name="_Toc341695898"/>
      <w:r w:rsidRPr="00AE4C3A">
        <w:rPr>
          <w:noProof/>
        </w:rPr>
        <w:drawing>
          <wp:inline distT="0" distB="0" distL="0" distR="0" wp14:anchorId="32F6D6BC" wp14:editId="4298B167">
            <wp:extent cx="5305425" cy="7594385"/>
            <wp:effectExtent l="0" t="0" r="0" b="6985"/>
            <wp:docPr id="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686" cy="7600485"/>
                    </a:xfrm>
                    <a:prstGeom prst="rect">
                      <a:avLst/>
                    </a:prstGeom>
                    <a:noFill/>
                    <a:ln>
                      <a:noFill/>
                    </a:ln>
                  </pic:spPr>
                </pic:pic>
              </a:graphicData>
            </a:graphic>
          </wp:inline>
        </w:drawing>
      </w:r>
    </w:p>
    <w:p w14:paraId="2BA63BA0" w14:textId="77777777" w:rsidR="00104D98" w:rsidRPr="00AE4C3A" w:rsidRDefault="00104D98" w:rsidP="00D07BC7">
      <w:pPr>
        <w:pStyle w:val="Legenda"/>
      </w:pPr>
      <w:bookmarkStart w:id="137" w:name="_Toc428455355"/>
      <w:r w:rsidRPr="00AE4C3A">
        <w:t xml:space="preserve">Rysunek </w:t>
      </w:r>
      <w:fldSimple w:instr=" STYLEREF 1 \s ">
        <w:r w:rsidR="00185099">
          <w:rPr>
            <w:noProof/>
          </w:rPr>
          <w:t>5</w:t>
        </w:r>
      </w:fldSimple>
      <w:r>
        <w:noBreakHyphen/>
      </w:r>
      <w:fldSimple w:instr=" SEQ Rysunek \* ARABIC \s 1 ">
        <w:r w:rsidR="00185099">
          <w:rPr>
            <w:noProof/>
          </w:rPr>
          <w:t>3</w:t>
        </w:r>
      </w:fldSimple>
      <w:r w:rsidRPr="00AE4C3A">
        <w:t xml:space="preserve"> </w:t>
      </w:r>
      <w:bookmarkEnd w:id="133"/>
      <w:bookmarkEnd w:id="134"/>
      <w:bookmarkEnd w:id="135"/>
      <w:bookmarkEnd w:id="136"/>
      <w:r w:rsidRPr="00AE4C3A">
        <w:t>Obszary przekroczeń średnich stężeń rocznych pyłu PM2.5 - kryterium ochrona zdrowia ludzi</w:t>
      </w:r>
      <w:bookmarkEnd w:id="137"/>
      <w:r w:rsidRPr="00AE4C3A">
        <w:t xml:space="preserve"> </w:t>
      </w:r>
    </w:p>
    <w:p w14:paraId="2551773E" w14:textId="77777777" w:rsidR="000B0EC7" w:rsidRPr="000B0EC7" w:rsidRDefault="000B0EC7" w:rsidP="000B0EC7">
      <w:pPr>
        <w:pStyle w:val="StylTekstpodstawowyArial11pt"/>
        <w:rPr>
          <w:rFonts w:asciiTheme="minorHAnsi" w:hAnsiTheme="minorHAnsi"/>
          <w:i/>
          <w:sz w:val="18"/>
          <w:szCs w:val="18"/>
        </w:rPr>
      </w:pPr>
      <w:bookmarkStart w:id="138" w:name="_Toc328633156"/>
      <w:bookmarkStart w:id="139" w:name="_Toc336419372"/>
      <w:bookmarkStart w:id="140" w:name="_Toc336943690"/>
      <w:bookmarkStart w:id="141" w:name="_Toc341695899"/>
      <w:r w:rsidRPr="000B0EC7">
        <w:rPr>
          <w:rFonts w:asciiTheme="minorHAnsi" w:hAnsiTheme="minorHAnsi"/>
          <w:i/>
          <w:sz w:val="18"/>
          <w:szCs w:val="18"/>
        </w:rPr>
        <w:t>źródło: Dwunasta roczna ocena jakości powietrza w województwie śląskim obejmująca 2013 rok</w:t>
      </w:r>
    </w:p>
    <w:p w14:paraId="72DDF090" w14:textId="77777777" w:rsidR="00104D98" w:rsidRPr="00AE4C3A" w:rsidRDefault="00104D98" w:rsidP="00104D98">
      <w:pPr>
        <w:jc w:val="center"/>
      </w:pPr>
      <w:r w:rsidRPr="00AE4C3A">
        <w:rPr>
          <w:noProof/>
          <w:lang w:eastAsia="pl-PL"/>
        </w:rPr>
        <w:drawing>
          <wp:inline distT="0" distB="0" distL="0" distR="0" wp14:anchorId="76DAA4B7" wp14:editId="3CEDFAB0">
            <wp:extent cx="4990647" cy="7419975"/>
            <wp:effectExtent l="0" t="0" r="63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2284" cy="7422409"/>
                    </a:xfrm>
                    <a:prstGeom prst="rect">
                      <a:avLst/>
                    </a:prstGeom>
                    <a:noFill/>
                    <a:ln>
                      <a:noFill/>
                    </a:ln>
                  </pic:spPr>
                </pic:pic>
              </a:graphicData>
            </a:graphic>
          </wp:inline>
        </w:drawing>
      </w:r>
    </w:p>
    <w:p w14:paraId="4762C2CB" w14:textId="77777777" w:rsidR="00104D98" w:rsidRPr="00AE4C3A" w:rsidRDefault="00104D98" w:rsidP="00D07BC7">
      <w:pPr>
        <w:pStyle w:val="Legenda"/>
      </w:pPr>
      <w:bookmarkStart w:id="142" w:name="_Toc428455356"/>
      <w:r w:rsidRPr="00AE4C3A">
        <w:t xml:space="preserve">Rysunek </w:t>
      </w:r>
      <w:fldSimple w:instr=" STYLEREF 1 \s ">
        <w:r w:rsidR="00185099">
          <w:rPr>
            <w:noProof/>
          </w:rPr>
          <w:t>5</w:t>
        </w:r>
      </w:fldSimple>
      <w:r>
        <w:noBreakHyphen/>
      </w:r>
      <w:fldSimple w:instr=" SEQ Rysunek \* ARABIC \s 1 ">
        <w:r w:rsidR="00185099">
          <w:rPr>
            <w:noProof/>
          </w:rPr>
          <w:t>4</w:t>
        </w:r>
      </w:fldSimple>
      <w:r w:rsidRPr="00AE4C3A">
        <w:t xml:space="preserve"> </w:t>
      </w:r>
      <w:bookmarkEnd w:id="138"/>
      <w:bookmarkEnd w:id="139"/>
      <w:bookmarkEnd w:id="140"/>
      <w:bookmarkEnd w:id="141"/>
      <w:r w:rsidRPr="00AE4C3A">
        <w:t>Obszary przekroczeń średnich stężeń rocznych benzo(a)pirenu - kryterium ochrona zdrowia ludzi</w:t>
      </w:r>
      <w:bookmarkEnd w:id="142"/>
    </w:p>
    <w:p w14:paraId="41584C2E" w14:textId="77777777" w:rsidR="000B0EC7" w:rsidRDefault="000B0EC7" w:rsidP="000B0EC7">
      <w:pPr>
        <w:pStyle w:val="StylTekstpodstawowyArial11pt"/>
        <w:rPr>
          <w:rFonts w:asciiTheme="minorHAnsi" w:hAnsiTheme="minorHAnsi"/>
          <w:i/>
          <w:sz w:val="18"/>
          <w:szCs w:val="18"/>
        </w:rPr>
      </w:pPr>
      <w:r w:rsidRPr="000B0EC7">
        <w:rPr>
          <w:rFonts w:asciiTheme="minorHAnsi" w:hAnsiTheme="minorHAnsi"/>
          <w:i/>
          <w:sz w:val="18"/>
          <w:szCs w:val="18"/>
        </w:rPr>
        <w:t>źródło: Dwunasta roczna ocena jakości powietrza w województwie śląskim obejmująca 2013 rok</w:t>
      </w:r>
    </w:p>
    <w:p w14:paraId="736F6590" w14:textId="77777777" w:rsidR="000B0EC7" w:rsidRPr="000B0EC7" w:rsidRDefault="000B0EC7" w:rsidP="000B0EC7">
      <w:pPr>
        <w:pStyle w:val="StylTekstpodstawowyArial11pt"/>
        <w:rPr>
          <w:rFonts w:asciiTheme="minorHAnsi" w:hAnsiTheme="minorHAnsi"/>
          <w:i/>
          <w:sz w:val="18"/>
          <w:szCs w:val="18"/>
        </w:rPr>
      </w:pPr>
    </w:p>
    <w:p w14:paraId="179EC908" w14:textId="77777777" w:rsidR="00104D98" w:rsidRPr="00977A35" w:rsidRDefault="00104D98" w:rsidP="004261EA">
      <w:pPr>
        <w:pStyle w:val="NormalnyNEDE"/>
        <w:ind w:firstLine="360"/>
        <w:rPr>
          <w:sz w:val="22"/>
          <w:szCs w:val="22"/>
        </w:rPr>
      </w:pPr>
      <w:r w:rsidRPr="00AE4C3A">
        <w:rPr>
          <w:sz w:val="22"/>
          <w:szCs w:val="22"/>
        </w:rPr>
        <w:t xml:space="preserve">Na terenie województwa śląskiego zostało wydzielonych 5 stref zgodnie rozporządzeniem Ministra Środowiska z dnia 10 sierpnia 2012 w sprawie stref, w których dokonuje się oceny jakości powietrza (Dz. U. 2012, poz. 914). Strefy te zostały wymienione poniżej </w:t>
      </w:r>
      <w:r>
        <w:rPr>
          <w:sz w:val="22"/>
          <w:szCs w:val="22"/>
        </w:rPr>
        <w:t>i </w:t>
      </w:r>
      <w:r w:rsidRPr="00AE4C3A">
        <w:rPr>
          <w:sz w:val="22"/>
          <w:szCs w:val="22"/>
        </w:rPr>
        <w:t>przedstawione na rysunku 6-5:</w:t>
      </w:r>
    </w:p>
    <w:p w14:paraId="4192FD84" w14:textId="77777777" w:rsidR="00104D98" w:rsidRPr="00C34EBA" w:rsidRDefault="00104D98" w:rsidP="00E27CDA">
      <w:pPr>
        <w:pStyle w:val="StylTekstpodstawowyArial11pt"/>
        <w:numPr>
          <w:ilvl w:val="0"/>
          <w:numId w:val="26"/>
        </w:numPr>
      </w:pPr>
      <w:r w:rsidRPr="00C34EBA">
        <w:t>aglomeracja górnośląska</w:t>
      </w:r>
      <w:r w:rsidRPr="00E159F3">
        <w:t>,</w:t>
      </w:r>
    </w:p>
    <w:p w14:paraId="3F1480FA" w14:textId="77777777" w:rsidR="00104D98" w:rsidRPr="00C34EBA" w:rsidRDefault="00104D98" w:rsidP="00E27CDA">
      <w:pPr>
        <w:pStyle w:val="StylTekstpodstawowyArial11pt"/>
        <w:numPr>
          <w:ilvl w:val="0"/>
          <w:numId w:val="26"/>
        </w:numPr>
      </w:pPr>
      <w:r w:rsidRPr="00C34EBA">
        <w:t>aglomeracja rybnicko-jastrzębska</w:t>
      </w:r>
      <w:r>
        <w:t>,</w:t>
      </w:r>
    </w:p>
    <w:p w14:paraId="10A4D05D" w14:textId="77777777" w:rsidR="00104D98" w:rsidRPr="00C34EBA" w:rsidRDefault="00104D98" w:rsidP="00E27CDA">
      <w:pPr>
        <w:pStyle w:val="StylTekstpodstawowyArial11pt"/>
        <w:numPr>
          <w:ilvl w:val="0"/>
          <w:numId w:val="26"/>
        </w:numPr>
      </w:pPr>
      <w:r w:rsidRPr="00C34EBA">
        <w:t>miasto Bielsko-Biała,</w:t>
      </w:r>
    </w:p>
    <w:p w14:paraId="1DDA3596" w14:textId="77777777" w:rsidR="00104D98" w:rsidRPr="00C34EBA" w:rsidRDefault="00104D98" w:rsidP="00E27CDA">
      <w:pPr>
        <w:pStyle w:val="StylTekstpodstawowyArial11pt"/>
        <w:numPr>
          <w:ilvl w:val="0"/>
          <w:numId w:val="26"/>
        </w:numPr>
      </w:pPr>
      <w:r w:rsidRPr="00C34EBA">
        <w:t>miasto Częstochowa,</w:t>
      </w:r>
    </w:p>
    <w:p w14:paraId="57467F00" w14:textId="77777777" w:rsidR="00104D98" w:rsidRPr="00C34EBA" w:rsidRDefault="00104D98" w:rsidP="00E27CDA">
      <w:pPr>
        <w:pStyle w:val="StylTekstpodstawowyArial11pt"/>
        <w:numPr>
          <w:ilvl w:val="0"/>
          <w:numId w:val="26"/>
        </w:numPr>
      </w:pPr>
      <w:r w:rsidRPr="00C34EBA">
        <w:t>strefa śląska</w:t>
      </w:r>
      <w:r>
        <w:t xml:space="preserve"> (do strefy tej należy Gmina Kornowac</w:t>
      </w:r>
      <w:r w:rsidRPr="00E159F3">
        <w:t>)</w:t>
      </w:r>
      <w:r w:rsidRPr="00C34EBA">
        <w:t>.</w:t>
      </w:r>
    </w:p>
    <w:p w14:paraId="46831617" w14:textId="77777777" w:rsidR="00104D98" w:rsidRPr="00AE4C3A" w:rsidRDefault="00104D98" w:rsidP="00E27CDA">
      <w:pPr>
        <w:pStyle w:val="StylTekstpodstawowyArial11pt"/>
      </w:pPr>
      <w:r w:rsidRPr="00AE4C3A">
        <w:rPr>
          <w:noProof/>
        </w:rPr>
        <w:drawing>
          <wp:inline distT="0" distB="0" distL="0" distR="0" wp14:anchorId="10B715AC" wp14:editId="5AC711E4">
            <wp:extent cx="4002405" cy="5063490"/>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l="30643" t="15851" r="32664" b="9911"/>
                    <a:stretch>
                      <a:fillRect/>
                    </a:stretch>
                  </pic:blipFill>
                  <pic:spPr bwMode="auto">
                    <a:xfrm>
                      <a:off x="0" y="0"/>
                      <a:ext cx="4002405" cy="5063490"/>
                    </a:xfrm>
                    <a:prstGeom prst="rect">
                      <a:avLst/>
                    </a:prstGeom>
                    <a:noFill/>
                    <a:ln>
                      <a:noFill/>
                    </a:ln>
                  </pic:spPr>
                </pic:pic>
              </a:graphicData>
            </a:graphic>
          </wp:inline>
        </w:drawing>
      </w:r>
    </w:p>
    <w:p w14:paraId="2DF34A32" w14:textId="77777777" w:rsidR="00104D98" w:rsidRPr="00D54148" w:rsidRDefault="00104D98" w:rsidP="00D07BC7">
      <w:pPr>
        <w:pStyle w:val="Legenda"/>
      </w:pPr>
      <w:bookmarkStart w:id="143" w:name="_Toc328633157"/>
      <w:bookmarkStart w:id="144" w:name="_Toc336419373"/>
      <w:bookmarkStart w:id="145" w:name="_Toc336943691"/>
      <w:bookmarkStart w:id="146" w:name="_Toc341695900"/>
      <w:bookmarkStart w:id="147" w:name="_Toc428455357"/>
      <w:bookmarkStart w:id="148" w:name="OLE_LINK16"/>
      <w:bookmarkStart w:id="149" w:name="OLE_LINK17"/>
      <w:r w:rsidRPr="00AE4C3A">
        <w:t xml:space="preserve">Rysunek </w:t>
      </w:r>
      <w:fldSimple w:instr=" STYLEREF 1 \s ">
        <w:r w:rsidR="00185099">
          <w:rPr>
            <w:noProof/>
          </w:rPr>
          <w:t>5</w:t>
        </w:r>
      </w:fldSimple>
      <w:r>
        <w:noBreakHyphen/>
      </w:r>
      <w:fldSimple w:instr=" SEQ Rysunek \* ARABIC \s 1 ">
        <w:r w:rsidR="00185099">
          <w:rPr>
            <w:noProof/>
          </w:rPr>
          <w:t>5</w:t>
        </w:r>
      </w:fldSimple>
      <w:r w:rsidRPr="00AE4C3A">
        <w:t xml:space="preserve"> Strefy w województwie śląskim, dla których dokonano ocenę jakości </w:t>
      </w:r>
      <w:r w:rsidRPr="00D54148">
        <w:t>powietrza</w:t>
      </w:r>
      <w:bookmarkEnd w:id="143"/>
      <w:bookmarkEnd w:id="144"/>
      <w:bookmarkEnd w:id="145"/>
      <w:bookmarkEnd w:id="146"/>
      <w:bookmarkEnd w:id="147"/>
      <w:r w:rsidRPr="00D54148">
        <w:t xml:space="preserve"> </w:t>
      </w:r>
    </w:p>
    <w:bookmarkEnd w:id="148"/>
    <w:bookmarkEnd w:id="149"/>
    <w:p w14:paraId="139831E3" w14:textId="77777777" w:rsidR="000B0EC7" w:rsidRPr="000B0EC7" w:rsidRDefault="000B0EC7" w:rsidP="000B0EC7">
      <w:pPr>
        <w:pStyle w:val="StylTekstpodstawowyArial11pt"/>
        <w:rPr>
          <w:rFonts w:asciiTheme="minorHAnsi" w:hAnsiTheme="minorHAnsi"/>
          <w:i/>
          <w:sz w:val="18"/>
          <w:szCs w:val="18"/>
        </w:rPr>
      </w:pPr>
      <w:r w:rsidRPr="000B0EC7">
        <w:rPr>
          <w:rFonts w:asciiTheme="minorHAnsi" w:hAnsiTheme="minorHAnsi"/>
          <w:i/>
          <w:sz w:val="18"/>
          <w:szCs w:val="18"/>
        </w:rPr>
        <w:t>źródło: Dwunasta roczna ocena jakości powietrza w województwie śląskim obejmująca 2013 rok</w:t>
      </w:r>
    </w:p>
    <w:p w14:paraId="5CEEB821" w14:textId="77777777" w:rsidR="00104D98" w:rsidRDefault="00104D98" w:rsidP="00E27CDA">
      <w:pPr>
        <w:pStyle w:val="StylTekstpodstawowyArial11pt"/>
        <w:rPr>
          <w:highlight w:val="yellow"/>
        </w:rPr>
      </w:pPr>
    </w:p>
    <w:p w14:paraId="4D1ABE94" w14:textId="77777777" w:rsidR="00104D98" w:rsidRPr="001D5114" w:rsidRDefault="00104D98" w:rsidP="00E27CDA">
      <w:pPr>
        <w:pStyle w:val="StylTekstpodstawowyArial11pt"/>
        <w:rPr>
          <w:highlight w:val="yellow"/>
        </w:rPr>
      </w:pPr>
    </w:p>
    <w:p w14:paraId="160DFF85" w14:textId="77777777" w:rsidR="00104D98" w:rsidRDefault="00104D98" w:rsidP="00104D98">
      <w:pPr>
        <w:pStyle w:val="NormalnyNEDE"/>
        <w:ind w:firstLine="0"/>
        <w:rPr>
          <w:sz w:val="22"/>
          <w:szCs w:val="22"/>
        </w:rPr>
      </w:pPr>
    </w:p>
    <w:p w14:paraId="32105D4B" w14:textId="77777777" w:rsidR="00104D98" w:rsidRPr="00C34EBA" w:rsidRDefault="00104D98" w:rsidP="00104D98">
      <w:pPr>
        <w:pStyle w:val="NormalnyNEDE"/>
        <w:ind w:firstLine="0"/>
        <w:rPr>
          <w:sz w:val="22"/>
          <w:szCs w:val="22"/>
        </w:rPr>
      </w:pPr>
      <w:r w:rsidRPr="00C34EBA">
        <w:rPr>
          <w:sz w:val="22"/>
          <w:szCs w:val="22"/>
        </w:rPr>
        <w:t>Dla wszystkich substancji podlegających ocenie, poszczególne strefy województwa śląskiego zaliczono do jednej z poniższych klas:</w:t>
      </w:r>
    </w:p>
    <w:p w14:paraId="38D7E721" w14:textId="77777777" w:rsidR="00104D98" w:rsidRPr="00C34EBA" w:rsidRDefault="00104D98" w:rsidP="00E27CDA">
      <w:pPr>
        <w:pStyle w:val="StylTekstpodstawowyArial11pt"/>
      </w:pPr>
      <w:r w:rsidRPr="00C34EBA">
        <w:rPr>
          <w:b/>
        </w:rPr>
        <w:t>klasa A</w:t>
      </w:r>
      <w:r w:rsidRPr="00C34EBA">
        <w:t>: jeżeli stężenia zanieczyszczenia na jej terenie nie przekraczały odpowiednio poziomów dopuszczalnych, poziomów docelowych, poziomów celów długoterminowych,</w:t>
      </w:r>
    </w:p>
    <w:p w14:paraId="4DCAB182" w14:textId="77777777" w:rsidR="00104D98" w:rsidRPr="00C34EBA" w:rsidRDefault="00104D98" w:rsidP="00E27CDA">
      <w:pPr>
        <w:pStyle w:val="StylTekstpodstawowyArial11pt"/>
      </w:pPr>
      <w:r w:rsidRPr="00C34EBA">
        <w:rPr>
          <w:b/>
        </w:rPr>
        <w:t>klasa C</w:t>
      </w:r>
      <w:r w:rsidRPr="00C34EBA">
        <w:t>: jeżeli stężenia zanieczyszczenia na jej terenie przekraczały poziomy dopuszczalne lub docelowe powiększone o margines tolerancji, w przypadku gdy ten margines jest określony,</w:t>
      </w:r>
    </w:p>
    <w:p w14:paraId="74089DDE" w14:textId="77777777" w:rsidR="00104D98" w:rsidRPr="00C34EBA" w:rsidRDefault="00104D98" w:rsidP="00E27CDA">
      <w:pPr>
        <w:pStyle w:val="StylTekstpodstawowyArial11pt"/>
      </w:pPr>
      <w:r w:rsidRPr="00C34EBA">
        <w:rPr>
          <w:b/>
        </w:rPr>
        <w:t>klasa D1</w:t>
      </w:r>
      <w:r w:rsidRPr="00C34EBA">
        <w:t>:</w:t>
      </w:r>
      <w:r w:rsidRPr="00C34EBA">
        <w:rPr>
          <w:b/>
        </w:rPr>
        <w:t xml:space="preserve"> </w:t>
      </w:r>
      <w:r w:rsidRPr="00C34EBA">
        <w:t>jeżeli stężenia ozonu w powietrzu na jej terenie nie przekraczały poziomu celu długoterminowego,</w:t>
      </w:r>
    </w:p>
    <w:p w14:paraId="099D3F18" w14:textId="77777777" w:rsidR="00104D98" w:rsidRPr="00C34EBA" w:rsidRDefault="00104D98" w:rsidP="00E27CDA">
      <w:pPr>
        <w:pStyle w:val="StylTekstpodstawowyArial11pt"/>
      </w:pPr>
      <w:r w:rsidRPr="00C34EBA">
        <w:rPr>
          <w:b/>
        </w:rPr>
        <w:t>klasa D2</w:t>
      </w:r>
      <w:r w:rsidRPr="00C34EBA">
        <w:t>: jeżeli stężenia ozonu na jej terenie przekraczały poziom celu długoterminowego.</w:t>
      </w:r>
    </w:p>
    <w:p w14:paraId="708A2F7E" w14:textId="77777777" w:rsidR="00104D98" w:rsidRPr="001D5114" w:rsidRDefault="00104D98" w:rsidP="00E27CDA">
      <w:pPr>
        <w:pStyle w:val="StylTekstpodstawowyArial11pt"/>
        <w:rPr>
          <w:highlight w:val="yellow"/>
        </w:rPr>
      </w:pPr>
    </w:p>
    <w:p w14:paraId="004CE253" w14:textId="77777777" w:rsidR="00104D98" w:rsidRPr="00E159F3" w:rsidRDefault="00104D98" w:rsidP="00E27CDA">
      <w:pPr>
        <w:pStyle w:val="StylTekstpodstawowyArial11pt"/>
      </w:pPr>
      <w:r>
        <w:t>N</w:t>
      </w:r>
      <w:r w:rsidRPr="00E159F3">
        <w:t xml:space="preserve">a terenie </w:t>
      </w:r>
      <w:r>
        <w:t>strefy śląskiej,</w:t>
      </w:r>
      <w:r w:rsidRPr="00E159F3">
        <w:t xml:space="preserve"> </w:t>
      </w:r>
      <w:r>
        <w:t xml:space="preserve">w której znajduje się Gmina Kornowac, </w:t>
      </w:r>
      <w:r w:rsidRPr="00E159F3">
        <w:t>klasę C określono dla następujących substancji:</w:t>
      </w:r>
    </w:p>
    <w:p w14:paraId="20932CD9" w14:textId="77777777" w:rsidR="00104D98" w:rsidRPr="00E159F3" w:rsidRDefault="00104D98" w:rsidP="00E27CDA">
      <w:pPr>
        <w:pStyle w:val="StylTekstpodstawowyArial11pt"/>
        <w:numPr>
          <w:ilvl w:val="0"/>
          <w:numId w:val="27"/>
        </w:numPr>
      </w:pPr>
      <w:r w:rsidRPr="00E159F3">
        <w:t>pył zawieszony PM10,</w:t>
      </w:r>
    </w:p>
    <w:p w14:paraId="492C3821" w14:textId="77777777" w:rsidR="00104D98" w:rsidRPr="00E159F3" w:rsidRDefault="00104D98" w:rsidP="00E27CDA">
      <w:pPr>
        <w:pStyle w:val="StylTekstpodstawowyArial11pt"/>
        <w:numPr>
          <w:ilvl w:val="0"/>
          <w:numId w:val="27"/>
        </w:numPr>
      </w:pPr>
      <w:r w:rsidRPr="00E159F3">
        <w:t>pył zawieszony PM2.5,</w:t>
      </w:r>
    </w:p>
    <w:p w14:paraId="40723429" w14:textId="77777777" w:rsidR="00104D98" w:rsidRDefault="00104D98" w:rsidP="00E27CDA">
      <w:pPr>
        <w:pStyle w:val="StylTekstpodstawowyArial11pt"/>
        <w:numPr>
          <w:ilvl w:val="0"/>
          <w:numId w:val="27"/>
        </w:numPr>
      </w:pPr>
      <w:r w:rsidRPr="00E159F3">
        <w:t>benzoalfapiren – B(a)P,</w:t>
      </w:r>
    </w:p>
    <w:p w14:paraId="7847F17E" w14:textId="77777777" w:rsidR="00104D98" w:rsidRDefault="00104D98" w:rsidP="00E27CDA">
      <w:pPr>
        <w:pStyle w:val="StylTekstpodstawowyArial11pt"/>
        <w:numPr>
          <w:ilvl w:val="0"/>
          <w:numId w:val="27"/>
        </w:numPr>
      </w:pPr>
      <w:r>
        <w:t>ozon (O</w:t>
      </w:r>
      <w:r w:rsidRPr="002B3776">
        <w:rPr>
          <w:vertAlign w:val="subscript"/>
        </w:rPr>
        <w:t>3</w:t>
      </w:r>
      <w:r>
        <w:t>).</w:t>
      </w:r>
    </w:p>
    <w:p w14:paraId="7B085E7D" w14:textId="77777777" w:rsidR="00104D98" w:rsidRDefault="00104D98" w:rsidP="00E27CDA">
      <w:pPr>
        <w:pStyle w:val="StylTekstpodstawowyArial11pt"/>
      </w:pPr>
      <w:r>
        <w:t xml:space="preserve">Poniżej przedstawiono wyniki stężeń zanieczyszczeń na stacjach pomiarowych na terenie województwa śląskiego. </w:t>
      </w:r>
    </w:p>
    <w:p w14:paraId="0B1DDB06" w14:textId="77777777" w:rsidR="00104D98" w:rsidRPr="000F682D" w:rsidRDefault="00104D98" w:rsidP="00E27CDA">
      <w:pPr>
        <w:pStyle w:val="StylTekstpodstawowyArial11pt"/>
      </w:pPr>
      <w:bookmarkStart w:id="150" w:name="_Toc341695902"/>
      <w:r>
        <w:rPr>
          <w:noProof/>
        </w:rPr>
        <w:drawing>
          <wp:inline distT="0" distB="0" distL="0" distR="0" wp14:anchorId="220650B1" wp14:editId="67524940">
            <wp:extent cx="4783677" cy="3638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l="26541" t="14320" r="8511" b="7106"/>
                    <a:stretch>
                      <a:fillRect/>
                    </a:stretch>
                  </pic:blipFill>
                  <pic:spPr bwMode="auto">
                    <a:xfrm>
                      <a:off x="0" y="0"/>
                      <a:ext cx="4785190" cy="3639701"/>
                    </a:xfrm>
                    <a:prstGeom prst="rect">
                      <a:avLst/>
                    </a:prstGeom>
                    <a:noFill/>
                    <a:ln>
                      <a:noFill/>
                    </a:ln>
                  </pic:spPr>
                </pic:pic>
              </a:graphicData>
            </a:graphic>
          </wp:inline>
        </w:drawing>
      </w:r>
    </w:p>
    <w:p w14:paraId="1368212A" w14:textId="77777777" w:rsidR="00104D98" w:rsidRPr="00AE4C3A" w:rsidRDefault="00104D98" w:rsidP="00D07BC7">
      <w:pPr>
        <w:pStyle w:val="Legenda"/>
      </w:pPr>
      <w:bookmarkStart w:id="151" w:name="_Toc428455358"/>
      <w:r w:rsidRPr="000F682D">
        <w:t xml:space="preserve">Rysunek </w:t>
      </w:r>
      <w:fldSimple w:instr=" STYLEREF 1 \s ">
        <w:r w:rsidR="00185099">
          <w:rPr>
            <w:noProof/>
          </w:rPr>
          <w:t>5</w:t>
        </w:r>
      </w:fldSimple>
      <w:r>
        <w:noBreakHyphen/>
      </w:r>
      <w:fldSimple w:instr=" SEQ Rysunek \* ARABIC \s 1 ">
        <w:r w:rsidR="00185099">
          <w:rPr>
            <w:noProof/>
          </w:rPr>
          <w:t>6</w:t>
        </w:r>
      </w:fldSimple>
      <w:r w:rsidRPr="000F682D">
        <w:t xml:space="preserve"> </w:t>
      </w:r>
      <w:bookmarkEnd w:id="150"/>
      <w:r w:rsidRPr="000F682D">
        <w:t>Średnie roczne stężenia pyłu PM2.5 w latach 2010 - 2013</w:t>
      </w:r>
      <w:bookmarkEnd w:id="151"/>
    </w:p>
    <w:p w14:paraId="50BE8C95" w14:textId="39241608" w:rsidR="000B0EC7" w:rsidRPr="000B0EC7" w:rsidRDefault="000B0EC7" w:rsidP="000B0EC7">
      <w:pPr>
        <w:pStyle w:val="StylTekstpodstawowyArial11pt"/>
        <w:rPr>
          <w:rFonts w:asciiTheme="minorHAnsi" w:hAnsiTheme="minorHAnsi"/>
          <w:i/>
          <w:sz w:val="18"/>
          <w:szCs w:val="18"/>
        </w:rPr>
      </w:pPr>
      <w:r w:rsidRPr="000B0EC7">
        <w:rPr>
          <w:rFonts w:asciiTheme="minorHAnsi" w:hAnsiTheme="minorHAnsi"/>
          <w:i/>
          <w:sz w:val="18"/>
          <w:szCs w:val="18"/>
        </w:rPr>
        <w:t xml:space="preserve"> źródło: Dwunasta roczna ocena jakości powietrza w województwie śląskim obejmująca 2013 rok</w:t>
      </w:r>
    </w:p>
    <w:p w14:paraId="1CCD13A3" w14:textId="77777777" w:rsidR="00104D98" w:rsidRPr="00AE4C3A" w:rsidRDefault="00104D98" w:rsidP="00104D98">
      <w:pPr>
        <w:rPr>
          <w:highlight w:val="yellow"/>
          <w:lang w:eastAsia="pl-PL"/>
        </w:rPr>
      </w:pPr>
    </w:p>
    <w:p w14:paraId="027723B8" w14:textId="77777777" w:rsidR="00104D98" w:rsidRPr="00AE4C3A" w:rsidRDefault="00104D98" w:rsidP="00E27CDA">
      <w:pPr>
        <w:pStyle w:val="StylTekstpodstawowyArial11pt"/>
      </w:pPr>
      <w:r w:rsidRPr="004261EA">
        <w:rPr>
          <w:noProof/>
        </w:rPr>
        <w:drawing>
          <wp:inline distT="0" distB="0" distL="0" distR="0" wp14:anchorId="5AD109DE" wp14:editId="20747FE3">
            <wp:extent cx="5760720" cy="3397630"/>
            <wp:effectExtent l="0" t="0" r="0" b="0"/>
            <wp:docPr id="5" name="Obraz 5" descr="C:\Users\L512\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512\Desktop\Bez tytułu.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397630"/>
                    </a:xfrm>
                    <a:prstGeom prst="rect">
                      <a:avLst/>
                    </a:prstGeom>
                    <a:noFill/>
                    <a:ln>
                      <a:noFill/>
                    </a:ln>
                  </pic:spPr>
                </pic:pic>
              </a:graphicData>
            </a:graphic>
          </wp:inline>
        </w:drawing>
      </w:r>
    </w:p>
    <w:p w14:paraId="2FA1F29B" w14:textId="77777777" w:rsidR="00104D98" w:rsidRPr="00AE4C3A" w:rsidRDefault="00104D98" w:rsidP="00D07BC7">
      <w:pPr>
        <w:pStyle w:val="Legenda"/>
      </w:pPr>
      <w:bookmarkStart w:id="152" w:name="_Toc428455359"/>
      <w:r w:rsidRPr="00AE4C3A">
        <w:t xml:space="preserve">Rysunek </w:t>
      </w:r>
      <w:fldSimple w:instr=" STYLEREF 1 \s ">
        <w:r w:rsidR="00185099">
          <w:rPr>
            <w:noProof/>
          </w:rPr>
          <w:t>5</w:t>
        </w:r>
      </w:fldSimple>
      <w:r>
        <w:noBreakHyphen/>
      </w:r>
      <w:fldSimple w:instr=" SEQ Rysunek \* ARABIC \s 1 ">
        <w:r w:rsidR="00185099">
          <w:rPr>
            <w:noProof/>
          </w:rPr>
          <w:t>7</w:t>
        </w:r>
      </w:fldSimple>
      <w:r w:rsidRPr="00AE4C3A">
        <w:t xml:space="preserve"> Stężenia 24-godzinne pyłu zawieszonego pyłu PM10 w latach 2009 - 2013</w:t>
      </w:r>
      <w:bookmarkEnd w:id="152"/>
    </w:p>
    <w:p w14:paraId="386E0BF2" w14:textId="70CD10FD" w:rsidR="000B0EC7" w:rsidRPr="000B0EC7" w:rsidRDefault="000B0EC7" w:rsidP="000B0EC7">
      <w:pPr>
        <w:pStyle w:val="StylTekstpodstawowyArial11pt"/>
        <w:rPr>
          <w:rFonts w:asciiTheme="minorHAnsi" w:hAnsiTheme="minorHAnsi"/>
          <w:i/>
          <w:sz w:val="18"/>
          <w:szCs w:val="18"/>
        </w:rPr>
      </w:pPr>
      <w:r w:rsidRPr="000B0EC7">
        <w:rPr>
          <w:rFonts w:asciiTheme="minorHAnsi" w:hAnsiTheme="minorHAnsi"/>
          <w:i/>
          <w:sz w:val="18"/>
          <w:szCs w:val="18"/>
        </w:rPr>
        <w:t xml:space="preserve"> źródło: Dwunasta roczna ocena jakości powietrza w województwie śląskim obejmująca 2013 rok</w:t>
      </w:r>
    </w:p>
    <w:p w14:paraId="72E4F6F4" w14:textId="77777777" w:rsidR="00104D98" w:rsidRPr="001D5114" w:rsidRDefault="00104D98" w:rsidP="00E27CDA">
      <w:pPr>
        <w:pStyle w:val="StylTekstpodstawowyArial11pt"/>
        <w:rPr>
          <w:highlight w:val="yellow"/>
        </w:rPr>
      </w:pPr>
    </w:p>
    <w:p w14:paraId="54E2ECE5" w14:textId="01EE4369" w:rsidR="00104D98" w:rsidRPr="00C41E90" w:rsidRDefault="00104D98" w:rsidP="00E27CDA">
      <w:pPr>
        <w:pStyle w:val="StylTekstpodstawowyArial11pt"/>
      </w:pPr>
      <w:r w:rsidRPr="00C41E90">
        <w:t>Na podstawie powyższych rysunków stwierdza się, że stężenia pyłu PM2.5 i PM10</w:t>
      </w:r>
      <w:r w:rsidR="000B0EC7">
        <w:t xml:space="preserve"> w </w:t>
      </w:r>
      <w:r>
        <w:t>większości gmin województwa</w:t>
      </w:r>
      <w:r w:rsidRPr="00C41E90">
        <w:t xml:space="preserve"> </w:t>
      </w:r>
      <w:r>
        <w:t xml:space="preserve">śląskiego </w:t>
      </w:r>
      <w:r w:rsidRPr="00C41E90">
        <w:t>mają tendencję spadkową.</w:t>
      </w:r>
    </w:p>
    <w:p w14:paraId="20A6E995" w14:textId="1E63BD38" w:rsidR="00104D98" w:rsidRPr="00C41E90" w:rsidRDefault="00104D98" w:rsidP="00104D98">
      <w:pPr>
        <w:autoSpaceDE w:val="0"/>
        <w:autoSpaceDN w:val="0"/>
        <w:adjustRightInd w:val="0"/>
        <w:jc w:val="both"/>
        <w:rPr>
          <w:rFonts w:ascii="Tahoma" w:hAnsi="Tahoma" w:cs="Tahoma"/>
          <w:color w:val="000000"/>
        </w:rPr>
      </w:pPr>
      <w:r w:rsidRPr="00C41E90">
        <w:rPr>
          <w:rFonts w:ascii="Tahoma" w:hAnsi="Tahoma" w:cs="Tahoma"/>
          <w:color w:val="000000"/>
        </w:rPr>
        <w:t>Zgodnie z ustawą Prawo Ochrony Środowiska (Dz. U. z 2008 r. Nr 25 poz. 150, z późn. zm.)</w:t>
      </w:r>
      <w:r>
        <w:rPr>
          <w:rFonts w:ascii="Tahoma" w:hAnsi="Tahoma" w:cs="Tahoma"/>
          <w:color w:val="000000"/>
        </w:rPr>
        <w:t xml:space="preserve"> </w:t>
      </w:r>
      <w:r w:rsidRPr="00C41E90">
        <w:rPr>
          <w:rFonts w:ascii="Tahoma" w:hAnsi="Tahoma" w:cs="Tahoma"/>
          <w:color w:val="000000"/>
        </w:rPr>
        <w:t>przygotowanie i zrealizowanie Programu ochrony powietrza wymagane jest dla stref, w</w:t>
      </w:r>
      <w:r w:rsidR="000B0EC7">
        <w:rPr>
          <w:rStyle w:val="Odwoaniedokomentarza"/>
        </w:rPr>
        <w:t> k</w:t>
      </w:r>
      <w:r w:rsidRPr="00C41E90">
        <w:rPr>
          <w:rFonts w:ascii="Tahoma" w:hAnsi="Tahoma" w:cs="Tahoma"/>
          <w:color w:val="000000"/>
        </w:rPr>
        <w:t>tórych stwierdzono przekroczenia poziomów dopuszczalnych lub docelowych, powiększonych w</w:t>
      </w:r>
      <w:r>
        <w:rPr>
          <w:rFonts w:ascii="Tahoma" w:hAnsi="Tahoma" w:cs="Tahoma"/>
          <w:color w:val="000000"/>
        </w:rPr>
        <w:t> </w:t>
      </w:r>
      <w:r w:rsidRPr="00C41E90">
        <w:rPr>
          <w:rFonts w:ascii="Tahoma" w:hAnsi="Tahoma" w:cs="Tahoma"/>
          <w:color w:val="000000"/>
        </w:rPr>
        <w:t>stosownych przypadkach o margines tolerancji, choćby jednej substancji, spośród określonych w rozporządzeniu z dnia 3 marca 2008 roku w sprawie poziomu niektórych substancji w</w:t>
      </w:r>
      <w:r>
        <w:rPr>
          <w:rFonts w:ascii="Tahoma" w:hAnsi="Tahoma" w:cs="Tahoma"/>
          <w:color w:val="000000"/>
        </w:rPr>
        <w:t> </w:t>
      </w:r>
      <w:r w:rsidRPr="00C41E90">
        <w:rPr>
          <w:rFonts w:ascii="Tahoma" w:hAnsi="Tahoma" w:cs="Tahoma"/>
          <w:color w:val="000000"/>
        </w:rPr>
        <w:t xml:space="preserve">powietrzu (Dz. U. 47, poz. 281). Do stref takich na obszarze województwa śląskiego zakwalifikowano: </w:t>
      </w:r>
    </w:p>
    <w:p w14:paraId="3E5BAB2E"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color w:val="000000"/>
        </w:rPr>
      </w:pPr>
      <w:r>
        <w:rPr>
          <w:rFonts w:ascii="Tahoma" w:hAnsi="Tahoma" w:cs="Tahoma"/>
          <w:color w:val="000000"/>
        </w:rPr>
        <w:t>a</w:t>
      </w:r>
      <w:r w:rsidRPr="00C41E90">
        <w:rPr>
          <w:rFonts w:ascii="Tahoma" w:hAnsi="Tahoma" w:cs="Tahoma"/>
          <w:color w:val="000000"/>
        </w:rPr>
        <w:t xml:space="preserve">glomerację </w:t>
      </w:r>
      <w:r>
        <w:rPr>
          <w:rFonts w:ascii="Tahoma" w:hAnsi="Tahoma" w:cs="Tahoma"/>
          <w:color w:val="000000"/>
        </w:rPr>
        <w:t>g</w:t>
      </w:r>
      <w:r w:rsidRPr="00C41E90">
        <w:rPr>
          <w:rFonts w:ascii="Tahoma" w:hAnsi="Tahoma" w:cs="Tahoma"/>
          <w:color w:val="000000"/>
        </w:rPr>
        <w:t xml:space="preserve">órnośląską, </w:t>
      </w:r>
    </w:p>
    <w:p w14:paraId="5DC2EA70"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color w:val="000000"/>
        </w:rPr>
      </w:pPr>
      <w:r w:rsidRPr="00C41E90">
        <w:rPr>
          <w:rFonts w:ascii="Tahoma" w:hAnsi="Tahoma" w:cs="Tahoma"/>
          <w:color w:val="000000"/>
        </w:rPr>
        <w:t xml:space="preserve">strefę tarnogórsko-będzińską, </w:t>
      </w:r>
    </w:p>
    <w:p w14:paraId="19A8A5A7"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strefę gliwicko-mikołowską, </w:t>
      </w:r>
    </w:p>
    <w:p w14:paraId="75E7BEC6"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aglomerację rybnicko-jastrzębską, </w:t>
      </w:r>
    </w:p>
    <w:p w14:paraId="568E9A3B" w14:textId="15F28023"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strefę raciborsko-wodzisławską</w:t>
      </w:r>
      <w:r>
        <w:rPr>
          <w:rFonts w:ascii="Tahoma" w:hAnsi="Tahoma" w:cs="Tahoma"/>
        </w:rPr>
        <w:t xml:space="preserve"> </w:t>
      </w:r>
      <w:r>
        <w:rPr>
          <w:rFonts w:ascii="Tahoma" w:hAnsi="Tahoma" w:cs="Tahoma"/>
          <w:color w:val="000000"/>
        </w:rPr>
        <w:t>(w strefie tej zlokalizowan</w:t>
      </w:r>
      <w:r w:rsidR="000B0EC7">
        <w:rPr>
          <w:rFonts w:ascii="Tahoma" w:hAnsi="Tahoma" w:cs="Tahoma"/>
          <w:color w:val="000000"/>
        </w:rPr>
        <w:t>a</w:t>
      </w:r>
      <w:r>
        <w:rPr>
          <w:rFonts w:ascii="Tahoma" w:hAnsi="Tahoma" w:cs="Tahoma"/>
          <w:color w:val="000000"/>
        </w:rPr>
        <w:t xml:space="preserve"> jest Gmina Kornowac)</w:t>
      </w:r>
      <w:r w:rsidRPr="00C41E90">
        <w:rPr>
          <w:rFonts w:ascii="Tahoma" w:hAnsi="Tahoma" w:cs="Tahoma"/>
        </w:rPr>
        <w:t xml:space="preserve">, </w:t>
      </w:r>
    </w:p>
    <w:p w14:paraId="37BF9D47"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strefę bieruńsko-pszczyńską, </w:t>
      </w:r>
    </w:p>
    <w:p w14:paraId="4D019072"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miasto Bielsko-Białą, </w:t>
      </w:r>
    </w:p>
    <w:p w14:paraId="500F5595"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strefę bielsko-żywiecką, </w:t>
      </w:r>
    </w:p>
    <w:p w14:paraId="77530BBE"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miasto Częstochowę, </w:t>
      </w:r>
    </w:p>
    <w:p w14:paraId="47F67754" w14:textId="77777777" w:rsidR="00104D98" w:rsidRPr="00C41E90" w:rsidRDefault="00104D98" w:rsidP="002327D8">
      <w:pPr>
        <w:numPr>
          <w:ilvl w:val="0"/>
          <w:numId w:val="50"/>
        </w:numPr>
        <w:autoSpaceDE w:val="0"/>
        <w:autoSpaceDN w:val="0"/>
        <w:adjustRightInd w:val="0"/>
        <w:spacing w:after="0" w:line="312" w:lineRule="auto"/>
        <w:rPr>
          <w:rFonts w:ascii="Tahoma" w:hAnsi="Tahoma" w:cs="Tahoma"/>
        </w:rPr>
      </w:pPr>
      <w:r w:rsidRPr="00C41E90">
        <w:rPr>
          <w:rFonts w:ascii="Tahoma" w:hAnsi="Tahoma" w:cs="Tahoma"/>
        </w:rPr>
        <w:t xml:space="preserve">strefę częstochowsko-lubliniecką. </w:t>
      </w:r>
    </w:p>
    <w:p w14:paraId="554C9C5E" w14:textId="77777777" w:rsidR="00104D98" w:rsidRPr="00C41E90" w:rsidRDefault="00104D98" w:rsidP="00104D98">
      <w:pPr>
        <w:autoSpaceDE w:val="0"/>
        <w:autoSpaceDN w:val="0"/>
        <w:adjustRightInd w:val="0"/>
        <w:rPr>
          <w:rFonts w:ascii="Tahoma" w:hAnsi="Tahoma" w:cs="Tahoma"/>
          <w:color w:val="000000"/>
        </w:rPr>
      </w:pPr>
    </w:p>
    <w:p w14:paraId="7717AD98" w14:textId="77777777" w:rsidR="00104D98" w:rsidRPr="00C41E90" w:rsidRDefault="00104D98" w:rsidP="00104D98">
      <w:pPr>
        <w:autoSpaceDE w:val="0"/>
        <w:autoSpaceDN w:val="0"/>
        <w:adjustRightInd w:val="0"/>
        <w:jc w:val="both"/>
        <w:rPr>
          <w:rFonts w:ascii="Tahoma" w:hAnsi="Tahoma" w:cs="Tahoma"/>
          <w:color w:val="000000"/>
        </w:rPr>
      </w:pPr>
      <w:r w:rsidRPr="00C41E90">
        <w:rPr>
          <w:rFonts w:ascii="Tahoma" w:hAnsi="Tahoma" w:cs="Tahoma"/>
          <w:color w:val="000000"/>
        </w:rPr>
        <w:t>Obowiązek sporządzenia Programu ochrony powietrza od 1 stycznia 2008 roku spoczywa na</w:t>
      </w:r>
      <w:r>
        <w:rPr>
          <w:rFonts w:ascii="Tahoma" w:hAnsi="Tahoma" w:cs="Tahoma"/>
          <w:color w:val="000000"/>
        </w:rPr>
        <w:t xml:space="preserve"> </w:t>
      </w:r>
      <w:r w:rsidRPr="00C41E90">
        <w:rPr>
          <w:rFonts w:ascii="Tahoma" w:hAnsi="Tahoma" w:cs="Tahoma"/>
          <w:color w:val="000000"/>
        </w:rPr>
        <w:t xml:space="preserve">Marszałku Województwa, który ma koordynować jego realizację. </w:t>
      </w:r>
    </w:p>
    <w:p w14:paraId="626B8C30" w14:textId="77777777" w:rsidR="00104D98" w:rsidRDefault="00104D98" w:rsidP="00E27CDA">
      <w:pPr>
        <w:pStyle w:val="StylTekstpodstawowyArial11pt"/>
      </w:pPr>
      <w:r>
        <w:t>Na podstawie POP dla strefy raciborsko - wodzisławskiej w Gminie Kornowac przekroczenia dopuszczalnej wielkości stężeń 24-godz. (powyżej 35 w ciągu roku) występują na obszarze miasta Racibórz oraz na terenie Gminy Kornowac. Wartość percentyla stężeń 24-godz. pyłu zawieszonego PM10 w obszarze powiatu raciborskiego nie przekraczała wartości 55 μg/m</w:t>
      </w:r>
      <w:r w:rsidRPr="00050BC9">
        <w:rPr>
          <w:vertAlign w:val="superscript"/>
        </w:rPr>
        <w:t>3</w:t>
      </w:r>
      <w:r>
        <w:t>.</w:t>
      </w:r>
    </w:p>
    <w:p w14:paraId="52EE03E6" w14:textId="77777777" w:rsidR="00104D98" w:rsidRDefault="00104D98" w:rsidP="00E27CDA">
      <w:pPr>
        <w:pStyle w:val="StylTekstpodstawowyArial11pt"/>
      </w:pPr>
    </w:p>
    <w:p w14:paraId="10186F11" w14:textId="275F2CB7" w:rsidR="00104D98" w:rsidRDefault="00104D98" w:rsidP="00E27CDA">
      <w:pPr>
        <w:pStyle w:val="StylTekstpodstawowyArial11pt"/>
      </w:pPr>
      <w:r>
        <w:t>Działania planowane do realizacji na terenie Gminy Kornowac związane z ograniczeniem niskiej emisji</w:t>
      </w:r>
      <w:r w:rsidR="000B0EC7">
        <w:t xml:space="preserve"> ujęte w POP </w:t>
      </w:r>
      <w:r>
        <w:t>przedstawiono w poniższej tabeli.</w:t>
      </w:r>
    </w:p>
    <w:p w14:paraId="146990DB" w14:textId="77777777" w:rsidR="00104D98" w:rsidRPr="001D5114" w:rsidRDefault="00104D98" w:rsidP="00E27CDA">
      <w:pPr>
        <w:pStyle w:val="StylTekstpodstawowyArial11pt"/>
        <w:rPr>
          <w:highlight w:val="yellow"/>
        </w:rPr>
      </w:pPr>
    </w:p>
    <w:p w14:paraId="30E6E572" w14:textId="77777777" w:rsidR="00104D98" w:rsidRPr="005C76FF" w:rsidRDefault="00104D98" w:rsidP="00D07BC7">
      <w:pPr>
        <w:pStyle w:val="Legenda"/>
      </w:pPr>
      <w:bookmarkStart w:id="153" w:name="_Toc341695835"/>
      <w:r w:rsidRPr="005C76FF">
        <w:t xml:space="preserve">Tabela </w:t>
      </w:r>
      <w:fldSimple w:instr=" STYLEREF 1 \s ">
        <w:r w:rsidR="00185099">
          <w:rPr>
            <w:noProof/>
          </w:rPr>
          <w:t>5</w:t>
        </w:r>
      </w:fldSimple>
      <w:r>
        <w:noBreakHyphen/>
      </w:r>
      <w:fldSimple w:instr=" SEQ Tabela \* ARABIC \s 1 ">
        <w:r w:rsidR="00185099">
          <w:rPr>
            <w:noProof/>
          </w:rPr>
          <w:t>5</w:t>
        </w:r>
      </w:fldSimple>
      <w:r w:rsidRPr="005C76FF">
        <w:t xml:space="preserve"> </w:t>
      </w:r>
      <w:bookmarkEnd w:id="153"/>
      <w:r w:rsidRPr="005C76FF">
        <w:t xml:space="preserve">Planowanie do realizacji na terenie </w:t>
      </w:r>
      <w:r>
        <w:t>Gminy Kornowac</w:t>
      </w:r>
      <w:r w:rsidRPr="005C76FF">
        <w:t xml:space="preserve"> związane z ograniczeniem emisji ze źródeł niskiej emisji (źródło: POP dla aglomeracji </w:t>
      </w:r>
      <w:r>
        <w:t>raciborsko-wodzisławskiej</w:t>
      </w:r>
      <w:r w:rsidRPr="005C76FF">
        <w:t>)</w:t>
      </w:r>
    </w:p>
    <w:tbl>
      <w:tblPr>
        <w:tblW w:w="923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700"/>
        <w:gridCol w:w="4352"/>
        <w:gridCol w:w="2070"/>
        <w:gridCol w:w="2116"/>
      </w:tblGrid>
      <w:tr w:rsidR="00104D98" w:rsidRPr="00300D03" w14:paraId="2C1B0700" w14:textId="77777777" w:rsidTr="002310A1">
        <w:trPr>
          <w:cantSplit/>
          <w:trHeight w:val="930"/>
          <w:tblHeader/>
          <w:jc w:val="center"/>
        </w:trPr>
        <w:tc>
          <w:tcPr>
            <w:tcW w:w="700" w:type="dxa"/>
            <w:shd w:val="clear" w:color="auto" w:fill="DBE5F1" w:themeFill="accent1" w:themeFillTint="33"/>
            <w:vAlign w:val="center"/>
          </w:tcPr>
          <w:p w14:paraId="24FD0F9F"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sidRPr="00300D03">
              <w:rPr>
                <w:rFonts w:ascii="Tahoma" w:hAnsi="Tahoma" w:cs="Tahoma"/>
                <w:b/>
                <w:bCs/>
                <w:color w:val="1F497D" w:themeColor="text2"/>
                <w:sz w:val="20"/>
                <w:szCs w:val="20"/>
              </w:rPr>
              <w:t>Lp.</w:t>
            </w:r>
          </w:p>
        </w:tc>
        <w:tc>
          <w:tcPr>
            <w:tcW w:w="4352" w:type="dxa"/>
            <w:shd w:val="clear" w:color="auto" w:fill="DBE5F1" w:themeFill="accent1" w:themeFillTint="33"/>
            <w:vAlign w:val="center"/>
          </w:tcPr>
          <w:p w14:paraId="1B4D0BFF"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sidRPr="00300D03">
              <w:rPr>
                <w:rFonts w:ascii="Tahoma" w:hAnsi="Tahoma" w:cs="Tahoma"/>
                <w:b/>
                <w:bCs/>
                <w:color w:val="1F497D" w:themeColor="text2"/>
                <w:sz w:val="20"/>
                <w:szCs w:val="20"/>
              </w:rPr>
              <w:t>Grupa odbiorców</w:t>
            </w:r>
          </w:p>
        </w:tc>
        <w:tc>
          <w:tcPr>
            <w:tcW w:w="2070" w:type="dxa"/>
            <w:shd w:val="clear" w:color="auto" w:fill="DBE5F1" w:themeFill="accent1" w:themeFillTint="33"/>
            <w:vAlign w:val="center"/>
          </w:tcPr>
          <w:p w14:paraId="75D2092E"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sidRPr="00300D03">
              <w:rPr>
                <w:rFonts w:ascii="Tahoma" w:hAnsi="Tahoma" w:cs="Tahoma"/>
                <w:b/>
                <w:bCs/>
                <w:color w:val="1F497D" w:themeColor="text2"/>
                <w:sz w:val="20"/>
                <w:szCs w:val="20"/>
              </w:rPr>
              <w:t>Termin realizacji [lata]</w:t>
            </w:r>
          </w:p>
        </w:tc>
        <w:tc>
          <w:tcPr>
            <w:tcW w:w="2116" w:type="dxa"/>
            <w:shd w:val="clear" w:color="auto" w:fill="DBE5F1" w:themeFill="accent1" w:themeFillTint="33"/>
            <w:vAlign w:val="center"/>
          </w:tcPr>
          <w:p w14:paraId="15B717DC"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sidRPr="00300D03">
              <w:rPr>
                <w:rFonts w:ascii="Tahoma" w:hAnsi="Tahoma" w:cs="Tahoma"/>
                <w:b/>
                <w:bCs/>
                <w:color w:val="1F497D" w:themeColor="text2"/>
                <w:sz w:val="20"/>
                <w:szCs w:val="20"/>
              </w:rPr>
              <w:t>Szacunkowe średnie koszty działań [zł]</w:t>
            </w:r>
          </w:p>
        </w:tc>
      </w:tr>
      <w:tr w:rsidR="00104D98" w:rsidRPr="00300D03" w14:paraId="0D99E0C4" w14:textId="77777777" w:rsidTr="002310A1">
        <w:trPr>
          <w:trHeight w:val="765"/>
          <w:jc w:val="center"/>
        </w:trPr>
        <w:tc>
          <w:tcPr>
            <w:tcW w:w="700" w:type="dxa"/>
            <w:shd w:val="clear" w:color="auto" w:fill="auto"/>
            <w:vAlign w:val="center"/>
          </w:tcPr>
          <w:p w14:paraId="23E847B2"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1</w:t>
            </w:r>
          </w:p>
        </w:tc>
        <w:tc>
          <w:tcPr>
            <w:tcW w:w="4352" w:type="dxa"/>
            <w:shd w:val="clear" w:color="auto" w:fill="auto"/>
            <w:vAlign w:val="center"/>
          </w:tcPr>
          <w:p w14:paraId="21133016" w14:textId="77777777" w:rsidR="00104D98" w:rsidRPr="00300D03"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P</w:t>
            </w:r>
            <w:r w:rsidRPr="00050BC9">
              <w:rPr>
                <w:rFonts w:ascii="Tahoma" w:hAnsi="Tahoma" w:cs="Tahoma"/>
                <w:color w:val="1F497D" w:themeColor="text2"/>
                <w:sz w:val="20"/>
                <w:szCs w:val="20"/>
              </w:rPr>
              <w:t>rzygotowanie Programu Ograniczenia Niskiej Emisji (PONE) i stworzenie systemu organizacyjnego w celu jego realizacji</w:t>
            </w:r>
          </w:p>
        </w:tc>
        <w:tc>
          <w:tcPr>
            <w:tcW w:w="2070" w:type="dxa"/>
            <w:shd w:val="clear" w:color="auto" w:fill="auto"/>
            <w:vAlign w:val="center"/>
          </w:tcPr>
          <w:p w14:paraId="78288D36"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2010</w:t>
            </w:r>
            <w:r>
              <w:rPr>
                <w:rFonts w:ascii="Tahoma" w:hAnsi="Tahoma" w:cs="Tahoma"/>
                <w:color w:val="1F497D" w:themeColor="text2"/>
                <w:sz w:val="20"/>
                <w:szCs w:val="20"/>
              </w:rPr>
              <w:t>-2011</w:t>
            </w:r>
          </w:p>
        </w:tc>
        <w:tc>
          <w:tcPr>
            <w:tcW w:w="2116" w:type="dxa"/>
            <w:shd w:val="clear" w:color="auto" w:fill="auto"/>
            <w:vAlign w:val="center"/>
          </w:tcPr>
          <w:p w14:paraId="46BE4CEC"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100</w:t>
            </w:r>
            <w:r w:rsidRPr="00300D03">
              <w:rPr>
                <w:rFonts w:ascii="Tahoma" w:hAnsi="Tahoma" w:cs="Tahoma"/>
                <w:color w:val="1F497D" w:themeColor="text2"/>
                <w:sz w:val="20"/>
                <w:szCs w:val="20"/>
              </w:rPr>
              <w:t xml:space="preserve"> 000</w:t>
            </w:r>
          </w:p>
        </w:tc>
      </w:tr>
      <w:tr w:rsidR="00104D98" w:rsidRPr="00300D03" w14:paraId="4F877F20" w14:textId="77777777" w:rsidTr="002310A1">
        <w:trPr>
          <w:trHeight w:val="930"/>
          <w:jc w:val="center"/>
        </w:trPr>
        <w:tc>
          <w:tcPr>
            <w:tcW w:w="700" w:type="dxa"/>
            <w:shd w:val="clear" w:color="auto" w:fill="auto"/>
            <w:vAlign w:val="center"/>
          </w:tcPr>
          <w:p w14:paraId="63506950"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2</w:t>
            </w:r>
          </w:p>
        </w:tc>
        <w:tc>
          <w:tcPr>
            <w:tcW w:w="4352" w:type="dxa"/>
            <w:shd w:val="clear" w:color="auto" w:fill="auto"/>
            <w:vAlign w:val="center"/>
          </w:tcPr>
          <w:p w14:paraId="1EE4FF0D" w14:textId="77777777" w:rsidR="00104D98" w:rsidRPr="00300D03" w:rsidRDefault="00104D98" w:rsidP="002310A1">
            <w:pPr>
              <w:spacing w:line="240" w:lineRule="auto"/>
              <w:ind w:hanging="22"/>
              <w:rPr>
                <w:rFonts w:ascii="Tahoma" w:hAnsi="Tahoma" w:cs="Tahoma"/>
                <w:color w:val="1F497D" w:themeColor="text2"/>
                <w:sz w:val="20"/>
                <w:szCs w:val="20"/>
              </w:rPr>
            </w:pPr>
            <w:r w:rsidRPr="00050BC9">
              <w:rPr>
                <w:rFonts w:ascii="Tahoma" w:hAnsi="Tahoma" w:cs="Tahoma"/>
                <w:color w:val="1F497D" w:themeColor="text2"/>
                <w:sz w:val="20"/>
                <w:szCs w:val="20"/>
              </w:rPr>
              <w:t>Realizacja PONE na terenie gminy Kornowac</w:t>
            </w:r>
            <w:r>
              <w:rPr>
                <w:rFonts w:ascii="Tahoma" w:hAnsi="Tahoma" w:cs="Tahoma"/>
                <w:color w:val="1F497D" w:themeColor="text2"/>
                <w:sz w:val="20"/>
                <w:szCs w:val="20"/>
              </w:rPr>
              <w:t xml:space="preserve"> p</w:t>
            </w:r>
            <w:r w:rsidRPr="00050BC9">
              <w:rPr>
                <w:rFonts w:ascii="Tahoma" w:hAnsi="Tahoma" w:cs="Tahoma"/>
                <w:color w:val="1F497D" w:themeColor="text2"/>
                <w:sz w:val="20"/>
                <w:szCs w:val="20"/>
              </w:rPr>
              <w:t>oprzez stworzenie systemu zachęt do</w:t>
            </w:r>
            <w:r>
              <w:rPr>
                <w:rFonts w:ascii="Tahoma" w:hAnsi="Tahoma" w:cs="Tahoma"/>
                <w:color w:val="1F497D" w:themeColor="text2"/>
                <w:sz w:val="20"/>
                <w:szCs w:val="20"/>
              </w:rPr>
              <w:t xml:space="preserve"> </w:t>
            </w:r>
            <w:r w:rsidRPr="00050BC9">
              <w:rPr>
                <w:rFonts w:ascii="Tahoma" w:hAnsi="Tahoma" w:cs="Tahoma"/>
                <w:color w:val="1F497D" w:themeColor="text2"/>
                <w:sz w:val="20"/>
                <w:szCs w:val="20"/>
              </w:rPr>
              <w:t>wymiany sy</w:t>
            </w:r>
            <w:r>
              <w:rPr>
                <w:rFonts w:ascii="Tahoma" w:hAnsi="Tahoma" w:cs="Tahoma"/>
                <w:color w:val="1F497D" w:themeColor="text2"/>
                <w:sz w:val="20"/>
                <w:szCs w:val="20"/>
              </w:rPr>
              <w:t xml:space="preserve">stemów grzewczych do uzyskania </w:t>
            </w:r>
            <w:r w:rsidRPr="00050BC9">
              <w:rPr>
                <w:rFonts w:ascii="Tahoma" w:hAnsi="Tahoma" w:cs="Tahoma"/>
                <w:color w:val="1F497D" w:themeColor="text2"/>
                <w:sz w:val="20"/>
                <w:szCs w:val="20"/>
              </w:rPr>
              <w:t>wymaganego efektu ekologicznego</w:t>
            </w:r>
            <w:r>
              <w:rPr>
                <w:rStyle w:val="Odwoanieprzypisudolnego"/>
                <w:rFonts w:ascii="Tahoma" w:hAnsi="Tahoma" w:cs="Tahoma"/>
                <w:color w:val="1F497D" w:themeColor="text2"/>
                <w:sz w:val="20"/>
                <w:szCs w:val="20"/>
              </w:rPr>
              <w:footnoteReference w:id="7"/>
            </w:r>
          </w:p>
        </w:tc>
        <w:tc>
          <w:tcPr>
            <w:tcW w:w="2070" w:type="dxa"/>
            <w:shd w:val="clear" w:color="auto" w:fill="auto"/>
            <w:vAlign w:val="center"/>
          </w:tcPr>
          <w:p w14:paraId="52195928"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Etap 1 - 2010-2011</w:t>
            </w:r>
          </w:p>
          <w:p w14:paraId="317E3FA7" w14:textId="77777777" w:rsidR="00104D98"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Etap 2 - 2012-20</w:t>
            </w:r>
            <w:r>
              <w:rPr>
                <w:rFonts w:ascii="Tahoma" w:hAnsi="Tahoma" w:cs="Tahoma"/>
                <w:color w:val="1F497D" w:themeColor="text2"/>
                <w:sz w:val="20"/>
                <w:szCs w:val="20"/>
              </w:rPr>
              <w:t>15</w:t>
            </w:r>
          </w:p>
          <w:p w14:paraId="535CC7A1"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 xml:space="preserve">Etap </w:t>
            </w:r>
            <w:r>
              <w:rPr>
                <w:rFonts w:ascii="Tahoma" w:hAnsi="Tahoma" w:cs="Tahoma"/>
                <w:color w:val="1F497D" w:themeColor="text2"/>
                <w:sz w:val="20"/>
                <w:szCs w:val="20"/>
              </w:rPr>
              <w:t>3</w:t>
            </w:r>
            <w:r w:rsidRPr="00300D03">
              <w:rPr>
                <w:rFonts w:ascii="Tahoma" w:hAnsi="Tahoma" w:cs="Tahoma"/>
                <w:color w:val="1F497D" w:themeColor="text2"/>
                <w:sz w:val="20"/>
                <w:szCs w:val="20"/>
              </w:rPr>
              <w:t xml:space="preserve"> - 20</w:t>
            </w:r>
            <w:r>
              <w:rPr>
                <w:rFonts w:ascii="Tahoma" w:hAnsi="Tahoma" w:cs="Tahoma"/>
                <w:color w:val="1F497D" w:themeColor="text2"/>
                <w:sz w:val="20"/>
                <w:szCs w:val="20"/>
              </w:rPr>
              <w:t>16</w:t>
            </w:r>
            <w:r w:rsidRPr="00300D03">
              <w:rPr>
                <w:rFonts w:ascii="Tahoma" w:hAnsi="Tahoma" w:cs="Tahoma"/>
                <w:color w:val="1F497D" w:themeColor="text2"/>
                <w:sz w:val="20"/>
                <w:szCs w:val="20"/>
              </w:rPr>
              <w:t>-2020</w:t>
            </w:r>
          </w:p>
        </w:tc>
        <w:tc>
          <w:tcPr>
            <w:tcW w:w="2116" w:type="dxa"/>
            <w:shd w:val="clear" w:color="auto" w:fill="auto"/>
            <w:vAlign w:val="center"/>
          </w:tcPr>
          <w:p w14:paraId="29633CCA" w14:textId="77777777" w:rsidR="00104D98" w:rsidRPr="00300D03"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 xml:space="preserve">1 etap </w:t>
            </w:r>
            <w:r w:rsidRPr="00050BC9">
              <w:rPr>
                <w:rFonts w:ascii="Tahoma" w:hAnsi="Tahoma" w:cs="Tahoma"/>
                <w:color w:val="1F497D" w:themeColor="text2"/>
                <w:sz w:val="20"/>
                <w:szCs w:val="20"/>
              </w:rPr>
              <w:t>781 182</w:t>
            </w:r>
            <w:r w:rsidRPr="00300D03">
              <w:rPr>
                <w:rFonts w:ascii="Tahoma" w:hAnsi="Tahoma" w:cs="Tahoma"/>
                <w:color w:val="1F497D" w:themeColor="text2"/>
                <w:sz w:val="20"/>
                <w:szCs w:val="20"/>
              </w:rPr>
              <w:t>zł</w:t>
            </w:r>
          </w:p>
          <w:p w14:paraId="5F1FC7EE" w14:textId="77777777" w:rsidR="00104D98" w:rsidRDefault="00104D98" w:rsidP="002310A1">
            <w:pPr>
              <w:spacing w:line="240" w:lineRule="auto"/>
              <w:ind w:hanging="22"/>
              <w:jc w:val="center"/>
              <w:rPr>
                <w:rFonts w:ascii="Tahoma" w:hAnsi="Tahoma" w:cs="Tahoma"/>
                <w:color w:val="1F497D" w:themeColor="text2"/>
                <w:sz w:val="20"/>
                <w:szCs w:val="20"/>
              </w:rPr>
            </w:pPr>
            <w:r w:rsidRPr="00300D03">
              <w:rPr>
                <w:rFonts w:ascii="Tahoma" w:hAnsi="Tahoma" w:cs="Tahoma"/>
                <w:color w:val="1F497D" w:themeColor="text2"/>
                <w:sz w:val="20"/>
                <w:szCs w:val="20"/>
              </w:rPr>
              <w:t xml:space="preserve">2 etap </w:t>
            </w:r>
            <w:r w:rsidRPr="00050BC9">
              <w:rPr>
                <w:rFonts w:ascii="Tahoma" w:hAnsi="Tahoma" w:cs="Tahoma"/>
                <w:color w:val="1F497D" w:themeColor="text2"/>
                <w:sz w:val="20"/>
                <w:szCs w:val="20"/>
              </w:rPr>
              <w:t>1 562 364</w:t>
            </w:r>
            <w:r w:rsidRPr="00300D03">
              <w:rPr>
                <w:rFonts w:ascii="Tahoma" w:hAnsi="Tahoma" w:cs="Tahoma"/>
                <w:color w:val="1F497D" w:themeColor="text2"/>
                <w:sz w:val="20"/>
                <w:szCs w:val="20"/>
              </w:rPr>
              <w:t xml:space="preserve"> zł</w:t>
            </w:r>
          </w:p>
          <w:p w14:paraId="6145D84A"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3</w:t>
            </w:r>
            <w:r w:rsidRPr="00300D03">
              <w:rPr>
                <w:rFonts w:ascii="Tahoma" w:hAnsi="Tahoma" w:cs="Tahoma"/>
                <w:color w:val="1F497D" w:themeColor="text2"/>
                <w:sz w:val="20"/>
                <w:szCs w:val="20"/>
              </w:rPr>
              <w:t xml:space="preserve"> etap </w:t>
            </w:r>
            <w:r w:rsidRPr="00050BC9">
              <w:rPr>
                <w:rFonts w:ascii="Tahoma" w:hAnsi="Tahoma" w:cs="Tahoma"/>
                <w:color w:val="1F497D" w:themeColor="text2"/>
                <w:sz w:val="20"/>
                <w:szCs w:val="20"/>
              </w:rPr>
              <w:t>1 952 955</w:t>
            </w:r>
            <w:r w:rsidRPr="00300D03">
              <w:rPr>
                <w:rFonts w:ascii="Tahoma" w:hAnsi="Tahoma" w:cs="Tahoma"/>
                <w:color w:val="1F497D" w:themeColor="text2"/>
                <w:sz w:val="20"/>
                <w:szCs w:val="20"/>
              </w:rPr>
              <w:t xml:space="preserve"> zł</w:t>
            </w:r>
          </w:p>
        </w:tc>
      </w:tr>
    </w:tbl>
    <w:p w14:paraId="1C24CC37" w14:textId="77777777" w:rsidR="00104D98" w:rsidRPr="001D5114" w:rsidRDefault="00104D98" w:rsidP="00E27CDA">
      <w:pPr>
        <w:pStyle w:val="StylTekstpodstawowyArial11pt"/>
        <w:rPr>
          <w:highlight w:val="yellow"/>
        </w:rPr>
      </w:pPr>
    </w:p>
    <w:p w14:paraId="4ABB0870" w14:textId="77777777" w:rsidR="00104D98" w:rsidRPr="00FC3C06" w:rsidRDefault="00104D98" w:rsidP="00E27CDA">
      <w:pPr>
        <w:pStyle w:val="StylTekstpodstawowyArial11pt"/>
      </w:pPr>
      <w:r w:rsidRPr="00FC3C06">
        <w:t xml:space="preserve">Obliczony w POP efekt ekologiczny [Mg/rok] związany z redukcją emisji powierzchniowej </w:t>
      </w:r>
      <w:r>
        <w:t xml:space="preserve">(zadanie 2 z powyższej tabelki) </w:t>
      </w:r>
      <w:r w:rsidRPr="00FC3C06">
        <w:t>wynosi:</w:t>
      </w:r>
    </w:p>
    <w:p w14:paraId="043F7BD8" w14:textId="77777777" w:rsidR="00104D98" w:rsidRPr="00FC3C06" w:rsidRDefault="00104D98" w:rsidP="00E27CDA">
      <w:pPr>
        <w:pStyle w:val="StylTekstpodstawowyArial11pt"/>
        <w:numPr>
          <w:ilvl w:val="0"/>
          <w:numId w:val="28"/>
        </w:numPr>
      </w:pPr>
      <w:r w:rsidRPr="00FC3C06">
        <w:t xml:space="preserve">dla pyłu PM10 – </w:t>
      </w:r>
      <w:r>
        <w:t>1,43</w:t>
      </w:r>
      <w:r w:rsidRPr="00FC3C06">
        <w:t xml:space="preserve"> Mg/rok</w:t>
      </w:r>
      <w:r>
        <w:t xml:space="preserve"> (etap 1); 2,86</w:t>
      </w:r>
      <w:r w:rsidRPr="00FC3C06">
        <w:t xml:space="preserve"> Mg/rok</w:t>
      </w:r>
      <w:r>
        <w:t xml:space="preserve"> (etap 2); 3,57</w:t>
      </w:r>
      <w:r w:rsidRPr="00FC3C06">
        <w:t xml:space="preserve"> Mg/rok</w:t>
      </w:r>
      <w:r>
        <w:t xml:space="preserve"> (etap 3)</w:t>
      </w:r>
      <w:r w:rsidRPr="00FC3C06">
        <w:t>,</w:t>
      </w:r>
    </w:p>
    <w:p w14:paraId="127EC811" w14:textId="77777777" w:rsidR="00104D98" w:rsidRDefault="00104D98" w:rsidP="00E27CDA">
      <w:pPr>
        <w:pStyle w:val="StylTekstpodstawowyArial11pt"/>
        <w:numPr>
          <w:ilvl w:val="0"/>
          <w:numId w:val="28"/>
        </w:numPr>
      </w:pPr>
      <w:r w:rsidRPr="00FC3C06">
        <w:t>dla benzo(a)pirenu) – 0,</w:t>
      </w:r>
      <w:r>
        <w:t xml:space="preserve">001 </w:t>
      </w:r>
      <w:r w:rsidRPr="00FC3C06">
        <w:t>Mg/rok</w:t>
      </w:r>
      <w:r>
        <w:t xml:space="preserve"> (etap 1); </w:t>
      </w:r>
      <w:r w:rsidRPr="00FC3C06">
        <w:t>0,</w:t>
      </w:r>
      <w:r>
        <w:t xml:space="preserve">002 </w:t>
      </w:r>
      <w:r w:rsidRPr="00FC3C06">
        <w:t>Mg/rok</w:t>
      </w:r>
      <w:r>
        <w:t xml:space="preserve"> (etap 2); </w:t>
      </w:r>
      <w:r w:rsidRPr="00FC3C06">
        <w:t>0,</w:t>
      </w:r>
      <w:r>
        <w:t xml:space="preserve">002 </w:t>
      </w:r>
      <w:r w:rsidRPr="00FC3C06">
        <w:t>Mg/rok</w:t>
      </w:r>
      <w:r>
        <w:t xml:space="preserve"> (etap 3)</w:t>
      </w:r>
      <w:r w:rsidRPr="00FC3C06">
        <w:t>.</w:t>
      </w:r>
    </w:p>
    <w:p w14:paraId="24CDE94D" w14:textId="77777777" w:rsidR="00104D98" w:rsidRDefault="00104D98" w:rsidP="00E27CDA">
      <w:pPr>
        <w:pStyle w:val="StylTekstpodstawowyArial11pt"/>
      </w:pPr>
    </w:p>
    <w:p w14:paraId="0A7C0080" w14:textId="0943373C" w:rsidR="00104D98" w:rsidRDefault="00104D98" w:rsidP="00E27CDA">
      <w:pPr>
        <w:pStyle w:val="StylTekstpodstawowyArial11pt"/>
      </w:pPr>
      <w:r>
        <w:t xml:space="preserve">W poniższej tabelce zestawiono ilość lokali objętych </w:t>
      </w:r>
      <w:r w:rsidR="000B0EC7">
        <w:t xml:space="preserve">działaniami </w:t>
      </w:r>
      <w:r>
        <w:t>naprawczymi w Gminie Kornowac (zadanie 2 w powyższej tabeli).</w:t>
      </w:r>
    </w:p>
    <w:p w14:paraId="522BD397" w14:textId="77777777" w:rsidR="004261EA" w:rsidRDefault="004261EA">
      <w:pPr>
        <w:spacing w:after="0" w:line="240" w:lineRule="auto"/>
        <w:rPr>
          <w:rFonts w:ascii="Tahoma" w:eastAsia="Times New Roman" w:hAnsi="Tahoma" w:cs="Tahoma"/>
          <w:b/>
          <w:bCs/>
          <w:color w:val="365F91" w:themeColor="accent1" w:themeShade="BF"/>
          <w:spacing w:val="-2"/>
          <w:sz w:val="20"/>
          <w:szCs w:val="20"/>
          <w:lang w:eastAsia="pl-PL"/>
        </w:rPr>
      </w:pPr>
      <w:r>
        <w:br w:type="page"/>
      </w:r>
    </w:p>
    <w:p w14:paraId="76611E52" w14:textId="77777777" w:rsidR="00104D98" w:rsidRPr="005C76FF" w:rsidRDefault="00104D98" w:rsidP="00D07BC7">
      <w:pPr>
        <w:pStyle w:val="Legenda"/>
      </w:pPr>
      <w:r w:rsidRPr="005C76FF">
        <w:t xml:space="preserve">Tabela </w:t>
      </w:r>
      <w:fldSimple w:instr=" STYLEREF 1 \s ">
        <w:r w:rsidR="00185099">
          <w:rPr>
            <w:noProof/>
          </w:rPr>
          <w:t>5</w:t>
        </w:r>
      </w:fldSimple>
      <w:r>
        <w:noBreakHyphen/>
      </w:r>
      <w:fldSimple w:instr=" SEQ Tabela \* ARABIC \s 1 ">
        <w:r w:rsidR="00185099">
          <w:rPr>
            <w:noProof/>
          </w:rPr>
          <w:t>6</w:t>
        </w:r>
      </w:fldSimple>
      <w:r w:rsidRPr="005C76FF">
        <w:t xml:space="preserve"> </w:t>
      </w:r>
      <w:r w:rsidRPr="00116B53">
        <w:t xml:space="preserve">Ilość lokali objęta działaniami naprawczymi </w:t>
      </w:r>
      <w:r>
        <w:t>w G</w:t>
      </w:r>
      <w:r w:rsidRPr="00116B53">
        <w:t>min</w:t>
      </w:r>
      <w:r>
        <w:t>ie</w:t>
      </w:r>
      <w:r w:rsidRPr="00116B53">
        <w:t xml:space="preserve"> Kornowac</w:t>
      </w:r>
      <w:r w:rsidRPr="005C76FF">
        <w:t xml:space="preserve"> (źródło: POP dla aglomeracji </w:t>
      </w:r>
      <w:r>
        <w:t>raciborsko-wodzisławskiej</w:t>
      </w:r>
      <w:r w:rsidRPr="005C76FF">
        <w:t>)</w:t>
      </w:r>
    </w:p>
    <w:tbl>
      <w:tblPr>
        <w:tblW w:w="8122"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700"/>
        <w:gridCol w:w="4352"/>
        <w:gridCol w:w="1416"/>
        <w:gridCol w:w="1654"/>
      </w:tblGrid>
      <w:tr w:rsidR="00104D98" w:rsidRPr="00300D03" w14:paraId="2C556C35" w14:textId="77777777" w:rsidTr="002310A1">
        <w:trPr>
          <w:cantSplit/>
          <w:trHeight w:val="930"/>
          <w:tblHeader/>
          <w:jc w:val="center"/>
        </w:trPr>
        <w:tc>
          <w:tcPr>
            <w:tcW w:w="700" w:type="dxa"/>
            <w:shd w:val="clear" w:color="auto" w:fill="DBE5F1" w:themeFill="accent1" w:themeFillTint="33"/>
            <w:vAlign w:val="center"/>
          </w:tcPr>
          <w:p w14:paraId="06D52129"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sidRPr="00300D03">
              <w:rPr>
                <w:rFonts w:ascii="Tahoma" w:hAnsi="Tahoma" w:cs="Tahoma"/>
                <w:b/>
                <w:bCs/>
                <w:color w:val="1F497D" w:themeColor="text2"/>
                <w:sz w:val="20"/>
                <w:szCs w:val="20"/>
              </w:rPr>
              <w:t>Lp.</w:t>
            </w:r>
          </w:p>
        </w:tc>
        <w:tc>
          <w:tcPr>
            <w:tcW w:w="4352" w:type="dxa"/>
            <w:shd w:val="clear" w:color="auto" w:fill="DBE5F1" w:themeFill="accent1" w:themeFillTint="33"/>
            <w:vAlign w:val="center"/>
          </w:tcPr>
          <w:p w14:paraId="3965CEA1"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Pr>
                <w:rFonts w:ascii="Tahoma" w:hAnsi="Tahoma" w:cs="Tahoma"/>
                <w:b/>
                <w:bCs/>
                <w:color w:val="1F497D" w:themeColor="text2"/>
                <w:sz w:val="20"/>
                <w:szCs w:val="20"/>
              </w:rPr>
              <w:t>Rodzaj zadania</w:t>
            </w:r>
          </w:p>
        </w:tc>
        <w:tc>
          <w:tcPr>
            <w:tcW w:w="1416" w:type="dxa"/>
            <w:shd w:val="clear" w:color="auto" w:fill="DBE5F1" w:themeFill="accent1" w:themeFillTint="33"/>
            <w:vAlign w:val="center"/>
          </w:tcPr>
          <w:p w14:paraId="11B4BAD3"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Pr>
                <w:rFonts w:ascii="Tahoma" w:hAnsi="Tahoma" w:cs="Tahoma"/>
                <w:b/>
                <w:bCs/>
                <w:color w:val="1F497D" w:themeColor="text2"/>
                <w:sz w:val="20"/>
                <w:szCs w:val="20"/>
              </w:rPr>
              <w:t>Ilość inwestycji - wariant 1</w:t>
            </w:r>
          </w:p>
        </w:tc>
        <w:tc>
          <w:tcPr>
            <w:tcW w:w="1654" w:type="dxa"/>
            <w:shd w:val="clear" w:color="auto" w:fill="DBE5F1" w:themeFill="accent1" w:themeFillTint="33"/>
            <w:vAlign w:val="center"/>
          </w:tcPr>
          <w:p w14:paraId="5D6FFD4D" w14:textId="77777777" w:rsidR="00104D98" w:rsidRPr="00300D03" w:rsidRDefault="00104D98" w:rsidP="002310A1">
            <w:pPr>
              <w:spacing w:line="240" w:lineRule="auto"/>
              <w:ind w:hanging="22"/>
              <w:jc w:val="center"/>
              <w:rPr>
                <w:rFonts w:ascii="Tahoma" w:hAnsi="Tahoma" w:cs="Tahoma"/>
                <w:b/>
                <w:bCs/>
                <w:color w:val="1F497D" w:themeColor="text2"/>
                <w:sz w:val="20"/>
                <w:szCs w:val="20"/>
              </w:rPr>
            </w:pPr>
            <w:r>
              <w:rPr>
                <w:rFonts w:ascii="Tahoma" w:hAnsi="Tahoma" w:cs="Tahoma"/>
                <w:b/>
                <w:bCs/>
                <w:color w:val="1F497D" w:themeColor="text2"/>
                <w:sz w:val="20"/>
                <w:szCs w:val="20"/>
              </w:rPr>
              <w:t>Ilość inwestycji - wariant 2</w:t>
            </w:r>
          </w:p>
        </w:tc>
      </w:tr>
      <w:tr w:rsidR="00104D98" w:rsidRPr="00300D03" w14:paraId="117F333D" w14:textId="77777777" w:rsidTr="002310A1">
        <w:trPr>
          <w:trHeight w:val="620"/>
          <w:jc w:val="center"/>
        </w:trPr>
        <w:tc>
          <w:tcPr>
            <w:tcW w:w="700" w:type="dxa"/>
            <w:shd w:val="clear" w:color="auto" w:fill="auto"/>
            <w:vAlign w:val="center"/>
          </w:tcPr>
          <w:p w14:paraId="6425030B" w14:textId="77777777" w:rsidR="00104D98" w:rsidRPr="00300D03" w:rsidRDefault="00104D98" w:rsidP="002310A1">
            <w:pPr>
              <w:spacing w:line="240" w:lineRule="auto"/>
              <w:ind w:hanging="22"/>
              <w:rPr>
                <w:rFonts w:ascii="Tahoma" w:hAnsi="Tahoma" w:cs="Tahoma"/>
                <w:color w:val="1F497D" w:themeColor="text2"/>
                <w:sz w:val="20"/>
                <w:szCs w:val="20"/>
              </w:rPr>
            </w:pPr>
            <w:r w:rsidRPr="00300D03">
              <w:rPr>
                <w:rFonts w:ascii="Tahoma" w:hAnsi="Tahoma" w:cs="Tahoma"/>
                <w:color w:val="1F497D" w:themeColor="text2"/>
                <w:sz w:val="20"/>
                <w:szCs w:val="20"/>
              </w:rPr>
              <w:t>1</w:t>
            </w:r>
          </w:p>
        </w:tc>
        <w:tc>
          <w:tcPr>
            <w:tcW w:w="4352" w:type="dxa"/>
            <w:shd w:val="clear" w:color="auto" w:fill="auto"/>
            <w:vAlign w:val="center"/>
          </w:tcPr>
          <w:p w14:paraId="7AF2BC5F" w14:textId="77777777" w:rsidR="00104D98" w:rsidRPr="00300D03"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W</w:t>
            </w:r>
            <w:r w:rsidRPr="00116B53">
              <w:rPr>
                <w:rFonts w:ascii="Tahoma" w:hAnsi="Tahoma" w:cs="Tahoma"/>
                <w:color w:val="1F497D" w:themeColor="text2"/>
                <w:sz w:val="20"/>
                <w:szCs w:val="20"/>
              </w:rPr>
              <w:t>ymiana kotłów węglowych na</w:t>
            </w:r>
            <w:r>
              <w:rPr>
                <w:rFonts w:ascii="Tahoma" w:hAnsi="Tahoma" w:cs="Tahoma"/>
                <w:color w:val="1F497D" w:themeColor="text2"/>
                <w:sz w:val="20"/>
                <w:szCs w:val="20"/>
              </w:rPr>
              <w:t xml:space="preserve"> </w:t>
            </w:r>
            <w:r w:rsidRPr="00116B53">
              <w:rPr>
                <w:rFonts w:ascii="Tahoma" w:hAnsi="Tahoma" w:cs="Tahoma"/>
                <w:color w:val="1F497D" w:themeColor="text2"/>
                <w:sz w:val="20"/>
                <w:szCs w:val="20"/>
              </w:rPr>
              <w:t>kotły węglowe niskoemisyjne</w:t>
            </w:r>
          </w:p>
        </w:tc>
        <w:tc>
          <w:tcPr>
            <w:tcW w:w="1416" w:type="dxa"/>
            <w:shd w:val="clear" w:color="auto" w:fill="auto"/>
            <w:vAlign w:val="center"/>
          </w:tcPr>
          <w:p w14:paraId="4D31809F"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27</w:t>
            </w:r>
          </w:p>
        </w:tc>
        <w:tc>
          <w:tcPr>
            <w:tcW w:w="1654" w:type="dxa"/>
            <w:shd w:val="clear" w:color="auto" w:fill="auto"/>
            <w:vAlign w:val="center"/>
          </w:tcPr>
          <w:p w14:paraId="7F203431"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300D03" w14:paraId="006A589E" w14:textId="77777777" w:rsidTr="002310A1">
        <w:trPr>
          <w:trHeight w:val="488"/>
          <w:jc w:val="center"/>
        </w:trPr>
        <w:tc>
          <w:tcPr>
            <w:tcW w:w="700" w:type="dxa"/>
            <w:shd w:val="clear" w:color="auto" w:fill="auto"/>
            <w:vAlign w:val="center"/>
          </w:tcPr>
          <w:p w14:paraId="57DD7351" w14:textId="77777777" w:rsidR="00104D98" w:rsidRPr="00300D03" w:rsidRDefault="00104D98" w:rsidP="002310A1">
            <w:pPr>
              <w:spacing w:line="240" w:lineRule="auto"/>
              <w:ind w:hanging="22"/>
              <w:rPr>
                <w:rFonts w:ascii="Tahoma" w:hAnsi="Tahoma" w:cs="Tahoma"/>
                <w:color w:val="1F497D" w:themeColor="text2"/>
                <w:sz w:val="20"/>
                <w:szCs w:val="20"/>
              </w:rPr>
            </w:pPr>
            <w:r w:rsidRPr="00300D03">
              <w:rPr>
                <w:rFonts w:ascii="Tahoma" w:hAnsi="Tahoma" w:cs="Tahoma"/>
                <w:color w:val="1F497D" w:themeColor="text2"/>
                <w:sz w:val="20"/>
                <w:szCs w:val="20"/>
              </w:rPr>
              <w:t>2</w:t>
            </w:r>
          </w:p>
        </w:tc>
        <w:tc>
          <w:tcPr>
            <w:tcW w:w="4352" w:type="dxa"/>
            <w:shd w:val="clear" w:color="auto" w:fill="auto"/>
            <w:vAlign w:val="center"/>
          </w:tcPr>
          <w:p w14:paraId="659DC131" w14:textId="77777777" w:rsidR="00104D98" w:rsidRPr="00300D03"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 xml:space="preserve">Wymiana kotłów węglowych na </w:t>
            </w:r>
            <w:r w:rsidRPr="00116B53">
              <w:rPr>
                <w:rFonts w:ascii="Tahoma" w:hAnsi="Tahoma" w:cs="Tahoma"/>
                <w:color w:val="1F497D" w:themeColor="text2"/>
                <w:sz w:val="20"/>
                <w:szCs w:val="20"/>
              </w:rPr>
              <w:t>retortowe</w:t>
            </w:r>
          </w:p>
        </w:tc>
        <w:tc>
          <w:tcPr>
            <w:tcW w:w="1416" w:type="dxa"/>
            <w:shd w:val="clear" w:color="auto" w:fill="auto"/>
            <w:vAlign w:val="center"/>
          </w:tcPr>
          <w:p w14:paraId="70095BAD"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80</w:t>
            </w:r>
          </w:p>
        </w:tc>
        <w:tc>
          <w:tcPr>
            <w:tcW w:w="1654" w:type="dxa"/>
            <w:shd w:val="clear" w:color="auto" w:fill="auto"/>
            <w:vAlign w:val="center"/>
          </w:tcPr>
          <w:p w14:paraId="320EE4C0" w14:textId="77777777" w:rsidR="00104D98" w:rsidRPr="00300D03"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123</w:t>
            </w:r>
          </w:p>
        </w:tc>
      </w:tr>
      <w:tr w:rsidR="00104D98" w:rsidRPr="00300D03" w14:paraId="23D6D3C3" w14:textId="77777777" w:rsidTr="002310A1">
        <w:trPr>
          <w:trHeight w:val="488"/>
          <w:jc w:val="center"/>
        </w:trPr>
        <w:tc>
          <w:tcPr>
            <w:tcW w:w="700" w:type="dxa"/>
            <w:shd w:val="clear" w:color="auto" w:fill="auto"/>
            <w:vAlign w:val="center"/>
          </w:tcPr>
          <w:p w14:paraId="0AD66817" w14:textId="77777777" w:rsidR="00104D98" w:rsidRPr="00300D03"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3</w:t>
            </w:r>
          </w:p>
        </w:tc>
        <w:tc>
          <w:tcPr>
            <w:tcW w:w="4352" w:type="dxa"/>
            <w:shd w:val="clear" w:color="auto" w:fill="auto"/>
            <w:vAlign w:val="center"/>
          </w:tcPr>
          <w:p w14:paraId="5E63E0CB"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Termomodernizacja</w:t>
            </w:r>
          </w:p>
        </w:tc>
        <w:tc>
          <w:tcPr>
            <w:tcW w:w="1416" w:type="dxa"/>
            <w:shd w:val="clear" w:color="auto" w:fill="auto"/>
            <w:vAlign w:val="center"/>
          </w:tcPr>
          <w:p w14:paraId="38B3B80E"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30</w:t>
            </w:r>
          </w:p>
        </w:tc>
        <w:tc>
          <w:tcPr>
            <w:tcW w:w="1654" w:type="dxa"/>
            <w:shd w:val="clear" w:color="auto" w:fill="auto"/>
            <w:vAlign w:val="center"/>
          </w:tcPr>
          <w:p w14:paraId="61A8CD3F"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300D03" w14:paraId="75CDE676" w14:textId="77777777" w:rsidTr="002310A1">
        <w:trPr>
          <w:trHeight w:val="488"/>
          <w:jc w:val="center"/>
        </w:trPr>
        <w:tc>
          <w:tcPr>
            <w:tcW w:w="700" w:type="dxa"/>
            <w:shd w:val="clear" w:color="auto" w:fill="auto"/>
            <w:vAlign w:val="center"/>
          </w:tcPr>
          <w:p w14:paraId="0386AC92"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4</w:t>
            </w:r>
          </w:p>
        </w:tc>
        <w:tc>
          <w:tcPr>
            <w:tcW w:w="4352" w:type="dxa"/>
            <w:shd w:val="clear" w:color="auto" w:fill="auto"/>
            <w:vAlign w:val="center"/>
          </w:tcPr>
          <w:p w14:paraId="60971083" w14:textId="77777777" w:rsidR="00104D98" w:rsidRPr="007F47BB"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W</w:t>
            </w:r>
            <w:r w:rsidRPr="007F47BB">
              <w:rPr>
                <w:rFonts w:ascii="Tahoma" w:hAnsi="Tahoma" w:cs="Tahoma"/>
                <w:color w:val="1F497D" w:themeColor="text2"/>
                <w:sz w:val="20"/>
                <w:szCs w:val="20"/>
              </w:rPr>
              <w:t xml:space="preserve">ymiana na kotły ekologiczne (np. </w:t>
            </w:r>
          </w:p>
          <w:p w14:paraId="1E6169A1" w14:textId="77777777" w:rsidR="00104D98" w:rsidRDefault="00104D98" w:rsidP="002310A1">
            <w:pPr>
              <w:spacing w:line="240" w:lineRule="auto"/>
              <w:ind w:hanging="22"/>
              <w:rPr>
                <w:rFonts w:ascii="Tahoma" w:hAnsi="Tahoma" w:cs="Tahoma"/>
                <w:color w:val="1F497D" w:themeColor="text2"/>
                <w:sz w:val="20"/>
                <w:szCs w:val="20"/>
              </w:rPr>
            </w:pPr>
            <w:r w:rsidRPr="007F47BB">
              <w:rPr>
                <w:rFonts w:ascii="Tahoma" w:hAnsi="Tahoma" w:cs="Tahoma"/>
                <w:color w:val="1F497D" w:themeColor="text2"/>
                <w:sz w:val="20"/>
                <w:szCs w:val="20"/>
              </w:rPr>
              <w:t>opalane brykietami)</w:t>
            </w:r>
          </w:p>
        </w:tc>
        <w:tc>
          <w:tcPr>
            <w:tcW w:w="1416" w:type="dxa"/>
            <w:shd w:val="clear" w:color="auto" w:fill="auto"/>
            <w:vAlign w:val="center"/>
          </w:tcPr>
          <w:p w14:paraId="1A1DF884"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40</w:t>
            </w:r>
          </w:p>
        </w:tc>
        <w:tc>
          <w:tcPr>
            <w:tcW w:w="1654" w:type="dxa"/>
            <w:shd w:val="clear" w:color="auto" w:fill="auto"/>
            <w:vAlign w:val="center"/>
          </w:tcPr>
          <w:p w14:paraId="0AD3AE2F"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300D03" w14:paraId="7B3ACF6C" w14:textId="77777777" w:rsidTr="002310A1">
        <w:trPr>
          <w:trHeight w:val="488"/>
          <w:jc w:val="center"/>
        </w:trPr>
        <w:tc>
          <w:tcPr>
            <w:tcW w:w="700" w:type="dxa"/>
            <w:shd w:val="clear" w:color="auto" w:fill="auto"/>
            <w:vAlign w:val="center"/>
          </w:tcPr>
          <w:p w14:paraId="770F2F34"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5</w:t>
            </w:r>
          </w:p>
        </w:tc>
        <w:tc>
          <w:tcPr>
            <w:tcW w:w="4352" w:type="dxa"/>
            <w:shd w:val="clear" w:color="auto" w:fill="auto"/>
            <w:vAlign w:val="center"/>
          </w:tcPr>
          <w:p w14:paraId="1C92E54A"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W</w:t>
            </w:r>
            <w:r w:rsidRPr="007F47BB">
              <w:rPr>
                <w:rFonts w:ascii="Tahoma" w:hAnsi="Tahoma" w:cs="Tahoma"/>
                <w:color w:val="1F497D" w:themeColor="text2"/>
                <w:sz w:val="20"/>
                <w:szCs w:val="20"/>
              </w:rPr>
              <w:t>ymiana kotłów węglowych na</w:t>
            </w:r>
            <w:r>
              <w:rPr>
                <w:rFonts w:ascii="Tahoma" w:hAnsi="Tahoma" w:cs="Tahoma"/>
                <w:color w:val="1F497D" w:themeColor="text2"/>
                <w:sz w:val="20"/>
                <w:szCs w:val="20"/>
              </w:rPr>
              <w:t xml:space="preserve"> </w:t>
            </w:r>
            <w:r w:rsidRPr="007F47BB">
              <w:rPr>
                <w:rFonts w:ascii="Tahoma" w:hAnsi="Tahoma" w:cs="Tahoma"/>
                <w:color w:val="1F497D" w:themeColor="text2"/>
                <w:sz w:val="20"/>
                <w:szCs w:val="20"/>
              </w:rPr>
              <w:t>gazowe</w:t>
            </w:r>
          </w:p>
        </w:tc>
        <w:tc>
          <w:tcPr>
            <w:tcW w:w="1416" w:type="dxa"/>
            <w:shd w:val="clear" w:color="auto" w:fill="auto"/>
            <w:vAlign w:val="center"/>
          </w:tcPr>
          <w:p w14:paraId="4A73040D"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70</w:t>
            </w:r>
          </w:p>
        </w:tc>
        <w:tc>
          <w:tcPr>
            <w:tcW w:w="1654" w:type="dxa"/>
            <w:shd w:val="clear" w:color="auto" w:fill="auto"/>
            <w:vAlign w:val="center"/>
          </w:tcPr>
          <w:p w14:paraId="396F3B18"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110</w:t>
            </w:r>
          </w:p>
        </w:tc>
      </w:tr>
      <w:tr w:rsidR="00104D98" w:rsidRPr="00300D03" w14:paraId="5E0A8B08" w14:textId="77777777" w:rsidTr="002310A1">
        <w:trPr>
          <w:trHeight w:val="488"/>
          <w:jc w:val="center"/>
        </w:trPr>
        <w:tc>
          <w:tcPr>
            <w:tcW w:w="700" w:type="dxa"/>
            <w:shd w:val="clear" w:color="auto" w:fill="auto"/>
            <w:vAlign w:val="center"/>
          </w:tcPr>
          <w:p w14:paraId="1A345BEC"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6</w:t>
            </w:r>
          </w:p>
        </w:tc>
        <w:tc>
          <w:tcPr>
            <w:tcW w:w="4352" w:type="dxa"/>
            <w:shd w:val="clear" w:color="auto" w:fill="auto"/>
            <w:vAlign w:val="center"/>
          </w:tcPr>
          <w:p w14:paraId="65B71F9C"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W</w:t>
            </w:r>
            <w:r w:rsidRPr="007F47BB">
              <w:rPr>
                <w:rFonts w:ascii="Tahoma" w:hAnsi="Tahoma" w:cs="Tahoma"/>
                <w:color w:val="1F497D" w:themeColor="text2"/>
                <w:sz w:val="20"/>
                <w:szCs w:val="20"/>
              </w:rPr>
              <w:t>ymiana kotłów węglowych na</w:t>
            </w:r>
            <w:r>
              <w:rPr>
                <w:rFonts w:ascii="Tahoma" w:hAnsi="Tahoma" w:cs="Tahoma"/>
                <w:color w:val="1F497D" w:themeColor="text2"/>
                <w:sz w:val="20"/>
                <w:szCs w:val="20"/>
              </w:rPr>
              <w:t xml:space="preserve"> </w:t>
            </w:r>
            <w:r w:rsidRPr="007F47BB">
              <w:rPr>
                <w:rFonts w:ascii="Tahoma" w:hAnsi="Tahoma" w:cs="Tahoma"/>
                <w:color w:val="1F497D" w:themeColor="text2"/>
                <w:sz w:val="20"/>
                <w:szCs w:val="20"/>
              </w:rPr>
              <w:t>olejowe</w:t>
            </w:r>
          </w:p>
        </w:tc>
        <w:tc>
          <w:tcPr>
            <w:tcW w:w="1416" w:type="dxa"/>
            <w:shd w:val="clear" w:color="auto" w:fill="auto"/>
            <w:vAlign w:val="center"/>
          </w:tcPr>
          <w:p w14:paraId="3D448A53"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4</w:t>
            </w:r>
          </w:p>
        </w:tc>
        <w:tc>
          <w:tcPr>
            <w:tcW w:w="1654" w:type="dxa"/>
            <w:shd w:val="clear" w:color="auto" w:fill="auto"/>
            <w:vAlign w:val="center"/>
          </w:tcPr>
          <w:p w14:paraId="097B6627"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300D03" w14:paraId="63426800" w14:textId="77777777" w:rsidTr="002310A1">
        <w:trPr>
          <w:trHeight w:val="488"/>
          <w:jc w:val="center"/>
        </w:trPr>
        <w:tc>
          <w:tcPr>
            <w:tcW w:w="700" w:type="dxa"/>
            <w:shd w:val="clear" w:color="auto" w:fill="auto"/>
            <w:vAlign w:val="center"/>
          </w:tcPr>
          <w:p w14:paraId="558499D5"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7</w:t>
            </w:r>
          </w:p>
        </w:tc>
        <w:tc>
          <w:tcPr>
            <w:tcW w:w="4352" w:type="dxa"/>
            <w:shd w:val="clear" w:color="auto" w:fill="auto"/>
            <w:vAlign w:val="center"/>
          </w:tcPr>
          <w:p w14:paraId="5B0E57BE"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W</w:t>
            </w:r>
            <w:r w:rsidRPr="007F47BB">
              <w:rPr>
                <w:rFonts w:ascii="Tahoma" w:hAnsi="Tahoma" w:cs="Tahoma"/>
                <w:color w:val="1F497D" w:themeColor="text2"/>
                <w:sz w:val="20"/>
                <w:szCs w:val="20"/>
              </w:rPr>
              <w:t>ymiana kotłów węglowych na</w:t>
            </w:r>
            <w:r>
              <w:rPr>
                <w:rFonts w:ascii="Tahoma" w:hAnsi="Tahoma" w:cs="Tahoma"/>
                <w:color w:val="1F497D" w:themeColor="text2"/>
                <w:sz w:val="20"/>
                <w:szCs w:val="20"/>
              </w:rPr>
              <w:t xml:space="preserve"> ogrzewanie elektryczne</w:t>
            </w:r>
          </w:p>
        </w:tc>
        <w:tc>
          <w:tcPr>
            <w:tcW w:w="1416" w:type="dxa"/>
            <w:shd w:val="clear" w:color="auto" w:fill="auto"/>
            <w:vAlign w:val="center"/>
          </w:tcPr>
          <w:p w14:paraId="50490C48"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4</w:t>
            </w:r>
          </w:p>
        </w:tc>
        <w:tc>
          <w:tcPr>
            <w:tcW w:w="1654" w:type="dxa"/>
            <w:shd w:val="clear" w:color="auto" w:fill="auto"/>
            <w:vAlign w:val="center"/>
          </w:tcPr>
          <w:p w14:paraId="1D691474"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300D03" w14:paraId="4FAF2250" w14:textId="77777777" w:rsidTr="002310A1">
        <w:trPr>
          <w:trHeight w:val="488"/>
          <w:jc w:val="center"/>
        </w:trPr>
        <w:tc>
          <w:tcPr>
            <w:tcW w:w="700" w:type="dxa"/>
            <w:shd w:val="clear" w:color="auto" w:fill="auto"/>
            <w:vAlign w:val="center"/>
          </w:tcPr>
          <w:p w14:paraId="059CBB3E"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8</w:t>
            </w:r>
          </w:p>
        </w:tc>
        <w:tc>
          <w:tcPr>
            <w:tcW w:w="4352" w:type="dxa"/>
            <w:shd w:val="clear" w:color="auto" w:fill="auto"/>
            <w:vAlign w:val="center"/>
          </w:tcPr>
          <w:p w14:paraId="68C7FAEF" w14:textId="77777777" w:rsidR="00104D98" w:rsidRDefault="00104D98" w:rsidP="002310A1">
            <w:pPr>
              <w:spacing w:line="240" w:lineRule="auto"/>
              <w:ind w:hanging="22"/>
              <w:rPr>
                <w:rFonts w:ascii="Tahoma" w:hAnsi="Tahoma" w:cs="Tahoma"/>
                <w:color w:val="1F497D" w:themeColor="text2"/>
                <w:sz w:val="20"/>
                <w:szCs w:val="20"/>
              </w:rPr>
            </w:pPr>
            <w:r>
              <w:rPr>
                <w:rFonts w:ascii="Tahoma" w:hAnsi="Tahoma" w:cs="Tahoma"/>
                <w:color w:val="1F497D" w:themeColor="text2"/>
                <w:sz w:val="20"/>
                <w:szCs w:val="20"/>
              </w:rPr>
              <w:t>Ź</w:t>
            </w:r>
            <w:r w:rsidRPr="007F47BB">
              <w:rPr>
                <w:rFonts w:ascii="Tahoma" w:hAnsi="Tahoma" w:cs="Tahoma"/>
                <w:color w:val="1F497D" w:themeColor="text2"/>
                <w:sz w:val="20"/>
                <w:szCs w:val="20"/>
              </w:rPr>
              <w:t>ródła alternatywne (np. kolektory</w:t>
            </w:r>
            <w:r>
              <w:rPr>
                <w:rFonts w:ascii="Tahoma" w:hAnsi="Tahoma" w:cs="Tahoma"/>
                <w:color w:val="1F497D" w:themeColor="text2"/>
                <w:sz w:val="20"/>
                <w:szCs w:val="20"/>
              </w:rPr>
              <w:t xml:space="preserve"> słoneczne</w:t>
            </w:r>
            <w:r w:rsidRPr="007F47BB">
              <w:rPr>
                <w:rFonts w:ascii="Tahoma" w:hAnsi="Tahoma" w:cs="Tahoma"/>
                <w:color w:val="1F497D" w:themeColor="text2"/>
                <w:sz w:val="20"/>
                <w:szCs w:val="20"/>
              </w:rPr>
              <w:t>)</w:t>
            </w:r>
          </w:p>
        </w:tc>
        <w:tc>
          <w:tcPr>
            <w:tcW w:w="1416" w:type="dxa"/>
            <w:shd w:val="clear" w:color="auto" w:fill="auto"/>
            <w:vAlign w:val="center"/>
          </w:tcPr>
          <w:p w14:paraId="5AF2929E"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93</w:t>
            </w:r>
          </w:p>
        </w:tc>
        <w:tc>
          <w:tcPr>
            <w:tcW w:w="1654" w:type="dxa"/>
            <w:shd w:val="clear" w:color="auto" w:fill="auto"/>
            <w:vAlign w:val="center"/>
          </w:tcPr>
          <w:p w14:paraId="26EF918A" w14:textId="77777777" w:rsidR="00104D98" w:rsidRDefault="00104D98" w:rsidP="002310A1">
            <w:pPr>
              <w:spacing w:line="240" w:lineRule="auto"/>
              <w:ind w:hanging="22"/>
              <w:jc w:val="center"/>
              <w:rPr>
                <w:rFonts w:ascii="Tahoma" w:hAnsi="Tahoma" w:cs="Tahoma"/>
                <w:color w:val="1F497D" w:themeColor="text2"/>
                <w:sz w:val="20"/>
                <w:szCs w:val="20"/>
              </w:rPr>
            </w:pPr>
            <w:r>
              <w:rPr>
                <w:rFonts w:ascii="Tahoma" w:hAnsi="Tahoma" w:cs="Tahoma"/>
                <w:color w:val="1F497D" w:themeColor="text2"/>
                <w:sz w:val="20"/>
                <w:szCs w:val="20"/>
              </w:rPr>
              <w:t>0</w:t>
            </w:r>
          </w:p>
        </w:tc>
      </w:tr>
      <w:tr w:rsidR="00104D98" w:rsidRPr="007F47BB" w14:paraId="2DDD421B" w14:textId="77777777" w:rsidTr="002310A1">
        <w:trPr>
          <w:trHeight w:val="488"/>
          <w:jc w:val="center"/>
        </w:trPr>
        <w:tc>
          <w:tcPr>
            <w:tcW w:w="5052" w:type="dxa"/>
            <w:gridSpan w:val="2"/>
            <w:shd w:val="clear" w:color="auto" w:fill="auto"/>
            <w:vAlign w:val="center"/>
          </w:tcPr>
          <w:p w14:paraId="0CC44656" w14:textId="77777777" w:rsidR="00104D98" w:rsidRPr="007F47BB" w:rsidRDefault="00104D98" w:rsidP="002310A1">
            <w:pPr>
              <w:spacing w:line="240" w:lineRule="auto"/>
              <w:ind w:hanging="22"/>
              <w:jc w:val="center"/>
              <w:rPr>
                <w:rFonts w:ascii="Tahoma" w:hAnsi="Tahoma" w:cs="Tahoma"/>
                <w:b/>
                <w:color w:val="1F497D" w:themeColor="text2"/>
                <w:sz w:val="20"/>
                <w:szCs w:val="20"/>
              </w:rPr>
            </w:pPr>
            <w:r w:rsidRPr="007F47BB">
              <w:rPr>
                <w:rFonts w:ascii="Tahoma" w:hAnsi="Tahoma" w:cs="Tahoma"/>
                <w:b/>
                <w:color w:val="1F497D" w:themeColor="text2"/>
                <w:sz w:val="20"/>
                <w:szCs w:val="20"/>
              </w:rPr>
              <w:t>SUMA</w:t>
            </w:r>
          </w:p>
        </w:tc>
        <w:tc>
          <w:tcPr>
            <w:tcW w:w="1416" w:type="dxa"/>
            <w:shd w:val="clear" w:color="auto" w:fill="auto"/>
            <w:vAlign w:val="center"/>
          </w:tcPr>
          <w:p w14:paraId="60CAFA9A" w14:textId="77777777" w:rsidR="00104D98" w:rsidRPr="007F47BB" w:rsidRDefault="00104D98" w:rsidP="002310A1">
            <w:pPr>
              <w:spacing w:line="240" w:lineRule="auto"/>
              <w:ind w:hanging="22"/>
              <w:jc w:val="center"/>
              <w:rPr>
                <w:rFonts w:ascii="Tahoma" w:hAnsi="Tahoma" w:cs="Tahoma"/>
                <w:b/>
                <w:color w:val="1F497D" w:themeColor="text2"/>
                <w:sz w:val="20"/>
                <w:szCs w:val="20"/>
              </w:rPr>
            </w:pPr>
            <w:r w:rsidRPr="007F47BB">
              <w:rPr>
                <w:rFonts w:ascii="Tahoma" w:hAnsi="Tahoma" w:cs="Tahoma"/>
                <w:b/>
                <w:color w:val="1F497D" w:themeColor="text2"/>
                <w:sz w:val="20"/>
                <w:szCs w:val="20"/>
              </w:rPr>
              <w:t>348</w:t>
            </w:r>
          </w:p>
        </w:tc>
        <w:tc>
          <w:tcPr>
            <w:tcW w:w="1654" w:type="dxa"/>
            <w:shd w:val="clear" w:color="auto" w:fill="auto"/>
            <w:vAlign w:val="center"/>
          </w:tcPr>
          <w:p w14:paraId="65FCC9F9" w14:textId="77777777" w:rsidR="00104D98" w:rsidRPr="007F47BB" w:rsidRDefault="00104D98" w:rsidP="002310A1">
            <w:pPr>
              <w:spacing w:line="240" w:lineRule="auto"/>
              <w:ind w:hanging="22"/>
              <w:jc w:val="center"/>
              <w:rPr>
                <w:rFonts w:ascii="Tahoma" w:hAnsi="Tahoma" w:cs="Tahoma"/>
                <w:b/>
                <w:color w:val="1F497D" w:themeColor="text2"/>
                <w:sz w:val="20"/>
                <w:szCs w:val="20"/>
              </w:rPr>
            </w:pPr>
            <w:r w:rsidRPr="007F47BB">
              <w:rPr>
                <w:rFonts w:ascii="Tahoma" w:hAnsi="Tahoma" w:cs="Tahoma"/>
                <w:b/>
                <w:color w:val="1F497D" w:themeColor="text2"/>
                <w:sz w:val="20"/>
                <w:szCs w:val="20"/>
              </w:rPr>
              <w:t>233</w:t>
            </w:r>
          </w:p>
        </w:tc>
      </w:tr>
    </w:tbl>
    <w:p w14:paraId="1C3DC7D3" w14:textId="77777777" w:rsidR="00104D98" w:rsidRDefault="00104D98" w:rsidP="00E27CDA">
      <w:pPr>
        <w:pStyle w:val="StylTekstpodstawowyArial11pt"/>
      </w:pPr>
    </w:p>
    <w:p w14:paraId="09279E1B" w14:textId="77777777" w:rsidR="00104D98" w:rsidRPr="005C76FF" w:rsidRDefault="00104D98" w:rsidP="00E27CDA">
      <w:pPr>
        <w:pStyle w:val="StylTekstpodstawowyArial11pt"/>
      </w:pPr>
    </w:p>
    <w:p w14:paraId="4FE92AFA" w14:textId="77777777" w:rsidR="00104D98" w:rsidRPr="001D5114" w:rsidRDefault="00104D98" w:rsidP="00104D98">
      <w:pPr>
        <w:jc w:val="both"/>
        <w:rPr>
          <w:highlight w:val="yellow"/>
        </w:rPr>
      </w:pPr>
    </w:p>
    <w:p w14:paraId="3F22A95D" w14:textId="77777777" w:rsidR="00104D98" w:rsidRPr="006854E9" w:rsidRDefault="00104D98" w:rsidP="00104D98">
      <w:pPr>
        <w:pStyle w:val="Nagwek2"/>
        <w:numPr>
          <w:ilvl w:val="1"/>
          <w:numId w:val="1"/>
        </w:numPr>
        <w:spacing w:after="480"/>
        <w:ind w:left="709" w:hanging="720"/>
        <w:rPr>
          <w:rFonts w:ascii="Tahoma" w:hAnsi="Tahoma" w:cs="Tahoma"/>
          <w:b w:val="0"/>
          <w:i w:val="0"/>
          <w:color w:val="365F91" w:themeColor="accent1" w:themeShade="BF"/>
        </w:rPr>
      </w:pPr>
      <w:bookmarkStart w:id="154" w:name="_Toc439941254"/>
      <w:r w:rsidRPr="006854E9">
        <w:rPr>
          <w:rFonts w:ascii="Tahoma" w:hAnsi="Tahoma" w:cs="Tahoma"/>
          <w:b w:val="0"/>
          <w:i w:val="0"/>
          <w:color w:val="365F91" w:themeColor="accent1" w:themeShade="BF"/>
        </w:rPr>
        <w:t xml:space="preserve">Emisja substancji szkodliwych i dwutlenku węgla na terenie </w:t>
      </w:r>
      <w:r>
        <w:rPr>
          <w:rFonts w:ascii="Tahoma" w:hAnsi="Tahoma" w:cs="Tahoma"/>
          <w:b w:val="0"/>
          <w:i w:val="0"/>
          <w:color w:val="365F91" w:themeColor="accent1" w:themeShade="BF"/>
        </w:rPr>
        <w:t>Gminy Kornowac</w:t>
      </w:r>
      <w:bookmarkEnd w:id="154"/>
    </w:p>
    <w:p w14:paraId="2FC827E2" w14:textId="0E32CEE8" w:rsidR="00104D98" w:rsidRPr="00E159F3" w:rsidRDefault="000B0EC7" w:rsidP="004261EA">
      <w:pPr>
        <w:pStyle w:val="StylBodyText2TimesNewRoman14pt"/>
        <w:spacing w:before="40" w:after="40" w:line="312" w:lineRule="auto"/>
        <w:ind w:firstLine="709"/>
        <w:rPr>
          <w:rFonts w:ascii="Tahoma" w:hAnsi="Tahoma" w:cs="Tahoma"/>
          <w:sz w:val="22"/>
          <w:szCs w:val="22"/>
        </w:rPr>
      </w:pPr>
      <w:bookmarkStart w:id="155" w:name="_Toc255557419"/>
      <w:r>
        <w:rPr>
          <w:rFonts w:ascii="Tahoma" w:hAnsi="Tahoma" w:cs="Tahoma"/>
          <w:sz w:val="22"/>
          <w:szCs w:val="22"/>
        </w:rPr>
        <w:t xml:space="preserve">Zgodnie z zapisami w poprzednim </w:t>
      </w:r>
      <w:r w:rsidR="00104D98" w:rsidRPr="00E159F3">
        <w:rPr>
          <w:rFonts w:ascii="Tahoma" w:hAnsi="Tahoma" w:cs="Tahoma"/>
          <w:sz w:val="22"/>
          <w:szCs w:val="22"/>
        </w:rPr>
        <w:t xml:space="preserve">rozdziale uznaje się, że na terenie </w:t>
      </w:r>
      <w:r w:rsidR="00104D98">
        <w:rPr>
          <w:rFonts w:ascii="Tahoma" w:hAnsi="Tahoma" w:cs="Tahoma"/>
          <w:sz w:val="22"/>
          <w:szCs w:val="22"/>
        </w:rPr>
        <w:t>Gminy Kornowac</w:t>
      </w:r>
      <w:r w:rsidR="00104D98" w:rsidRPr="00E159F3">
        <w:rPr>
          <w:rFonts w:ascii="Tahoma" w:hAnsi="Tahoma" w:cs="Tahoma"/>
          <w:sz w:val="22"/>
          <w:szCs w:val="22"/>
        </w:rPr>
        <w:t xml:space="preserve"> występują problemy związane z przekroczeniem stężeń </w:t>
      </w:r>
      <w:r w:rsidR="00104D98">
        <w:rPr>
          <w:rFonts w:ascii="Tahoma" w:hAnsi="Tahoma" w:cs="Tahoma"/>
          <w:sz w:val="22"/>
          <w:szCs w:val="22"/>
        </w:rPr>
        <w:t xml:space="preserve">lub </w:t>
      </w:r>
      <w:r w:rsidR="00104D98" w:rsidRPr="00E159F3">
        <w:rPr>
          <w:rFonts w:ascii="Tahoma" w:hAnsi="Tahoma" w:cs="Tahoma"/>
          <w:sz w:val="22"/>
          <w:szCs w:val="22"/>
        </w:rPr>
        <w:t>przekroczenia dopuszczalnej wielkości stężeń 24-godz.</w:t>
      </w:r>
      <w:r w:rsidR="00104D98">
        <w:rPr>
          <w:rFonts w:ascii="Tahoma" w:hAnsi="Tahoma" w:cs="Tahoma"/>
          <w:sz w:val="22"/>
          <w:szCs w:val="22"/>
        </w:rPr>
        <w:t xml:space="preserve"> w zakresie benzo(a)pirenu, pyłu zawieszonego (PM2.5 i PM10) oraz ozonu (O</w:t>
      </w:r>
      <w:r w:rsidR="00104D98" w:rsidRPr="007F47BB">
        <w:rPr>
          <w:rFonts w:ascii="Tahoma" w:hAnsi="Tahoma" w:cs="Tahoma"/>
          <w:sz w:val="22"/>
          <w:szCs w:val="22"/>
          <w:vertAlign w:val="subscript"/>
        </w:rPr>
        <w:t>3</w:t>
      </w:r>
      <w:r w:rsidR="00104D98">
        <w:rPr>
          <w:rFonts w:ascii="Tahoma" w:hAnsi="Tahoma" w:cs="Tahoma"/>
          <w:sz w:val="22"/>
          <w:szCs w:val="22"/>
        </w:rPr>
        <w:t>)</w:t>
      </w:r>
      <w:r w:rsidR="00104D98" w:rsidRPr="00E159F3">
        <w:rPr>
          <w:rFonts w:ascii="Tahoma" w:hAnsi="Tahoma" w:cs="Tahoma"/>
          <w:sz w:val="22"/>
          <w:szCs w:val="22"/>
        </w:rPr>
        <w:t>. Stwierdzono również przekroczenia dopuszczalnej wielkości stężeń 24-godz.</w:t>
      </w:r>
      <w:r w:rsidR="00104D98">
        <w:rPr>
          <w:rFonts w:ascii="Tahoma" w:hAnsi="Tahoma" w:cs="Tahoma"/>
          <w:sz w:val="22"/>
          <w:szCs w:val="22"/>
        </w:rPr>
        <w:t xml:space="preserve"> pyłu zawieszonego</w:t>
      </w:r>
      <w:r w:rsidR="00104D98" w:rsidRPr="00E159F3">
        <w:rPr>
          <w:rFonts w:ascii="Tahoma" w:hAnsi="Tahoma" w:cs="Tahoma"/>
          <w:sz w:val="22"/>
          <w:szCs w:val="22"/>
        </w:rPr>
        <w:t xml:space="preserve"> (powyżej 35 w ciągu roku).</w:t>
      </w:r>
    </w:p>
    <w:p w14:paraId="2CAECD70" w14:textId="308012D3" w:rsidR="00104D98" w:rsidRDefault="00104D98" w:rsidP="004261EA">
      <w:pPr>
        <w:pStyle w:val="tabela"/>
        <w:widowControl/>
        <w:overflowPunct/>
        <w:autoSpaceDE/>
        <w:autoSpaceDN/>
        <w:adjustRightInd/>
        <w:spacing w:before="40" w:after="40" w:line="312" w:lineRule="auto"/>
        <w:ind w:firstLine="709"/>
        <w:textAlignment w:val="auto"/>
        <w:rPr>
          <w:sz w:val="22"/>
          <w:szCs w:val="22"/>
        </w:rPr>
      </w:pPr>
      <w:r w:rsidRPr="007F47BB">
        <w:rPr>
          <w:sz w:val="22"/>
          <w:szCs w:val="22"/>
        </w:rPr>
        <w:t>W celu oszacowania ogólnej emisji substancji szkodliwych do atmosfery ze spalania paliw w budownictwie mieszkaniowym, sektorze handlowo-usługowym i użyteczności publicznej w </w:t>
      </w:r>
      <w:r w:rsidR="000B0EC7">
        <w:rPr>
          <w:sz w:val="22"/>
          <w:szCs w:val="22"/>
        </w:rPr>
        <w:t>gminie</w:t>
      </w:r>
      <w:r w:rsidRPr="007F47BB">
        <w:rPr>
          <w:sz w:val="22"/>
          <w:szCs w:val="22"/>
        </w:rPr>
        <w:t>, koniecznym jest posłużenie się danymi pośrednimi. Punkt wyjściowy stanowiła w tym przypadku struktura zużycia paliw i energii w gminie</w:t>
      </w:r>
      <w:r>
        <w:rPr>
          <w:sz w:val="22"/>
          <w:szCs w:val="22"/>
        </w:rPr>
        <w:t xml:space="preserve"> wchodząc</w:t>
      </w:r>
      <w:r w:rsidR="000B0EC7">
        <w:rPr>
          <w:sz w:val="22"/>
          <w:szCs w:val="22"/>
        </w:rPr>
        <w:t>ych</w:t>
      </w:r>
      <w:r>
        <w:rPr>
          <w:sz w:val="22"/>
          <w:szCs w:val="22"/>
        </w:rPr>
        <w:t xml:space="preserve"> w skład niskiej emisji.</w:t>
      </w:r>
    </w:p>
    <w:p w14:paraId="490C0E57" w14:textId="77777777" w:rsidR="00104D98" w:rsidRPr="007F47BB" w:rsidRDefault="00104D98" w:rsidP="004261EA">
      <w:pPr>
        <w:pStyle w:val="tabela"/>
        <w:widowControl/>
        <w:overflowPunct/>
        <w:autoSpaceDE/>
        <w:autoSpaceDN/>
        <w:adjustRightInd/>
        <w:spacing w:before="40" w:after="40" w:line="312" w:lineRule="auto"/>
        <w:ind w:firstLine="709"/>
        <w:textAlignment w:val="auto"/>
        <w:rPr>
          <w:sz w:val="22"/>
          <w:szCs w:val="22"/>
        </w:rPr>
      </w:pPr>
      <w:r>
        <w:rPr>
          <w:sz w:val="22"/>
          <w:szCs w:val="22"/>
        </w:rPr>
        <w:t>Na terenie Gminy Kornowac nie stwierdzono występowania źródeł wysokiej emisji</w:t>
      </w:r>
      <w:r w:rsidRPr="007F47BB">
        <w:rPr>
          <w:sz w:val="22"/>
          <w:szCs w:val="22"/>
        </w:rPr>
        <w:t>.</w:t>
      </w:r>
    </w:p>
    <w:bookmarkEnd w:id="155"/>
    <w:p w14:paraId="6E8EF279" w14:textId="77777777" w:rsidR="00104D98" w:rsidRPr="00121122" w:rsidRDefault="00104D98" w:rsidP="004261EA">
      <w:pPr>
        <w:spacing w:line="312" w:lineRule="auto"/>
        <w:ind w:firstLine="709"/>
        <w:jc w:val="both"/>
        <w:rPr>
          <w:rFonts w:ascii="Tahoma" w:hAnsi="Tahoma" w:cs="Tahoma"/>
          <w:b/>
        </w:rPr>
      </w:pPr>
      <w:r w:rsidRPr="007F47BB">
        <w:rPr>
          <w:rFonts w:ascii="Tahoma" w:eastAsia="Times New Roman" w:hAnsi="Tahoma" w:cs="Tahoma"/>
          <w:lang w:eastAsia="pl-PL"/>
        </w:rPr>
        <w:t xml:space="preserve">Na podstawie danych dotyczących natężenia ruchu oraz udziału poszczególnych typów pojazdów w tym ruchu na głównych arteriach komunikacyjnych </w:t>
      </w:r>
      <w:r w:rsidR="00B6720A">
        <w:rPr>
          <w:rFonts w:ascii="Tahoma" w:eastAsia="Times New Roman" w:hAnsi="Tahoma" w:cs="Tahoma"/>
          <w:lang w:eastAsia="pl-PL"/>
        </w:rPr>
        <w:t>gminy</w:t>
      </w:r>
      <w:r w:rsidRPr="007F47BB">
        <w:rPr>
          <w:rFonts w:ascii="Tahoma" w:eastAsia="Times New Roman" w:hAnsi="Tahoma" w:cs="Tahoma"/>
          <w:lang w:eastAsia="pl-PL"/>
        </w:rPr>
        <w:t xml:space="preserve"> (dane Generalnej Dyrekcji Dróg Krajowych i Autostrad) oraz opracowania Ministerstwa Środowiska „Wskazówki dla wojewódzkich inwentaryzacji emisji na potrzeby ocen bieżących i programów ochrony powietrza” oszacowano wielkość emisji komunikacyjnej. Dla wyznaczenia wielkości emisji liniowej na badanym obszarze, wykorzystano również opracowaną przez Krajowe Centrum Inwentaryzacji Emisji aplikację do szacowania emisji ze środków transportu, która dostępna jest na stronach internetowych Ministerstwa Ochrony Środowiska.</w:t>
      </w:r>
      <w:r w:rsidRPr="00E159F3">
        <w:rPr>
          <w:rFonts w:ascii="Tahoma" w:hAnsi="Tahoma" w:cs="Tahoma"/>
        </w:rPr>
        <w:t xml:space="preserve"> </w:t>
      </w:r>
      <w:r w:rsidRPr="00E159F3">
        <w:rPr>
          <w:rFonts w:ascii="Tahoma" w:hAnsi="Tahoma" w:cs="Tahoma"/>
          <w:b/>
        </w:rPr>
        <w:t xml:space="preserve"> </w:t>
      </w:r>
    </w:p>
    <w:p w14:paraId="7CF9081C" w14:textId="77777777" w:rsidR="00104D98" w:rsidRPr="00684B63" w:rsidRDefault="00104D98" w:rsidP="00104D98">
      <w:pPr>
        <w:pStyle w:val="NormalnyNEDE"/>
        <w:rPr>
          <w:sz w:val="22"/>
          <w:szCs w:val="22"/>
        </w:rPr>
      </w:pPr>
    </w:p>
    <w:p w14:paraId="78B9199F" w14:textId="77777777" w:rsidR="00104D98" w:rsidRPr="001D5114" w:rsidRDefault="00104D98" w:rsidP="00104D98">
      <w:pPr>
        <w:spacing w:line="240" w:lineRule="auto"/>
        <w:jc w:val="center"/>
        <w:rPr>
          <w:rFonts w:ascii="Tahoma" w:hAnsi="Tahoma" w:cs="Tahoma"/>
          <w:highlight w:val="yellow"/>
        </w:rPr>
      </w:pPr>
      <w:r>
        <w:rPr>
          <w:rFonts w:ascii="Tahoma" w:hAnsi="Tahoma" w:cs="Tahoma"/>
          <w:noProof/>
          <w:lang w:eastAsia="pl-PL"/>
        </w:rPr>
        <w:drawing>
          <wp:inline distT="0" distB="0" distL="0" distR="0" wp14:anchorId="305AF312" wp14:editId="2C2BB795">
            <wp:extent cx="4781550" cy="2867025"/>
            <wp:effectExtent l="0" t="0" r="0"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0" cy="2867025"/>
                    </a:xfrm>
                    <a:prstGeom prst="rect">
                      <a:avLst/>
                    </a:prstGeom>
                    <a:noFill/>
                    <a:ln>
                      <a:noFill/>
                    </a:ln>
                  </pic:spPr>
                </pic:pic>
              </a:graphicData>
            </a:graphic>
          </wp:inline>
        </w:drawing>
      </w:r>
    </w:p>
    <w:p w14:paraId="7018E7EA" w14:textId="77777777" w:rsidR="00104D98" w:rsidRPr="00684B63" w:rsidRDefault="00104D98" w:rsidP="00D07BC7">
      <w:pPr>
        <w:pStyle w:val="Legenda"/>
      </w:pPr>
      <w:bookmarkStart w:id="156" w:name="_Toc136833641"/>
      <w:bookmarkStart w:id="157" w:name="_Toc328633158"/>
      <w:bookmarkStart w:id="158" w:name="_Toc336419375"/>
      <w:bookmarkStart w:id="159" w:name="_Toc336943693"/>
      <w:bookmarkStart w:id="160" w:name="_Toc341695904"/>
      <w:bookmarkStart w:id="161" w:name="_Toc428455360"/>
      <w:r w:rsidRPr="00684B63">
        <w:t xml:space="preserve">Rysunek </w:t>
      </w:r>
      <w:fldSimple w:instr=" STYLEREF 1 \s ">
        <w:r w:rsidR="00185099">
          <w:rPr>
            <w:noProof/>
          </w:rPr>
          <w:t>5</w:t>
        </w:r>
      </w:fldSimple>
      <w:r>
        <w:noBreakHyphen/>
      </w:r>
      <w:fldSimple w:instr=" SEQ Rysunek \* ARABIC \s 1 ">
        <w:r w:rsidR="00185099">
          <w:rPr>
            <w:noProof/>
          </w:rPr>
          <w:t>8</w:t>
        </w:r>
      </w:fldSimple>
      <w:r w:rsidRPr="00684B63">
        <w:t xml:space="preserve"> Widok panelu głównego aplikacji do szacowania emisji ze środków transportu</w:t>
      </w:r>
      <w:bookmarkEnd w:id="156"/>
      <w:bookmarkEnd w:id="157"/>
      <w:bookmarkEnd w:id="158"/>
      <w:bookmarkEnd w:id="159"/>
      <w:bookmarkEnd w:id="160"/>
      <w:bookmarkEnd w:id="161"/>
    </w:p>
    <w:p w14:paraId="0685DF4B" w14:textId="77777777" w:rsidR="00104D98" w:rsidRDefault="00104D98" w:rsidP="00104D98">
      <w:pPr>
        <w:pStyle w:val="NormalnyNEDE"/>
        <w:rPr>
          <w:sz w:val="22"/>
          <w:szCs w:val="22"/>
        </w:rPr>
      </w:pPr>
    </w:p>
    <w:p w14:paraId="58D3E748" w14:textId="213D8C7C" w:rsidR="00104D98" w:rsidRDefault="00104D98" w:rsidP="004261EA">
      <w:pPr>
        <w:autoSpaceDE w:val="0"/>
        <w:autoSpaceDN w:val="0"/>
        <w:adjustRightInd w:val="0"/>
        <w:ind w:firstLine="709"/>
        <w:jc w:val="both"/>
        <w:rPr>
          <w:rFonts w:ascii="Tahoma" w:hAnsi="Tahoma" w:cs="Tahoma"/>
        </w:rPr>
      </w:pPr>
      <w:r w:rsidRPr="00E159F3">
        <w:rPr>
          <w:rFonts w:ascii="Tahoma" w:hAnsi="Tahoma" w:cs="Tahoma"/>
        </w:rPr>
        <w:t>Przyjęto także założenia co do natężenia ruchu na poszczególnych rodzajach dróg oraz procentowy udział typów pojazdów na drodze, jak to prz</w:t>
      </w:r>
      <w:r>
        <w:rPr>
          <w:rFonts w:ascii="Tahoma" w:hAnsi="Tahoma" w:cs="Tahoma"/>
        </w:rPr>
        <w:t>edstawiono poniżej. Natomiast w </w:t>
      </w:r>
      <w:r w:rsidRPr="00E159F3">
        <w:rPr>
          <w:rFonts w:ascii="Tahoma" w:hAnsi="Tahoma" w:cs="Tahoma"/>
        </w:rPr>
        <w:t>celu wyznaczenia emisji CO</w:t>
      </w:r>
      <w:r w:rsidRPr="00E159F3">
        <w:rPr>
          <w:rFonts w:ascii="Tahoma" w:hAnsi="Tahoma" w:cs="Tahoma"/>
          <w:vertAlign w:val="subscript"/>
        </w:rPr>
        <w:t>2</w:t>
      </w:r>
      <w:r w:rsidRPr="00E159F3">
        <w:rPr>
          <w:rFonts w:ascii="Tahoma" w:hAnsi="Tahoma" w:cs="Tahoma"/>
        </w:rPr>
        <w:t xml:space="preserve"> ze środków transportu wykorzys</w:t>
      </w:r>
      <w:r>
        <w:rPr>
          <w:rFonts w:ascii="Tahoma" w:hAnsi="Tahoma" w:cs="Tahoma"/>
        </w:rPr>
        <w:t xml:space="preserve">tano wskaźniki emisji dwutlenku </w:t>
      </w:r>
      <w:r w:rsidRPr="00E159F3">
        <w:rPr>
          <w:rFonts w:ascii="Tahoma" w:hAnsi="Tahoma" w:cs="Tahoma"/>
        </w:rPr>
        <w:t>węgla</w:t>
      </w:r>
      <w:r>
        <w:rPr>
          <w:rFonts w:ascii="Tahoma" w:hAnsi="Tahoma" w:cs="Tahoma"/>
        </w:rPr>
        <w:t xml:space="preserve"> </w:t>
      </w:r>
      <w:r w:rsidRPr="00E159F3">
        <w:rPr>
          <w:rFonts w:ascii="Tahoma" w:hAnsi="Tahoma" w:cs="Tahoma"/>
        </w:rPr>
        <w:t xml:space="preserve">z transportu, zamieszczone w </w:t>
      </w:r>
      <w:r>
        <w:rPr>
          <w:rFonts w:ascii="Tahoma" w:hAnsi="Tahoma" w:cs="Tahoma"/>
        </w:rPr>
        <w:t>materiałach sporządzonych przez KOBIZE „</w:t>
      </w:r>
      <w:r w:rsidR="000B0EC7">
        <w:rPr>
          <w:rFonts w:ascii="Tahoma" w:hAnsi="Tahoma" w:cs="Tahoma"/>
        </w:rPr>
        <w:t>Wa</w:t>
      </w:r>
      <w:r w:rsidRPr="00F250F7">
        <w:rPr>
          <w:rFonts w:ascii="Tahoma" w:hAnsi="Tahoma" w:cs="Tahoma"/>
        </w:rPr>
        <w:t>rtości opałowe (WO) i wskaźniki emisji CO</w:t>
      </w:r>
      <w:r w:rsidRPr="00F250F7">
        <w:rPr>
          <w:rFonts w:ascii="Tahoma" w:hAnsi="Tahoma" w:cs="Tahoma"/>
          <w:vertAlign w:val="subscript"/>
        </w:rPr>
        <w:t>2</w:t>
      </w:r>
      <w:r>
        <w:rPr>
          <w:rFonts w:ascii="Tahoma" w:hAnsi="Tahoma" w:cs="Tahoma"/>
        </w:rPr>
        <w:t xml:space="preserve"> (WE) w roku 2010</w:t>
      </w:r>
      <w:r w:rsidRPr="00F250F7">
        <w:rPr>
          <w:rFonts w:ascii="Tahoma" w:hAnsi="Tahoma" w:cs="Tahoma"/>
        </w:rPr>
        <w:t xml:space="preserve"> do raportowania w ramach Wspólnotowego Systemu Handlu Uprawnieniami do Emisji za rok 201</w:t>
      </w:r>
      <w:r>
        <w:rPr>
          <w:rFonts w:ascii="Tahoma" w:hAnsi="Tahoma" w:cs="Tahoma"/>
        </w:rPr>
        <w:t>3”.</w:t>
      </w:r>
      <w:r w:rsidRPr="00E159F3">
        <w:rPr>
          <w:rFonts w:ascii="Tahoma" w:hAnsi="Tahoma" w:cs="Tahoma"/>
        </w:rPr>
        <w:t xml:space="preserve"> </w:t>
      </w:r>
    </w:p>
    <w:p w14:paraId="545CA759" w14:textId="5143420B" w:rsidR="00104D98" w:rsidRPr="00E159F3" w:rsidRDefault="00104D98" w:rsidP="004261EA">
      <w:pPr>
        <w:autoSpaceDE w:val="0"/>
        <w:autoSpaceDN w:val="0"/>
        <w:adjustRightInd w:val="0"/>
        <w:ind w:firstLine="709"/>
        <w:jc w:val="both"/>
        <w:rPr>
          <w:rFonts w:ascii="Tahoma" w:hAnsi="Tahoma" w:cs="Tahoma"/>
        </w:rPr>
      </w:pPr>
      <w:r>
        <w:rPr>
          <w:rFonts w:ascii="Tahoma" w:hAnsi="Tahoma" w:cs="Tahoma"/>
        </w:rPr>
        <w:t>W</w:t>
      </w:r>
      <w:r w:rsidRPr="00E159F3">
        <w:rPr>
          <w:rFonts w:ascii="Tahoma" w:hAnsi="Tahoma" w:cs="Tahoma"/>
        </w:rPr>
        <w:t>skaźnik emisji dla benzyny wynosi 6</w:t>
      </w:r>
      <w:r>
        <w:rPr>
          <w:rFonts w:ascii="Tahoma" w:hAnsi="Tahoma" w:cs="Tahoma"/>
        </w:rPr>
        <w:t>8</w:t>
      </w:r>
      <w:r w:rsidRPr="00E159F3">
        <w:rPr>
          <w:rFonts w:ascii="Tahoma" w:hAnsi="Tahoma" w:cs="Tahoma"/>
        </w:rPr>
        <w:t>,</w:t>
      </w:r>
      <w:r>
        <w:rPr>
          <w:rFonts w:ascii="Tahoma" w:hAnsi="Tahoma" w:cs="Tahoma"/>
        </w:rPr>
        <w:t>61</w:t>
      </w:r>
      <w:r w:rsidRPr="00E159F3">
        <w:rPr>
          <w:rFonts w:ascii="Tahoma" w:hAnsi="Tahoma" w:cs="Tahoma"/>
        </w:rPr>
        <w:t xml:space="preserve"> Mg/TJ, dla oleju napędowego 7</w:t>
      </w:r>
      <w:r>
        <w:rPr>
          <w:rFonts w:ascii="Tahoma" w:hAnsi="Tahoma" w:cs="Tahoma"/>
        </w:rPr>
        <w:t>3</w:t>
      </w:r>
      <w:r w:rsidRPr="00E159F3">
        <w:rPr>
          <w:rFonts w:ascii="Tahoma" w:hAnsi="Tahoma" w:cs="Tahoma"/>
        </w:rPr>
        <w:t>,</w:t>
      </w:r>
      <w:r>
        <w:rPr>
          <w:rFonts w:ascii="Tahoma" w:hAnsi="Tahoma" w:cs="Tahoma"/>
        </w:rPr>
        <w:t>3</w:t>
      </w:r>
      <w:r w:rsidRPr="00E159F3">
        <w:rPr>
          <w:rFonts w:ascii="Tahoma" w:hAnsi="Tahoma" w:cs="Tahoma"/>
        </w:rPr>
        <w:t>3 Mg/TJ</w:t>
      </w:r>
      <w:r>
        <w:rPr>
          <w:rFonts w:ascii="Tahoma" w:hAnsi="Tahoma" w:cs="Tahoma"/>
        </w:rPr>
        <w:t xml:space="preserve">, </w:t>
      </w:r>
      <w:r w:rsidRPr="00E159F3">
        <w:rPr>
          <w:rFonts w:ascii="Tahoma" w:hAnsi="Tahoma" w:cs="Tahoma"/>
        </w:rPr>
        <w:t>natomiast</w:t>
      </w:r>
      <w:r>
        <w:rPr>
          <w:rFonts w:ascii="Tahoma" w:hAnsi="Tahoma" w:cs="Tahoma"/>
        </w:rPr>
        <w:t xml:space="preserve"> gazu LPG</w:t>
      </w:r>
      <w:r w:rsidRPr="00E159F3">
        <w:rPr>
          <w:rFonts w:ascii="Tahoma" w:hAnsi="Tahoma" w:cs="Tahoma"/>
        </w:rPr>
        <w:t xml:space="preserve"> </w:t>
      </w:r>
      <w:r>
        <w:rPr>
          <w:rFonts w:ascii="Tahoma" w:hAnsi="Tahoma" w:cs="Tahoma"/>
        </w:rPr>
        <w:t>62</w:t>
      </w:r>
      <w:r w:rsidRPr="00E159F3">
        <w:rPr>
          <w:rFonts w:ascii="Tahoma" w:hAnsi="Tahoma" w:cs="Tahoma"/>
        </w:rPr>
        <w:t>,</w:t>
      </w:r>
      <w:r>
        <w:rPr>
          <w:rFonts w:ascii="Tahoma" w:hAnsi="Tahoma" w:cs="Tahoma"/>
        </w:rPr>
        <w:t>44</w:t>
      </w:r>
      <w:r w:rsidRPr="00E159F3">
        <w:rPr>
          <w:rFonts w:ascii="Tahoma" w:hAnsi="Tahoma" w:cs="Tahoma"/>
        </w:rPr>
        <w:t xml:space="preserve"> Mg/TJ</w:t>
      </w:r>
      <w:r w:rsidR="000B0EC7">
        <w:rPr>
          <w:rFonts w:ascii="Tahoma" w:hAnsi="Tahoma" w:cs="Tahoma"/>
        </w:rPr>
        <w:t>.</w:t>
      </w:r>
      <w:r w:rsidRPr="00E159F3">
        <w:rPr>
          <w:rFonts w:ascii="Tahoma" w:hAnsi="Tahoma" w:cs="Tahoma"/>
        </w:rPr>
        <w:t xml:space="preserve"> Przyjmując wartości opałowe wspomnianych </w:t>
      </w:r>
      <w:r>
        <w:rPr>
          <w:rFonts w:ascii="Tahoma" w:hAnsi="Tahoma" w:cs="Tahoma"/>
        </w:rPr>
        <w:t>paliw odpowiednio na poziomie 33</w:t>
      </w:r>
      <w:r w:rsidRPr="00E159F3">
        <w:rPr>
          <w:rFonts w:ascii="Tahoma" w:hAnsi="Tahoma" w:cs="Tahoma"/>
        </w:rPr>
        <w:t>,</w:t>
      </w:r>
      <w:r>
        <w:rPr>
          <w:rFonts w:ascii="Tahoma" w:hAnsi="Tahoma" w:cs="Tahoma"/>
        </w:rPr>
        <w:t>6</w:t>
      </w:r>
      <w:r w:rsidRPr="00E159F3">
        <w:rPr>
          <w:rFonts w:ascii="Tahoma" w:hAnsi="Tahoma" w:cs="Tahoma"/>
        </w:rPr>
        <w:t xml:space="preserve"> GJ/m</w:t>
      </w:r>
      <w:r w:rsidRPr="00E159F3">
        <w:rPr>
          <w:rFonts w:ascii="Tahoma" w:hAnsi="Tahoma" w:cs="Tahoma"/>
          <w:vertAlign w:val="superscript"/>
        </w:rPr>
        <w:t>3</w:t>
      </w:r>
      <w:r>
        <w:rPr>
          <w:rFonts w:ascii="Tahoma" w:hAnsi="Tahoma" w:cs="Tahoma"/>
        </w:rPr>
        <w:t xml:space="preserve">, 36,0 </w:t>
      </w:r>
      <w:r w:rsidRPr="00E159F3">
        <w:rPr>
          <w:rFonts w:ascii="Tahoma" w:hAnsi="Tahoma" w:cs="Tahoma"/>
        </w:rPr>
        <w:t>GJ/m</w:t>
      </w:r>
      <w:r w:rsidRPr="00E159F3">
        <w:rPr>
          <w:rFonts w:ascii="Tahoma" w:hAnsi="Tahoma" w:cs="Tahoma"/>
          <w:vertAlign w:val="superscript"/>
        </w:rPr>
        <w:t>3</w:t>
      </w:r>
      <w:r>
        <w:rPr>
          <w:rFonts w:ascii="Tahoma" w:hAnsi="Tahoma" w:cs="Tahoma"/>
        </w:rPr>
        <w:t xml:space="preserve"> i 2</w:t>
      </w:r>
      <w:r w:rsidRPr="00E159F3">
        <w:rPr>
          <w:rFonts w:ascii="Tahoma" w:hAnsi="Tahoma" w:cs="Tahoma"/>
        </w:rPr>
        <w:t>4,</w:t>
      </w:r>
      <w:r>
        <w:rPr>
          <w:rFonts w:ascii="Tahoma" w:hAnsi="Tahoma" w:cs="Tahoma"/>
        </w:rPr>
        <w:t>6</w:t>
      </w:r>
      <w:r w:rsidRPr="00E159F3">
        <w:rPr>
          <w:rFonts w:ascii="Tahoma" w:hAnsi="Tahoma" w:cs="Tahoma"/>
        </w:rPr>
        <w:t xml:space="preserve"> GJ/m</w:t>
      </w:r>
      <w:r w:rsidRPr="00E159F3">
        <w:rPr>
          <w:rFonts w:ascii="Tahoma" w:hAnsi="Tahoma" w:cs="Tahoma"/>
          <w:vertAlign w:val="superscript"/>
        </w:rPr>
        <w:t>3</w:t>
      </w:r>
      <w:r w:rsidRPr="00E159F3">
        <w:rPr>
          <w:rFonts w:ascii="Tahoma" w:hAnsi="Tahoma" w:cs="Tahoma"/>
        </w:rPr>
        <w:t xml:space="preserve"> oraz przy założeniu ilości spalanego paliwa dla różnych typów pojazdów, jak pokazano w</w:t>
      </w:r>
      <w:r>
        <w:rPr>
          <w:rFonts w:ascii="Tahoma" w:hAnsi="Tahoma" w:cs="Tahoma"/>
        </w:rPr>
        <w:t> </w:t>
      </w:r>
      <w:r w:rsidRPr="00E159F3">
        <w:rPr>
          <w:rFonts w:ascii="Tahoma" w:hAnsi="Tahoma" w:cs="Tahoma"/>
        </w:rPr>
        <w:t>tabeli poniżej, otrzymano całkowitą emisję dwutlenku węgla ze środków transportu.</w:t>
      </w:r>
    </w:p>
    <w:p w14:paraId="018CD448" w14:textId="77777777" w:rsidR="00104D98" w:rsidRPr="00E159F3" w:rsidRDefault="00104D98" w:rsidP="004261EA">
      <w:pPr>
        <w:autoSpaceDE w:val="0"/>
        <w:autoSpaceDN w:val="0"/>
        <w:adjustRightInd w:val="0"/>
        <w:ind w:firstLine="709"/>
        <w:jc w:val="both"/>
        <w:rPr>
          <w:rFonts w:ascii="Tahoma" w:hAnsi="Tahoma" w:cs="Tahoma"/>
        </w:rPr>
      </w:pPr>
      <w:r w:rsidRPr="00E159F3">
        <w:rPr>
          <w:rFonts w:ascii="Tahoma" w:hAnsi="Tahoma" w:cs="Tahoma"/>
        </w:rPr>
        <w:t xml:space="preserve">Wyznaczone powyżej wartości emisji rozproszonej, liniowej oraz emisja punktowa, składają się na całkowitą emisję zanieczyszczeń do atmosfery, powstałych przy spalaniu paliw na terenie </w:t>
      </w:r>
      <w:r>
        <w:rPr>
          <w:rFonts w:ascii="Tahoma" w:hAnsi="Tahoma" w:cs="Tahoma"/>
        </w:rPr>
        <w:t>Gminy Kornowac</w:t>
      </w:r>
      <w:r w:rsidRPr="00E159F3">
        <w:rPr>
          <w:rFonts w:ascii="Tahoma" w:hAnsi="Tahoma" w:cs="Tahoma"/>
        </w:rPr>
        <w:t xml:space="preserve">. </w:t>
      </w:r>
    </w:p>
    <w:p w14:paraId="12B8848F" w14:textId="77777777" w:rsidR="00104D98" w:rsidRPr="00E159F3" w:rsidRDefault="00104D98" w:rsidP="004261EA">
      <w:pPr>
        <w:autoSpaceDE w:val="0"/>
        <w:autoSpaceDN w:val="0"/>
        <w:adjustRightInd w:val="0"/>
        <w:spacing w:after="0"/>
        <w:ind w:firstLine="360"/>
        <w:jc w:val="both"/>
        <w:rPr>
          <w:rFonts w:ascii="Tahoma" w:hAnsi="Tahoma" w:cs="Tahoma"/>
        </w:rPr>
      </w:pPr>
      <w:r w:rsidRPr="00E159F3">
        <w:rPr>
          <w:rFonts w:ascii="Tahoma" w:hAnsi="Tahoma" w:cs="Tahoma"/>
        </w:rPr>
        <w:t>Do wyznaczenia emisji z transportu przyjęto ponadto następujące dane:</w:t>
      </w:r>
    </w:p>
    <w:p w14:paraId="4BC2107B" w14:textId="4BDC2101" w:rsidR="00104D98" w:rsidRDefault="00104D98" w:rsidP="002327D8">
      <w:pPr>
        <w:numPr>
          <w:ilvl w:val="0"/>
          <w:numId w:val="51"/>
        </w:numPr>
        <w:autoSpaceDE w:val="0"/>
        <w:autoSpaceDN w:val="0"/>
        <w:adjustRightInd w:val="0"/>
        <w:spacing w:after="0" w:line="312" w:lineRule="auto"/>
        <w:jc w:val="both"/>
        <w:rPr>
          <w:rFonts w:ascii="Tahoma" w:hAnsi="Tahoma" w:cs="Tahoma"/>
        </w:rPr>
      </w:pPr>
      <w:r>
        <w:rPr>
          <w:rFonts w:ascii="Tahoma" w:hAnsi="Tahoma" w:cs="Tahoma"/>
        </w:rPr>
        <w:t xml:space="preserve">dane o długości wojewódzkich, powiatowych oraz </w:t>
      </w:r>
      <w:r w:rsidRPr="00E159F3">
        <w:rPr>
          <w:rFonts w:ascii="Tahoma" w:hAnsi="Tahoma" w:cs="Tahoma"/>
        </w:rPr>
        <w:t xml:space="preserve">gminnych udostępnione przez </w:t>
      </w:r>
      <w:r w:rsidR="000B0EC7">
        <w:rPr>
          <w:rFonts w:ascii="Tahoma" w:hAnsi="Tahoma" w:cs="Tahoma"/>
        </w:rPr>
        <w:t xml:space="preserve">Gminę </w:t>
      </w:r>
      <w:r>
        <w:rPr>
          <w:rFonts w:ascii="Tahoma" w:hAnsi="Tahoma" w:cs="Tahoma"/>
        </w:rPr>
        <w:t xml:space="preserve">Kornowac, </w:t>
      </w:r>
    </w:p>
    <w:p w14:paraId="6EFF1C4E" w14:textId="589C3630" w:rsidR="00104D98" w:rsidRDefault="00104D98" w:rsidP="002327D8">
      <w:pPr>
        <w:numPr>
          <w:ilvl w:val="0"/>
          <w:numId w:val="51"/>
        </w:numPr>
        <w:autoSpaceDE w:val="0"/>
        <w:autoSpaceDN w:val="0"/>
        <w:adjustRightInd w:val="0"/>
        <w:spacing w:after="0" w:line="312" w:lineRule="auto"/>
        <w:jc w:val="both"/>
        <w:rPr>
          <w:rFonts w:ascii="Tahoma" w:hAnsi="Tahoma" w:cs="Tahoma"/>
        </w:rPr>
      </w:pPr>
      <w:r>
        <w:rPr>
          <w:rFonts w:ascii="Tahoma" w:hAnsi="Tahoma" w:cs="Tahoma"/>
        </w:rPr>
        <w:t xml:space="preserve">opracowanie dotyczące natężenia ruchu na drogach wojewódzkich i krajowych dostępnie na stronie internetowej </w:t>
      </w:r>
      <w:hyperlink r:id="rId46" w:history="1">
        <w:r w:rsidRPr="007F47BB">
          <w:rPr>
            <w:rStyle w:val="Hipercze"/>
            <w:rFonts w:ascii="Tahoma" w:hAnsi="Tahoma" w:cs="Tahoma"/>
          </w:rPr>
          <w:t>http://www.gddkia.gov.pl</w:t>
        </w:r>
      </w:hyperlink>
      <w:r>
        <w:t xml:space="preserve"> tzn. „</w:t>
      </w:r>
      <w:r w:rsidR="000B0EC7">
        <w:rPr>
          <w:rFonts w:ascii="Tahoma" w:hAnsi="Tahoma" w:cs="Tahoma"/>
        </w:rPr>
        <w:t>P</w:t>
      </w:r>
      <w:r w:rsidRPr="00EC13BB">
        <w:rPr>
          <w:rFonts w:ascii="Tahoma" w:hAnsi="Tahoma" w:cs="Tahoma"/>
        </w:rPr>
        <w:t>omiar  ruchu  na  drogach  wojewódzkich  w  2010  roku</w:t>
      </w:r>
      <w:r>
        <w:rPr>
          <w:rFonts w:ascii="Tahoma" w:hAnsi="Tahoma" w:cs="Tahoma"/>
        </w:rPr>
        <w:t>” oraz „</w:t>
      </w:r>
      <w:r w:rsidR="000B0EC7">
        <w:rPr>
          <w:rFonts w:ascii="Tahoma" w:hAnsi="Tahoma" w:cs="Tahoma"/>
        </w:rPr>
        <w:t>G</w:t>
      </w:r>
      <w:r>
        <w:rPr>
          <w:rFonts w:ascii="Tahoma" w:hAnsi="Tahoma" w:cs="Tahoma"/>
        </w:rPr>
        <w:t>eneralny pomiar ruchu w 2010 roku”.</w:t>
      </w:r>
    </w:p>
    <w:p w14:paraId="4BEDC7C8" w14:textId="77777777" w:rsidR="004261EA" w:rsidRDefault="004261EA" w:rsidP="004261EA">
      <w:pPr>
        <w:autoSpaceDE w:val="0"/>
        <w:autoSpaceDN w:val="0"/>
        <w:adjustRightInd w:val="0"/>
        <w:spacing w:after="0" w:line="312" w:lineRule="auto"/>
        <w:ind w:left="360"/>
        <w:jc w:val="both"/>
        <w:rPr>
          <w:rFonts w:ascii="Tahoma" w:hAnsi="Tahoma" w:cs="Tahoma"/>
        </w:rPr>
      </w:pPr>
    </w:p>
    <w:p w14:paraId="7C162FC6" w14:textId="77777777" w:rsidR="00104D98" w:rsidRPr="00E159F3" w:rsidRDefault="00104D98" w:rsidP="004261EA">
      <w:pPr>
        <w:autoSpaceDE w:val="0"/>
        <w:autoSpaceDN w:val="0"/>
        <w:adjustRightInd w:val="0"/>
        <w:ind w:firstLine="360"/>
        <w:jc w:val="both"/>
        <w:rPr>
          <w:rFonts w:ascii="Tahoma" w:hAnsi="Tahoma" w:cs="Tahoma"/>
        </w:rPr>
      </w:pPr>
      <w:r>
        <w:rPr>
          <w:rFonts w:ascii="Tahoma" w:hAnsi="Tahoma" w:cs="Tahoma"/>
        </w:rPr>
        <w:t>Założono</w:t>
      </w:r>
      <w:r w:rsidRPr="00E159F3">
        <w:rPr>
          <w:rFonts w:ascii="Tahoma" w:hAnsi="Tahoma" w:cs="Tahoma"/>
        </w:rPr>
        <w:t xml:space="preserve"> również średni roczny wskaźnik wzrostu ruchu pojazdów samochodowych ogółem na drogach </w:t>
      </w:r>
      <w:r>
        <w:rPr>
          <w:rFonts w:ascii="Tahoma" w:hAnsi="Tahoma" w:cs="Tahoma"/>
        </w:rPr>
        <w:t>w Gminie Kornowac dla lat 2010 – 2013 zgodnie z wytycznymi GDDiA.</w:t>
      </w:r>
    </w:p>
    <w:p w14:paraId="7A33C340" w14:textId="77777777" w:rsidR="00104D98" w:rsidRDefault="00104D98" w:rsidP="00104D98">
      <w:pPr>
        <w:spacing w:after="0" w:line="240" w:lineRule="auto"/>
        <w:rPr>
          <w:rFonts w:ascii="Tahoma" w:eastAsia="Times New Roman" w:hAnsi="Tahoma" w:cs="Tahoma"/>
          <w:b/>
          <w:bCs/>
          <w:color w:val="365F91" w:themeColor="accent1" w:themeShade="BF"/>
          <w:spacing w:val="-2"/>
          <w:sz w:val="20"/>
          <w:lang w:eastAsia="pl-PL"/>
        </w:rPr>
      </w:pPr>
      <w:r>
        <w:br w:type="page"/>
      </w:r>
    </w:p>
    <w:p w14:paraId="2ED66610" w14:textId="77777777" w:rsidR="00104D98" w:rsidRPr="00F057A3" w:rsidRDefault="00104D98" w:rsidP="00D07BC7">
      <w:pPr>
        <w:pStyle w:val="Legenda"/>
      </w:pPr>
      <w:r w:rsidRPr="00F057A3">
        <w:t xml:space="preserve">Tabela </w:t>
      </w:r>
      <w:fldSimple w:instr=" STYLEREF 1 \s ">
        <w:r w:rsidR="00185099">
          <w:rPr>
            <w:noProof/>
          </w:rPr>
          <w:t>5</w:t>
        </w:r>
      </w:fldSimple>
      <w:r>
        <w:noBreakHyphen/>
      </w:r>
      <w:fldSimple w:instr=" SEQ Tabela \* ARABIC \s 1 ">
        <w:r w:rsidR="00185099">
          <w:rPr>
            <w:noProof/>
          </w:rPr>
          <w:t>7</w:t>
        </w:r>
      </w:fldSimple>
      <w:r w:rsidRPr="00F057A3">
        <w:t xml:space="preserve"> Założenia do wyznaczenia emisji liniowej </w:t>
      </w:r>
    </w:p>
    <w:tbl>
      <w:tblPr>
        <w:tblW w:w="6164" w:type="dxa"/>
        <w:jc w:val="center"/>
        <w:tblCellMar>
          <w:left w:w="70" w:type="dxa"/>
          <w:right w:w="70" w:type="dxa"/>
        </w:tblCellMar>
        <w:tblLook w:val="04A0" w:firstRow="1" w:lastRow="0" w:firstColumn="1" w:lastColumn="0" w:noHBand="0" w:noVBand="1"/>
      </w:tblPr>
      <w:tblGrid>
        <w:gridCol w:w="1679"/>
        <w:gridCol w:w="885"/>
        <w:gridCol w:w="472"/>
        <w:gridCol w:w="976"/>
        <w:gridCol w:w="1176"/>
        <w:gridCol w:w="976"/>
      </w:tblGrid>
      <w:tr w:rsidR="00104D98" w:rsidRPr="006A074C" w14:paraId="7045CC06" w14:textId="77777777" w:rsidTr="002310A1">
        <w:trPr>
          <w:trHeight w:val="255"/>
          <w:jc w:val="center"/>
        </w:trPr>
        <w:tc>
          <w:tcPr>
            <w:tcW w:w="3036" w:type="dxa"/>
            <w:gridSpan w:val="3"/>
            <w:tcBorders>
              <w:top w:val="nil"/>
              <w:left w:val="nil"/>
              <w:bottom w:val="nil"/>
              <w:right w:val="nil"/>
            </w:tcBorders>
            <w:shd w:val="clear" w:color="auto" w:fill="auto"/>
            <w:noWrap/>
            <w:vAlign w:val="bottom"/>
            <w:hideMark/>
          </w:tcPr>
          <w:p w14:paraId="7216385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UWAGA: dane dla 2013 roku</w:t>
            </w:r>
          </w:p>
        </w:tc>
        <w:tc>
          <w:tcPr>
            <w:tcW w:w="976" w:type="dxa"/>
            <w:tcBorders>
              <w:top w:val="nil"/>
              <w:left w:val="nil"/>
              <w:bottom w:val="nil"/>
              <w:right w:val="nil"/>
            </w:tcBorders>
            <w:shd w:val="clear" w:color="auto" w:fill="auto"/>
            <w:noWrap/>
            <w:vAlign w:val="bottom"/>
            <w:hideMark/>
          </w:tcPr>
          <w:p w14:paraId="597D761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D27573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948FE05" w14:textId="77777777" w:rsidR="00104D98" w:rsidRPr="006A074C" w:rsidRDefault="00104D98" w:rsidP="002310A1">
            <w:pPr>
              <w:spacing w:after="0" w:line="240" w:lineRule="auto"/>
              <w:rPr>
                <w:rFonts w:ascii="Arial CE" w:eastAsia="Times New Roman" w:hAnsi="Arial CE" w:cs="Arial CE"/>
                <w:sz w:val="20"/>
                <w:szCs w:val="20"/>
                <w:lang w:eastAsia="pl-PL"/>
              </w:rPr>
            </w:pPr>
          </w:p>
        </w:tc>
      </w:tr>
      <w:tr w:rsidR="00104D98" w:rsidRPr="006A074C" w14:paraId="77EBCE39" w14:textId="77777777" w:rsidTr="002310A1">
        <w:trPr>
          <w:trHeight w:val="255"/>
          <w:jc w:val="center"/>
        </w:trPr>
        <w:tc>
          <w:tcPr>
            <w:tcW w:w="1679" w:type="dxa"/>
            <w:tcBorders>
              <w:top w:val="single" w:sz="4" w:space="0" w:color="4F81BD"/>
              <w:left w:val="single" w:sz="4" w:space="0" w:color="4F81BD"/>
              <w:bottom w:val="nil"/>
              <w:right w:val="nil"/>
            </w:tcBorders>
            <w:shd w:val="clear" w:color="auto" w:fill="auto"/>
            <w:noWrap/>
            <w:vAlign w:val="bottom"/>
            <w:hideMark/>
          </w:tcPr>
          <w:p w14:paraId="40B0E39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single" w:sz="4" w:space="0" w:color="4F81BD"/>
              <w:left w:val="nil"/>
              <w:bottom w:val="nil"/>
              <w:right w:val="nil"/>
            </w:tcBorders>
            <w:shd w:val="clear" w:color="auto" w:fill="auto"/>
            <w:noWrap/>
            <w:vAlign w:val="bottom"/>
            <w:hideMark/>
          </w:tcPr>
          <w:p w14:paraId="5D17D06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472" w:type="dxa"/>
            <w:tcBorders>
              <w:top w:val="single" w:sz="4" w:space="0" w:color="4F81BD"/>
              <w:left w:val="nil"/>
              <w:bottom w:val="nil"/>
              <w:right w:val="nil"/>
            </w:tcBorders>
            <w:shd w:val="clear" w:color="auto" w:fill="auto"/>
            <w:noWrap/>
            <w:vAlign w:val="bottom"/>
            <w:hideMark/>
          </w:tcPr>
          <w:p w14:paraId="75A3C4C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single" w:sz="4" w:space="0" w:color="4F81BD"/>
              <w:left w:val="nil"/>
              <w:bottom w:val="nil"/>
              <w:right w:val="nil"/>
            </w:tcBorders>
            <w:shd w:val="clear" w:color="auto" w:fill="auto"/>
            <w:noWrap/>
            <w:vAlign w:val="bottom"/>
            <w:hideMark/>
          </w:tcPr>
          <w:p w14:paraId="26C0142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1176" w:type="dxa"/>
            <w:tcBorders>
              <w:top w:val="single" w:sz="4" w:space="0" w:color="4F81BD"/>
              <w:left w:val="nil"/>
              <w:bottom w:val="nil"/>
              <w:right w:val="nil"/>
            </w:tcBorders>
            <w:shd w:val="clear" w:color="auto" w:fill="auto"/>
            <w:noWrap/>
            <w:vAlign w:val="bottom"/>
            <w:hideMark/>
          </w:tcPr>
          <w:p w14:paraId="31D2EA20"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single" w:sz="4" w:space="0" w:color="4F81BD"/>
              <w:left w:val="nil"/>
              <w:bottom w:val="nil"/>
              <w:right w:val="single" w:sz="4" w:space="0" w:color="4F81BD"/>
            </w:tcBorders>
            <w:shd w:val="clear" w:color="auto" w:fill="auto"/>
            <w:noWrap/>
            <w:vAlign w:val="bottom"/>
            <w:hideMark/>
          </w:tcPr>
          <w:p w14:paraId="036C970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AE063BF" w14:textId="77777777" w:rsidTr="002310A1">
        <w:trPr>
          <w:trHeight w:val="255"/>
          <w:jc w:val="center"/>
        </w:trPr>
        <w:tc>
          <w:tcPr>
            <w:tcW w:w="2564" w:type="dxa"/>
            <w:gridSpan w:val="2"/>
            <w:tcBorders>
              <w:top w:val="single" w:sz="4" w:space="0" w:color="4BACC6"/>
              <w:left w:val="single" w:sz="4" w:space="0" w:color="4BACC6"/>
              <w:bottom w:val="single" w:sz="4" w:space="0" w:color="4BACC6"/>
              <w:right w:val="nil"/>
            </w:tcBorders>
            <w:shd w:val="clear" w:color="000000" w:fill="4BACC6"/>
            <w:noWrap/>
            <w:vAlign w:val="bottom"/>
            <w:hideMark/>
          </w:tcPr>
          <w:p w14:paraId="2C534E41"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wojewódzkie</w:t>
            </w:r>
          </w:p>
        </w:tc>
        <w:tc>
          <w:tcPr>
            <w:tcW w:w="472" w:type="dxa"/>
            <w:tcBorders>
              <w:top w:val="single" w:sz="4" w:space="0" w:color="4BACC6"/>
              <w:left w:val="nil"/>
              <w:bottom w:val="single" w:sz="4" w:space="0" w:color="4BACC6"/>
              <w:right w:val="nil"/>
            </w:tcBorders>
            <w:shd w:val="clear" w:color="000000" w:fill="4BACC6"/>
            <w:noWrap/>
            <w:vAlign w:val="bottom"/>
            <w:hideMark/>
          </w:tcPr>
          <w:p w14:paraId="12EDDCAC"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nil"/>
            </w:tcBorders>
            <w:shd w:val="clear" w:color="000000" w:fill="4BACC6"/>
            <w:noWrap/>
            <w:vAlign w:val="bottom"/>
            <w:hideMark/>
          </w:tcPr>
          <w:p w14:paraId="4A3769C8"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BACC6"/>
              <w:left w:val="nil"/>
              <w:bottom w:val="single" w:sz="4" w:space="0" w:color="4BACC6"/>
              <w:right w:val="nil"/>
            </w:tcBorders>
            <w:shd w:val="clear" w:color="000000" w:fill="4BACC6"/>
            <w:noWrap/>
            <w:vAlign w:val="bottom"/>
            <w:hideMark/>
          </w:tcPr>
          <w:p w14:paraId="4AE1F971"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single" w:sz="4" w:space="0" w:color="4BACC6"/>
            </w:tcBorders>
            <w:shd w:val="clear" w:color="000000" w:fill="4BACC6"/>
            <w:noWrap/>
            <w:vAlign w:val="bottom"/>
            <w:hideMark/>
          </w:tcPr>
          <w:p w14:paraId="5A2B5172"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04B5C418"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D5F6E5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711955F9"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9,2</w:t>
            </w:r>
          </w:p>
        </w:tc>
        <w:tc>
          <w:tcPr>
            <w:tcW w:w="472" w:type="dxa"/>
            <w:tcBorders>
              <w:top w:val="nil"/>
              <w:left w:val="nil"/>
              <w:bottom w:val="nil"/>
              <w:right w:val="nil"/>
            </w:tcBorders>
            <w:shd w:val="clear" w:color="auto" w:fill="auto"/>
            <w:noWrap/>
            <w:vAlign w:val="bottom"/>
            <w:hideMark/>
          </w:tcPr>
          <w:p w14:paraId="7404252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5E11E7A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FF13BE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1493C9E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D121E5D"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4C30750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(wg GDDiA)</w:t>
            </w:r>
          </w:p>
        </w:tc>
        <w:tc>
          <w:tcPr>
            <w:tcW w:w="1176" w:type="dxa"/>
            <w:tcBorders>
              <w:top w:val="nil"/>
              <w:left w:val="nil"/>
              <w:bottom w:val="nil"/>
              <w:right w:val="nil"/>
            </w:tcBorders>
            <w:shd w:val="clear" w:color="000000" w:fill="B7DEE8"/>
            <w:noWrap/>
            <w:vAlign w:val="bottom"/>
            <w:hideMark/>
          </w:tcPr>
          <w:p w14:paraId="7A06831A"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10033</w:t>
            </w:r>
          </w:p>
        </w:tc>
        <w:tc>
          <w:tcPr>
            <w:tcW w:w="976" w:type="dxa"/>
            <w:tcBorders>
              <w:top w:val="nil"/>
              <w:left w:val="nil"/>
              <w:bottom w:val="nil"/>
              <w:right w:val="single" w:sz="4" w:space="0" w:color="4F81BD"/>
            </w:tcBorders>
            <w:shd w:val="clear" w:color="auto" w:fill="auto"/>
            <w:noWrap/>
            <w:vAlign w:val="bottom"/>
            <w:hideMark/>
          </w:tcPr>
          <w:p w14:paraId="66E07C6C"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310A472C"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B23BB8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34DE6A3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539E561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7C5A79F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605D3FE"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18A29A68"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1EAC0141"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7259301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6296924F"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4577C421"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62286B55"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7B8D73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1925CA4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59CCCE9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11E72C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2826737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662986E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B0F8812"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3AA96E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026C4C3A"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0FB50FE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030120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3F303963"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401,6</w:t>
            </w:r>
          </w:p>
        </w:tc>
        <w:tc>
          <w:tcPr>
            <w:tcW w:w="976" w:type="dxa"/>
            <w:tcBorders>
              <w:top w:val="nil"/>
              <w:left w:val="nil"/>
              <w:bottom w:val="nil"/>
              <w:right w:val="single" w:sz="4" w:space="0" w:color="4F81BD"/>
            </w:tcBorders>
            <w:shd w:val="clear" w:color="auto" w:fill="auto"/>
            <w:noWrap/>
            <w:vAlign w:val="bottom"/>
            <w:hideMark/>
          </w:tcPr>
          <w:p w14:paraId="38165033"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B011F93"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2DE408A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202DFBDD"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1F24226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848B07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27A5D5E4"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31,3</w:t>
            </w:r>
          </w:p>
        </w:tc>
        <w:tc>
          <w:tcPr>
            <w:tcW w:w="976" w:type="dxa"/>
            <w:tcBorders>
              <w:top w:val="nil"/>
              <w:left w:val="nil"/>
              <w:bottom w:val="nil"/>
              <w:right w:val="single" w:sz="4" w:space="0" w:color="4F81BD"/>
            </w:tcBorders>
            <w:shd w:val="clear" w:color="auto" w:fill="auto"/>
            <w:noWrap/>
            <w:vAlign w:val="bottom"/>
            <w:hideMark/>
          </w:tcPr>
          <w:p w14:paraId="200B427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E495AE5"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2525368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1FA990B8"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472194B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6E543C2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30956D8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19,9</w:t>
            </w:r>
          </w:p>
        </w:tc>
        <w:tc>
          <w:tcPr>
            <w:tcW w:w="976" w:type="dxa"/>
            <w:tcBorders>
              <w:top w:val="nil"/>
              <w:left w:val="nil"/>
              <w:bottom w:val="nil"/>
              <w:right w:val="single" w:sz="4" w:space="0" w:color="4F81BD"/>
            </w:tcBorders>
            <w:shd w:val="clear" w:color="auto" w:fill="auto"/>
            <w:noWrap/>
            <w:vAlign w:val="bottom"/>
            <w:hideMark/>
          </w:tcPr>
          <w:p w14:paraId="6F98A6F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25AC696"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F30DA0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autokary</w:t>
            </w:r>
          </w:p>
        </w:tc>
        <w:tc>
          <w:tcPr>
            <w:tcW w:w="885" w:type="dxa"/>
            <w:tcBorders>
              <w:top w:val="nil"/>
              <w:left w:val="nil"/>
              <w:bottom w:val="nil"/>
              <w:right w:val="nil"/>
            </w:tcBorders>
            <w:shd w:val="clear" w:color="000000" w:fill="B7DEE8"/>
            <w:noWrap/>
            <w:hideMark/>
          </w:tcPr>
          <w:p w14:paraId="402952C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0C5874A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881046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4892274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4,0</w:t>
            </w:r>
          </w:p>
        </w:tc>
        <w:tc>
          <w:tcPr>
            <w:tcW w:w="976" w:type="dxa"/>
            <w:tcBorders>
              <w:top w:val="nil"/>
              <w:left w:val="nil"/>
              <w:bottom w:val="nil"/>
              <w:right w:val="single" w:sz="4" w:space="0" w:color="4F81BD"/>
            </w:tcBorders>
            <w:shd w:val="clear" w:color="auto" w:fill="auto"/>
            <w:noWrap/>
            <w:vAlign w:val="bottom"/>
            <w:hideMark/>
          </w:tcPr>
          <w:p w14:paraId="29F8A18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694DE22"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2F8147F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0DB21ED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0556686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EF06E7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48CAC1C4"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5,0</w:t>
            </w:r>
          </w:p>
        </w:tc>
        <w:tc>
          <w:tcPr>
            <w:tcW w:w="976" w:type="dxa"/>
            <w:tcBorders>
              <w:top w:val="nil"/>
              <w:left w:val="nil"/>
              <w:bottom w:val="nil"/>
              <w:right w:val="single" w:sz="4" w:space="0" w:color="4F81BD"/>
            </w:tcBorders>
            <w:shd w:val="clear" w:color="auto" w:fill="auto"/>
            <w:noWrap/>
            <w:vAlign w:val="bottom"/>
            <w:hideMark/>
          </w:tcPr>
          <w:p w14:paraId="257863A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830888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81A829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5C1186B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276A17D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C21422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12F3FB6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35019150"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5DC52361" w14:textId="77777777" w:rsidTr="002310A1">
        <w:trPr>
          <w:trHeight w:val="255"/>
          <w:jc w:val="center"/>
        </w:trPr>
        <w:tc>
          <w:tcPr>
            <w:tcW w:w="2564" w:type="dxa"/>
            <w:gridSpan w:val="2"/>
            <w:tcBorders>
              <w:top w:val="single" w:sz="4" w:space="0" w:color="4BACC6"/>
              <w:left w:val="single" w:sz="4" w:space="0" w:color="4BACC6"/>
              <w:bottom w:val="single" w:sz="4" w:space="0" w:color="4BACC6"/>
              <w:right w:val="nil"/>
            </w:tcBorders>
            <w:shd w:val="clear" w:color="000000" w:fill="4BACC6"/>
            <w:noWrap/>
            <w:vAlign w:val="bottom"/>
            <w:hideMark/>
          </w:tcPr>
          <w:p w14:paraId="18F33E93"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powiatowe</w:t>
            </w:r>
          </w:p>
        </w:tc>
        <w:tc>
          <w:tcPr>
            <w:tcW w:w="472" w:type="dxa"/>
            <w:tcBorders>
              <w:top w:val="single" w:sz="4" w:space="0" w:color="4BACC6"/>
              <w:left w:val="nil"/>
              <w:bottom w:val="single" w:sz="4" w:space="0" w:color="4BACC6"/>
              <w:right w:val="nil"/>
            </w:tcBorders>
            <w:shd w:val="clear" w:color="000000" w:fill="4BACC6"/>
            <w:noWrap/>
            <w:vAlign w:val="bottom"/>
            <w:hideMark/>
          </w:tcPr>
          <w:p w14:paraId="46B44D77"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nil"/>
            </w:tcBorders>
            <w:shd w:val="clear" w:color="000000" w:fill="4BACC6"/>
            <w:noWrap/>
            <w:vAlign w:val="bottom"/>
            <w:hideMark/>
          </w:tcPr>
          <w:p w14:paraId="0E0CB3B0"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BACC6"/>
              <w:left w:val="nil"/>
              <w:bottom w:val="single" w:sz="4" w:space="0" w:color="4BACC6"/>
              <w:right w:val="nil"/>
            </w:tcBorders>
            <w:shd w:val="clear" w:color="000000" w:fill="4BACC6"/>
            <w:noWrap/>
            <w:vAlign w:val="bottom"/>
            <w:hideMark/>
          </w:tcPr>
          <w:p w14:paraId="1856182B"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single" w:sz="4" w:space="0" w:color="4BACC6"/>
            </w:tcBorders>
            <w:shd w:val="clear" w:color="000000" w:fill="4BACC6"/>
            <w:noWrap/>
            <w:vAlign w:val="bottom"/>
            <w:hideMark/>
          </w:tcPr>
          <w:p w14:paraId="39E9EA0F"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123783D7"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EEB299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4EA7482B"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13,8</w:t>
            </w:r>
          </w:p>
        </w:tc>
        <w:tc>
          <w:tcPr>
            <w:tcW w:w="472" w:type="dxa"/>
            <w:tcBorders>
              <w:top w:val="nil"/>
              <w:left w:val="nil"/>
              <w:bottom w:val="nil"/>
              <w:right w:val="nil"/>
            </w:tcBorders>
            <w:shd w:val="clear" w:color="auto" w:fill="auto"/>
            <w:noWrap/>
            <w:vAlign w:val="bottom"/>
            <w:hideMark/>
          </w:tcPr>
          <w:p w14:paraId="02886A0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465817D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C97344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0FBE4A5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A3BD320"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76C98F7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(szacowane)</w:t>
            </w:r>
          </w:p>
        </w:tc>
        <w:tc>
          <w:tcPr>
            <w:tcW w:w="1176" w:type="dxa"/>
            <w:tcBorders>
              <w:top w:val="nil"/>
              <w:left w:val="nil"/>
              <w:bottom w:val="nil"/>
              <w:right w:val="nil"/>
            </w:tcBorders>
            <w:shd w:val="clear" w:color="000000" w:fill="B7DEE8"/>
            <w:noWrap/>
            <w:vAlign w:val="bottom"/>
            <w:hideMark/>
          </w:tcPr>
          <w:p w14:paraId="2D91C98F"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5016</w:t>
            </w:r>
          </w:p>
        </w:tc>
        <w:tc>
          <w:tcPr>
            <w:tcW w:w="976" w:type="dxa"/>
            <w:tcBorders>
              <w:top w:val="nil"/>
              <w:left w:val="nil"/>
              <w:bottom w:val="nil"/>
              <w:right w:val="single" w:sz="4" w:space="0" w:color="4F81BD"/>
            </w:tcBorders>
            <w:shd w:val="clear" w:color="auto" w:fill="auto"/>
            <w:noWrap/>
            <w:vAlign w:val="bottom"/>
            <w:hideMark/>
          </w:tcPr>
          <w:p w14:paraId="4CEE3A35"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6EF1C18B"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41F649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1362D94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5235A21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6E98933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E5481AA"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3AFF4B1F"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6853AAE5"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4B9AF72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13090843"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5C8EAB6F"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1E2A8F13"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CD010C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05203FE5"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413FDE1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A376D5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4B6ABF2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59333FF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5916732"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1BF8E4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0CC2842D"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1D557D4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73B3D8D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5592BE52"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200,8</w:t>
            </w:r>
          </w:p>
        </w:tc>
        <w:tc>
          <w:tcPr>
            <w:tcW w:w="976" w:type="dxa"/>
            <w:tcBorders>
              <w:top w:val="nil"/>
              <w:left w:val="nil"/>
              <w:bottom w:val="nil"/>
              <w:right w:val="single" w:sz="4" w:space="0" w:color="4F81BD"/>
            </w:tcBorders>
            <w:shd w:val="clear" w:color="auto" w:fill="auto"/>
            <w:noWrap/>
            <w:vAlign w:val="bottom"/>
            <w:hideMark/>
          </w:tcPr>
          <w:p w14:paraId="799C205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E3C1B8F"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630CEF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7981BA6A"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00D9740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1455D1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4D11948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15,6</w:t>
            </w:r>
          </w:p>
        </w:tc>
        <w:tc>
          <w:tcPr>
            <w:tcW w:w="976" w:type="dxa"/>
            <w:tcBorders>
              <w:top w:val="nil"/>
              <w:left w:val="nil"/>
              <w:bottom w:val="nil"/>
              <w:right w:val="single" w:sz="4" w:space="0" w:color="4F81BD"/>
            </w:tcBorders>
            <w:shd w:val="clear" w:color="auto" w:fill="auto"/>
            <w:noWrap/>
            <w:vAlign w:val="bottom"/>
            <w:hideMark/>
          </w:tcPr>
          <w:p w14:paraId="367AC09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562F387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02F9EC3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48E85E83"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157EA19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609A16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2A80CE52"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9,9</w:t>
            </w:r>
          </w:p>
        </w:tc>
        <w:tc>
          <w:tcPr>
            <w:tcW w:w="976" w:type="dxa"/>
            <w:tcBorders>
              <w:top w:val="nil"/>
              <w:left w:val="nil"/>
              <w:bottom w:val="nil"/>
              <w:right w:val="single" w:sz="4" w:space="0" w:color="4F81BD"/>
            </w:tcBorders>
            <w:shd w:val="clear" w:color="auto" w:fill="auto"/>
            <w:noWrap/>
            <w:vAlign w:val="bottom"/>
            <w:hideMark/>
          </w:tcPr>
          <w:p w14:paraId="2A77EF9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60B1073"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C96FBE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autobusy</w:t>
            </w:r>
          </w:p>
        </w:tc>
        <w:tc>
          <w:tcPr>
            <w:tcW w:w="885" w:type="dxa"/>
            <w:tcBorders>
              <w:top w:val="nil"/>
              <w:left w:val="nil"/>
              <w:bottom w:val="nil"/>
              <w:right w:val="nil"/>
            </w:tcBorders>
            <w:shd w:val="clear" w:color="000000" w:fill="B7DEE8"/>
            <w:noWrap/>
            <w:hideMark/>
          </w:tcPr>
          <w:p w14:paraId="774BE892"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362626D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70AD056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38B557EC"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2,0</w:t>
            </w:r>
          </w:p>
        </w:tc>
        <w:tc>
          <w:tcPr>
            <w:tcW w:w="976" w:type="dxa"/>
            <w:tcBorders>
              <w:top w:val="nil"/>
              <w:left w:val="nil"/>
              <w:bottom w:val="nil"/>
              <w:right w:val="single" w:sz="4" w:space="0" w:color="4F81BD"/>
            </w:tcBorders>
            <w:shd w:val="clear" w:color="auto" w:fill="auto"/>
            <w:noWrap/>
            <w:vAlign w:val="bottom"/>
            <w:hideMark/>
          </w:tcPr>
          <w:p w14:paraId="1FFADD5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2B37C0AB"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2182F98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38AC4DBF"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452F62B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5EAE78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5FC06F0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2,5</w:t>
            </w:r>
          </w:p>
        </w:tc>
        <w:tc>
          <w:tcPr>
            <w:tcW w:w="976" w:type="dxa"/>
            <w:tcBorders>
              <w:top w:val="nil"/>
              <w:left w:val="nil"/>
              <w:bottom w:val="nil"/>
              <w:right w:val="single" w:sz="4" w:space="0" w:color="4F81BD"/>
            </w:tcBorders>
            <w:shd w:val="clear" w:color="auto" w:fill="auto"/>
            <w:noWrap/>
            <w:vAlign w:val="bottom"/>
            <w:hideMark/>
          </w:tcPr>
          <w:p w14:paraId="7470ECC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ED89A0F"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4E7331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049EEFF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60679F1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24EBAC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215F349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5C713A5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32496B09" w14:textId="77777777" w:rsidTr="002310A1">
        <w:trPr>
          <w:trHeight w:val="255"/>
          <w:jc w:val="center"/>
        </w:trPr>
        <w:tc>
          <w:tcPr>
            <w:tcW w:w="2564" w:type="dxa"/>
            <w:gridSpan w:val="2"/>
            <w:tcBorders>
              <w:top w:val="single" w:sz="4" w:space="0" w:color="4F81BD"/>
              <w:left w:val="single" w:sz="4" w:space="0" w:color="4F81BD"/>
              <w:bottom w:val="single" w:sz="4" w:space="0" w:color="4F81BD"/>
              <w:right w:val="nil"/>
            </w:tcBorders>
            <w:shd w:val="clear" w:color="000000" w:fill="4BACC6"/>
            <w:noWrap/>
            <w:vAlign w:val="bottom"/>
            <w:hideMark/>
          </w:tcPr>
          <w:p w14:paraId="569B2BF5"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gminne</w:t>
            </w:r>
          </w:p>
        </w:tc>
        <w:tc>
          <w:tcPr>
            <w:tcW w:w="472" w:type="dxa"/>
            <w:tcBorders>
              <w:top w:val="single" w:sz="4" w:space="0" w:color="4F81BD"/>
              <w:left w:val="nil"/>
              <w:bottom w:val="single" w:sz="4" w:space="0" w:color="4F81BD"/>
              <w:right w:val="nil"/>
            </w:tcBorders>
            <w:shd w:val="clear" w:color="000000" w:fill="4BACC6"/>
            <w:noWrap/>
            <w:vAlign w:val="bottom"/>
            <w:hideMark/>
          </w:tcPr>
          <w:p w14:paraId="19F22F3F"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F81BD"/>
              <w:left w:val="nil"/>
              <w:bottom w:val="single" w:sz="4" w:space="0" w:color="4F81BD"/>
              <w:right w:val="nil"/>
            </w:tcBorders>
            <w:shd w:val="clear" w:color="000000" w:fill="4BACC6"/>
            <w:noWrap/>
            <w:vAlign w:val="bottom"/>
            <w:hideMark/>
          </w:tcPr>
          <w:p w14:paraId="7B0B442C"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F81BD"/>
              <w:left w:val="nil"/>
              <w:bottom w:val="single" w:sz="4" w:space="0" w:color="4F81BD"/>
              <w:right w:val="nil"/>
            </w:tcBorders>
            <w:shd w:val="clear" w:color="000000" w:fill="4BACC6"/>
            <w:noWrap/>
            <w:vAlign w:val="bottom"/>
            <w:hideMark/>
          </w:tcPr>
          <w:p w14:paraId="7A434657"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F81BD"/>
              <w:left w:val="nil"/>
              <w:bottom w:val="single" w:sz="4" w:space="0" w:color="4F81BD"/>
              <w:right w:val="single" w:sz="4" w:space="0" w:color="4F81BD"/>
            </w:tcBorders>
            <w:shd w:val="clear" w:color="000000" w:fill="4BACC6"/>
            <w:noWrap/>
            <w:vAlign w:val="bottom"/>
            <w:hideMark/>
          </w:tcPr>
          <w:p w14:paraId="01EE6947"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395D8A08"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59C127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0F7E0434"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29,9</w:t>
            </w:r>
          </w:p>
        </w:tc>
        <w:tc>
          <w:tcPr>
            <w:tcW w:w="472" w:type="dxa"/>
            <w:tcBorders>
              <w:top w:val="nil"/>
              <w:left w:val="nil"/>
              <w:bottom w:val="nil"/>
              <w:right w:val="nil"/>
            </w:tcBorders>
            <w:shd w:val="clear" w:color="auto" w:fill="auto"/>
            <w:noWrap/>
            <w:vAlign w:val="bottom"/>
            <w:hideMark/>
          </w:tcPr>
          <w:p w14:paraId="7073FA9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2C62039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4730BEA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340EDDB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80E3F4E"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54851DB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(szacowane)</w:t>
            </w:r>
          </w:p>
        </w:tc>
        <w:tc>
          <w:tcPr>
            <w:tcW w:w="1176" w:type="dxa"/>
            <w:tcBorders>
              <w:top w:val="nil"/>
              <w:left w:val="nil"/>
              <w:bottom w:val="nil"/>
              <w:right w:val="nil"/>
            </w:tcBorders>
            <w:shd w:val="clear" w:color="000000" w:fill="B7DEE8"/>
            <w:noWrap/>
            <w:vAlign w:val="bottom"/>
            <w:hideMark/>
          </w:tcPr>
          <w:p w14:paraId="11D2A46B"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2508</w:t>
            </w:r>
          </w:p>
        </w:tc>
        <w:tc>
          <w:tcPr>
            <w:tcW w:w="976" w:type="dxa"/>
            <w:tcBorders>
              <w:top w:val="nil"/>
              <w:left w:val="nil"/>
              <w:bottom w:val="nil"/>
              <w:right w:val="single" w:sz="4" w:space="0" w:color="4F81BD"/>
            </w:tcBorders>
            <w:shd w:val="clear" w:color="auto" w:fill="auto"/>
            <w:noWrap/>
            <w:vAlign w:val="bottom"/>
            <w:hideMark/>
          </w:tcPr>
          <w:p w14:paraId="58FA5EA8"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72B6693E"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59F58D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7D212C1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7CA465E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9E67E7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2A8ED847"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450BD9FC"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4C86E381"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5AF0616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52D5FCF1"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765596CB"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6B84041B"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DD2AC2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4622F0F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45821DC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BBE098E"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4815C6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61C2069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F4C8E14"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29E688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521E0D64"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65F48E3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71FFD7F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7F0D540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100,4</w:t>
            </w:r>
          </w:p>
        </w:tc>
        <w:tc>
          <w:tcPr>
            <w:tcW w:w="976" w:type="dxa"/>
            <w:tcBorders>
              <w:top w:val="nil"/>
              <w:left w:val="nil"/>
              <w:bottom w:val="nil"/>
              <w:right w:val="single" w:sz="4" w:space="0" w:color="4F81BD"/>
            </w:tcBorders>
            <w:shd w:val="clear" w:color="auto" w:fill="auto"/>
            <w:noWrap/>
            <w:vAlign w:val="bottom"/>
            <w:hideMark/>
          </w:tcPr>
          <w:p w14:paraId="3D5E8CC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C02D72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6F38DE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28979B7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5B3478E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70E164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427845C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7,8</w:t>
            </w:r>
          </w:p>
        </w:tc>
        <w:tc>
          <w:tcPr>
            <w:tcW w:w="976" w:type="dxa"/>
            <w:tcBorders>
              <w:top w:val="nil"/>
              <w:left w:val="nil"/>
              <w:bottom w:val="nil"/>
              <w:right w:val="single" w:sz="4" w:space="0" w:color="4F81BD"/>
            </w:tcBorders>
            <w:shd w:val="clear" w:color="auto" w:fill="auto"/>
            <w:noWrap/>
            <w:vAlign w:val="bottom"/>
            <w:hideMark/>
          </w:tcPr>
          <w:p w14:paraId="1B1ABE4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57063DC"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4405BF53"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2B89B53C"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5CFA8FB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1368664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272882D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5,0</w:t>
            </w:r>
          </w:p>
        </w:tc>
        <w:tc>
          <w:tcPr>
            <w:tcW w:w="976" w:type="dxa"/>
            <w:tcBorders>
              <w:top w:val="nil"/>
              <w:left w:val="nil"/>
              <w:bottom w:val="nil"/>
              <w:right w:val="single" w:sz="4" w:space="0" w:color="4F81BD"/>
            </w:tcBorders>
            <w:shd w:val="clear" w:color="auto" w:fill="auto"/>
            <w:noWrap/>
            <w:vAlign w:val="bottom"/>
            <w:hideMark/>
          </w:tcPr>
          <w:p w14:paraId="583146A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6DB596F"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3B3DE0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autobusy</w:t>
            </w:r>
          </w:p>
        </w:tc>
        <w:tc>
          <w:tcPr>
            <w:tcW w:w="885" w:type="dxa"/>
            <w:tcBorders>
              <w:top w:val="nil"/>
              <w:left w:val="nil"/>
              <w:bottom w:val="nil"/>
              <w:right w:val="nil"/>
            </w:tcBorders>
            <w:shd w:val="clear" w:color="000000" w:fill="B7DEE8"/>
            <w:noWrap/>
            <w:hideMark/>
          </w:tcPr>
          <w:p w14:paraId="565A0DD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57D27DD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133C2C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79C351C8"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1,02</w:t>
            </w:r>
          </w:p>
        </w:tc>
        <w:tc>
          <w:tcPr>
            <w:tcW w:w="976" w:type="dxa"/>
            <w:tcBorders>
              <w:top w:val="nil"/>
              <w:left w:val="nil"/>
              <w:bottom w:val="nil"/>
              <w:right w:val="single" w:sz="4" w:space="0" w:color="4F81BD"/>
            </w:tcBorders>
            <w:shd w:val="clear" w:color="auto" w:fill="auto"/>
            <w:noWrap/>
            <w:vAlign w:val="bottom"/>
            <w:hideMark/>
          </w:tcPr>
          <w:p w14:paraId="5525668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7E25F54"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802AB9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197EEAB9"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34FF8DB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AEC0BB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hideMark/>
          </w:tcPr>
          <w:p w14:paraId="5C89E602"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1,3</w:t>
            </w:r>
          </w:p>
        </w:tc>
        <w:tc>
          <w:tcPr>
            <w:tcW w:w="976" w:type="dxa"/>
            <w:tcBorders>
              <w:top w:val="nil"/>
              <w:left w:val="nil"/>
              <w:bottom w:val="nil"/>
              <w:right w:val="single" w:sz="4" w:space="0" w:color="4F81BD"/>
            </w:tcBorders>
            <w:shd w:val="clear" w:color="auto" w:fill="auto"/>
            <w:noWrap/>
            <w:vAlign w:val="bottom"/>
            <w:hideMark/>
          </w:tcPr>
          <w:p w14:paraId="3149D0F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04B0E112" w14:textId="77777777" w:rsidTr="002310A1">
        <w:trPr>
          <w:trHeight w:val="255"/>
          <w:jc w:val="center"/>
        </w:trPr>
        <w:tc>
          <w:tcPr>
            <w:tcW w:w="1679" w:type="dxa"/>
            <w:tcBorders>
              <w:top w:val="nil"/>
              <w:left w:val="single" w:sz="4" w:space="0" w:color="4F81BD"/>
              <w:bottom w:val="single" w:sz="4" w:space="0" w:color="4F81BD"/>
              <w:right w:val="nil"/>
            </w:tcBorders>
            <w:shd w:val="clear" w:color="auto" w:fill="auto"/>
            <w:noWrap/>
            <w:vAlign w:val="bottom"/>
            <w:hideMark/>
          </w:tcPr>
          <w:p w14:paraId="4270244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single" w:sz="4" w:space="0" w:color="4F81BD"/>
              <w:right w:val="nil"/>
            </w:tcBorders>
            <w:shd w:val="clear" w:color="auto" w:fill="auto"/>
            <w:noWrap/>
            <w:vAlign w:val="bottom"/>
            <w:hideMark/>
          </w:tcPr>
          <w:p w14:paraId="632CC74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472" w:type="dxa"/>
            <w:tcBorders>
              <w:top w:val="nil"/>
              <w:left w:val="nil"/>
              <w:bottom w:val="single" w:sz="4" w:space="0" w:color="4F81BD"/>
              <w:right w:val="nil"/>
            </w:tcBorders>
            <w:shd w:val="clear" w:color="auto" w:fill="auto"/>
            <w:noWrap/>
            <w:vAlign w:val="bottom"/>
            <w:hideMark/>
          </w:tcPr>
          <w:p w14:paraId="47E5E8E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nil"/>
              <w:left w:val="nil"/>
              <w:bottom w:val="single" w:sz="4" w:space="0" w:color="4F81BD"/>
              <w:right w:val="nil"/>
            </w:tcBorders>
            <w:shd w:val="clear" w:color="auto" w:fill="auto"/>
            <w:noWrap/>
            <w:vAlign w:val="bottom"/>
            <w:hideMark/>
          </w:tcPr>
          <w:p w14:paraId="5A25A8C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1176" w:type="dxa"/>
            <w:tcBorders>
              <w:top w:val="nil"/>
              <w:left w:val="nil"/>
              <w:bottom w:val="single" w:sz="4" w:space="0" w:color="4F81BD"/>
              <w:right w:val="nil"/>
            </w:tcBorders>
            <w:shd w:val="clear" w:color="auto" w:fill="auto"/>
            <w:noWrap/>
            <w:vAlign w:val="bottom"/>
            <w:hideMark/>
          </w:tcPr>
          <w:p w14:paraId="71C8F4F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nil"/>
              <w:left w:val="nil"/>
              <w:bottom w:val="single" w:sz="4" w:space="0" w:color="4F81BD"/>
              <w:right w:val="single" w:sz="4" w:space="0" w:color="4F81BD"/>
            </w:tcBorders>
            <w:shd w:val="clear" w:color="auto" w:fill="auto"/>
            <w:noWrap/>
            <w:vAlign w:val="bottom"/>
            <w:hideMark/>
          </w:tcPr>
          <w:p w14:paraId="4569BE2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bl>
    <w:p w14:paraId="10B72F88" w14:textId="77777777" w:rsidR="00104D98" w:rsidRPr="00B07DF3" w:rsidRDefault="00104D98" w:rsidP="00104D98">
      <w:pPr>
        <w:pStyle w:val="NormalnyNEDE"/>
        <w:jc w:val="center"/>
        <w:rPr>
          <w:sz w:val="22"/>
          <w:szCs w:val="22"/>
        </w:rPr>
      </w:pPr>
    </w:p>
    <w:p w14:paraId="5EA72C87" w14:textId="77777777" w:rsidR="004261EA" w:rsidRDefault="004261EA">
      <w:pPr>
        <w:spacing w:after="0" w:line="240" w:lineRule="auto"/>
        <w:rPr>
          <w:rFonts w:ascii="Tahoma" w:eastAsia="Times New Roman" w:hAnsi="Tahoma" w:cs="Tahoma"/>
          <w:b/>
          <w:bCs/>
          <w:color w:val="365F91" w:themeColor="accent1" w:themeShade="BF"/>
          <w:spacing w:val="-2"/>
          <w:sz w:val="20"/>
          <w:szCs w:val="20"/>
          <w:lang w:eastAsia="pl-PL"/>
        </w:rPr>
      </w:pPr>
      <w:bookmarkStart w:id="162" w:name="_Toc328633032"/>
      <w:bookmarkStart w:id="163" w:name="_Toc336419475"/>
      <w:bookmarkStart w:id="164" w:name="_Toc336943642"/>
      <w:bookmarkStart w:id="165" w:name="_Toc341695838"/>
      <w:bookmarkStart w:id="166" w:name="_Toc136833620"/>
      <w:r>
        <w:br w:type="page"/>
      </w:r>
    </w:p>
    <w:p w14:paraId="4E6412C1" w14:textId="77777777" w:rsidR="00104D98" w:rsidRPr="00F057A3" w:rsidRDefault="00104D98" w:rsidP="00D07BC7">
      <w:pPr>
        <w:pStyle w:val="Legenda"/>
      </w:pPr>
      <w:r w:rsidRPr="00F057A3">
        <w:t xml:space="preserve">Tabela </w:t>
      </w:r>
      <w:fldSimple w:instr=" STYLEREF 1 \s ">
        <w:r w:rsidR="00185099">
          <w:rPr>
            <w:noProof/>
          </w:rPr>
          <w:t>5</w:t>
        </w:r>
      </w:fldSimple>
      <w:r>
        <w:noBreakHyphen/>
      </w:r>
      <w:fldSimple w:instr=" SEQ Tabela \* ARABIC \s 1 ">
        <w:r w:rsidR="00185099">
          <w:rPr>
            <w:noProof/>
          </w:rPr>
          <w:t>8</w:t>
        </w:r>
      </w:fldSimple>
      <w:r w:rsidRPr="00F057A3">
        <w:t xml:space="preserve"> Założenia do wyznaczenia emisji liniowej </w:t>
      </w:r>
    </w:p>
    <w:tbl>
      <w:tblPr>
        <w:tblW w:w="6164" w:type="dxa"/>
        <w:jc w:val="center"/>
        <w:tblCellMar>
          <w:left w:w="70" w:type="dxa"/>
          <w:right w:w="70" w:type="dxa"/>
        </w:tblCellMar>
        <w:tblLook w:val="04A0" w:firstRow="1" w:lastRow="0" w:firstColumn="1" w:lastColumn="0" w:noHBand="0" w:noVBand="1"/>
      </w:tblPr>
      <w:tblGrid>
        <w:gridCol w:w="1679"/>
        <w:gridCol w:w="885"/>
        <w:gridCol w:w="472"/>
        <w:gridCol w:w="976"/>
        <w:gridCol w:w="1176"/>
        <w:gridCol w:w="976"/>
      </w:tblGrid>
      <w:tr w:rsidR="00104D98" w:rsidRPr="006A074C" w14:paraId="368AEAAD" w14:textId="77777777" w:rsidTr="002310A1">
        <w:trPr>
          <w:trHeight w:val="255"/>
          <w:jc w:val="center"/>
        </w:trPr>
        <w:tc>
          <w:tcPr>
            <w:tcW w:w="3036" w:type="dxa"/>
            <w:gridSpan w:val="3"/>
            <w:tcBorders>
              <w:top w:val="nil"/>
              <w:left w:val="nil"/>
              <w:bottom w:val="nil"/>
              <w:right w:val="nil"/>
            </w:tcBorders>
            <w:shd w:val="clear" w:color="auto" w:fill="auto"/>
            <w:noWrap/>
            <w:vAlign w:val="bottom"/>
            <w:hideMark/>
          </w:tcPr>
          <w:p w14:paraId="70305C8A" w14:textId="77777777" w:rsidR="00104D98" w:rsidRPr="006A074C" w:rsidRDefault="00104D98" w:rsidP="004261EA">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UWAGA: dane dla 20</w:t>
            </w:r>
            <w:r w:rsidR="004261EA">
              <w:rPr>
                <w:rFonts w:ascii="Arial CE" w:eastAsia="Times New Roman" w:hAnsi="Arial CE" w:cs="Arial CE"/>
                <w:sz w:val="20"/>
                <w:szCs w:val="20"/>
                <w:lang w:eastAsia="pl-PL"/>
              </w:rPr>
              <w:t>20</w:t>
            </w:r>
            <w:r w:rsidRPr="006A074C">
              <w:rPr>
                <w:rFonts w:ascii="Arial CE" w:eastAsia="Times New Roman" w:hAnsi="Arial CE" w:cs="Arial CE"/>
                <w:sz w:val="20"/>
                <w:szCs w:val="20"/>
                <w:lang w:eastAsia="pl-PL"/>
              </w:rPr>
              <w:t xml:space="preserve"> roku</w:t>
            </w:r>
          </w:p>
        </w:tc>
        <w:tc>
          <w:tcPr>
            <w:tcW w:w="976" w:type="dxa"/>
            <w:tcBorders>
              <w:top w:val="nil"/>
              <w:left w:val="nil"/>
              <w:bottom w:val="nil"/>
              <w:right w:val="nil"/>
            </w:tcBorders>
            <w:shd w:val="clear" w:color="auto" w:fill="auto"/>
            <w:noWrap/>
            <w:vAlign w:val="bottom"/>
            <w:hideMark/>
          </w:tcPr>
          <w:p w14:paraId="0A5AFF9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00BF53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5CBCD2C" w14:textId="77777777" w:rsidR="00104D98" w:rsidRPr="006A074C" w:rsidRDefault="00104D98" w:rsidP="002310A1">
            <w:pPr>
              <w:spacing w:after="0" w:line="240" w:lineRule="auto"/>
              <w:rPr>
                <w:rFonts w:ascii="Arial CE" w:eastAsia="Times New Roman" w:hAnsi="Arial CE" w:cs="Arial CE"/>
                <w:sz w:val="20"/>
                <w:szCs w:val="20"/>
                <w:lang w:eastAsia="pl-PL"/>
              </w:rPr>
            </w:pPr>
          </w:p>
        </w:tc>
      </w:tr>
      <w:tr w:rsidR="00104D98" w:rsidRPr="006A074C" w14:paraId="502D33F1" w14:textId="77777777" w:rsidTr="002310A1">
        <w:trPr>
          <w:trHeight w:val="255"/>
          <w:jc w:val="center"/>
        </w:trPr>
        <w:tc>
          <w:tcPr>
            <w:tcW w:w="1679" w:type="dxa"/>
            <w:tcBorders>
              <w:top w:val="single" w:sz="4" w:space="0" w:color="4F81BD"/>
              <w:left w:val="single" w:sz="4" w:space="0" w:color="4F81BD"/>
              <w:bottom w:val="nil"/>
              <w:right w:val="nil"/>
            </w:tcBorders>
            <w:shd w:val="clear" w:color="auto" w:fill="auto"/>
            <w:noWrap/>
            <w:vAlign w:val="bottom"/>
            <w:hideMark/>
          </w:tcPr>
          <w:p w14:paraId="0A59B29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single" w:sz="4" w:space="0" w:color="4F81BD"/>
              <w:left w:val="nil"/>
              <w:bottom w:val="nil"/>
              <w:right w:val="nil"/>
            </w:tcBorders>
            <w:shd w:val="clear" w:color="auto" w:fill="auto"/>
            <w:noWrap/>
            <w:vAlign w:val="bottom"/>
            <w:hideMark/>
          </w:tcPr>
          <w:p w14:paraId="2E24DFC3"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472" w:type="dxa"/>
            <w:tcBorders>
              <w:top w:val="single" w:sz="4" w:space="0" w:color="4F81BD"/>
              <w:left w:val="nil"/>
              <w:bottom w:val="nil"/>
              <w:right w:val="nil"/>
            </w:tcBorders>
            <w:shd w:val="clear" w:color="auto" w:fill="auto"/>
            <w:noWrap/>
            <w:vAlign w:val="bottom"/>
            <w:hideMark/>
          </w:tcPr>
          <w:p w14:paraId="57A9095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single" w:sz="4" w:space="0" w:color="4F81BD"/>
              <w:left w:val="nil"/>
              <w:bottom w:val="nil"/>
              <w:right w:val="nil"/>
            </w:tcBorders>
            <w:shd w:val="clear" w:color="auto" w:fill="auto"/>
            <w:noWrap/>
            <w:vAlign w:val="bottom"/>
            <w:hideMark/>
          </w:tcPr>
          <w:p w14:paraId="0AD73B3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1176" w:type="dxa"/>
            <w:tcBorders>
              <w:top w:val="single" w:sz="4" w:space="0" w:color="4F81BD"/>
              <w:left w:val="nil"/>
              <w:bottom w:val="nil"/>
              <w:right w:val="nil"/>
            </w:tcBorders>
            <w:shd w:val="clear" w:color="auto" w:fill="auto"/>
            <w:noWrap/>
            <w:vAlign w:val="bottom"/>
            <w:hideMark/>
          </w:tcPr>
          <w:p w14:paraId="7E07C88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single" w:sz="4" w:space="0" w:color="4F81BD"/>
              <w:left w:val="nil"/>
              <w:bottom w:val="nil"/>
              <w:right w:val="single" w:sz="4" w:space="0" w:color="4F81BD"/>
            </w:tcBorders>
            <w:shd w:val="clear" w:color="auto" w:fill="auto"/>
            <w:noWrap/>
            <w:vAlign w:val="bottom"/>
            <w:hideMark/>
          </w:tcPr>
          <w:p w14:paraId="0BA4E68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C2A0B8C" w14:textId="77777777" w:rsidTr="002310A1">
        <w:trPr>
          <w:trHeight w:val="255"/>
          <w:jc w:val="center"/>
        </w:trPr>
        <w:tc>
          <w:tcPr>
            <w:tcW w:w="2564" w:type="dxa"/>
            <w:gridSpan w:val="2"/>
            <w:tcBorders>
              <w:top w:val="single" w:sz="4" w:space="0" w:color="4BACC6"/>
              <w:left w:val="single" w:sz="4" w:space="0" w:color="4BACC6"/>
              <w:bottom w:val="single" w:sz="4" w:space="0" w:color="4BACC6"/>
              <w:right w:val="nil"/>
            </w:tcBorders>
            <w:shd w:val="clear" w:color="000000" w:fill="4BACC6"/>
            <w:noWrap/>
            <w:vAlign w:val="bottom"/>
            <w:hideMark/>
          </w:tcPr>
          <w:p w14:paraId="712E8F65"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wojewódzkie</w:t>
            </w:r>
          </w:p>
        </w:tc>
        <w:tc>
          <w:tcPr>
            <w:tcW w:w="472" w:type="dxa"/>
            <w:tcBorders>
              <w:top w:val="single" w:sz="4" w:space="0" w:color="4BACC6"/>
              <w:left w:val="nil"/>
              <w:bottom w:val="single" w:sz="4" w:space="0" w:color="4BACC6"/>
              <w:right w:val="nil"/>
            </w:tcBorders>
            <w:shd w:val="clear" w:color="000000" w:fill="4BACC6"/>
            <w:noWrap/>
            <w:vAlign w:val="bottom"/>
            <w:hideMark/>
          </w:tcPr>
          <w:p w14:paraId="224016A5"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nil"/>
            </w:tcBorders>
            <w:shd w:val="clear" w:color="000000" w:fill="4BACC6"/>
            <w:noWrap/>
            <w:vAlign w:val="bottom"/>
            <w:hideMark/>
          </w:tcPr>
          <w:p w14:paraId="0FB182A6"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BACC6"/>
              <w:left w:val="nil"/>
              <w:bottom w:val="single" w:sz="4" w:space="0" w:color="4BACC6"/>
              <w:right w:val="nil"/>
            </w:tcBorders>
            <w:shd w:val="clear" w:color="000000" w:fill="4BACC6"/>
            <w:noWrap/>
            <w:vAlign w:val="bottom"/>
            <w:hideMark/>
          </w:tcPr>
          <w:p w14:paraId="27EDD174"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single" w:sz="4" w:space="0" w:color="4BACC6"/>
            </w:tcBorders>
            <w:shd w:val="clear" w:color="000000" w:fill="4BACC6"/>
            <w:noWrap/>
            <w:vAlign w:val="bottom"/>
            <w:hideMark/>
          </w:tcPr>
          <w:p w14:paraId="69891CFD"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4EA18668"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0409DA7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090E0010"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9,2</w:t>
            </w:r>
          </w:p>
        </w:tc>
        <w:tc>
          <w:tcPr>
            <w:tcW w:w="472" w:type="dxa"/>
            <w:tcBorders>
              <w:top w:val="nil"/>
              <w:left w:val="nil"/>
              <w:bottom w:val="nil"/>
              <w:right w:val="nil"/>
            </w:tcBorders>
            <w:shd w:val="clear" w:color="auto" w:fill="auto"/>
            <w:noWrap/>
            <w:vAlign w:val="bottom"/>
            <w:hideMark/>
          </w:tcPr>
          <w:p w14:paraId="79252593"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211F685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4CF2E03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1C8FAB0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3E1CD31E"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25AE339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(wg GDDiA)</w:t>
            </w:r>
          </w:p>
        </w:tc>
        <w:tc>
          <w:tcPr>
            <w:tcW w:w="1176" w:type="dxa"/>
            <w:tcBorders>
              <w:top w:val="nil"/>
              <w:left w:val="nil"/>
              <w:bottom w:val="nil"/>
              <w:right w:val="nil"/>
            </w:tcBorders>
            <w:shd w:val="clear" w:color="000000" w:fill="B7DEE8"/>
            <w:noWrap/>
            <w:vAlign w:val="bottom"/>
            <w:hideMark/>
          </w:tcPr>
          <w:p w14:paraId="26FD688B"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10033</w:t>
            </w:r>
          </w:p>
        </w:tc>
        <w:tc>
          <w:tcPr>
            <w:tcW w:w="976" w:type="dxa"/>
            <w:tcBorders>
              <w:top w:val="nil"/>
              <w:left w:val="nil"/>
              <w:bottom w:val="nil"/>
              <w:right w:val="single" w:sz="4" w:space="0" w:color="4F81BD"/>
            </w:tcBorders>
            <w:shd w:val="clear" w:color="auto" w:fill="auto"/>
            <w:noWrap/>
            <w:vAlign w:val="bottom"/>
            <w:hideMark/>
          </w:tcPr>
          <w:p w14:paraId="62A063AD"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3E45646C"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2DBF59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7B6AB8C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48400A1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BD076D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76CD9F2"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55F1F4B3"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7730393F"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072A649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0060E6A5"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207D04DC"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4A424636"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0111F80"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7BF21D7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1261E96E"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144CA3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570FAFF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0FDDC7A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3FF22A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6B8C63F3"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03E3556C"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4350B25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9D60CC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3B59E23"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427,4</w:t>
            </w:r>
          </w:p>
        </w:tc>
        <w:tc>
          <w:tcPr>
            <w:tcW w:w="976" w:type="dxa"/>
            <w:tcBorders>
              <w:top w:val="nil"/>
              <w:left w:val="nil"/>
              <w:bottom w:val="nil"/>
              <w:right w:val="single" w:sz="4" w:space="0" w:color="4F81BD"/>
            </w:tcBorders>
            <w:shd w:val="clear" w:color="auto" w:fill="auto"/>
            <w:noWrap/>
            <w:vAlign w:val="bottom"/>
            <w:hideMark/>
          </w:tcPr>
          <w:p w14:paraId="19808F1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2CFF12D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DE22A3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0879E157"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46C66EE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599FC9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F7B46A7"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32,2</w:t>
            </w:r>
          </w:p>
        </w:tc>
        <w:tc>
          <w:tcPr>
            <w:tcW w:w="976" w:type="dxa"/>
            <w:tcBorders>
              <w:top w:val="nil"/>
              <w:left w:val="nil"/>
              <w:bottom w:val="nil"/>
              <w:right w:val="single" w:sz="4" w:space="0" w:color="4F81BD"/>
            </w:tcBorders>
            <w:shd w:val="clear" w:color="auto" w:fill="auto"/>
            <w:noWrap/>
            <w:vAlign w:val="bottom"/>
            <w:hideMark/>
          </w:tcPr>
          <w:p w14:paraId="775257C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3766A36C"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5083758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5E40ED06"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7BD1DA5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CB3242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F7F14D5"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21,0</w:t>
            </w:r>
          </w:p>
        </w:tc>
        <w:tc>
          <w:tcPr>
            <w:tcW w:w="976" w:type="dxa"/>
            <w:tcBorders>
              <w:top w:val="nil"/>
              <w:left w:val="nil"/>
              <w:bottom w:val="nil"/>
              <w:right w:val="single" w:sz="4" w:space="0" w:color="4F81BD"/>
            </w:tcBorders>
            <w:shd w:val="clear" w:color="auto" w:fill="auto"/>
            <w:noWrap/>
            <w:vAlign w:val="bottom"/>
            <w:hideMark/>
          </w:tcPr>
          <w:p w14:paraId="094F045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C094F27"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7983EF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autokary</w:t>
            </w:r>
          </w:p>
        </w:tc>
        <w:tc>
          <w:tcPr>
            <w:tcW w:w="885" w:type="dxa"/>
            <w:tcBorders>
              <w:top w:val="nil"/>
              <w:left w:val="nil"/>
              <w:bottom w:val="nil"/>
              <w:right w:val="nil"/>
            </w:tcBorders>
            <w:shd w:val="clear" w:color="000000" w:fill="B7DEE8"/>
            <w:noWrap/>
            <w:hideMark/>
          </w:tcPr>
          <w:p w14:paraId="26B3CC84"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5AB9AE8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06880C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4220E9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4,0</w:t>
            </w:r>
          </w:p>
        </w:tc>
        <w:tc>
          <w:tcPr>
            <w:tcW w:w="976" w:type="dxa"/>
            <w:tcBorders>
              <w:top w:val="nil"/>
              <w:left w:val="nil"/>
              <w:bottom w:val="nil"/>
              <w:right w:val="single" w:sz="4" w:space="0" w:color="4F81BD"/>
            </w:tcBorders>
            <w:shd w:val="clear" w:color="auto" w:fill="auto"/>
            <w:noWrap/>
            <w:vAlign w:val="bottom"/>
            <w:hideMark/>
          </w:tcPr>
          <w:p w14:paraId="09959F3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2222D5F8"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C2E6D0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3C19619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34C097BF"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B8A4A55"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35297D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5,0</w:t>
            </w:r>
          </w:p>
        </w:tc>
        <w:tc>
          <w:tcPr>
            <w:tcW w:w="976" w:type="dxa"/>
            <w:tcBorders>
              <w:top w:val="nil"/>
              <w:left w:val="nil"/>
              <w:bottom w:val="nil"/>
              <w:right w:val="single" w:sz="4" w:space="0" w:color="4F81BD"/>
            </w:tcBorders>
            <w:shd w:val="clear" w:color="auto" w:fill="auto"/>
            <w:noWrap/>
            <w:vAlign w:val="bottom"/>
            <w:hideMark/>
          </w:tcPr>
          <w:p w14:paraId="7296E6D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7848FFF6"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2D775B5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56F8070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04334D8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F31D25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55E2F9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3954763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A67510F" w14:textId="77777777" w:rsidTr="002310A1">
        <w:trPr>
          <w:trHeight w:val="255"/>
          <w:jc w:val="center"/>
        </w:trPr>
        <w:tc>
          <w:tcPr>
            <w:tcW w:w="2564" w:type="dxa"/>
            <w:gridSpan w:val="2"/>
            <w:tcBorders>
              <w:top w:val="single" w:sz="4" w:space="0" w:color="4BACC6"/>
              <w:left w:val="single" w:sz="4" w:space="0" w:color="4BACC6"/>
              <w:bottom w:val="single" w:sz="4" w:space="0" w:color="4BACC6"/>
              <w:right w:val="nil"/>
            </w:tcBorders>
            <w:shd w:val="clear" w:color="000000" w:fill="4BACC6"/>
            <w:noWrap/>
            <w:vAlign w:val="bottom"/>
            <w:hideMark/>
          </w:tcPr>
          <w:p w14:paraId="23907F99"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powiatowe</w:t>
            </w:r>
          </w:p>
        </w:tc>
        <w:tc>
          <w:tcPr>
            <w:tcW w:w="472" w:type="dxa"/>
            <w:tcBorders>
              <w:top w:val="single" w:sz="4" w:space="0" w:color="4BACC6"/>
              <w:left w:val="nil"/>
              <w:bottom w:val="single" w:sz="4" w:space="0" w:color="4BACC6"/>
              <w:right w:val="nil"/>
            </w:tcBorders>
            <w:shd w:val="clear" w:color="000000" w:fill="4BACC6"/>
            <w:noWrap/>
            <w:vAlign w:val="bottom"/>
            <w:hideMark/>
          </w:tcPr>
          <w:p w14:paraId="797BD48A"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nil"/>
            </w:tcBorders>
            <w:shd w:val="clear" w:color="000000" w:fill="4BACC6"/>
            <w:noWrap/>
            <w:vAlign w:val="bottom"/>
            <w:hideMark/>
          </w:tcPr>
          <w:p w14:paraId="1E95A8AC"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BACC6"/>
              <w:left w:val="nil"/>
              <w:bottom w:val="single" w:sz="4" w:space="0" w:color="4BACC6"/>
              <w:right w:val="nil"/>
            </w:tcBorders>
            <w:shd w:val="clear" w:color="000000" w:fill="4BACC6"/>
            <w:noWrap/>
            <w:vAlign w:val="bottom"/>
            <w:hideMark/>
          </w:tcPr>
          <w:p w14:paraId="6E748FBF"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BACC6"/>
              <w:left w:val="nil"/>
              <w:bottom w:val="single" w:sz="4" w:space="0" w:color="4BACC6"/>
              <w:right w:val="single" w:sz="4" w:space="0" w:color="4BACC6"/>
            </w:tcBorders>
            <w:shd w:val="clear" w:color="000000" w:fill="4BACC6"/>
            <w:noWrap/>
            <w:vAlign w:val="bottom"/>
            <w:hideMark/>
          </w:tcPr>
          <w:p w14:paraId="08BB743F"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7A582B1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089D5A7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17A40237"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13,8</w:t>
            </w:r>
          </w:p>
        </w:tc>
        <w:tc>
          <w:tcPr>
            <w:tcW w:w="472" w:type="dxa"/>
            <w:tcBorders>
              <w:top w:val="nil"/>
              <w:left w:val="nil"/>
              <w:bottom w:val="nil"/>
              <w:right w:val="nil"/>
            </w:tcBorders>
            <w:shd w:val="clear" w:color="auto" w:fill="auto"/>
            <w:noWrap/>
            <w:vAlign w:val="bottom"/>
            <w:hideMark/>
          </w:tcPr>
          <w:p w14:paraId="09F5A4F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2FC5646E"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42AA904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246CBB3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797A27C"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237ADF7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(szacowane)</w:t>
            </w:r>
          </w:p>
        </w:tc>
        <w:tc>
          <w:tcPr>
            <w:tcW w:w="1176" w:type="dxa"/>
            <w:tcBorders>
              <w:top w:val="nil"/>
              <w:left w:val="nil"/>
              <w:bottom w:val="nil"/>
              <w:right w:val="nil"/>
            </w:tcBorders>
            <w:shd w:val="clear" w:color="000000" w:fill="B7DEE8"/>
            <w:noWrap/>
            <w:vAlign w:val="bottom"/>
            <w:hideMark/>
          </w:tcPr>
          <w:p w14:paraId="3BDB894F"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5016</w:t>
            </w:r>
          </w:p>
        </w:tc>
        <w:tc>
          <w:tcPr>
            <w:tcW w:w="976" w:type="dxa"/>
            <w:tcBorders>
              <w:top w:val="nil"/>
              <w:left w:val="nil"/>
              <w:bottom w:val="nil"/>
              <w:right w:val="single" w:sz="4" w:space="0" w:color="4F81BD"/>
            </w:tcBorders>
            <w:shd w:val="clear" w:color="auto" w:fill="auto"/>
            <w:noWrap/>
            <w:vAlign w:val="bottom"/>
            <w:hideMark/>
          </w:tcPr>
          <w:p w14:paraId="702F7490"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586734FF"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3F4157B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48CF248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4DB94475"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784082E"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F3AB814"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0AB4E2A3"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24188029"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0A68F3C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775DDF27"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6746D9A5"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3F613DE5"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5AF969F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2D6387C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5E5D46C5"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B70CD1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17960F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5889F3F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CE38B64"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0905B0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0CFFDC8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4EBCE6F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FF6429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5665E8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213,7</w:t>
            </w:r>
          </w:p>
        </w:tc>
        <w:tc>
          <w:tcPr>
            <w:tcW w:w="976" w:type="dxa"/>
            <w:tcBorders>
              <w:top w:val="nil"/>
              <w:left w:val="nil"/>
              <w:bottom w:val="nil"/>
              <w:right w:val="single" w:sz="4" w:space="0" w:color="4F81BD"/>
            </w:tcBorders>
            <w:shd w:val="clear" w:color="auto" w:fill="auto"/>
            <w:noWrap/>
            <w:vAlign w:val="bottom"/>
            <w:hideMark/>
          </w:tcPr>
          <w:p w14:paraId="2345EEB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3BFEE6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50675BE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283DD8A8"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67AD64C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200AFB1"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F60DB03"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16,1</w:t>
            </w:r>
          </w:p>
        </w:tc>
        <w:tc>
          <w:tcPr>
            <w:tcW w:w="976" w:type="dxa"/>
            <w:tcBorders>
              <w:top w:val="nil"/>
              <w:left w:val="nil"/>
              <w:bottom w:val="nil"/>
              <w:right w:val="single" w:sz="4" w:space="0" w:color="4F81BD"/>
            </w:tcBorders>
            <w:shd w:val="clear" w:color="auto" w:fill="auto"/>
            <w:noWrap/>
            <w:vAlign w:val="bottom"/>
            <w:hideMark/>
          </w:tcPr>
          <w:p w14:paraId="71BEE76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21D81708"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352A924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3D39AC78"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689A3DC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041C2E2"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5DE10AB"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10,5</w:t>
            </w:r>
          </w:p>
        </w:tc>
        <w:tc>
          <w:tcPr>
            <w:tcW w:w="976" w:type="dxa"/>
            <w:tcBorders>
              <w:top w:val="nil"/>
              <w:left w:val="nil"/>
              <w:bottom w:val="nil"/>
              <w:right w:val="single" w:sz="4" w:space="0" w:color="4F81BD"/>
            </w:tcBorders>
            <w:shd w:val="clear" w:color="auto" w:fill="auto"/>
            <w:noWrap/>
            <w:vAlign w:val="bottom"/>
            <w:hideMark/>
          </w:tcPr>
          <w:p w14:paraId="633275A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0D8AB4E1"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9F84A7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autobusy</w:t>
            </w:r>
          </w:p>
        </w:tc>
        <w:tc>
          <w:tcPr>
            <w:tcW w:w="885" w:type="dxa"/>
            <w:tcBorders>
              <w:top w:val="nil"/>
              <w:left w:val="nil"/>
              <w:bottom w:val="nil"/>
              <w:right w:val="nil"/>
            </w:tcBorders>
            <w:shd w:val="clear" w:color="000000" w:fill="B7DEE8"/>
            <w:noWrap/>
            <w:hideMark/>
          </w:tcPr>
          <w:p w14:paraId="454CEEA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336B49A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35F5DAE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33DC533F"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2,1</w:t>
            </w:r>
          </w:p>
        </w:tc>
        <w:tc>
          <w:tcPr>
            <w:tcW w:w="976" w:type="dxa"/>
            <w:tcBorders>
              <w:top w:val="nil"/>
              <w:left w:val="nil"/>
              <w:bottom w:val="nil"/>
              <w:right w:val="single" w:sz="4" w:space="0" w:color="4F81BD"/>
            </w:tcBorders>
            <w:shd w:val="clear" w:color="auto" w:fill="auto"/>
            <w:noWrap/>
            <w:vAlign w:val="bottom"/>
            <w:hideMark/>
          </w:tcPr>
          <w:p w14:paraId="2672649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42223C9"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1D49C70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3265F0C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0BD1C3F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0958199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13D9E862"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2,5</w:t>
            </w:r>
          </w:p>
        </w:tc>
        <w:tc>
          <w:tcPr>
            <w:tcW w:w="976" w:type="dxa"/>
            <w:tcBorders>
              <w:top w:val="nil"/>
              <w:left w:val="nil"/>
              <w:bottom w:val="nil"/>
              <w:right w:val="single" w:sz="4" w:space="0" w:color="4F81BD"/>
            </w:tcBorders>
            <w:shd w:val="clear" w:color="auto" w:fill="auto"/>
            <w:noWrap/>
            <w:vAlign w:val="bottom"/>
            <w:hideMark/>
          </w:tcPr>
          <w:p w14:paraId="29B4B21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01A19BF1"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CC3854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73DDA60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19381AD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186B578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690A3F5E"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492DEB1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4BB1C65C" w14:textId="77777777" w:rsidTr="002310A1">
        <w:trPr>
          <w:trHeight w:val="255"/>
          <w:jc w:val="center"/>
        </w:trPr>
        <w:tc>
          <w:tcPr>
            <w:tcW w:w="2564" w:type="dxa"/>
            <w:gridSpan w:val="2"/>
            <w:tcBorders>
              <w:top w:val="single" w:sz="4" w:space="0" w:color="4F81BD"/>
              <w:left w:val="single" w:sz="4" w:space="0" w:color="4F81BD"/>
              <w:bottom w:val="single" w:sz="4" w:space="0" w:color="4F81BD"/>
              <w:right w:val="nil"/>
            </w:tcBorders>
            <w:shd w:val="clear" w:color="000000" w:fill="4BACC6"/>
            <w:noWrap/>
            <w:vAlign w:val="bottom"/>
            <w:hideMark/>
          </w:tcPr>
          <w:p w14:paraId="2FE82F50"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drogi gminne</w:t>
            </w:r>
          </w:p>
        </w:tc>
        <w:tc>
          <w:tcPr>
            <w:tcW w:w="472" w:type="dxa"/>
            <w:tcBorders>
              <w:top w:val="single" w:sz="4" w:space="0" w:color="4F81BD"/>
              <w:left w:val="nil"/>
              <w:bottom w:val="single" w:sz="4" w:space="0" w:color="4F81BD"/>
              <w:right w:val="nil"/>
            </w:tcBorders>
            <w:shd w:val="clear" w:color="000000" w:fill="4BACC6"/>
            <w:noWrap/>
            <w:vAlign w:val="bottom"/>
            <w:hideMark/>
          </w:tcPr>
          <w:p w14:paraId="796BE3D5"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F81BD"/>
              <w:left w:val="nil"/>
              <w:bottom w:val="single" w:sz="4" w:space="0" w:color="4F81BD"/>
              <w:right w:val="nil"/>
            </w:tcBorders>
            <w:shd w:val="clear" w:color="000000" w:fill="4BACC6"/>
            <w:noWrap/>
            <w:vAlign w:val="bottom"/>
            <w:hideMark/>
          </w:tcPr>
          <w:p w14:paraId="3B104A91"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1176" w:type="dxa"/>
            <w:tcBorders>
              <w:top w:val="single" w:sz="4" w:space="0" w:color="4F81BD"/>
              <w:left w:val="nil"/>
              <w:bottom w:val="single" w:sz="4" w:space="0" w:color="4F81BD"/>
              <w:right w:val="nil"/>
            </w:tcBorders>
            <w:shd w:val="clear" w:color="000000" w:fill="4BACC6"/>
            <w:noWrap/>
            <w:vAlign w:val="bottom"/>
            <w:hideMark/>
          </w:tcPr>
          <w:p w14:paraId="7B09795C"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c>
          <w:tcPr>
            <w:tcW w:w="976" w:type="dxa"/>
            <w:tcBorders>
              <w:top w:val="single" w:sz="4" w:space="0" w:color="4F81BD"/>
              <w:left w:val="nil"/>
              <w:bottom w:val="single" w:sz="4" w:space="0" w:color="4F81BD"/>
              <w:right w:val="single" w:sz="4" w:space="0" w:color="4F81BD"/>
            </w:tcBorders>
            <w:shd w:val="clear" w:color="000000" w:fill="4BACC6"/>
            <w:noWrap/>
            <w:vAlign w:val="bottom"/>
            <w:hideMark/>
          </w:tcPr>
          <w:p w14:paraId="3581B2B6" w14:textId="77777777" w:rsidR="00104D98" w:rsidRPr="006A074C" w:rsidRDefault="00104D98" w:rsidP="002310A1">
            <w:pPr>
              <w:spacing w:after="0" w:line="240" w:lineRule="auto"/>
              <w:rPr>
                <w:rFonts w:ascii="Arial CE" w:eastAsia="Times New Roman" w:hAnsi="Arial CE" w:cs="Arial CE"/>
                <w:color w:val="FFFFFF"/>
                <w:sz w:val="20"/>
                <w:szCs w:val="20"/>
                <w:lang w:eastAsia="pl-PL"/>
              </w:rPr>
            </w:pPr>
            <w:r w:rsidRPr="006A074C">
              <w:rPr>
                <w:rFonts w:ascii="Arial CE" w:eastAsia="Times New Roman" w:hAnsi="Arial CE" w:cs="Arial CE"/>
                <w:color w:val="FFFFFF"/>
                <w:sz w:val="20"/>
                <w:szCs w:val="20"/>
                <w:lang w:eastAsia="pl-PL"/>
              </w:rPr>
              <w:t> </w:t>
            </w:r>
          </w:p>
        </w:tc>
      </w:tr>
      <w:tr w:rsidR="00104D98" w:rsidRPr="006A074C" w14:paraId="1808C491"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E1393E1"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długość</w:t>
            </w:r>
          </w:p>
        </w:tc>
        <w:tc>
          <w:tcPr>
            <w:tcW w:w="885" w:type="dxa"/>
            <w:tcBorders>
              <w:top w:val="nil"/>
              <w:left w:val="nil"/>
              <w:bottom w:val="nil"/>
              <w:right w:val="nil"/>
            </w:tcBorders>
            <w:shd w:val="clear" w:color="000000" w:fill="B7DEE8"/>
            <w:noWrap/>
            <w:vAlign w:val="bottom"/>
            <w:hideMark/>
          </w:tcPr>
          <w:p w14:paraId="501D247C"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29,9</w:t>
            </w:r>
          </w:p>
        </w:tc>
        <w:tc>
          <w:tcPr>
            <w:tcW w:w="472" w:type="dxa"/>
            <w:tcBorders>
              <w:top w:val="nil"/>
              <w:left w:val="nil"/>
              <w:bottom w:val="nil"/>
              <w:right w:val="nil"/>
            </w:tcBorders>
            <w:shd w:val="clear" w:color="auto" w:fill="auto"/>
            <w:noWrap/>
            <w:vAlign w:val="bottom"/>
            <w:hideMark/>
          </w:tcPr>
          <w:p w14:paraId="090D8BBB"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km</w:t>
            </w:r>
          </w:p>
        </w:tc>
        <w:tc>
          <w:tcPr>
            <w:tcW w:w="976" w:type="dxa"/>
            <w:tcBorders>
              <w:top w:val="nil"/>
              <w:left w:val="nil"/>
              <w:bottom w:val="nil"/>
              <w:right w:val="nil"/>
            </w:tcBorders>
            <w:shd w:val="clear" w:color="auto" w:fill="auto"/>
            <w:noWrap/>
            <w:vAlign w:val="bottom"/>
            <w:hideMark/>
          </w:tcPr>
          <w:p w14:paraId="67B640E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55E3B734"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1BF819F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3EB68955"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2369AC1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średnie natężenie ruchu (szacowane)</w:t>
            </w:r>
          </w:p>
        </w:tc>
        <w:tc>
          <w:tcPr>
            <w:tcW w:w="1176" w:type="dxa"/>
            <w:tcBorders>
              <w:top w:val="nil"/>
              <w:left w:val="nil"/>
              <w:bottom w:val="nil"/>
              <w:right w:val="nil"/>
            </w:tcBorders>
            <w:shd w:val="clear" w:color="000000" w:fill="B7DEE8"/>
            <w:noWrap/>
            <w:vAlign w:val="bottom"/>
            <w:hideMark/>
          </w:tcPr>
          <w:p w14:paraId="27FCD2A4"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Pr>
                <w:rFonts w:ascii="Arial CE" w:eastAsia="Times New Roman" w:hAnsi="Arial CE" w:cs="Arial CE"/>
                <w:sz w:val="20"/>
                <w:szCs w:val="20"/>
                <w:lang w:eastAsia="pl-PL"/>
              </w:rPr>
              <w:t>2508</w:t>
            </w:r>
          </w:p>
        </w:tc>
        <w:tc>
          <w:tcPr>
            <w:tcW w:w="976" w:type="dxa"/>
            <w:tcBorders>
              <w:top w:val="nil"/>
              <w:left w:val="nil"/>
              <w:bottom w:val="nil"/>
              <w:right w:val="single" w:sz="4" w:space="0" w:color="4F81BD"/>
            </w:tcBorders>
            <w:shd w:val="clear" w:color="auto" w:fill="auto"/>
            <w:noWrap/>
            <w:vAlign w:val="bottom"/>
            <w:hideMark/>
          </w:tcPr>
          <w:p w14:paraId="2929ABF4"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poj/dobę</w:t>
            </w:r>
          </w:p>
        </w:tc>
      </w:tr>
      <w:tr w:rsidR="00104D98" w:rsidRPr="006A074C" w14:paraId="37A43739"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7BBF459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73DE79AA"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38EE62AC"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2C4C3A5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036653D4"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07AA9F0C"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76B09336" w14:textId="77777777" w:rsidTr="002310A1">
        <w:trPr>
          <w:trHeight w:val="255"/>
          <w:jc w:val="center"/>
        </w:trPr>
        <w:tc>
          <w:tcPr>
            <w:tcW w:w="4012" w:type="dxa"/>
            <w:gridSpan w:val="4"/>
            <w:tcBorders>
              <w:top w:val="nil"/>
              <w:left w:val="single" w:sz="4" w:space="0" w:color="4F81BD"/>
              <w:bottom w:val="nil"/>
              <w:right w:val="nil"/>
            </w:tcBorders>
            <w:shd w:val="clear" w:color="auto" w:fill="auto"/>
            <w:noWrap/>
            <w:vAlign w:val="bottom"/>
            <w:hideMark/>
          </w:tcPr>
          <w:p w14:paraId="31E75176"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udział % poszczególnych typów pojazdów</w:t>
            </w:r>
          </w:p>
        </w:tc>
        <w:tc>
          <w:tcPr>
            <w:tcW w:w="1176" w:type="dxa"/>
            <w:tcBorders>
              <w:top w:val="nil"/>
              <w:left w:val="nil"/>
              <w:bottom w:val="nil"/>
              <w:right w:val="nil"/>
            </w:tcBorders>
            <w:shd w:val="clear" w:color="auto" w:fill="auto"/>
            <w:noWrap/>
            <w:vAlign w:val="bottom"/>
            <w:hideMark/>
          </w:tcPr>
          <w:p w14:paraId="122CE7D9" w14:textId="77777777" w:rsidR="00104D98" w:rsidRPr="006A074C" w:rsidRDefault="00104D98" w:rsidP="002310A1">
            <w:pPr>
              <w:spacing w:after="0" w:line="240" w:lineRule="auto"/>
              <w:jc w:val="right"/>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poj./h</w:t>
            </w:r>
          </w:p>
        </w:tc>
        <w:tc>
          <w:tcPr>
            <w:tcW w:w="976" w:type="dxa"/>
            <w:tcBorders>
              <w:top w:val="nil"/>
              <w:left w:val="nil"/>
              <w:bottom w:val="nil"/>
              <w:right w:val="single" w:sz="4" w:space="0" w:color="4F81BD"/>
            </w:tcBorders>
            <w:shd w:val="clear" w:color="auto" w:fill="auto"/>
            <w:noWrap/>
            <w:vAlign w:val="bottom"/>
            <w:hideMark/>
          </w:tcPr>
          <w:p w14:paraId="5FC72A59" w14:textId="77777777" w:rsidR="00104D98" w:rsidRPr="006A074C" w:rsidRDefault="00104D98" w:rsidP="002310A1">
            <w:pPr>
              <w:spacing w:after="0" w:line="240" w:lineRule="auto"/>
              <w:rPr>
                <w:rFonts w:ascii="Arial CE" w:eastAsia="Times New Roman" w:hAnsi="Arial CE" w:cs="Arial CE"/>
                <w:color w:val="000000"/>
                <w:sz w:val="20"/>
                <w:szCs w:val="20"/>
                <w:lang w:eastAsia="pl-PL"/>
              </w:rPr>
            </w:pPr>
            <w:r w:rsidRPr="006A074C">
              <w:rPr>
                <w:rFonts w:ascii="Arial CE" w:eastAsia="Times New Roman" w:hAnsi="Arial CE" w:cs="Arial CE"/>
                <w:color w:val="000000"/>
                <w:sz w:val="20"/>
                <w:szCs w:val="20"/>
                <w:lang w:eastAsia="pl-PL"/>
              </w:rPr>
              <w:t> </w:t>
            </w:r>
          </w:p>
        </w:tc>
      </w:tr>
      <w:tr w:rsidR="00104D98" w:rsidRPr="006A074C" w14:paraId="48AD1C61" w14:textId="77777777" w:rsidTr="002310A1">
        <w:trPr>
          <w:trHeight w:val="80"/>
          <w:jc w:val="center"/>
        </w:trPr>
        <w:tc>
          <w:tcPr>
            <w:tcW w:w="1679" w:type="dxa"/>
            <w:tcBorders>
              <w:top w:val="nil"/>
              <w:left w:val="single" w:sz="4" w:space="0" w:color="4F81BD"/>
              <w:bottom w:val="nil"/>
              <w:right w:val="nil"/>
            </w:tcBorders>
            <w:shd w:val="clear" w:color="auto" w:fill="auto"/>
            <w:noWrap/>
            <w:vAlign w:val="bottom"/>
            <w:hideMark/>
          </w:tcPr>
          <w:p w14:paraId="6F0C7A9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nil"/>
              <w:right w:val="nil"/>
            </w:tcBorders>
            <w:shd w:val="clear" w:color="auto" w:fill="auto"/>
            <w:noWrap/>
            <w:vAlign w:val="bottom"/>
            <w:hideMark/>
          </w:tcPr>
          <w:p w14:paraId="4CC9174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472" w:type="dxa"/>
            <w:tcBorders>
              <w:top w:val="nil"/>
              <w:left w:val="nil"/>
              <w:bottom w:val="nil"/>
              <w:right w:val="nil"/>
            </w:tcBorders>
            <w:shd w:val="clear" w:color="auto" w:fill="auto"/>
            <w:noWrap/>
            <w:vAlign w:val="bottom"/>
            <w:hideMark/>
          </w:tcPr>
          <w:p w14:paraId="598EDFD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92D841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4231F39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single" w:sz="4" w:space="0" w:color="4F81BD"/>
            </w:tcBorders>
            <w:shd w:val="clear" w:color="auto" w:fill="auto"/>
            <w:noWrap/>
            <w:vAlign w:val="bottom"/>
            <w:hideMark/>
          </w:tcPr>
          <w:p w14:paraId="115A1A3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1D64873A"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34269200"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osobowe</w:t>
            </w:r>
          </w:p>
        </w:tc>
        <w:tc>
          <w:tcPr>
            <w:tcW w:w="885" w:type="dxa"/>
            <w:tcBorders>
              <w:top w:val="nil"/>
              <w:left w:val="nil"/>
              <w:bottom w:val="nil"/>
              <w:right w:val="nil"/>
            </w:tcBorders>
            <w:shd w:val="clear" w:color="000000" w:fill="B7DEE8"/>
            <w:noWrap/>
            <w:hideMark/>
          </w:tcPr>
          <w:p w14:paraId="46BBDEE5"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86,3</w:t>
            </w:r>
          </w:p>
        </w:tc>
        <w:tc>
          <w:tcPr>
            <w:tcW w:w="472" w:type="dxa"/>
            <w:tcBorders>
              <w:top w:val="nil"/>
              <w:left w:val="nil"/>
              <w:bottom w:val="nil"/>
              <w:right w:val="nil"/>
            </w:tcBorders>
            <w:shd w:val="clear" w:color="auto" w:fill="auto"/>
            <w:noWrap/>
            <w:vAlign w:val="bottom"/>
            <w:hideMark/>
          </w:tcPr>
          <w:p w14:paraId="3062C95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58D1DEE6"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0660F96C"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106,9</w:t>
            </w:r>
          </w:p>
        </w:tc>
        <w:tc>
          <w:tcPr>
            <w:tcW w:w="976" w:type="dxa"/>
            <w:tcBorders>
              <w:top w:val="nil"/>
              <w:left w:val="nil"/>
              <w:bottom w:val="nil"/>
              <w:right w:val="single" w:sz="4" w:space="0" w:color="4F81BD"/>
            </w:tcBorders>
            <w:shd w:val="clear" w:color="auto" w:fill="auto"/>
            <w:noWrap/>
            <w:vAlign w:val="bottom"/>
            <w:hideMark/>
          </w:tcPr>
          <w:p w14:paraId="514D4BDF"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50A0A9D4"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34A46E0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dostawcze</w:t>
            </w:r>
          </w:p>
        </w:tc>
        <w:tc>
          <w:tcPr>
            <w:tcW w:w="885" w:type="dxa"/>
            <w:tcBorders>
              <w:top w:val="nil"/>
              <w:left w:val="nil"/>
              <w:bottom w:val="nil"/>
              <w:right w:val="nil"/>
            </w:tcBorders>
            <w:shd w:val="clear" w:color="000000" w:fill="B7DEE8"/>
            <w:noWrap/>
            <w:hideMark/>
          </w:tcPr>
          <w:p w14:paraId="231EA21F"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7,2</w:t>
            </w:r>
          </w:p>
        </w:tc>
        <w:tc>
          <w:tcPr>
            <w:tcW w:w="472" w:type="dxa"/>
            <w:tcBorders>
              <w:top w:val="nil"/>
              <w:left w:val="nil"/>
              <w:bottom w:val="nil"/>
              <w:right w:val="nil"/>
            </w:tcBorders>
            <w:shd w:val="clear" w:color="auto" w:fill="auto"/>
            <w:noWrap/>
            <w:vAlign w:val="bottom"/>
            <w:hideMark/>
          </w:tcPr>
          <w:p w14:paraId="693E37FB"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12F68548"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1663E09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8,0</w:t>
            </w:r>
          </w:p>
        </w:tc>
        <w:tc>
          <w:tcPr>
            <w:tcW w:w="976" w:type="dxa"/>
            <w:tcBorders>
              <w:top w:val="nil"/>
              <w:left w:val="nil"/>
              <w:bottom w:val="nil"/>
              <w:right w:val="single" w:sz="4" w:space="0" w:color="4F81BD"/>
            </w:tcBorders>
            <w:shd w:val="clear" w:color="auto" w:fill="auto"/>
            <w:noWrap/>
            <w:vAlign w:val="bottom"/>
            <w:hideMark/>
          </w:tcPr>
          <w:p w14:paraId="10ACCF7D"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A101BE0"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3EA0056E"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ciężarowe</w:t>
            </w:r>
          </w:p>
        </w:tc>
        <w:tc>
          <w:tcPr>
            <w:tcW w:w="885" w:type="dxa"/>
            <w:tcBorders>
              <w:top w:val="nil"/>
              <w:left w:val="nil"/>
              <w:bottom w:val="nil"/>
              <w:right w:val="nil"/>
            </w:tcBorders>
            <w:shd w:val="clear" w:color="000000" w:fill="B7DEE8"/>
            <w:noWrap/>
            <w:hideMark/>
          </w:tcPr>
          <w:p w14:paraId="1BFD1784"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4,4</w:t>
            </w:r>
          </w:p>
        </w:tc>
        <w:tc>
          <w:tcPr>
            <w:tcW w:w="472" w:type="dxa"/>
            <w:tcBorders>
              <w:top w:val="nil"/>
              <w:left w:val="nil"/>
              <w:bottom w:val="nil"/>
              <w:right w:val="nil"/>
            </w:tcBorders>
            <w:shd w:val="clear" w:color="auto" w:fill="auto"/>
            <w:noWrap/>
            <w:vAlign w:val="bottom"/>
            <w:hideMark/>
          </w:tcPr>
          <w:p w14:paraId="577BF287"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4913FB23"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1E963C3E"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5,3</w:t>
            </w:r>
          </w:p>
        </w:tc>
        <w:tc>
          <w:tcPr>
            <w:tcW w:w="976" w:type="dxa"/>
            <w:tcBorders>
              <w:top w:val="nil"/>
              <w:left w:val="nil"/>
              <w:bottom w:val="nil"/>
              <w:right w:val="single" w:sz="4" w:space="0" w:color="4F81BD"/>
            </w:tcBorders>
            <w:shd w:val="clear" w:color="auto" w:fill="auto"/>
            <w:noWrap/>
            <w:vAlign w:val="bottom"/>
            <w:hideMark/>
          </w:tcPr>
          <w:p w14:paraId="0491D7CA"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0CF2D92C"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070A42C2"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autobusy</w:t>
            </w:r>
          </w:p>
        </w:tc>
        <w:tc>
          <w:tcPr>
            <w:tcW w:w="885" w:type="dxa"/>
            <w:tcBorders>
              <w:top w:val="nil"/>
              <w:left w:val="nil"/>
              <w:bottom w:val="nil"/>
              <w:right w:val="nil"/>
            </w:tcBorders>
            <w:shd w:val="clear" w:color="000000" w:fill="B7DEE8"/>
            <w:noWrap/>
            <w:hideMark/>
          </w:tcPr>
          <w:p w14:paraId="2FAFD2E9"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w:t>
            </w:r>
          </w:p>
        </w:tc>
        <w:tc>
          <w:tcPr>
            <w:tcW w:w="472" w:type="dxa"/>
            <w:tcBorders>
              <w:top w:val="nil"/>
              <w:left w:val="nil"/>
              <w:bottom w:val="nil"/>
              <w:right w:val="nil"/>
            </w:tcBorders>
            <w:shd w:val="clear" w:color="auto" w:fill="auto"/>
            <w:noWrap/>
            <w:vAlign w:val="bottom"/>
            <w:hideMark/>
          </w:tcPr>
          <w:p w14:paraId="073B049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7E2C0DC9"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7B19DEAA"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1,04</w:t>
            </w:r>
          </w:p>
        </w:tc>
        <w:tc>
          <w:tcPr>
            <w:tcW w:w="976" w:type="dxa"/>
            <w:tcBorders>
              <w:top w:val="nil"/>
              <w:left w:val="nil"/>
              <w:bottom w:val="nil"/>
              <w:right w:val="single" w:sz="4" w:space="0" w:color="4F81BD"/>
            </w:tcBorders>
            <w:shd w:val="clear" w:color="auto" w:fill="auto"/>
            <w:noWrap/>
            <w:vAlign w:val="bottom"/>
            <w:hideMark/>
          </w:tcPr>
          <w:p w14:paraId="2A800955"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3795041D" w14:textId="77777777" w:rsidTr="002310A1">
        <w:trPr>
          <w:trHeight w:val="255"/>
          <w:jc w:val="center"/>
        </w:trPr>
        <w:tc>
          <w:tcPr>
            <w:tcW w:w="1679" w:type="dxa"/>
            <w:tcBorders>
              <w:top w:val="nil"/>
              <w:left w:val="single" w:sz="4" w:space="0" w:color="4F81BD"/>
              <w:bottom w:val="nil"/>
              <w:right w:val="nil"/>
            </w:tcBorders>
            <w:shd w:val="clear" w:color="auto" w:fill="auto"/>
            <w:noWrap/>
            <w:vAlign w:val="bottom"/>
            <w:hideMark/>
          </w:tcPr>
          <w:p w14:paraId="5B8237E9"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motocykle</w:t>
            </w:r>
          </w:p>
        </w:tc>
        <w:tc>
          <w:tcPr>
            <w:tcW w:w="885" w:type="dxa"/>
            <w:tcBorders>
              <w:top w:val="nil"/>
              <w:left w:val="nil"/>
              <w:bottom w:val="nil"/>
              <w:right w:val="nil"/>
            </w:tcBorders>
            <w:shd w:val="clear" w:color="000000" w:fill="B7DEE8"/>
            <w:noWrap/>
            <w:hideMark/>
          </w:tcPr>
          <w:p w14:paraId="2DA7D810"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1,2</w:t>
            </w:r>
          </w:p>
        </w:tc>
        <w:tc>
          <w:tcPr>
            <w:tcW w:w="472" w:type="dxa"/>
            <w:tcBorders>
              <w:top w:val="nil"/>
              <w:left w:val="nil"/>
              <w:bottom w:val="nil"/>
              <w:right w:val="nil"/>
            </w:tcBorders>
            <w:shd w:val="clear" w:color="auto" w:fill="auto"/>
            <w:noWrap/>
            <w:vAlign w:val="bottom"/>
            <w:hideMark/>
          </w:tcPr>
          <w:p w14:paraId="1B189F4D"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976" w:type="dxa"/>
            <w:tcBorders>
              <w:top w:val="nil"/>
              <w:left w:val="nil"/>
              <w:bottom w:val="nil"/>
              <w:right w:val="nil"/>
            </w:tcBorders>
            <w:shd w:val="clear" w:color="auto" w:fill="auto"/>
            <w:noWrap/>
            <w:vAlign w:val="bottom"/>
            <w:hideMark/>
          </w:tcPr>
          <w:p w14:paraId="1AA41D60" w14:textId="77777777" w:rsidR="00104D98" w:rsidRPr="006A074C" w:rsidRDefault="00104D98" w:rsidP="002310A1">
            <w:pPr>
              <w:spacing w:after="0" w:line="240" w:lineRule="auto"/>
              <w:rPr>
                <w:rFonts w:ascii="Arial CE" w:eastAsia="Times New Roman" w:hAnsi="Arial CE" w:cs="Arial CE"/>
                <w:sz w:val="20"/>
                <w:szCs w:val="20"/>
                <w:lang w:eastAsia="pl-PL"/>
              </w:rPr>
            </w:pPr>
          </w:p>
        </w:tc>
        <w:tc>
          <w:tcPr>
            <w:tcW w:w="1176" w:type="dxa"/>
            <w:tcBorders>
              <w:top w:val="nil"/>
              <w:left w:val="nil"/>
              <w:bottom w:val="nil"/>
              <w:right w:val="nil"/>
            </w:tcBorders>
            <w:shd w:val="clear" w:color="auto" w:fill="auto"/>
            <w:noWrap/>
            <w:vAlign w:val="bottom"/>
            <w:hideMark/>
          </w:tcPr>
          <w:p w14:paraId="25079B88" w14:textId="77777777" w:rsidR="00104D98" w:rsidRPr="009719AC" w:rsidRDefault="00104D98" w:rsidP="002310A1">
            <w:pPr>
              <w:spacing w:after="0" w:line="240" w:lineRule="auto"/>
              <w:jc w:val="right"/>
              <w:rPr>
                <w:rFonts w:ascii="Arial CE" w:eastAsia="Times New Roman" w:hAnsi="Arial CE" w:cs="Arial CE"/>
                <w:sz w:val="20"/>
                <w:szCs w:val="20"/>
                <w:lang w:eastAsia="pl-PL"/>
              </w:rPr>
            </w:pPr>
            <w:r w:rsidRPr="009719AC">
              <w:rPr>
                <w:rFonts w:ascii="Arial CE" w:eastAsia="Times New Roman" w:hAnsi="Arial CE" w:cs="Arial CE"/>
                <w:sz w:val="20"/>
                <w:szCs w:val="20"/>
                <w:lang w:eastAsia="pl-PL"/>
              </w:rPr>
              <w:t>1,3</w:t>
            </w:r>
          </w:p>
        </w:tc>
        <w:tc>
          <w:tcPr>
            <w:tcW w:w="976" w:type="dxa"/>
            <w:tcBorders>
              <w:top w:val="nil"/>
              <w:left w:val="nil"/>
              <w:bottom w:val="nil"/>
              <w:right w:val="single" w:sz="4" w:space="0" w:color="4F81BD"/>
            </w:tcBorders>
            <w:shd w:val="clear" w:color="auto" w:fill="auto"/>
            <w:noWrap/>
            <w:vAlign w:val="bottom"/>
            <w:hideMark/>
          </w:tcPr>
          <w:p w14:paraId="2FE677F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r w:rsidR="00104D98" w:rsidRPr="006A074C" w14:paraId="67988B06" w14:textId="77777777" w:rsidTr="002310A1">
        <w:trPr>
          <w:trHeight w:val="255"/>
          <w:jc w:val="center"/>
        </w:trPr>
        <w:tc>
          <w:tcPr>
            <w:tcW w:w="1679" w:type="dxa"/>
            <w:tcBorders>
              <w:top w:val="nil"/>
              <w:left w:val="single" w:sz="4" w:space="0" w:color="4F81BD"/>
              <w:bottom w:val="single" w:sz="4" w:space="0" w:color="4F81BD"/>
              <w:right w:val="nil"/>
            </w:tcBorders>
            <w:shd w:val="clear" w:color="auto" w:fill="auto"/>
            <w:noWrap/>
            <w:vAlign w:val="bottom"/>
            <w:hideMark/>
          </w:tcPr>
          <w:p w14:paraId="6ACBAE04"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885" w:type="dxa"/>
            <w:tcBorders>
              <w:top w:val="nil"/>
              <w:left w:val="nil"/>
              <w:bottom w:val="single" w:sz="4" w:space="0" w:color="4F81BD"/>
              <w:right w:val="nil"/>
            </w:tcBorders>
            <w:shd w:val="clear" w:color="auto" w:fill="auto"/>
            <w:noWrap/>
            <w:vAlign w:val="bottom"/>
            <w:hideMark/>
          </w:tcPr>
          <w:p w14:paraId="22DFB55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472" w:type="dxa"/>
            <w:tcBorders>
              <w:top w:val="nil"/>
              <w:left w:val="nil"/>
              <w:bottom w:val="single" w:sz="4" w:space="0" w:color="4F81BD"/>
              <w:right w:val="nil"/>
            </w:tcBorders>
            <w:shd w:val="clear" w:color="auto" w:fill="auto"/>
            <w:noWrap/>
            <w:vAlign w:val="bottom"/>
            <w:hideMark/>
          </w:tcPr>
          <w:p w14:paraId="7B3D3F1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nil"/>
              <w:left w:val="nil"/>
              <w:bottom w:val="single" w:sz="4" w:space="0" w:color="4F81BD"/>
              <w:right w:val="nil"/>
            </w:tcBorders>
            <w:shd w:val="clear" w:color="auto" w:fill="auto"/>
            <w:noWrap/>
            <w:vAlign w:val="bottom"/>
            <w:hideMark/>
          </w:tcPr>
          <w:p w14:paraId="77AA7027"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1176" w:type="dxa"/>
            <w:tcBorders>
              <w:top w:val="nil"/>
              <w:left w:val="nil"/>
              <w:bottom w:val="single" w:sz="4" w:space="0" w:color="4F81BD"/>
              <w:right w:val="nil"/>
            </w:tcBorders>
            <w:shd w:val="clear" w:color="auto" w:fill="auto"/>
            <w:noWrap/>
            <w:vAlign w:val="bottom"/>
            <w:hideMark/>
          </w:tcPr>
          <w:p w14:paraId="609D92DC"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c>
          <w:tcPr>
            <w:tcW w:w="976" w:type="dxa"/>
            <w:tcBorders>
              <w:top w:val="nil"/>
              <w:left w:val="nil"/>
              <w:bottom w:val="single" w:sz="4" w:space="0" w:color="4F81BD"/>
              <w:right w:val="single" w:sz="4" w:space="0" w:color="4F81BD"/>
            </w:tcBorders>
            <w:shd w:val="clear" w:color="auto" w:fill="auto"/>
            <w:noWrap/>
            <w:vAlign w:val="bottom"/>
            <w:hideMark/>
          </w:tcPr>
          <w:p w14:paraId="1817E428" w14:textId="77777777" w:rsidR="00104D98" w:rsidRPr="006A074C" w:rsidRDefault="00104D98" w:rsidP="002310A1">
            <w:pPr>
              <w:spacing w:after="0" w:line="240" w:lineRule="auto"/>
              <w:rPr>
                <w:rFonts w:ascii="Arial CE" w:eastAsia="Times New Roman" w:hAnsi="Arial CE" w:cs="Arial CE"/>
                <w:sz w:val="20"/>
                <w:szCs w:val="20"/>
                <w:lang w:eastAsia="pl-PL"/>
              </w:rPr>
            </w:pPr>
            <w:r w:rsidRPr="006A074C">
              <w:rPr>
                <w:rFonts w:ascii="Arial CE" w:eastAsia="Times New Roman" w:hAnsi="Arial CE" w:cs="Arial CE"/>
                <w:sz w:val="20"/>
                <w:szCs w:val="20"/>
                <w:lang w:eastAsia="pl-PL"/>
              </w:rPr>
              <w:t> </w:t>
            </w:r>
          </w:p>
        </w:tc>
      </w:tr>
    </w:tbl>
    <w:p w14:paraId="621A63BB" w14:textId="77777777" w:rsidR="00104D98" w:rsidRDefault="00104D98" w:rsidP="00D07BC7">
      <w:pPr>
        <w:pStyle w:val="Legenda"/>
        <w:sectPr w:rsidR="00104D98" w:rsidSect="00F80947">
          <w:headerReference w:type="default" r:id="rId47"/>
          <w:footerReference w:type="default" r:id="rId48"/>
          <w:footerReference w:type="first" r:id="rId49"/>
          <w:pgSz w:w="11906" w:h="16838"/>
          <w:pgMar w:top="1417" w:right="1417" w:bottom="1417" w:left="1417" w:header="708" w:footer="708" w:gutter="0"/>
          <w:cols w:space="708"/>
          <w:docGrid w:linePitch="360"/>
        </w:sectPr>
      </w:pPr>
    </w:p>
    <w:p w14:paraId="2970F51F" w14:textId="77777777" w:rsidR="00104D98" w:rsidRDefault="00104D98" w:rsidP="00D07BC7">
      <w:pPr>
        <w:pStyle w:val="Legenda"/>
      </w:pPr>
      <w:r w:rsidRPr="00CF6840">
        <w:t xml:space="preserve">Tabela </w:t>
      </w:r>
      <w:fldSimple w:instr=" STYLEREF 1 \s ">
        <w:r w:rsidR="00185099">
          <w:rPr>
            <w:noProof/>
          </w:rPr>
          <w:t>5</w:t>
        </w:r>
      </w:fldSimple>
      <w:r>
        <w:noBreakHyphen/>
      </w:r>
      <w:fldSimple w:instr=" SEQ Tabela \* ARABIC \s 1 ">
        <w:r w:rsidR="00185099">
          <w:rPr>
            <w:noProof/>
          </w:rPr>
          <w:t>9</w:t>
        </w:r>
      </w:fldSimple>
      <w:r w:rsidRPr="00CF6840">
        <w:t xml:space="preserve"> </w:t>
      </w:r>
      <w:bookmarkEnd w:id="162"/>
      <w:bookmarkEnd w:id="163"/>
      <w:bookmarkEnd w:id="164"/>
      <w:bookmarkEnd w:id="165"/>
      <w:r w:rsidRPr="00E159F3">
        <w:t xml:space="preserve">Roczna emisja substancji szkodliwych do atmosfery ze środków transportu na terenie </w:t>
      </w:r>
      <w:r>
        <w:t>Gminy Kornowac</w:t>
      </w:r>
      <w:r w:rsidRPr="00E159F3">
        <w:t xml:space="preserve"> [kg/rok]</w:t>
      </w:r>
    </w:p>
    <w:tbl>
      <w:tblPr>
        <w:tblW w:w="9644" w:type="dxa"/>
        <w:tblInd w:w="65"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276"/>
        <w:gridCol w:w="1070"/>
        <w:gridCol w:w="1795"/>
        <w:gridCol w:w="766"/>
        <w:gridCol w:w="526"/>
        <w:gridCol w:w="663"/>
        <w:gridCol w:w="663"/>
        <w:gridCol w:w="560"/>
        <w:gridCol w:w="663"/>
        <w:gridCol w:w="467"/>
        <w:gridCol w:w="560"/>
        <w:gridCol w:w="635"/>
      </w:tblGrid>
      <w:tr w:rsidR="00104D98" w:rsidRPr="00E24EA5" w14:paraId="62EDA708" w14:textId="77777777" w:rsidTr="002310A1">
        <w:trPr>
          <w:cantSplit/>
        </w:trPr>
        <w:tc>
          <w:tcPr>
            <w:tcW w:w="0" w:type="auto"/>
            <w:shd w:val="clear" w:color="auto" w:fill="D9D9D9" w:themeFill="background1" w:themeFillShade="D9"/>
            <w:vAlign w:val="center"/>
            <w:hideMark/>
          </w:tcPr>
          <w:p w14:paraId="6D786739" w14:textId="77777777" w:rsidR="00104D98" w:rsidRPr="00E24EA5"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E24EA5">
              <w:rPr>
                <w:rFonts w:ascii="Tahoma" w:eastAsia="Times New Roman" w:hAnsi="Tahoma" w:cs="Tahoma"/>
                <w:color w:val="17365D" w:themeColor="text2" w:themeShade="BF"/>
                <w:sz w:val="18"/>
                <w:szCs w:val="16"/>
                <w:lang w:eastAsia="pl-PL"/>
              </w:rPr>
              <w:t>rodzaj drogi</w:t>
            </w:r>
          </w:p>
        </w:tc>
        <w:tc>
          <w:tcPr>
            <w:tcW w:w="1015" w:type="dxa"/>
            <w:shd w:val="clear" w:color="auto" w:fill="D9D9D9" w:themeFill="background1" w:themeFillShade="D9"/>
            <w:vAlign w:val="center"/>
            <w:hideMark/>
          </w:tcPr>
          <w:p w14:paraId="3F1CE20E" w14:textId="77777777" w:rsidR="00104D98" w:rsidRPr="00E24EA5"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E24EA5">
              <w:rPr>
                <w:rFonts w:ascii="Tahoma" w:eastAsia="Times New Roman" w:hAnsi="Tahoma" w:cs="Tahoma"/>
                <w:color w:val="17365D" w:themeColor="text2" w:themeShade="BF"/>
                <w:sz w:val="18"/>
                <w:szCs w:val="16"/>
                <w:lang w:eastAsia="pl-PL"/>
              </w:rPr>
              <w:t>rodzaj pojazdu</w:t>
            </w:r>
          </w:p>
        </w:tc>
        <w:tc>
          <w:tcPr>
            <w:tcW w:w="0" w:type="auto"/>
            <w:shd w:val="clear" w:color="auto" w:fill="D9D9D9" w:themeFill="background1" w:themeFillShade="D9"/>
            <w:vAlign w:val="center"/>
            <w:hideMark/>
          </w:tcPr>
          <w:p w14:paraId="5218FFBD"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śr. prędkość [km/h]</w:t>
            </w:r>
          </w:p>
        </w:tc>
        <w:tc>
          <w:tcPr>
            <w:tcW w:w="0" w:type="auto"/>
            <w:shd w:val="clear" w:color="auto" w:fill="D9D9D9" w:themeFill="background1" w:themeFillShade="D9"/>
            <w:vAlign w:val="center"/>
            <w:hideMark/>
          </w:tcPr>
          <w:p w14:paraId="2417C888"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CO</w:t>
            </w:r>
          </w:p>
        </w:tc>
        <w:tc>
          <w:tcPr>
            <w:tcW w:w="0" w:type="auto"/>
            <w:shd w:val="clear" w:color="auto" w:fill="D9D9D9" w:themeFill="background1" w:themeFillShade="D9"/>
            <w:vAlign w:val="center"/>
            <w:hideMark/>
          </w:tcPr>
          <w:p w14:paraId="3F74DF33"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C</w:t>
            </w:r>
            <w:r w:rsidRPr="00121122">
              <w:rPr>
                <w:rFonts w:ascii="Tahoma" w:eastAsia="Times New Roman" w:hAnsi="Tahoma" w:cs="Tahoma"/>
                <w:color w:val="17365D" w:themeColor="text2" w:themeShade="BF"/>
                <w:sz w:val="18"/>
                <w:szCs w:val="16"/>
                <w:vertAlign w:val="subscript"/>
                <w:lang w:eastAsia="pl-PL"/>
              </w:rPr>
              <w:t>6</w:t>
            </w:r>
            <w:r w:rsidRPr="00121122">
              <w:rPr>
                <w:rFonts w:ascii="Tahoma" w:eastAsia="Times New Roman" w:hAnsi="Tahoma" w:cs="Tahoma"/>
                <w:color w:val="17365D" w:themeColor="text2" w:themeShade="BF"/>
                <w:sz w:val="18"/>
                <w:szCs w:val="16"/>
                <w:lang w:eastAsia="pl-PL"/>
              </w:rPr>
              <w:t>H</w:t>
            </w:r>
            <w:r w:rsidRPr="00121122">
              <w:rPr>
                <w:rFonts w:ascii="Tahoma" w:eastAsia="Times New Roman" w:hAnsi="Tahoma" w:cs="Tahoma"/>
                <w:color w:val="17365D" w:themeColor="text2" w:themeShade="BF"/>
                <w:sz w:val="18"/>
                <w:szCs w:val="16"/>
                <w:vertAlign w:val="subscript"/>
                <w:lang w:eastAsia="pl-PL"/>
              </w:rPr>
              <w:t>6</w:t>
            </w:r>
          </w:p>
        </w:tc>
        <w:tc>
          <w:tcPr>
            <w:tcW w:w="0" w:type="auto"/>
            <w:shd w:val="clear" w:color="auto" w:fill="D9D9D9" w:themeFill="background1" w:themeFillShade="D9"/>
            <w:vAlign w:val="center"/>
            <w:hideMark/>
          </w:tcPr>
          <w:p w14:paraId="01A3808C"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HC</w:t>
            </w:r>
          </w:p>
        </w:tc>
        <w:tc>
          <w:tcPr>
            <w:tcW w:w="0" w:type="auto"/>
            <w:shd w:val="clear" w:color="auto" w:fill="D9D9D9" w:themeFill="background1" w:themeFillShade="D9"/>
            <w:vAlign w:val="center"/>
            <w:hideMark/>
          </w:tcPr>
          <w:p w14:paraId="7887263D"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HCal</w:t>
            </w:r>
          </w:p>
        </w:tc>
        <w:tc>
          <w:tcPr>
            <w:tcW w:w="0" w:type="auto"/>
            <w:shd w:val="clear" w:color="auto" w:fill="D9D9D9" w:themeFill="background1" w:themeFillShade="D9"/>
            <w:vAlign w:val="center"/>
            <w:hideMark/>
          </w:tcPr>
          <w:p w14:paraId="73D2F8E1"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HCar</w:t>
            </w:r>
          </w:p>
        </w:tc>
        <w:tc>
          <w:tcPr>
            <w:tcW w:w="0" w:type="auto"/>
            <w:shd w:val="clear" w:color="auto" w:fill="D9D9D9" w:themeFill="background1" w:themeFillShade="D9"/>
            <w:vAlign w:val="center"/>
            <w:hideMark/>
          </w:tcPr>
          <w:p w14:paraId="7FA2CBBE"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NOx</w:t>
            </w:r>
          </w:p>
        </w:tc>
        <w:tc>
          <w:tcPr>
            <w:tcW w:w="0" w:type="auto"/>
            <w:shd w:val="clear" w:color="auto" w:fill="D9D9D9" w:themeFill="background1" w:themeFillShade="D9"/>
            <w:vAlign w:val="center"/>
            <w:hideMark/>
          </w:tcPr>
          <w:p w14:paraId="236F298B"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TSP</w:t>
            </w:r>
          </w:p>
        </w:tc>
        <w:tc>
          <w:tcPr>
            <w:tcW w:w="0" w:type="auto"/>
            <w:shd w:val="clear" w:color="auto" w:fill="D9D9D9" w:themeFill="background1" w:themeFillShade="D9"/>
            <w:vAlign w:val="center"/>
            <w:hideMark/>
          </w:tcPr>
          <w:p w14:paraId="7A997429"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SOx</w:t>
            </w:r>
          </w:p>
        </w:tc>
        <w:tc>
          <w:tcPr>
            <w:tcW w:w="635" w:type="dxa"/>
            <w:shd w:val="clear" w:color="auto" w:fill="D9D9D9" w:themeFill="background1" w:themeFillShade="D9"/>
            <w:vAlign w:val="center"/>
            <w:hideMark/>
          </w:tcPr>
          <w:p w14:paraId="6C0A51B6" w14:textId="77777777" w:rsidR="00104D98" w:rsidRPr="00121122"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121122">
              <w:rPr>
                <w:rFonts w:ascii="Tahoma" w:eastAsia="Times New Roman" w:hAnsi="Tahoma" w:cs="Tahoma"/>
                <w:color w:val="17365D" w:themeColor="text2" w:themeShade="BF"/>
                <w:sz w:val="18"/>
                <w:szCs w:val="16"/>
                <w:lang w:eastAsia="pl-PL"/>
              </w:rPr>
              <w:t>Pb</w:t>
            </w:r>
          </w:p>
        </w:tc>
      </w:tr>
      <w:tr w:rsidR="00104D98" w:rsidRPr="00E24EA5" w14:paraId="3B621C67" w14:textId="77777777" w:rsidTr="002310A1">
        <w:trPr>
          <w:cantSplit/>
        </w:trPr>
        <w:tc>
          <w:tcPr>
            <w:tcW w:w="0" w:type="auto"/>
            <w:vMerge w:val="restart"/>
            <w:shd w:val="clear" w:color="000000" w:fill="B8CCE4"/>
            <w:noWrap/>
            <w:vAlign w:val="center"/>
            <w:hideMark/>
          </w:tcPr>
          <w:p w14:paraId="522DB7BF" w14:textId="77777777" w:rsidR="00104D98" w:rsidRPr="00E24EA5"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E24EA5">
              <w:rPr>
                <w:rFonts w:ascii="Tahoma" w:eastAsia="Times New Roman" w:hAnsi="Tahoma" w:cs="Tahoma"/>
                <w:color w:val="17365D" w:themeColor="text2" w:themeShade="BF"/>
                <w:sz w:val="18"/>
                <w:szCs w:val="16"/>
                <w:lang w:eastAsia="pl-PL"/>
              </w:rPr>
              <w:t>wojewódzkie</w:t>
            </w:r>
          </w:p>
        </w:tc>
        <w:tc>
          <w:tcPr>
            <w:tcW w:w="1015" w:type="dxa"/>
            <w:shd w:val="clear" w:color="000000" w:fill="B8CCE4"/>
            <w:noWrap/>
            <w:vAlign w:val="center"/>
            <w:hideMark/>
          </w:tcPr>
          <w:p w14:paraId="3EEEEC0F"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osobowe</w:t>
            </w:r>
          </w:p>
        </w:tc>
        <w:tc>
          <w:tcPr>
            <w:tcW w:w="0" w:type="auto"/>
            <w:shd w:val="clear" w:color="000000" w:fill="B8CCE4"/>
            <w:noWrap/>
          </w:tcPr>
          <w:p w14:paraId="6EE2D4D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45</w:t>
            </w:r>
          </w:p>
        </w:tc>
        <w:tc>
          <w:tcPr>
            <w:tcW w:w="0" w:type="auto"/>
            <w:shd w:val="clear" w:color="000000" w:fill="B8CCE4"/>
            <w:noWrap/>
          </w:tcPr>
          <w:p w14:paraId="0F0C0A5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104293</w:t>
            </w:r>
          </w:p>
        </w:tc>
        <w:tc>
          <w:tcPr>
            <w:tcW w:w="0" w:type="auto"/>
            <w:shd w:val="clear" w:color="000000" w:fill="B8CCE4"/>
            <w:noWrap/>
          </w:tcPr>
          <w:p w14:paraId="5BF52AA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925</w:t>
            </w:r>
          </w:p>
        </w:tc>
        <w:tc>
          <w:tcPr>
            <w:tcW w:w="0" w:type="auto"/>
            <w:shd w:val="clear" w:color="000000" w:fill="B8CCE4"/>
            <w:noWrap/>
          </w:tcPr>
          <w:p w14:paraId="677154D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16024</w:t>
            </w:r>
          </w:p>
        </w:tc>
        <w:tc>
          <w:tcPr>
            <w:tcW w:w="0" w:type="auto"/>
            <w:shd w:val="clear" w:color="000000" w:fill="B8CCE4"/>
            <w:noWrap/>
          </w:tcPr>
          <w:p w14:paraId="01D029E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11217</w:t>
            </w:r>
          </w:p>
        </w:tc>
        <w:tc>
          <w:tcPr>
            <w:tcW w:w="0" w:type="auto"/>
            <w:shd w:val="clear" w:color="000000" w:fill="B8CCE4"/>
            <w:noWrap/>
          </w:tcPr>
          <w:p w14:paraId="29E4311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3365</w:t>
            </w:r>
          </w:p>
        </w:tc>
        <w:tc>
          <w:tcPr>
            <w:tcW w:w="0" w:type="auto"/>
            <w:shd w:val="clear" w:color="000000" w:fill="B8CCE4"/>
            <w:noWrap/>
          </w:tcPr>
          <w:p w14:paraId="323B7B8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22214</w:t>
            </w:r>
          </w:p>
        </w:tc>
        <w:tc>
          <w:tcPr>
            <w:tcW w:w="0" w:type="auto"/>
            <w:shd w:val="clear" w:color="000000" w:fill="B8CCE4"/>
            <w:noWrap/>
          </w:tcPr>
          <w:p w14:paraId="2EFF8BF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479</w:t>
            </w:r>
          </w:p>
        </w:tc>
        <w:tc>
          <w:tcPr>
            <w:tcW w:w="0" w:type="auto"/>
            <w:shd w:val="clear" w:color="000000" w:fill="B8CCE4"/>
            <w:noWrap/>
          </w:tcPr>
          <w:p w14:paraId="1CA86D7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1196</w:t>
            </w:r>
          </w:p>
        </w:tc>
        <w:tc>
          <w:tcPr>
            <w:tcW w:w="635" w:type="dxa"/>
            <w:shd w:val="clear" w:color="000000" w:fill="B8CCE4"/>
            <w:noWrap/>
          </w:tcPr>
          <w:p w14:paraId="047C9B6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w:t>
            </w:r>
          </w:p>
        </w:tc>
      </w:tr>
      <w:tr w:rsidR="00104D98" w:rsidRPr="00E24EA5" w14:paraId="1850B53D" w14:textId="77777777" w:rsidTr="002310A1">
        <w:trPr>
          <w:cantSplit/>
        </w:trPr>
        <w:tc>
          <w:tcPr>
            <w:tcW w:w="0" w:type="auto"/>
            <w:vMerge/>
            <w:vAlign w:val="center"/>
            <w:hideMark/>
          </w:tcPr>
          <w:p w14:paraId="3DE8636D"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173B156E"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dostawcze</w:t>
            </w:r>
          </w:p>
        </w:tc>
        <w:tc>
          <w:tcPr>
            <w:tcW w:w="0" w:type="auto"/>
            <w:shd w:val="clear" w:color="000000" w:fill="FFFFFF"/>
            <w:noWrap/>
          </w:tcPr>
          <w:p w14:paraId="50B1E5B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w:t>
            </w:r>
          </w:p>
        </w:tc>
        <w:tc>
          <w:tcPr>
            <w:tcW w:w="0" w:type="auto"/>
            <w:shd w:val="clear" w:color="000000" w:fill="FFFFFF"/>
            <w:noWrap/>
          </w:tcPr>
          <w:p w14:paraId="53C685A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6542</w:t>
            </w:r>
          </w:p>
        </w:tc>
        <w:tc>
          <w:tcPr>
            <w:tcW w:w="0" w:type="auto"/>
            <w:shd w:val="clear" w:color="000000" w:fill="FFFFFF"/>
            <w:noWrap/>
          </w:tcPr>
          <w:p w14:paraId="02015DC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54</w:t>
            </w:r>
          </w:p>
        </w:tc>
        <w:tc>
          <w:tcPr>
            <w:tcW w:w="0" w:type="auto"/>
            <w:shd w:val="clear" w:color="000000" w:fill="FFFFFF"/>
            <w:noWrap/>
          </w:tcPr>
          <w:p w14:paraId="0976C76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1192</w:t>
            </w:r>
          </w:p>
        </w:tc>
        <w:tc>
          <w:tcPr>
            <w:tcW w:w="0" w:type="auto"/>
            <w:shd w:val="clear" w:color="000000" w:fill="FFFFFF"/>
            <w:noWrap/>
          </w:tcPr>
          <w:p w14:paraId="2CCB76E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835</w:t>
            </w:r>
          </w:p>
        </w:tc>
        <w:tc>
          <w:tcPr>
            <w:tcW w:w="0" w:type="auto"/>
            <w:shd w:val="clear" w:color="000000" w:fill="FFFFFF"/>
            <w:noWrap/>
          </w:tcPr>
          <w:p w14:paraId="149E7D1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250</w:t>
            </w:r>
          </w:p>
        </w:tc>
        <w:tc>
          <w:tcPr>
            <w:tcW w:w="0" w:type="auto"/>
            <w:shd w:val="clear" w:color="000000" w:fill="FFFFFF"/>
            <w:noWrap/>
          </w:tcPr>
          <w:p w14:paraId="1F32AB6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2723</w:t>
            </w:r>
          </w:p>
        </w:tc>
        <w:tc>
          <w:tcPr>
            <w:tcW w:w="0" w:type="auto"/>
            <w:shd w:val="clear" w:color="000000" w:fill="FFFFFF"/>
            <w:noWrap/>
          </w:tcPr>
          <w:p w14:paraId="75E537E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320</w:t>
            </w:r>
          </w:p>
        </w:tc>
        <w:tc>
          <w:tcPr>
            <w:tcW w:w="0" w:type="auto"/>
            <w:shd w:val="clear" w:color="000000" w:fill="FFFFFF"/>
            <w:noWrap/>
          </w:tcPr>
          <w:p w14:paraId="759FBAE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407</w:t>
            </w:r>
          </w:p>
        </w:tc>
        <w:tc>
          <w:tcPr>
            <w:tcW w:w="635" w:type="dxa"/>
            <w:shd w:val="clear" w:color="000000" w:fill="FFFFFF"/>
            <w:noWrap/>
          </w:tcPr>
          <w:p w14:paraId="0BD227E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20E4F40E" w14:textId="77777777" w:rsidTr="002310A1">
        <w:trPr>
          <w:cantSplit/>
        </w:trPr>
        <w:tc>
          <w:tcPr>
            <w:tcW w:w="0" w:type="auto"/>
            <w:vMerge/>
            <w:vAlign w:val="center"/>
            <w:hideMark/>
          </w:tcPr>
          <w:p w14:paraId="6B45981C"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000000" w:fill="B8CCE4"/>
            <w:noWrap/>
            <w:vAlign w:val="center"/>
            <w:hideMark/>
          </w:tcPr>
          <w:p w14:paraId="67E957CA"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ciężarowe</w:t>
            </w:r>
          </w:p>
        </w:tc>
        <w:tc>
          <w:tcPr>
            <w:tcW w:w="0" w:type="auto"/>
            <w:shd w:val="clear" w:color="000000" w:fill="B8CCE4"/>
            <w:noWrap/>
          </w:tcPr>
          <w:p w14:paraId="7DD9D6B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30</w:t>
            </w:r>
          </w:p>
        </w:tc>
        <w:tc>
          <w:tcPr>
            <w:tcW w:w="0" w:type="auto"/>
            <w:shd w:val="clear" w:color="000000" w:fill="B8CCE4"/>
            <w:noWrap/>
          </w:tcPr>
          <w:p w14:paraId="290E3D3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4406</w:t>
            </w:r>
          </w:p>
        </w:tc>
        <w:tc>
          <w:tcPr>
            <w:tcW w:w="0" w:type="auto"/>
            <w:shd w:val="clear" w:color="000000" w:fill="B8CCE4"/>
            <w:noWrap/>
          </w:tcPr>
          <w:p w14:paraId="2250073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67</w:t>
            </w:r>
          </w:p>
        </w:tc>
        <w:tc>
          <w:tcPr>
            <w:tcW w:w="0" w:type="auto"/>
            <w:shd w:val="clear" w:color="000000" w:fill="B8CCE4"/>
            <w:noWrap/>
          </w:tcPr>
          <w:p w14:paraId="7332338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3629</w:t>
            </w:r>
          </w:p>
        </w:tc>
        <w:tc>
          <w:tcPr>
            <w:tcW w:w="0" w:type="auto"/>
            <w:shd w:val="clear" w:color="000000" w:fill="B8CCE4"/>
            <w:noWrap/>
          </w:tcPr>
          <w:p w14:paraId="67EECA3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2541</w:t>
            </w:r>
          </w:p>
        </w:tc>
        <w:tc>
          <w:tcPr>
            <w:tcW w:w="0" w:type="auto"/>
            <w:shd w:val="clear" w:color="000000" w:fill="B8CCE4"/>
            <w:noWrap/>
          </w:tcPr>
          <w:p w14:paraId="4ED128B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762</w:t>
            </w:r>
          </w:p>
        </w:tc>
        <w:tc>
          <w:tcPr>
            <w:tcW w:w="0" w:type="auto"/>
            <w:shd w:val="clear" w:color="000000" w:fill="B8CCE4"/>
            <w:noWrap/>
          </w:tcPr>
          <w:p w14:paraId="4913511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9603</w:t>
            </w:r>
          </w:p>
        </w:tc>
        <w:tc>
          <w:tcPr>
            <w:tcW w:w="0" w:type="auto"/>
            <w:shd w:val="clear" w:color="000000" w:fill="B8CCE4"/>
            <w:noWrap/>
          </w:tcPr>
          <w:p w14:paraId="051BA99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896</w:t>
            </w:r>
          </w:p>
        </w:tc>
        <w:tc>
          <w:tcPr>
            <w:tcW w:w="0" w:type="auto"/>
            <w:shd w:val="clear" w:color="000000" w:fill="B8CCE4"/>
            <w:noWrap/>
          </w:tcPr>
          <w:p w14:paraId="1144E5F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773</w:t>
            </w:r>
          </w:p>
        </w:tc>
        <w:tc>
          <w:tcPr>
            <w:tcW w:w="635" w:type="dxa"/>
            <w:shd w:val="clear" w:color="000000" w:fill="B8CCE4"/>
            <w:noWrap/>
          </w:tcPr>
          <w:p w14:paraId="1B36D06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7184F8C2" w14:textId="77777777" w:rsidTr="002310A1">
        <w:trPr>
          <w:cantSplit/>
        </w:trPr>
        <w:tc>
          <w:tcPr>
            <w:tcW w:w="0" w:type="auto"/>
            <w:vMerge/>
            <w:vAlign w:val="center"/>
            <w:hideMark/>
          </w:tcPr>
          <w:p w14:paraId="0A737643"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0A8C8C29"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autobusy</w:t>
            </w:r>
          </w:p>
        </w:tc>
        <w:tc>
          <w:tcPr>
            <w:tcW w:w="0" w:type="auto"/>
            <w:shd w:val="clear" w:color="000000" w:fill="FFFFFF"/>
            <w:noWrap/>
          </w:tcPr>
          <w:p w14:paraId="4CE9ADA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w:t>
            </w:r>
          </w:p>
        </w:tc>
        <w:tc>
          <w:tcPr>
            <w:tcW w:w="0" w:type="auto"/>
            <w:shd w:val="clear" w:color="000000" w:fill="FFFFFF"/>
            <w:noWrap/>
          </w:tcPr>
          <w:p w14:paraId="3BB6BDD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1271</w:t>
            </w:r>
          </w:p>
        </w:tc>
        <w:tc>
          <w:tcPr>
            <w:tcW w:w="0" w:type="auto"/>
            <w:shd w:val="clear" w:color="000000" w:fill="FFFFFF"/>
            <w:noWrap/>
          </w:tcPr>
          <w:p w14:paraId="6C9D144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15</w:t>
            </w:r>
          </w:p>
        </w:tc>
        <w:tc>
          <w:tcPr>
            <w:tcW w:w="0" w:type="auto"/>
            <w:shd w:val="clear" w:color="000000" w:fill="FFFFFF"/>
            <w:noWrap/>
          </w:tcPr>
          <w:p w14:paraId="6120C73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797</w:t>
            </w:r>
          </w:p>
        </w:tc>
        <w:tc>
          <w:tcPr>
            <w:tcW w:w="0" w:type="auto"/>
            <w:shd w:val="clear" w:color="000000" w:fill="FFFFFF"/>
            <w:noWrap/>
          </w:tcPr>
          <w:p w14:paraId="4187123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558</w:t>
            </w:r>
          </w:p>
        </w:tc>
        <w:tc>
          <w:tcPr>
            <w:tcW w:w="0" w:type="auto"/>
            <w:shd w:val="clear" w:color="000000" w:fill="FFFFFF"/>
            <w:noWrap/>
          </w:tcPr>
          <w:p w14:paraId="75D1EF1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167</w:t>
            </w:r>
          </w:p>
        </w:tc>
        <w:tc>
          <w:tcPr>
            <w:tcW w:w="0" w:type="auto"/>
            <w:shd w:val="clear" w:color="000000" w:fill="FFFFFF"/>
            <w:noWrap/>
          </w:tcPr>
          <w:p w14:paraId="11CF1B6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3795</w:t>
            </w:r>
          </w:p>
        </w:tc>
        <w:tc>
          <w:tcPr>
            <w:tcW w:w="0" w:type="auto"/>
            <w:shd w:val="clear" w:color="000000" w:fill="FFFFFF"/>
            <w:noWrap/>
          </w:tcPr>
          <w:p w14:paraId="515B1F9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220</w:t>
            </w:r>
          </w:p>
        </w:tc>
        <w:tc>
          <w:tcPr>
            <w:tcW w:w="0" w:type="auto"/>
            <w:shd w:val="clear" w:color="000000" w:fill="FFFFFF"/>
            <w:noWrap/>
          </w:tcPr>
          <w:p w14:paraId="2FD820F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257</w:t>
            </w:r>
          </w:p>
        </w:tc>
        <w:tc>
          <w:tcPr>
            <w:tcW w:w="635" w:type="dxa"/>
            <w:shd w:val="clear" w:color="000000" w:fill="FFFFFF"/>
            <w:noWrap/>
          </w:tcPr>
          <w:p w14:paraId="1175DBF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65B03273" w14:textId="77777777" w:rsidTr="002310A1">
        <w:trPr>
          <w:cantSplit/>
        </w:trPr>
        <w:tc>
          <w:tcPr>
            <w:tcW w:w="0" w:type="auto"/>
            <w:vMerge/>
            <w:vAlign w:val="center"/>
            <w:hideMark/>
          </w:tcPr>
          <w:p w14:paraId="15481CBF"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000000" w:fill="B8CCE4"/>
            <w:noWrap/>
            <w:vAlign w:val="center"/>
            <w:hideMark/>
          </w:tcPr>
          <w:p w14:paraId="0A837F04"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motocykle</w:t>
            </w:r>
          </w:p>
        </w:tc>
        <w:tc>
          <w:tcPr>
            <w:tcW w:w="0" w:type="auto"/>
            <w:shd w:val="clear" w:color="000000" w:fill="B8CCE4"/>
            <w:noWrap/>
          </w:tcPr>
          <w:p w14:paraId="71AC75B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w:t>
            </w:r>
          </w:p>
        </w:tc>
        <w:tc>
          <w:tcPr>
            <w:tcW w:w="0" w:type="auto"/>
            <w:shd w:val="clear" w:color="000000" w:fill="B8CCE4"/>
            <w:noWrap/>
          </w:tcPr>
          <w:p w14:paraId="002C252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7875</w:t>
            </w:r>
          </w:p>
        </w:tc>
        <w:tc>
          <w:tcPr>
            <w:tcW w:w="0" w:type="auto"/>
            <w:shd w:val="clear" w:color="000000" w:fill="B8CCE4"/>
            <w:noWrap/>
          </w:tcPr>
          <w:p w14:paraId="389AFE6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57</w:t>
            </w:r>
          </w:p>
        </w:tc>
        <w:tc>
          <w:tcPr>
            <w:tcW w:w="0" w:type="auto"/>
            <w:shd w:val="clear" w:color="000000" w:fill="B8CCE4"/>
            <w:noWrap/>
          </w:tcPr>
          <w:p w14:paraId="2D1E5AB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1072</w:t>
            </w:r>
          </w:p>
        </w:tc>
        <w:tc>
          <w:tcPr>
            <w:tcW w:w="0" w:type="auto"/>
            <w:shd w:val="clear" w:color="000000" w:fill="B8CCE4"/>
            <w:noWrap/>
          </w:tcPr>
          <w:p w14:paraId="008BB1B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751</w:t>
            </w:r>
          </w:p>
        </w:tc>
        <w:tc>
          <w:tcPr>
            <w:tcW w:w="0" w:type="auto"/>
            <w:shd w:val="clear" w:color="000000" w:fill="B8CCE4"/>
            <w:noWrap/>
          </w:tcPr>
          <w:p w14:paraId="0A2CB38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225</w:t>
            </w:r>
          </w:p>
        </w:tc>
        <w:tc>
          <w:tcPr>
            <w:tcW w:w="0" w:type="auto"/>
            <w:shd w:val="clear" w:color="000000" w:fill="B8CCE4"/>
            <w:noWrap/>
          </w:tcPr>
          <w:p w14:paraId="6FEF64C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58</w:t>
            </w:r>
          </w:p>
        </w:tc>
        <w:tc>
          <w:tcPr>
            <w:tcW w:w="0" w:type="auto"/>
            <w:shd w:val="clear" w:color="000000" w:fill="B8CCE4"/>
            <w:noWrap/>
          </w:tcPr>
          <w:p w14:paraId="4DF9465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c>
          <w:tcPr>
            <w:tcW w:w="0" w:type="auto"/>
            <w:shd w:val="clear" w:color="000000" w:fill="B8CCE4"/>
            <w:noWrap/>
          </w:tcPr>
          <w:p w14:paraId="6F0C9AB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w:t>
            </w:r>
          </w:p>
        </w:tc>
        <w:tc>
          <w:tcPr>
            <w:tcW w:w="635" w:type="dxa"/>
            <w:shd w:val="clear" w:color="000000" w:fill="B8CCE4"/>
            <w:noWrap/>
          </w:tcPr>
          <w:p w14:paraId="5198959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43AF32E4" w14:textId="77777777" w:rsidTr="002310A1">
        <w:trPr>
          <w:cantSplit/>
        </w:trPr>
        <w:tc>
          <w:tcPr>
            <w:tcW w:w="0" w:type="auto"/>
            <w:vMerge w:val="restart"/>
            <w:shd w:val="clear" w:color="000000" w:fill="DCE6F1"/>
            <w:noWrap/>
            <w:vAlign w:val="center"/>
            <w:hideMark/>
          </w:tcPr>
          <w:p w14:paraId="338C4922" w14:textId="77777777" w:rsidR="00104D98" w:rsidRPr="00E24EA5"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E24EA5">
              <w:rPr>
                <w:rFonts w:ascii="Tahoma" w:eastAsia="Times New Roman" w:hAnsi="Tahoma" w:cs="Tahoma"/>
                <w:color w:val="17365D" w:themeColor="text2" w:themeShade="BF"/>
                <w:sz w:val="18"/>
                <w:szCs w:val="16"/>
                <w:lang w:eastAsia="pl-PL"/>
              </w:rPr>
              <w:t>powiatowe</w:t>
            </w:r>
          </w:p>
        </w:tc>
        <w:tc>
          <w:tcPr>
            <w:tcW w:w="1015" w:type="dxa"/>
            <w:shd w:val="clear" w:color="000000" w:fill="DCE6F1"/>
            <w:noWrap/>
            <w:vAlign w:val="center"/>
            <w:hideMark/>
          </w:tcPr>
          <w:p w14:paraId="27DE71A6"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osobowe</w:t>
            </w:r>
          </w:p>
        </w:tc>
        <w:tc>
          <w:tcPr>
            <w:tcW w:w="0" w:type="auto"/>
            <w:shd w:val="clear" w:color="000000" w:fill="DCE6F1"/>
            <w:noWrap/>
          </w:tcPr>
          <w:p w14:paraId="1BBAAE0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w:t>
            </w:r>
          </w:p>
        </w:tc>
        <w:tc>
          <w:tcPr>
            <w:tcW w:w="0" w:type="auto"/>
            <w:shd w:val="clear" w:color="000000" w:fill="DCE6F1"/>
            <w:noWrap/>
          </w:tcPr>
          <w:p w14:paraId="63B3B37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81091</w:t>
            </w:r>
          </w:p>
        </w:tc>
        <w:tc>
          <w:tcPr>
            <w:tcW w:w="0" w:type="auto"/>
            <w:shd w:val="clear" w:color="000000" w:fill="DCE6F1"/>
            <w:noWrap/>
          </w:tcPr>
          <w:p w14:paraId="7FF7A88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731</w:t>
            </w:r>
          </w:p>
        </w:tc>
        <w:tc>
          <w:tcPr>
            <w:tcW w:w="0" w:type="auto"/>
            <w:shd w:val="clear" w:color="000000" w:fill="DCE6F1"/>
            <w:noWrap/>
          </w:tcPr>
          <w:p w14:paraId="5B0A136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12749</w:t>
            </w:r>
          </w:p>
        </w:tc>
        <w:tc>
          <w:tcPr>
            <w:tcW w:w="0" w:type="auto"/>
            <w:shd w:val="clear" w:color="000000" w:fill="DCE6F1"/>
            <w:noWrap/>
          </w:tcPr>
          <w:p w14:paraId="2C96F25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8924</w:t>
            </w:r>
          </w:p>
        </w:tc>
        <w:tc>
          <w:tcPr>
            <w:tcW w:w="0" w:type="auto"/>
            <w:shd w:val="clear" w:color="000000" w:fill="DCE6F1"/>
            <w:noWrap/>
          </w:tcPr>
          <w:p w14:paraId="35DCD07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2677</w:t>
            </w:r>
          </w:p>
        </w:tc>
        <w:tc>
          <w:tcPr>
            <w:tcW w:w="0" w:type="auto"/>
            <w:shd w:val="clear" w:color="000000" w:fill="DCE6F1"/>
            <w:noWrap/>
          </w:tcPr>
          <w:p w14:paraId="7336810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16804</w:t>
            </w:r>
          </w:p>
        </w:tc>
        <w:tc>
          <w:tcPr>
            <w:tcW w:w="0" w:type="auto"/>
            <w:shd w:val="clear" w:color="000000" w:fill="DCE6F1"/>
            <w:noWrap/>
          </w:tcPr>
          <w:p w14:paraId="0CFFF56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356</w:t>
            </w:r>
          </w:p>
        </w:tc>
        <w:tc>
          <w:tcPr>
            <w:tcW w:w="0" w:type="auto"/>
            <w:shd w:val="clear" w:color="000000" w:fill="DCE6F1"/>
            <w:noWrap/>
          </w:tcPr>
          <w:p w14:paraId="52765BF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942</w:t>
            </w:r>
          </w:p>
        </w:tc>
        <w:tc>
          <w:tcPr>
            <w:tcW w:w="635" w:type="dxa"/>
            <w:shd w:val="clear" w:color="000000" w:fill="DCE6F1"/>
            <w:noWrap/>
          </w:tcPr>
          <w:p w14:paraId="21B1F92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w:t>
            </w:r>
          </w:p>
        </w:tc>
      </w:tr>
      <w:tr w:rsidR="00104D98" w:rsidRPr="00E24EA5" w14:paraId="1EAD9D38" w14:textId="77777777" w:rsidTr="002310A1">
        <w:trPr>
          <w:cantSplit/>
        </w:trPr>
        <w:tc>
          <w:tcPr>
            <w:tcW w:w="0" w:type="auto"/>
            <w:vMerge/>
            <w:vAlign w:val="center"/>
            <w:hideMark/>
          </w:tcPr>
          <w:p w14:paraId="33402EBE"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404E07AA"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dostawcze</w:t>
            </w:r>
          </w:p>
        </w:tc>
        <w:tc>
          <w:tcPr>
            <w:tcW w:w="0" w:type="auto"/>
            <w:shd w:val="clear" w:color="auto" w:fill="auto"/>
            <w:noWrap/>
          </w:tcPr>
          <w:p w14:paraId="0C88DA0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w:t>
            </w:r>
          </w:p>
        </w:tc>
        <w:tc>
          <w:tcPr>
            <w:tcW w:w="0" w:type="auto"/>
            <w:shd w:val="clear" w:color="auto" w:fill="auto"/>
            <w:noWrap/>
          </w:tcPr>
          <w:p w14:paraId="79210D2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5114</w:t>
            </w:r>
          </w:p>
        </w:tc>
        <w:tc>
          <w:tcPr>
            <w:tcW w:w="0" w:type="auto"/>
            <w:shd w:val="clear" w:color="auto" w:fill="auto"/>
            <w:noWrap/>
          </w:tcPr>
          <w:p w14:paraId="04020CA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44</w:t>
            </w:r>
          </w:p>
        </w:tc>
        <w:tc>
          <w:tcPr>
            <w:tcW w:w="0" w:type="auto"/>
            <w:shd w:val="clear" w:color="auto" w:fill="auto"/>
            <w:noWrap/>
          </w:tcPr>
          <w:p w14:paraId="5DAD003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981</w:t>
            </w:r>
          </w:p>
        </w:tc>
        <w:tc>
          <w:tcPr>
            <w:tcW w:w="0" w:type="auto"/>
            <w:shd w:val="clear" w:color="auto" w:fill="auto"/>
            <w:noWrap/>
          </w:tcPr>
          <w:p w14:paraId="50EE471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687</w:t>
            </w:r>
          </w:p>
        </w:tc>
        <w:tc>
          <w:tcPr>
            <w:tcW w:w="0" w:type="auto"/>
            <w:shd w:val="clear" w:color="auto" w:fill="auto"/>
            <w:noWrap/>
          </w:tcPr>
          <w:p w14:paraId="602A735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206</w:t>
            </w:r>
          </w:p>
        </w:tc>
        <w:tc>
          <w:tcPr>
            <w:tcW w:w="0" w:type="auto"/>
            <w:shd w:val="clear" w:color="auto" w:fill="auto"/>
            <w:noWrap/>
          </w:tcPr>
          <w:p w14:paraId="57984BC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2124</w:t>
            </w:r>
          </w:p>
        </w:tc>
        <w:tc>
          <w:tcPr>
            <w:tcW w:w="0" w:type="auto"/>
            <w:shd w:val="clear" w:color="auto" w:fill="auto"/>
            <w:noWrap/>
          </w:tcPr>
          <w:p w14:paraId="089F72A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234</w:t>
            </w:r>
          </w:p>
        </w:tc>
        <w:tc>
          <w:tcPr>
            <w:tcW w:w="0" w:type="auto"/>
            <w:shd w:val="clear" w:color="auto" w:fill="auto"/>
            <w:noWrap/>
          </w:tcPr>
          <w:p w14:paraId="67FE18F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325</w:t>
            </w:r>
          </w:p>
        </w:tc>
        <w:tc>
          <w:tcPr>
            <w:tcW w:w="635" w:type="dxa"/>
            <w:shd w:val="clear" w:color="auto" w:fill="auto"/>
            <w:noWrap/>
          </w:tcPr>
          <w:p w14:paraId="1A11246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1AF030B5" w14:textId="77777777" w:rsidTr="002310A1">
        <w:trPr>
          <w:cantSplit/>
        </w:trPr>
        <w:tc>
          <w:tcPr>
            <w:tcW w:w="0" w:type="auto"/>
            <w:vMerge/>
            <w:vAlign w:val="center"/>
            <w:hideMark/>
          </w:tcPr>
          <w:p w14:paraId="05752A1D"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000000" w:fill="DCE6F1"/>
            <w:noWrap/>
            <w:vAlign w:val="center"/>
            <w:hideMark/>
          </w:tcPr>
          <w:p w14:paraId="7ADD59EC"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ciężarowe</w:t>
            </w:r>
          </w:p>
        </w:tc>
        <w:tc>
          <w:tcPr>
            <w:tcW w:w="0" w:type="auto"/>
            <w:shd w:val="clear" w:color="000000" w:fill="DCE6F1"/>
            <w:noWrap/>
          </w:tcPr>
          <w:p w14:paraId="18CFA63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30</w:t>
            </w:r>
          </w:p>
        </w:tc>
        <w:tc>
          <w:tcPr>
            <w:tcW w:w="0" w:type="auto"/>
            <w:shd w:val="clear" w:color="000000" w:fill="DCE6F1"/>
            <w:noWrap/>
          </w:tcPr>
          <w:p w14:paraId="7127C8E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3288</w:t>
            </w:r>
          </w:p>
        </w:tc>
        <w:tc>
          <w:tcPr>
            <w:tcW w:w="0" w:type="auto"/>
            <w:shd w:val="clear" w:color="000000" w:fill="DCE6F1"/>
            <w:noWrap/>
          </w:tcPr>
          <w:p w14:paraId="1E53C9C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50</w:t>
            </w:r>
          </w:p>
        </w:tc>
        <w:tc>
          <w:tcPr>
            <w:tcW w:w="0" w:type="auto"/>
            <w:shd w:val="clear" w:color="000000" w:fill="DCE6F1"/>
            <w:noWrap/>
          </w:tcPr>
          <w:p w14:paraId="0F7061B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2708</w:t>
            </w:r>
          </w:p>
        </w:tc>
        <w:tc>
          <w:tcPr>
            <w:tcW w:w="0" w:type="auto"/>
            <w:shd w:val="clear" w:color="000000" w:fill="DCE6F1"/>
            <w:noWrap/>
          </w:tcPr>
          <w:p w14:paraId="6561401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1896</w:t>
            </w:r>
          </w:p>
        </w:tc>
        <w:tc>
          <w:tcPr>
            <w:tcW w:w="0" w:type="auto"/>
            <w:shd w:val="clear" w:color="000000" w:fill="DCE6F1"/>
            <w:noWrap/>
          </w:tcPr>
          <w:p w14:paraId="5EE5467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569</w:t>
            </w:r>
          </w:p>
        </w:tc>
        <w:tc>
          <w:tcPr>
            <w:tcW w:w="0" w:type="auto"/>
            <w:shd w:val="clear" w:color="000000" w:fill="DCE6F1"/>
            <w:noWrap/>
          </w:tcPr>
          <w:p w14:paraId="1CCD2A5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7166</w:t>
            </w:r>
          </w:p>
        </w:tc>
        <w:tc>
          <w:tcPr>
            <w:tcW w:w="0" w:type="auto"/>
            <w:shd w:val="clear" w:color="000000" w:fill="DCE6F1"/>
            <w:noWrap/>
          </w:tcPr>
          <w:p w14:paraId="05DDD65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668</w:t>
            </w:r>
          </w:p>
        </w:tc>
        <w:tc>
          <w:tcPr>
            <w:tcW w:w="0" w:type="auto"/>
            <w:shd w:val="clear" w:color="000000" w:fill="DCE6F1"/>
            <w:noWrap/>
          </w:tcPr>
          <w:p w14:paraId="2A73E0A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577</w:t>
            </w:r>
          </w:p>
        </w:tc>
        <w:tc>
          <w:tcPr>
            <w:tcW w:w="635" w:type="dxa"/>
            <w:shd w:val="clear" w:color="000000" w:fill="DCE6F1"/>
            <w:noWrap/>
          </w:tcPr>
          <w:p w14:paraId="3A7E50D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33165C8C" w14:textId="77777777" w:rsidTr="002310A1">
        <w:trPr>
          <w:cantSplit/>
        </w:trPr>
        <w:tc>
          <w:tcPr>
            <w:tcW w:w="0" w:type="auto"/>
            <w:vMerge/>
            <w:vAlign w:val="center"/>
            <w:hideMark/>
          </w:tcPr>
          <w:p w14:paraId="0B89591D"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2F2C5A58"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autobusy</w:t>
            </w:r>
          </w:p>
        </w:tc>
        <w:tc>
          <w:tcPr>
            <w:tcW w:w="0" w:type="auto"/>
            <w:shd w:val="clear" w:color="auto" w:fill="auto"/>
            <w:noWrap/>
          </w:tcPr>
          <w:p w14:paraId="5392AD4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w:t>
            </w:r>
          </w:p>
        </w:tc>
        <w:tc>
          <w:tcPr>
            <w:tcW w:w="0" w:type="auto"/>
            <w:shd w:val="clear" w:color="auto" w:fill="auto"/>
            <w:noWrap/>
          </w:tcPr>
          <w:p w14:paraId="3D0E1EF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1494</w:t>
            </w:r>
          </w:p>
        </w:tc>
        <w:tc>
          <w:tcPr>
            <w:tcW w:w="0" w:type="auto"/>
            <w:shd w:val="clear" w:color="auto" w:fill="auto"/>
            <w:noWrap/>
          </w:tcPr>
          <w:p w14:paraId="61C6969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w:t>
            </w:r>
          </w:p>
        </w:tc>
        <w:tc>
          <w:tcPr>
            <w:tcW w:w="0" w:type="auto"/>
            <w:shd w:val="clear" w:color="auto" w:fill="auto"/>
            <w:noWrap/>
          </w:tcPr>
          <w:p w14:paraId="1A8CD74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422</w:t>
            </w:r>
          </w:p>
        </w:tc>
        <w:tc>
          <w:tcPr>
            <w:tcW w:w="0" w:type="auto"/>
            <w:shd w:val="clear" w:color="auto" w:fill="auto"/>
            <w:noWrap/>
          </w:tcPr>
          <w:p w14:paraId="282CB61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295</w:t>
            </w:r>
          </w:p>
        </w:tc>
        <w:tc>
          <w:tcPr>
            <w:tcW w:w="0" w:type="auto"/>
            <w:shd w:val="clear" w:color="auto" w:fill="auto"/>
            <w:noWrap/>
          </w:tcPr>
          <w:p w14:paraId="565323C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89</w:t>
            </w:r>
          </w:p>
        </w:tc>
        <w:tc>
          <w:tcPr>
            <w:tcW w:w="0" w:type="auto"/>
            <w:shd w:val="clear" w:color="auto" w:fill="auto"/>
            <w:noWrap/>
          </w:tcPr>
          <w:p w14:paraId="4E90F17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3699</w:t>
            </w:r>
          </w:p>
        </w:tc>
        <w:tc>
          <w:tcPr>
            <w:tcW w:w="0" w:type="auto"/>
            <w:shd w:val="clear" w:color="auto" w:fill="auto"/>
            <w:noWrap/>
          </w:tcPr>
          <w:p w14:paraId="298D6B4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169</w:t>
            </w:r>
          </w:p>
        </w:tc>
        <w:tc>
          <w:tcPr>
            <w:tcW w:w="0" w:type="auto"/>
            <w:shd w:val="clear" w:color="auto" w:fill="auto"/>
            <w:noWrap/>
          </w:tcPr>
          <w:p w14:paraId="315A64D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208</w:t>
            </w:r>
          </w:p>
        </w:tc>
        <w:tc>
          <w:tcPr>
            <w:tcW w:w="635" w:type="dxa"/>
            <w:shd w:val="clear" w:color="auto" w:fill="auto"/>
            <w:noWrap/>
          </w:tcPr>
          <w:p w14:paraId="73DAFC8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1E56F871" w14:textId="77777777" w:rsidTr="002310A1">
        <w:trPr>
          <w:cantSplit/>
        </w:trPr>
        <w:tc>
          <w:tcPr>
            <w:tcW w:w="0" w:type="auto"/>
            <w:vMerge/>
            <w:vAlign w:val="center"/>
            <w:hideMark/>
          </w:tcPr>
          <w:p w14:paraId="7BE945CA"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000000" w:fill="DCE6F1"/>
            <w:noWrap/>
            <w:vAlign w:val="center"/>
            <w:hideMark/>
          </w:tcPr>
          <w:p w14:paraId="3F275BE8"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motocykle</w:t>
            </w:r>
          </w:p>
        </w:tc>
        <w:tc>
          <w:tcPr>
            <w:tcW w:w="0" w:type="auto"/>
            <w:shd w:val="clear" w:color="000000" w:fill="DCE6F1"/>
            <w:noWrap/>
          </w:tcPr>
          <w:p w14:paraId="63FDA12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w:t>
            </w:r>
          </w:p>
        </w:tc>
        <w:tc>
          <w:tcPr>
            <w:tcW w:w="0" w:type="auto"/>
            <w:shd w:val="clear" w:color="000000" w:fill="DCE6F1"/>
            <w:noWrap/>
          </w:tcPr>
          <w:p w14:paraId="141B64A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6235</w:t>
            </w:r>
          </w:p>
        </w:tc>
        <w:tc>
          <w:tcPr>
            <w:tcW w:w="0" w:type="auto"/>
            <w:shd w:val="clear" w:color="000000" w:fill="DCE6F1"/>
            <w:noWrap/>
          </w:tcPr>
          <w:p w14:paraId="79F02EB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47</w:t>
            </w:r>
          </w:p>
        </w:tc>
        <w:tc>
          <w:tcPr>
            <w:tcW w:w="0" w:type="auto"/>
            <w:shd w:val="clear" w:color="000000" w:fill="DCE6F1"/>
            <w:noWrap/>
          </w:tcPr>
          <w:p w14:paraId="0E3CB4C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887</w:t>
            </w:r>
          </w:p>
        </w:tc>
        <w:tc>
          <w:tcPr>
            <w:tcW w:w="0" w:type="auto"/>
            <w:shd w:val="clear" w:color="000000" w:fill="DCE6F1"/>
            <w:noWrap/>
          </w:tcPr>
          <w:p w14:paraId="49EF82F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621</w:t>
            </w:r>
          </w:p>
        </w:tc>
        <w:tc>
          <w:tcPr>
            <w:tcW w:w="0" w:type="auto"/>
            <w:shd w:val="clear" w:color="000000" w:fill="DCE6F1"/>
            <w:noWrap/>
          </w:tcPr>
          <w:p w14:paraId="04802DA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186</w:t>
            </w:r>
          </w:p>
        </w:tc>
        <w:tc>
          <w:tcPr>
            <w:tcW w:w="0" w:type="auto"/>
            <w:shd w:val="clear" w:color="000000" w:fill="DCE6F1"/>
            <w:noWrap/>
          </w:tcPr>
          <w:p w14:paraId="4465078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42</w:t>
            </w:r>
          </w:p>
        </w:tc>
        <w:tc>
          <w:tcPr>
            <w:tcW w:w="0" w:type="auto"/>
            <w:shd w:val="clear" w:color="000000" w:fill="DCE6F1"/>
            <w:noWrap/>
          </w:tcPr>
          <w:p w14:paraId="72DFDE4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c>
          <w:tcPr>
            <w:tcW w:w="0" w:type="auto"/>
            <w:shd w:val="clear" w:color="000000" w:fill="DCE6F1"/>
            <w:noWrap/>
          </w:tcPr>
          <w:p w14:paraId="115E2D4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w:t>
            </w:r>
          </w:p>
        </w:tc>
        <w:tc>
          <w:tcPr>
            <w:tcW w:w="635" w:type="dxa"/>
            <w:shd w:val="clear" w:color="000000" w:fill="DCE6F1"/>
            <w:noWrap/>
          </w:tcPr>
          <w:p w14:paraId="64FB78D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56B890FC" w14:textId="77777777" w:rsidTr="002310A1">
        <w:trPr>
          <w:cantSplit/>
        </w:trPr>
        <w:tc>
          <w:tcPr>
            <w:tcW w:w="0" w:type="auto"/>
            <w:vMerge w:val="restart"/>
            <w:shd w:val="clear" w:color="auto" w:fill="F2F2F2" w:themeFill="background1" w:themeFillShade="F2"/>
            <w:noWrap/>
            <w:vAlign w:val="center"/>
            <w:hideMark/>
          </w:tcPr>
          <w:p w14:paraId="0985CCF6" w14:textId="77777777" w:rsidR="00104D98" w:rsidRPr="00E24EA5" w:rsidRDefault="00104D98" w:rsidP="002310A1">
            <w:pPr>
              <w:spacing w:before="40" w:after="40" w:line="240" w:lineRule="auto"/>
              <w:jc w:val="center"/>
              <w:rPr>
                <w:rFonts w:ascii="Tahoma" w:eastAsia="Times New Roman" w:hAnsi="Tahoma" w:cs="Tahoma"/>
                <w:color w:val="17365D" w:themeColor="text2" w:themeShade="BF"/>
                <w:sz w:val="18"/>
                <w:szCs w:val="16"/>
                <w:lang w:eastAsia="pl-PL"/>
              </w:rPr>
            </w:pPr>
            <w:r w:rsidRPr="00E24EA5">
              <w:rPr>
                <w:rFonts w:ascii="Tahoma" w:eastAsia="Times New Roman" w:hAnsi="Tahoma" w:cs="Tahoma"/>
                <w:color w:val="17365D" w:themeColor="text2" w:themeShade="BF"/>
                <w:sz w:val="18"/>
                <w:szCs w:val="16"/>
                <w:lang w:eastAsia="pl-PL"/>
              </w:rPr>
              <w:t>gminne</w:t>
            </w:r>
          </w:p>
        </w:tc>
        <w:tc>
          <w:tcPr>
            <w:tcW w:w="1015" w:type="dxa"/>
            <w:shd w:val="clear" w:color="auto" w:fill="F2F2F2" w:themeFill="background1" w:themeFillShade="F2"/>
            <w:noWrap/>
            <w:vAlign w:val="center"/>
            <w:hideMark/>
          </w:tcPr>
          <w:p w14:paraId="6D14BEE6"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osobowe</w:t>
            </w:r>
          </w:p>
        </w:tc>
        <w:tc>
          <w:tcPr>
            <w:tcW w:w="0" w:type="auto"/>
            <w:shd w:val="clear" w:color="auto" w:fill="F2F2F2" w:themeFill="background1" w:themeFillShade="F2"/>
            <w:noWrap/>
          </w:tcPr>
          <w:p w14:paraId="4FEC6CF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w:t>
            </w:r>
          </w:p>
        </w:tc>
        <w:tc>
          <w:tcPr>
            <w:tcW w:w="0" w:type="auto"/>
            <w:shd w:val="clear" w:color="auto" w:fill="F2F2F2" w:themeFill="background1" w:themeFillShade="F2"/>
            <w:noWrap/>
          </w:tcPr>
          <w:p w14:paraId="3C1D6A3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92225</w:t>
            </w:r>
          </w:p>
        </w:tc>
        <w:tc>
          <w:tcPr>
            <w:tcW w:w="0" w:type="auto"/>
            <w:shd w:val="clear" w:color="auto" w:fill="F2F2F2" w:themeFill="background1" w:themeFillShade="F2"/>
            <w:noWrap/>
          </w:tcPr>
          <w:p w14:paraId="4F7FBC8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844</w:t>
            </w:r>
          </w:p>
        </w:tc>
        <w:tc>
          <w:tcPr>
            <w:tcW w:w="0" w:type="auto"/>
            <w:shd w:val="clear" w:color="auto" w:fill="F2F2F2" w:themeFill="background1" w:themeFillShade="F2"/>
            <w:noWrap/>
          </w:tcPr>
          <w:p w14:paraId="72717CD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14810</w:t>
            </w:r>
          </w:p>
        </w:tc>
        <w:tc>
          <w:tcPr>
            <w:tcW w:w="0" w:type="auto"/>
            <w:shd w:val="clear" w:color="auto" w:fill="F2F2F2" w:themeFill="background1" w:themeFillShade="F2"/>
            <w:noWrap/>
          </w:tcPr>
          <w:p w14:paraId="06CFE5A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10367</w:t>
            </w:r>
          </w:p>
        </w:tc>
        <w:tc>
          <w:tcPr>
            <w:tcW w:w="0" w:type="auto"/>
            <w:shd w:val="clear" w:color="auto" w:fill="F2F2F2" w:themeFill="background1" w:themeFillShade="F2"/>
            <w:noWrap/>
          </w:tcPr>
          <w:p w14:paraId="70A925E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3110</w:t>
            </w:r>
          </w:p>
        </w:tc>
        <w:tc>
          <w:tcPr>
            <w:tcW w:w="0" w:type="auto"/>
            <w:shd w:val="clear" w:color="auto" w:fill="F2F2F2" w:themeFill="background1" w:themeFillShade="F2"/>
            <w:noWrap/>
          </w:tcPr>
          <w:p w14:paraId="2421108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18323</w:t>
            </w:r>
          </w:p>
        </w:tc>
        <w:tc>
          <w:tcPr>
            <w:tcW w:w="0" w:type="auto"/>
            <w:shd w:val="clear" w:color="auto" w:fill="F2F2F2" w:themeFill="background1" w:themeFillShade="F2"/>
            <w:noWrap/>
          </w:tcPr>
          <w:p w14:paraId="2382CDD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374</w:t>
            </w:r>
          </w:p>
        </w:tc>
        <w:tc>
          <w:tcPr>
            <w:tcW w:w="0" w:type="auto"/>
            <w:shd w:val="clear" w:color="auto" w:fill="F2F2F2" w:themeFill="background1" w:themeFillShade="F2"/>
            <w:noWrap/>
          </w:tcPr>
          <w:p w14:paraId="6C1FE56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1081</w:t>
            </w:r>
          </w:p>
        </w:tc>
        <w:tc>
          <w:tcPr>
            <w:tcW w:w="635" w:type="dxa"/>
            <w:shd w:val="clear" w:color="auto" w:fill="F2F2F2" w:themeFill="background1" w:themeFillShade="F2"/>
            <w:noWrap/>
          </w:tcPr>
          <w:p w14:paraId="1EAFBB7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w:t>
            </w:r>
          </w:p>
        </w:tc>
      </w:tr>
      <w:tr w:rsidR="00104D98" w:rsidRPr="00E24EA5" w14:paraId="6B0C608D" w14:textId="77777777" w:rsidTr="002310A1">
        <w:trPr>
          <w:cantSplit/>
        </w:trPr>
        <w:tc>
          <w:tcPr>
            <w:tcW w:w="0" w:type="auto"/>
            <w:vMerge/>
            <w:vAlign w:val="center"/>
            <w:hideMark/>
          </w:tcPr>
          <w:p w14:paraId="019F06F1"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4CD9F489"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dostawcze</w:t>
            </w:r>
          </w:p>
        </w:tc>
        <w:tc>
          <w:tcPr>
            <w:tcW w:w="0" w:type="auto"/>
            <w:shd w:val="clear" w:color="000000" w:fill="FFFFFF"/>
            <w:noWrap/>
          </w:tcPr>
          <w:p w14:paraId="6087135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w:t>
            </w:r>
          </w:p>
        </w:tc>
        <w:tc>
          <w:tcPr>
            <w:tcW w:w="0" w:type="auto"/>
            <w:shd w:val="clear" w:color="000000" w:fill="FFFFFF"/>
            <w:noWrap/>
          </w:tcPr>
          <w:p w14:paraId="38FD172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5540</w:t>
            </w:r>
          </w:p>
        </w:tc>
        <w:tc>
          <w:tcPr>
            <w:tcW w:w="0" w:type="auto"/>
            <w:shd w:val="clear" w:color="000000" w:fill="FFFFFF"/>
            <w:noWrap/>
          </w:tcPr>
          <w:p w14:paraId="606D9E9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48</w:t>
            </w:r>
          </w:p>
        </w:tc>
        <w:tc>
          <w:tcPr>
            <w:tcW w:w="0" w:type="auto"/>
            <w:shd w:val="clear" w:color="000000" w:fill="FFFFFF"/>
            <w:noWrap/>
          </w:tcPr>
          <w:p w14:paraId="6868D60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1063</w:t>
            </w:r>
          </w:p>
        </w:tc>
        <w:tc>
          <w:tcPr>
            <w:tcW w:w="0" w:type="auto"/>
            <w:shd w:val="clear" w:color="000000" w:fill="FFFFFF"/>
            <w:noWrap/>
          </w:tcPr>
          <w:p w14:paraId="18E78A9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744</w:t>
            </w:r>
          </w:p>
        </w:tc>
        <w:tc>
          <w:tcPr>
            <w:tcW w:w="0" w:type="auto"/>
            <w:shd w:val="clear" w:color="000000" w:fill="FFFFFF"/>
            <w:noWrap/>
          </w:tcPr>
          <w:p w14:paraId="05BD41C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223</w:t>
            </w:r>
          </w:p>
        </w:tc>
        <w:tc>
          <w:tcPr>
            <w:tcW w:w="0" w:type="auto"/>
            <w:shd w:val="clear" w:color="000000" w:fill="FFFFFF"/>
            <w:noWrap/>
          </w:tcPr>
          <w:p w14:paraId="4890AD6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2302</w:t>
            </w:r>
          </w:p>
        </w:tc>
        <w:tc>
          <w:tcPr>
            <w:tcW w:w="0" w:type="auto"/>
            <w:shd w:val="clear" w:color="000000" w:fill="FFFFFF"/>
            <w:noWrap/>
          </w:tcPr>
          <w:p w14:paraId="715A3BC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254</w:t>
            </w:r>
          </w:p>
        </w:tc>
        <w:tc>
          <w:tcPr>
            <w:tcW w:w="0" w:type="auto"/>
            <w:shd w:val="clear" w:color="000000" w:fill="FFFFFF"/>
            <w:noWrap/>
          </w:tcPr>
          <w:p w14:paraId="2DB389C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352</w:t>
            </w:r>
          </w:p>
        </w:tc>
        <w:tc>
          <w:tcPr>
            <w:tcW w:w="635" w:type="dxa"/>
            <w:shd w:val="clear" w:color="000000" w:fill="FFFFFF"/>
            <w:noWrap/>
          </w:tcPr>
          <w:p w14:paraId="5BB933F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6156EECE" w14:textId="77777777" w:rsidTr="002310A1">
        <w:trPr>
          <w:cantSplit/>
        </w:trPr>
        <w:tc>
          <w:tcPr>
            <w:tcW w:w="0" w:type="auto"/>
            <w:vMerge/>
            <w:vAlign w:val="center"/>
            <w:hideMark/>
          </w:tcPr>
          <w:p w14:paraId="54E0F3C9"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F2F2F2" w:themeFill="background1" w:themeFillShade="F2"/>
            <w:noWrap/>
            <w:vAlign w:val="center"/>
            <w:hideMark/>
          </w:tcPr>
          <w:p w14:paraId="54F55BE1"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ciężarowe</w:t>
            </w:r>
          </w:p>
        </w:tc>
        <w:tc>
          <w:tcPr>
            <w:tcW w:w="0" w:type="auto"/>
            <w:shd w:val="clear" w:color="auto" w:fill="F2F2F2" w:themeFill="background1" w:themeFillShade="F2"/>
            <w:noWrap/>
          </w:tcPr>
          <w:p w14:paraId="63D2BC3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30</w:t>
            </w:r>
          </w:p>
        </w:tc>
        <w:tc>
          <w:tcPr>
            <w:tcW w:w="0" w:type="auto"/>
            <w:shd w:val="clear" w:color="auto" w:fill="F2F2F2" w:themeFill="background1" w:themeFillShade="F2"/>
            <w:noWrap/>
          </w:tcPr>
          <w:p w14:paraId="268BCFB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3597</w:t>
            </w:r>
          </w:p>
        </w:tc>
        <w:tc>
          <w:tcPr>
            <w:tcW w:w="0" w:type="auto"/>
            <w:shd w:val="clear" w:color="auto" w:fill="F2F2F2" w:themeFill="background1" w:themeFillShade="F2"/>
            <w:noWrap/>
          </w:tcPr>
          <w:p w14:paraId="5CAC86B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55</w:t>
            </w:r>
          </w:p>
        </w:tc>
        <w:tc>
          <w:tcPr>
            <w:tcW w:w="0" w:type="auto"/>
            <w:shd w:val="clear" w:color="auto" w:fill="F2F2F2" w:themeFill="background1" w:themeFillShade="F2"/>
            <w:noWrap/>
          </w:tcPr>
          <w:p w14:paraId="61B9994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2964</w:t>
            </w:r>
          </w:p>
        </w:tc>
        <w:tc>
          <w:tcPr>
            <w:tcW w:w="0" w:type="auto"/>
            <w:shd w:val="clear" w:color="auto" w:fill="F2F2F2" w:themeFill="background1" w:themeFillShade="F2"/>
            <w:noWrap/>
          </w:tcPr>
          <w:p w14:paraId="283B62B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2075</w:t>
            </w:r>
          </w:p>
        </w:tc>
        <w:tc>
          <w:tcPr>
            <w:tcW w:w="0" w:type="auto"/>
            <w:shd w:val="clear" w:color="auto" w:fill="F2F2F2" w:themeFill="background1" w:themeFillShade="F2"/>
            <w:noWrap/>
          </w:tcPr>
          <w:p w14:paraId="0945BE8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622</w:t>
            </w:r>
          </w:p>
        </w:tc>
        <w:tc>
          <w:tcPr>
            <w:tcW w:w="0" w:type="auto"/>
            <w:shd w:val="clear" w:color="auto" w:fill="F2F2F2" w:themeFill="background1" w:themeFillShade="F2"/>
            <w:noWrap/>
          </w:tcPr>
          <w:p w14:paraId="53A9EFB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7842</w:t>
            </w:r>
          </w:p>
        </w:tc>
        <w:tc>
          <w:tcPr>
            <w:tcW w:w="0" w:type="auto"/>
            <w:shd w:val="clear" w:color="auto" w:fill="F2F2F2" w:themeFill="background1" w:themeFillShade="F2"/>
            <w:noWrap/>
          </w:tcPr>
          <w:p w14:paraId="395D462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731</w:t>
            </w:r>
          </w:p>
        </w:tc>
        <w:tc>
          <w:tcPr>
            <w:tcW w:w="0" w:type="auto"/>
            <w:shd w:val="clear" w:color="auto" w:fill="F2F2F2" w:themeFill="background1" w:themeFillShade="F2"/>
            <w:noWrap/>
          </w:tcPr>
          <w:p w14:paraId="4A59DCE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631</w:t>
            </w:r>
          </w:p>
        </w:tc>
        <w:tc>
          <w:tcPr>
            <w:tcW w:w="635" w:type="dxa"/>
            <w:shd w:val="clear" w:color="auto" w:fill="F2F2F2" w:themeFill="background1" w:themeFillShade="F2"/>
            <w:noWrap/>
          </w:tcPr>
          <w:p w14:paraId="747C585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E24EA5" w14:paraId="02E75348" w14:textId="77777777" w:rsidTr="002310A1">
        <w:trPr>
          <w:cantSplit/>
        </w:trPr>
        <w:tc>
          <w:tcPr>
            <w:tcW w:w="0" w:type="auto"/>
            <w:vMerge/>
            <w:vAlign w:val="center"/>
            <w:hideMark/>
          </w:tcPr>
          <w:p w14:paraId="5F143AF6" w14:textId="77777777" w:rsidR="00104D98" w:rsidRPr="00E24EA5" w:rsidRDefault="00104D98" w:rsidP="002310A1">
            <w:pPr>
              <w:spacing w:before="40" w:after="40" w:line="240" w:lineRule="auto"/>
              <w:rPr>
                <w:rFonts w:ascii="Tahoma" w:eastAsia="Times New Roman" w:hAnsi="Tahoma" w:cs="Tahoma"/>
                <w:color w:val="17365D" w:themeColor="text2" w:themeShade="BF"/>
                <w:sz w:val="18"/>
                <w:szCs w:val="16"/>
                <w:lang w:eastAsia="pl-PL"/>
              </w:rPr>
            </w:pPr>
          </w:p>
        </w:tc>
        <w:tc>
          <w:tcPr>
            <w:tcW w:w="1015" w:type="dxa"/>
            <w:shd w:val="clear" w:color="auto" w:fill="auto"/>
            <w:noWrap/>
            <w:vAlign w:val="center"/>
            <w:hideMark/>
          </w:tcPr>
          <w:p w14:paraId="2626DF50" w14:textId="77777777" w:rsidR="00104D98" w:rsidRPr="00121122" w:rsidRDefault="00104D98" w:rsidP="002310A1">
            <w:pPr>
              <w:spacing w:before="40" w:after="40" w:line="240" w:lineRule="auto"/>
              <w:rPr>
                <w:rFonts w:ascii="Tahoma" w:eastAsia="Times New Roman" w:hAnsi="Tahoma" w:cs="Tahoma"/>
                <w:sz w:val="18"/>
                <w:szCs w:val="16"/>
                <w:lang w:eastAsia="pl-PL"/>
              </w:rPr>
            </w:pPr>
            <w:r w:rsidRPr="00121122">
              <w:rPr>
                <w:rFonts w:ascii="Tahoma" w:eastAsia="Times New Roman" w:hAnsi="Tahoma" w:cs="Tahoma"/>
                <w:sz w:val="18"/>
                <w:szCs w:val="16"/>
                <w:lang w:eastAsia="pl-PL"/>
              </w:rPr>
              <w:t>autobusy</w:t>
            </w:r>
          </w:p>
        </w:tc>
        <w:tc>
          <w:tcPr>
            <w:tcW w:w="0" w:type="auto"/>
            <w:shd w:val="clear" w:color="000000" w:fill="FFFFFF"/>
            <w:noWrap/>
          </w:tcPr>
          <w:p w14:paraId="3C51C1C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w:t>
            </w:r>
          </w:p>
        </w:tc>
        <w:tc>
          <w:tcPr>
            <w:tcW w:w="0" w:type="auto"/>
            <w:shd w:val="clear" w:color="000000" w:fill="FFFFFF"/>
            <w:noWrap/>
          </w:tcPr>
          <w:p w14:paraId="2783AE3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1651</w:t>
            </w:r>
          </w:p>
        </w:tc>
        <w:tc>
          <w:tcPr>
            <w:tcW w:w="0" w:type="auto"/>
            <w:shd w:val="clear" w:color="000000" w:fill="FFFFFF"/>
            <w:noWrap/>
          </w:tcPr>
          <w:p w14:paraId="01BFFD7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w:t>
            </w:r>
          </w:p>
        </w:tc>
        <w:tc>
          <w:tcPr>
            <w:tcW w:w="0" w:type="auto"/>
            <w:shd w:val="clear" w:color="000000" w:fill="FFFFFF"/>
            <w:noWrap/>
          </w:tcPr>
          <w:p w14:paraId="3D6B13D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466</w:t>
            </w:r>
          </w:p>
        </w:tc>
        <w:tc>
          <w:tcPr>
            <w:tcW w:w="0" w:type="auto"/>
            <w:shd w:val="clear" w:color="000000" w:fill="FFFFFF"/>
            <w:noWrap/>
          </w:tcPr>
          <w:p w14:paraId="4FE4407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326</w:t>
            </w:r>
          </w:p>
        </w:tc>
        <w:tc>
          <w:tcPr>
            <w:tcW w:w="0" w:type="auto"/>
            <w:shd w:val="clear" w:color="000000" w:fill="FFFFFF"/>
            <w:noWrap/>
          </w:tcPr>
          <w:p w14:paraId="028A42F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98</w:t>
            </w:r>
          </w:p>
        </w:tc>
        <w:tc>
          <w:tcPr>
            <w:tcW w:w="0" w:type="auto"/>
            <w:shd w:val="clear" w:color="000000" w:fill="FFFFFF"/>
            <w:noWrap/>
          </w:tcPr>
          <w:p w14:paraId="0D38C65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4087</w:t>
            </w:r>
          </w:p>
        </w:tc>
        <w:tc>
          <w:tcPr>
            <w:tcW w:w="0" w:type="auto"/>
            <w:shd w:val="clear" w:color="000000" w:fill="FFFFFF"/>
            <w:noWrap/>
          </w:tcPr>
          <w:p w14:paraId="561ED18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187</w:t>
            </w:r>
          </w:p>
        </w:tc>
        <w:tc>
          <w:tcPr>
            <w:tcW w:w="0" w:type="auto"/>
            <w:shd w:val="clear" w:color="000000" w:fill="FFFFFF"/>
            <w:noWrap/>
          </w:tcPr>
          <w:p w14:paraId="7759F10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229</w:t>
            </w:r>
          </w:p>
        </w:tc>
        <w:tc>
          <w:tcPr>
            <w:tcW w:w="635" w:type="dxa"/>
            <w:shd w:val="clear" w:color="000000" w:fill="FFFFFF"/>
            <w:noWrap/>
          </w:tcPr>
          <w:p w14:paraId="508113F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w:t>
            </w:r>
          </w:p>
        </w:tc>
      </w:tr>
      <w:tr w:rsidR="00104D98" w:rsidRPr="001C2669" w14:paraId="157B3350" w14:textId="77777777" w:rsidTr="002310A1">
        <w:trPr>
          <w:cantSplit/>
          <w:trHeight w:val="468"/>
        </w:trPr>
        <w:tc>
          <w:tcPr>
            <w:tcW w:w="2284" w:type="dxa"/>
            <w:gridSpan w:val="2"/>
            <w:shd w:val="clear" w:color="auto" w:fill="D9D9D9" w:themeFill="background1" w:themeFillShade="D9"/>
            <w:noWrap/>
            <w:vAlign w:val="center"/>
            <w:hideMark/>
          </w:tcPr>
          <w:p w14:paraId="7F72AA40"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color w:val="17365D" w:themeColor="text2" w:themeShade="BF"/>
                <w:sz w:val="18"/>
                <w:szCs w:val="16"/>
                <w:lang w:eastAsia="pl-PL"/>
              </w:rPr>
              <w:t>RAZEM</w:t>
            </w:r>
          </w:p>
        </w:tc>
        <w:tc>
          <w:tcPr>
            <w:tcW w:w="0" w:type="auto"/>
            <w:shd w:val="clear" w:color="auto" w:fill="D9D9D9" w:themeFill="background1" w:themeFillShade="D9"/>
            <w:noWrap/>
            <w:vAlign w:val="center"/>
          </w:tcPr>
          <w:p w14:paraId="6CFA42D3"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30</w:t>
            </w:r>
          </w:p>
        </w:tc>
        <w:tc>
          <w:tcPr>
            <w:tcW w:w="0" w:type="auto"/>
            <w:shd w:val="clear" w:color="auto" w:fill="D9D9D9" w:themeFill="background1" w:themeFillShade="D9"/>
            <w:noWrap/>
            <w:vAlign w:val="center"/>
          </w:tcPr>
          <w:p w14:paraId="57E286DF"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7586</w:t>
            </w:r>
          </w:p>
        </w:tc>
        <w:tc>
          <w:tcPr>
            <w:tcW w:w="0" w:type="auto"/>
            <w:shd w:val="clear" w:color="auto" w:fill="D9D9D9" w:themeFill="background1" w:themeFillShade="D9"/>
            <w:noWrap/>
            <w:vAlign w:val="center"/>
          </w:tcPr>
          <w:p w14:paraId="285CFA58"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60</w:t>
            </w:r>
          </w:p>
        </w:tc>
        <w:tc>
          <w:tcPr>
            <w:tcW w:w="0" w:type="auto"/>
            <w:shd w:val="clear" w:color="auto" w:fill="D9D9D9" w:themeFill="background1" w:themeFillShade="D9"/>
            <w:noWrap/>
            <w:vAlign w:val="center"/>
          </w:tcPr>
          <w:p w14:paraId="11FCD9F0"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1126</w:t>
            </w:r>
          </w:p>
        </w:tc>
        <w:tc>
          <w:tcPr>
            <w:tcW w:w="0" w:type="auto"/>
            <w:shd w:val="clear" w:color="auto" w:fill="D9D9D9" w:themeFill="background1" w:themeFillShade="D9"/>
            <w:noWrap/>
            <w:vAlign w:val="center"/>
          </w:tcPr>
          <w:p w14:paraId="2C41891B"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788</w:t>
            </w:r>
          </w:p>
        </w:tc>
        <w:tc>
          <w:tcPr>
            <w:tcW w:w="0" w:type="auto"/>
            <w:shd w:val="clear" w:color="auto" w:fill="D9D9D9" w:themeFill="background1" w:themeFillShade="D9"/>
            <w:noWrap/>
            <w:vAlign w:val="center"/>
          </w:tcPr>
          <w:p w14:paraId="69359E22"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236</w:t>
            </w:r>
          </w:p>
        </w:tc>
        <w:tc>
          <w:tcPr>
            <w:tcW w:w="0" w:type="auto"/>
            <w:shd w:val="clear" w:color="auto" w:fill="D9D9D9" w:themeFill="background1" w:themeFillShade="D9"/>
            <w:noWrap/>
            <w:vAlign w:val="center"/>
          </w:tcPr>
          <w:p w14:paraId="49006993"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45</w:t>
            </w:r>
          </w:p>
        </w:tc>
        <w:tc>
          <w:tcPr>
            <w:tcW w:w="0" w:type="auto"/>
            <w:shd w:val="clear" w:color="auto" w:fill="D9D9D9" w:themeFill="background1" w:themeFillShade="D9"/>
            <w:noWrap/>
            <w:vAlign w:val="center"/>
          </w:tcPr>
          <w:p w14:paraId="2FDF0378"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0</w:t>
            </w:r>
          </w:p>
        </w:tc>
        <w:tc>
          <w:tcPr>
            <w:tcW w:w="0" w:type="auto"/>
            <w:shd w:val="clear" w:color="auto" w:fill="D9D9D9" w:themeFill="background1" w:themeFillShade="D9"/>
            <w:noWrap/>
            <w:vAlign w:val="center"/>
          </w:tcPr>
          <w:p w14:paraId="1994EEFC"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5</w:t>
            </w:r>
          </w:p>
        </w:tc>
        <w:tc>
          <w:tcPr>
            <w:tcW w:w="635" w:type="dxa"/>
            <w:shd w:val="clear" w:color="auto" w:fill="D9D9D9" w:themeFill="background1" w:themeFillShade="D9"/>
            <w:noWrap/>
            <w:vAlign w:val="center"/>
          </w:tcPr>
          <w:p w14:paraId="01A0EB9A" w14:textId="77777777" w:rsidR="00104D98" w:rsidRPr="001C2669" w:rsidRDefault="00104D98" w:rsidP="002310A1">
            <w:pPr>
              <w:spacing w:before="40" w:after="40" w:line="240" w:lineRule="auto"/>
              <w:jc w:val="center"/>
              <w:rPr>
                <w:rFonts w:ascii="Tahoma" w:eastAsia="Times New Roman" w:hAnsi="Tahoma" w:cs="Tahoma"/>
                <w:b/>
                <w:sz w:val="18"/>
                <w:szCs w:val="16"/>
                <w:lang w:eastAsia="pl-PL"/>
              </w:rPr>
            </w:pPr>
            <w:r w:rsidRPr="001C2669">
              <w:rPr>
                <w:rFonts w:ascii="Tahoma" w:eastAsia="Times New Roman" w:hAnsi="Tahoma" w:cs="Tahoma"/>
                <w:b/>
                <w:sz w:val="18"/>
                <w:szCs w:val="16"/>
                <w:lang w:eastAsia="pl-PL"/>
              </w:rPr>
              <w:t>0</w:t>
            </w:r>
          </w:p>
        </w:tc>
      </w:tr>
    </w:tbl>
    <w:p w14:paraId="326C38AA" w14:textId="77777777" w:rsidR="00104D98" w:rsidRDefault="00104D98" w:rsidP="00104D98">
      <w:pPr>
        <w:rPr>
          <w:lang w:eastAsia="pl-PL"/>
        </w:rPr>
      </w:pPr>
    </w:p>
    <w:p w14:paraId="7CC6A45D" w14:textId="77777777" w:rsidR="00104D98" w:rsidRDefault="00104D98" w:rsidP="00104D98">
      <w:pPr>
        <w:spacing w:after="0" w:line="240" w:lineRule="auto"/>
        <w:rPr>
          <w:rFonts w:ascii="Tahoma" w:eastAsia="Times New Roman" w:hAnsi="Tahoma" w:cs="Tahoma"/>
          <w:b/>
          <w:bCs/>
          <w:color w:val="365F91" w:themeColor="accent1" w:themeShade="BF"/>
          <w:spacing w:val="-2"/>
          <w:sz w:val="20"/>
          <w:lang w:eastAsia="pl-PL"/>
        </w:rPr>
      </w:pPr>
      <w:bookmarkStart w:id="167" w:name="_Toc328633033"/>
      <w:bookmarkStart w:id="168" w:name="_Toc336419476"/>
      <w:bookmarkStart w:id="169" w:name="_Toc336943643"/>
      <w:bookmarkStart w:id="170" w:name="_Toc341695839"/>
      <w:r>
        <w:br w:type="page"/>
      </w:r>
    </w:p>
    <w:p w14:paraId="6B9C7ABB" w14:textId="77777777" w:rsidR="00104D98" w:rsidRPr="009E0E12" w:rsidRDefault="00104D98" w:rsidP="00D07BC7">
      <w:pPr>
        <w:pStyle w:val="Legenda"/>
      </w:pPr>
      <w:r w:rsidRPr="009E0E12">
        <w:t xml:space="preserve">Tabela </w:t>
      </w:r>
      <w:fldSimple w:instr=" STYLEREF 1 \s ">
        <w:r w:rsidR="00185099">
          <w:rPr>
            <w:noProof/>
          </w:rPr>
          <w:t>5</w:t>
        </w:r>
      </w:fldSimple>
      <w:r>
        <w:noBreakHyphen/>
      </w:r>
      <w:fldSimple w:instr=" SEQ Tabela \* ARABIC \s 1 ">
        <w:r w:rsidR="00185099">
          <w:rPr>
            <w:noProof/>
          </w:rPr>
          <w:t>10</w:t>
        </w:r>
      </w:fldSimple>
      <w:r w:rsidRPr="009E0E12">
        <w:t xml:space="preserve"> </w:t>
      </w:r>
      <w:bookmarkEnd w:id="167"/>
      <w:bookmarkEnd w:id="168"/>
      <w:bookmarkEnd w:id="169"/>
      <w:bookmarkEnd w:id="170"/>
      <w:r w:rsidRPr="00E159F3">
        <w:t xml:space="preserve">Roczna emisja dwutlenku węgla ze środków transportu na terenie </w:t>
      </w:r>
      <w:r>
        <w:t>Gminy Kornowac</w:t>
      </w:r>
      <w:r w:rsidRPr="00E159F3">
        <w:t xml:space="preserve"> [kg/rok]</w:t>
      </w:r>
    </w:p>
    <w:tbl>
      <w:tblPr>
        <w:tblW w:w="0" w:type="auto"/>
        <w:tblInd w:w="65"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155"/>
        <w:gridCol w:w="1151"/>
        <w:gridCol w:w="1596"/>
        <w:gridCol w:w="2068"/>
        <w:gridCol w:w="1408"/>
        <w:gridCol w:w="2849"/>
        <w:gridCol w:w="1926"/>
        <w:gridCol w:w="1780"/>
      </w:tblGrid>
      <w:tr w:rsidR="00104D98" w:rsidRPr="00C957AF" w14:paraId="6C51BA79" w14:textId="77777777" w:rsidTr="002310A1">
        <w:trPr>
          <w:cantSplit/>
        </w:trPr>
        <w:tc>
          <w:tcPr>
            <w:tcW w:w="0" w:type="auto"/>
            <w:shd w:val="clear" w:color="auto" w:fill="D9D9D9" w:themeFill="background1" w:themeFillShade="D9"/>
            <w:vAlign w:val="center"/>
            <w:hideMark/>
          </w:tcPr>
          <w:p w14:paraId="6D1D5297"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rodzaj drogi</w:t>
            </w:r>
          </w:p>
        </w:tc>
        <w:tc>
          <w:tcPr>
            <w:tcW w:w="0" w:type="auto"/>
            <w:shd w:val="clear" w:color="auto" w:fill="D9D9D9" w:themeFill="background1" w:themeFillShade="D9"/>
            <w:vAlign w:val="center"/>
            <w:hideMark/>
          </w:tcPr>
          <w:p w14:paraId="18F65209"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rodzaj pojazdu</w:t>
            </w:r>
          </w:p>
        </w:tc>
        <w:tc>
          <w:tcPr>
            <w:tcW w:w="0" w:type="auto"/>
            <w:shd w:val="clear" w:color="auto" w:fill="D9D9D9" w:themeFill="background1" w:themeFillShade="D9"/>
            <w:vAlign w:val="center"/>
            <w:hideMark/>
          </w:tcPr>
          <w:p w14:paraId="3CB5DB64"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natężenie ruchu [poj/rok]</w:t>
            </w:r>
          </w:p>
        </w:tc>
        <w:tc>
          <w:tcPr>
            <w:tcW w:w="0" w:type="auto"/>
            <w:shd w:val="clear" w:color="auto" w:fill="D9D9D9" w:themeFill="background1" w:themeFillShade="D9"/>
            <w:vAlign w:val="center"/>
            <w:hideMark/>
          </w:tcPr>
          <w:p w14:paraId="27AE670B"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śr. ilość spalanego paliwa [l/100km]</w:t>
            </w:r>
          </w:p>
        </w:tc>
        <w:tc>
          <w:tcPr>
            <w:tcW w:w="0" w:type="auto"/>
            <w:shd w:val="clear" w:color="auto" w:fill="D9D9D9" w:themeFill="background1" w:themeFillShade="D9"/>
            <w:vAlign w:val="center"/>
            <w:hideMark/>
          </w:tcPr>
          <w:p w14:paraId="68B3D10F"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dł. odcinka drogi  [km]</w:t>
            </w:r>
          </w:p>
        </w:tc>
        <w:tc>
          <w:tcPr>
            <w:tcW w:w="0" w:type="auto"/>
            <w:shd w:val="clear" w:color="auto" w:fill="D9D9D9" w:themeFill="background1" w:themeFillShade="D9"/>
            <w:vAlign w:val="center"/>
            <w:hideMark/>
          </w:tcPr>
          <w:p w14:paraId="556811E7"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śr. ilość spalonego paliwa na danym odcinku drogi  [l]</w:t>
            </w:r>
          </w:p>
        </w:tc>
        <w:tc>
          <w:tcPr>
            <w:tcW w:w="0" w:type="auto"/>
            <w:shd w:val="clear" w:color="auto" w:fill="D9D9D9" w:themeFill="background1" w:themeFillShade="D9"/>
            <w:vAlign w:val="center"/>
            <w:hideMark/>
          </w:tcPr>
          <w:p w14:paraId="1483A283"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śr. wskaźnik emisji  [kgCO</w:t>
            </w:r>
            <w:r w:rsidRPr="00C957AF">
              <w:rPr>
                <w:rFonts w:ascii="Tahoma" w:eastAsia="Times New Roman" w:hAnsi="Tahoma" w:cs="Tahoma"/>
                <w:sz w:val="18"/>
                <w:szCs w:val="16"/>
                <w:vertAlign w:val="subscript"/>
                <w:lang w:eastAsia="pl-PL"/>
              </w:rPr>
              <w:t>2</w:t>
            </w:r>
            <w:r w:rsidRPr="00C957AF">
              <w:rPr>
                <w:rFonts w:ascii="Tahoma" w:eastAsia="Times New Roman" w:hAnsi="Tahoma" w:cs="Tahoma"/>
                <w:sz w:val="18"/>
                <w:szCs w:val="16"/>
                <w:lang w:eastAsia="pl-PL"/>
              </w:rPr>
              <w:t>/m</w:t>
            </w:r>
            <w:r w:rsidRPr="00C957AF">
              <w:rPr>
                <w:rFonts w:ascii="Tahoma" w:eastAsia="Times New Roman" w:hAnsi="Tahoma" w:cs="Tahoma"/>
                <w:sz w:val="18"/>
                <w:szCs w:val="16"/>
                <w:vertAlign w:val="superscript"/>
                <w:lang w:eastAsia="pl-PL"/>
              </w:rPr>
              <w:t>3</w:t>
            </w:r>
            <w:r w:rsidRPr="00C957AF">
              <w:rPr>
                <w:rFonts w:ascii="Tahoma" w:eastAsia="Times New Roman" w:hAnsi="Tahoma" w:cs="Tahoma"/>
                <w:sz w:val="18"/>
                <w:szCs w:val="16"/>
                <w:lang w:eastAsia="pl-PL"/>
              </w:rPr>
              <w:t>]</w:t>
            </w:r>
          </w:p>
        </w:tc>
        <w:tc>
          <w:tcPr>
            <w:tcW w:w="0" w:type="auto"/>
            <w:shd w:val="clear" w:color="auto" w:fill="D9D9D9" w:themeFill="background1" w:themeFillShade="D9"/>
            <w:vAlign w:val="center"/>
            <w:hideMark/>
          </w:tcPr>
          <w:p w14:paraId="18FE3C08" w14:textId="77777777" w:rsidR="00104D98" w:rsidRPr="00C957AF" w:rsidRDefault="00104D98" w:rsidP="002310A1">
            <w:pPr>
              <w:spacing w:before="40" w:after="40" w:line="240" w:lineRule="auto"/>
              <w:jc w:val="center"/>
              <w:rPr>
                <w:rFonts w:ascii="Tahoma" w:eastAsia="Times New Roman" w:hAnsi="Tahoma" w:cs="Tahoma"/>
                <w:sz w:val="18"/>
                <w:szCs w:val="16"/>
                <w:lang w:eastAsia="pl-PL"/>
              </w:rPr>
            </w:pPr>
            <w:r w:rsidRPr="00C957AF">
              <w:rPr>
                <w:rFonts w:ascii="Tahoma" w:eastAsia="Times New Roman" w:hAnsi="Tahoma" w:cs="Tahoma"/>
                <w:sz w:val="18"/>
                <w:szCs w:val="16"/>
                <w:lang w:eastAsia="pl-PL"/>
              </w:rPr>
              <w:t>roczna emisja CO</w:t>
            </w:r>
            <w:r w:rsidRPr="00C957AF">
              <w:rPr>
                <w:rFonts w:ascii="Tahoma" w:eastAsia="Times New Roman" w:hAnsi="Tahoma" w:cs="Tahoma"/>
                <w:sz w:val="18"/>
                <w:szCs w:val="16"/>
                <w:vertAlign w:val="subscript"/>
                <w:lang w:eastAsia="pl-PL"/>
              </w:rPr>
              <w:t>2</w:t>
            </w:r>
            <w:r w:rsidRPr="00C957AF">
              <w:rPr>
                <w:rFonts w:ascii="Tahoma" w:eastAsia="Times New Roman" w:hAnsi="Tahoma" w:cs="Tahoma"/>
                <w:sz w:val="18"/>
                <w:szCs w:val="16"/>
                <w:lang w:eastAsia="pl-PL"/>
              </w:rPr>
              <w:t xml:space="preserve"> [kg/rok]</w:t>
            </w:r>
          </w:p>
        </w:tc>
      </w:tr>
      <w:tr w:rsidR="00104D98" w:rsidRPr="00C957AF" w14:paraId="107C3BB9" w14:textId="77777777" w:rsidTr="002310A1">
        <w:trPr>
          <w:cantSplit/>
        </w:trPr>
        <w:tc>
          <w:tcPr>
            <w:tcW w:w="0" w:type="auto"/>
            <w:vMerge w:val="restart"/>
            <w:shd w:val="clear" w:color="auto" w:fill="B8CCE4" w:themeFill="accent1" w:themeFillTint="66"/>
            <w:noWrap/>
            <w:vAlign w:val="center"/>
            <w:hideMark/>
          </w:tcPr>
          <w:p w14:paraId="166B9D4F" w14:textId="77777777" w:rsidR="00104D98" w:rsidRPr="00C957AF" w:rsidRDefault="00104D98" w:rsidP="002310A1">
            <w:pPr>
              <w:spacing w:before="40" w:after="40" w:line="240" w:lineRule="auto"/>
              <w:jc w:val="center"/>
              <w:rPr>
                <w:rFonts w:ascii="Tahoma" w:eastAsia="Times New Roman" w:hAnsi="Tahoma" w:cs="Tahoma"/>
                <w:color w:val="16365C"/>
                <w:sz w:val="18"/>
                <w:szCs w:val="16"/>
                <w:lang w:eastAsia="pl-PL"/>
              </w:rPr>
            </w:pPr>
            <w:r w:rsidRPr="00C957AF">
              <w:rPr>
                <w:rFonts w:ascii="Tahoma" w:eastAsia="Times New Roman" w:hAnsi="Tahoma" w:cs="Tahoma"/>
                <w:color w:val="16365C"/>
                <w:sz w:val="18"/>
                <w:szCs w:val="16"/>
                <w:lang w:eastAsia="pl-PL"/>
              </w:rPr>
              <w:t>wojewódzkie</w:t>
            </w:r>
          </w:p>
        </w:tc>
        <w:tc>
          <w:tcPr>
            <w:tcW w:w="0" w:type="auto"/>
            <w:shd w:val="clear" w:color="auto" w:fill="B8CCE4" w:themeFill="accent1" w:themeFillTint="66"/>
            <w:noWrap/>
            <w:vAlign w:val="center"/>
            <w:hideMark/>
          </w:tcPr>
          <w:p w14:paraId="397EA229"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osobowe</w:t>
            </w:r>
          </w:p>
        </w:tc>
        <w:tc>
          <w:tcPr>
            <w:tcW w:w="0" w:type="auto"/>
            <w:shd w:val="clear" w:color="auto" w:fill="B8CCE4" w:themeFill="accent1" w:themeFillTint="66"/>
            <w:noWrap/>
          </w:tcPr>
          <w:p w14:paraId="4A1FDD2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3517994</w:t>
            </w:r>
          </w:p>
        </w:tc>
        <w:tc>
          <w:tcPr>
            <w:tcW w:w="0" w:type="auto"/>
            <w:shd w:val="clear" w:color="auto" w:fill="B8CCE4" w:themeFill="accent1" w:themeFillTint="66"/>
            <w:noWrap/>
          </w:tcPr>
          <w:p w14:paraId="43740E5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6,5</w:t>
            </w:r>
          </w:p>
        </w:tc>
        <w:tc>
          <w:tcPr>
            <w:tcW w:w="0" w:type="auto"/>
            <w:shd w:val="clear" w:color="auto" w:fill="B8CCE4" w:themeFill="accent1" w:themeFillTint="66"/>
            <w:noWrap/>
          </w:tcPr>
          <w:p w14:paraId="5656EC0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w:t>
            </w:r>
          </w:p>
        </w:tc>
        <w:tc>
          <w:tcPr>
            <w:tcW w:w="0" w:type="auto"/>
            <w:shd w:val="clear" w:color="auto" w:fill="B8CCE4" w:themeFill="accent1" w:themeFillTint="66"/>
            <w:noWrap/>
          </w:tcPr>
          <w:p w14:paraId="5FA9D33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0,6</w:t>
            </w:r>
          </w:p>
        </w:tc>
        <w:tc>
          <w:tcPr>
            <w:tcW w:w="0" w:type="auto"/>
            <w:shd w:val="clear" w:color="auto" w:fill="B8CCE4" w:themeFill="accent1" w:themeFillTint="66"/>
            <w:noWrap/>
          </w:tcPr>
          <w:p w14:paraId="111986F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2297</w:t>
            </w:r>
          </w:p>
        </w:tc>
        <w:tc>
          <w:tcPr>
            <w:tcW w:w="0" w:type="auto"/>
            <w:shd w:val="clear" w:color="auto" w:fill="B8CCE4" w:themeFill="accent1" w:themeFillTint="66"/>
            <w:noWrap/>
          </w:tcPr>
          <w:p w14:paraId="1B5B168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4832736</w:t>
            </w:r>
          </w:p>
        </w:tc>
      </w:tr>
      <w:tr w:rsidR="00104D98" w:rsidRPr="00C957AF" w14:paraId="080E0C21" w14:textId="77777777" w:rsidTr="002310A1">
        <w:trPr>
          <w:cantSplit/>
        </w:trPr>
        <w:tc>
          <w:tcPr>
            <w:tcW w:w="0" w:type="auto"/>
            <w:vMerge/>
            <w:vAlign w:val="center"/>
            <w:hideMark/>
          </w:tcPr>
          <w:p w14:paraId="090BD34B"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25B5A8BC"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dostawcze</w:t>
            </w:r>
          </w:p>
        </w:tc>
        <w:tc>
          <w:tcPr>
            <w:tcW w:w="0" w:type="auto"/>
            <w:shd w:val="clear" w:color="auto" w:fill="auto"/>
            <w:noWrap/>
          </w:tcPr>
          <w:p w14:paraId="4516E88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273829</w:t>
            </w:r>
          </w:p>
        </w:tc>
        <w:tc>
          <w:tcPr>
            <w:tcW w:w="0" w:type="auto"/>
            <w:shd w:val="clear" w:color="auto" w:fill="auto"/>
            <w:noWrap/>
          </w:tcPr>
          <w:p w14:paraId="1AE3275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9,0</w:t>
            </w:r>
          </w:p>
        </w:tc>
        <w:tc>
          <w:tcPr>
            <w:tcW w:w="0" w:type="auto"/>
            <w:shd w:val="clear" w:color="auto" w:fill="auto"/>
            <w:noWrap/>
          </w:tcPr>
          <w:p w14:paraId="1767D83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w:t>
            </w:r>
          </w:p>
        </w:tc>
        <w:tc>
          <w:tcPr>
            <w:tcW w:w="0" w:type="auto"/>
            <w:shd w:val="clear" w:color="auto" w:fill="auto"/>
            <w:noWrap/>
          </w:tcPr>
          <w:p w14:paraId="05DF948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0,8</w:t>
            </w:r>
          </w:p>
        </w:tc>
        <w:tc>
          <w:tcPr>
            <w:tcW w:w="0" w:type="auto"/>
            <w:shd w:val="clear" w:color="auto" w:fill="auto"/>
            <w:noWrap/>
          </w:tcPr>
          <w:p w14:paraId="6D509B0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48588C6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597941</w:t>
            </w:r>
          </w:p>
        </w:tc>
      </w:tr>
      <w:tr w:rsidR="00104D98" w:rsidRPr="00C957AF" w14:paraId="39D2480E" w14:textId="77777777" w:rsidTr="002310A1">
        <w:trPr>
          <w:cantSplit/>
        </w:trPr>
        <w:tc>
          <w:tcPr>
            <w:tcW w:w="0" w:type="auto"/>
            <w:vMerge/>
            <w:vAlign w:val="center"/>
            <w:hideMark/>
          </w:tcPr>
          <w:p w14:paraId="1DF40BE2"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B8CCE4" w:themeFill="accent1" w:themeFillTint="66"/>
            <w:noWrap/>
            <w:vAlign w:val="center"/>
            <w:hideMark/>
          </w:tcPr>
          <w:p w14:paraId="367891ED"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ciężarowe</w:t>
            </w:r>
          </w:p>
        </w:tc>
        <w:tc>
          <w:tcPr>
            <w:tcW w:w="0" w:type="auto"/>
            <w:shd w:val="clear" w:color="auto" w:fill="B8CCE4" w:themeFill="accent1" w:themeFillTint="66"/>
            <w:noWrap/>
          </w:tcPr>
          <w:p w14:paraId="4A830D1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174046</w:t>
            </w:r>
          </w:p>
        </w:tc>
        <w:tc>
          <w:tcPr>
            <w:tcW w:w="0" w:type="auto"/>
            <w:shd w:val="clear" w:color="auto" w:fill="B8CCE4" w:themeFill="accent1" w:themeFillTint="66"/>
            <w:noWrap/>
          </w:tcPr>
          <w:p w14:paraId="209AC71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30,0</w:t>
            </w:r>
          </w:p>
        </w:tc>
        <w:tc>
          <w:tcPr>
            <w:tcW w:w="0" w:type="auto"/>
            <w:shd w:val="clear" w:color="auto" w:fill="B8CCE4" w:themeFill="accent1" w:themeFillTint="66"/>
            <w:noWrap/>
          </w:tcPr>
          <w:p w14:paraId="6CD5522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w:t>
            </w:r>
          </w:p>
        </w:tc>
        <w:tc>
          <w:tcPr>
            <w:tcW w:w="0" w:type="auto"/>
            <w:shd w:val="clear" w:color="auto" w:fill="B8CCE4" w:themeFill="accent1" w:themeFillTint="66"/>
            <w:noWrap/>
          </w:tcPr>
          <w:p w14:paraId="4EBD082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2,8</w:t>
            </w:r>
          </w:p>
        </w:tc>
        <w:tc>
          <w:tcPr>
            <w:tcW w:w="0" w:type="auto"/>
            <w:shd w:val="clear" w:color="auto" w:fill="B8CCE4" w:themeFill="accent1" w:themeFillTint="66"/>
            <w:noWrap/>
          </w:tcPr>
          <w:p w14:paraId="44EF326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B8CCE4" w:themeFill="accent1" w:themeFillTint="66"/>
            <w:noWrap/>
          </w:tcPr>
          <w:p w14:paraId="276DC95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1266842</w:t>
            </w:r>
          </w:p>
        </w:tc>
      </w:tr>
      <w:tr w:rsidR="00104D98" w:rsidRPr="00C957AF" w14:paraId="6E7AD91D" w14:textId="77777777" w:rsidTr="002310A1">
        <w:trPr>
          <w:cantSplit/>
        </w:trPr>
        <w:tc>
          <w:tcPr>
            <w:tcW w:w="0" w:type="auto"/>
            <w:vMerge/>
            <w:vAlign w:val="center"/>
            <w:hideMark/>
          </w:tcPr>
          <w:p w14:paraId="53230A11"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024604DF"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autobusy</w:t>
            </w:r>
          </w:p>
        </w:tc>
        <w:tc>
          <w:tcPr>
            <w:tcW w:w="0" w:type="auto"/>
            <w:shd w:val="clear" w:color="auto" w:fill="auto"/>
            <w:noWrap/>
          </w:tcPr>
          <w:p w14:paraId="5335988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35223</w:t>
            </w:r>
          </w:p>
        </w:tc>
        <w:tc>
          <w:tcPr>
            <w:tcW w:w="0" w:type="auto"/>
            <w:shd w:val="clear" w:color="auto" w:fill="auto"/>
            <w:noWrap/>
          </w:tcPr>
          <w:p w14:paraId="4A2A6C9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25,0</w:t>
            </w:r>
          </w:p>
        </w:tc>
        <w:tc>
          <w:tcPr>
            <w:tcW w:w="0" w:type="auto"/>
            <w:shd w:val="clear" w:color="auto" w:fill="auto"/>
            <w:noWrap/>
          </w:tcPr>
          <w:p w14:paraId="5895722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w:t>
            </w:r>
          </w:p>
        </w:tc>
        <w:tc>
          <w:tcPr>
            <w:tcW w:w="0" w:type="auto"/>
            <w:shd w:val="clear" w:color="auto" w:fill="auto"/>
            <w:noWrap/>
          </w:tcPr>
          <w:p w14:paraId="784998C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w:t>
            </w:r>
          </w:p>
        </w:tc>
        <w:tc>
          <w:tcPr>
            <w:tcW w:w="0" w:type="auto"/>
            <w:shd w:val="clear" w:color="auto" w:fill="auto"/>
            <w:noWrap/>
          </w:tcPr>
          <w:p w14:paraId="3A76531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685DB87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213647</w:t>
            </w:r>
          </w:p>
        </w:tc>
      </w:tr>
      <w:tr w:rsidR="00104D98" w:rsidRPr="00C957AF" w14:paraId="6327FE8C" w14:textId="77777777" w:rsidTr="002310A1">
        <w:trPr>
          <w:cantSplit/>
        </w:trPr>
        <w:tc>
          <w:tcPr>
            <w:tcW w:w="0" w:type="auto"/>
            <w:vMerge/>
            <w:vAlign w:val="center"/>
            <w:hideMark/>
          </w:tcPr>
          <w:p w14:paraId="79E82199"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B8CCE4" w:themeFill="accent1" w:themeFillTint="66"/>
            <w:noWrap/>
            <w:vAlign w:val="center"/>
            <w:hideMark/>
          </w:tcPr>
          <w:p w14:paraId="595DD25B"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motocykle</w:t>
            </w:r>
          </w:p>
        </w:tc>
        <w:tc>
          <w:tcPr>
            <w:tcW w:w="0" w:type="auto"/>
            <w:shd w:val="clear" w:color="auto" w:fill="B8CCE4" w:themeFill="accent1" w:themeFillTint="66"/>
            <w:noWrap/>
          </w:tcPr>
          <w:p w14:paraId="7F5BDCE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43800</w:t>
            </w:r>
          </w:p>
        </w:tc>
        <w:tc>
          <w:tcPr>
            <w:tcW w:w="0" w:type="auto"/>
            <w:shd w:val="clear" w:color="auto" w:fill="B8CCE4" w:themeFill="accent1" w:themeFillTint="66"/>
            <w:noWrap/>
          </w:tcPr>
          <w:p w14:paraId="0237513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3,8</w:t>
            </w:r>
          </w:p>
        </w:tc>
        <w:tc>
          <w:tcPr>
            <w:tcW w:w="0" w:type="auto"/>
            <w:shd w:val="clear" w:color="auto" w:fill="B8CCE4" w:themeFill="accent1" w:themeFillTint="66"/>
            <w:noWrap/>
          </w:tcPr>
          <w:p w14:paraId="1F33215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9,2</w:t>
            </w:r>
          </w:p>
        </w:tc>
        <w:tc>
          <w:tcPr>
            <w:tcW w:w="0" w:type="auto"/>
            <w:shd w:val="clear" w:color="auto" w:fill="B8CCE4" w:themeFill="accent1" w:themeFillTint="66"/>
            <w:noWrap/>
          </w:tcPr>
          <w:p w14:paraId="0791E9B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0,3</w:t>
            </w:r>
          </w:p>
        </w:tc>
        <w:tc>
          <w:tcPr>
            <w:tcW w:w="0" w:type="auto"/>
            <w:shd w:val="clear" w:color="auto" w:fill="B8CCE4" w:themeFill="accent1" w:themeFillTint="66"/>
            <w:noWrap/>
          </w:tcPr>
          <w:p w14:paraId="03BFA7F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2305</w:t>
            </w:r>
          </w:p>
        </w:tc>
        <w:tc>
          <w:tcPr>
            <w:tcW w:w="0" w:type="auto"/>
            <w:shd w:val="clear" w:color="auto" w:fill="B8CCE4" w:themeFill="accent1" w:themeFillTint="66"/>
            <w:noWrap/>
          </w:tcPr>
          <w:p w14:paraId="6A9B4EB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35300</w:t>
            </w:r>
          </w:p>
        </w:tc>
      </w:tr>
      <w:tr w:rsidR="00104D98" w:rsidRPr="00C957AF" w14:paraId="76E87BFA" w14:textId="77777777" w:rsidTr="002310A1">
        <w:trPr>
          <w:cantSplit/>
        </w:trPr>
        <w:tc>
          <w:tcPr>
            <w:tcW w:w="0" w:type="auto"/>
            <w:vMerge w:val="restart"/>
            <w:shd w:val="clear" w:color="auto" w:fill="DBE5F1" w:themeFill="accent1" w:themeFillTint="33"/>
            <w:noWrap/>
            <w:vAlign w:val="center"/>
            <w:hideMark/>
          </w:tcPr>
          <w:p w14:paraId="105D3DEB" w14:textId="77777777" w:rsidR="00104D98" w:rsidRPr="00C957AF" w:rsidRDefault="00104D98" w:rsidP="002310A1">
            <w:pPr>
              <w:spacing w:before="40" w:after="40" w:line="240" w:lineRule="auto"/>
              <w:jc w:val="center"/>
              <w:rPr>
                <w:rFonts w:ascii="Tahoma" w:eastAsia="Times New Roman" w:hAnsi="Tahoma" w:cs="Tahoma"/>
                <w:color w:val="16365C"/>
                <w:sz w:val="18"/>
                <w:szCs w:val="16"/>
                <w:lang w:eastAsia="pl-PL"/>
              </w:rPr>
            </w:pPr>
            <w:r w:rsidRPr="00C957AF">
              <w:rPr>
                <w:rFonts w:ascii="Tahoma" w:eastAsia="Times New Roman" w:hAnsi="Tahoma" w:cs="Tahoma"/>
                <w:color w:val="16365C"/>
                <w:sz w:val="18"/>
                <w:szCs w:val="16"/>
                <w:lang w:eastAsia="pl-PL"/>
              </w:rPr>
              <w:t>powiatowe</w:t>
            </w:r>
          </w:p>
        </w:tc>
        <w:tc>
          <w:tcPr>
            <w:tcW w:w="0" w:type="auto"/>
            <w:shd w:val="clear" w:color="auto" w:fill="DBE5F1" w:themeFill="accent1" w:themeFillTint="33"/>
            <w:noWrap/>
            <w:vAlign w:val="center"/>
            <w:hideMark/>
          </w:tcPr>
          <w:p w14:paraId="641D19EA"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osobowe</w:t>
            </w:r>
          </w:p>
        </w:tc>
        <w:tc>
          <w:tcPr>
            <w:tcW w:w="0" w:type="auto"/>
            <w:shd w:val="clear" w:color="auto" w:fill="DBE5F1" w:themeFill="accent1" w:themeFillTint="33"/>
            <w:noWrap/>
          </w:tcPr>
          <w:p w14:paraId="4B78130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1758997</w:t>
            </w:r>
          </w:p>
        </w:tc>
        <w:tc>
          <w:tcPr>
            <w:tcW w:w="0" w:type="auto"/>
            <w:shd w:val="clear" w:color="auto" w:fill="DBE5F1" w:themeFill="accent1" w:themeFillTint="33"/>
            <w:noWrap/>
          </w:tcPr>
          <w:p w14:paraId="587ED86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7,0</w:t>
            </w:r>
          </w:p>
        </w:tc>
        <w:tc>
          <w:tcPr>
            <w:tcW w:w="0" w:type="auto"/>
            <w:shd w:val="clear" w:color="auto" w:fill="DBE5F1" w:themeFill="accent1" w:themeFillTint="33"/>
            <w:noWrap/>
          </w:tcPr>
          <w:p w14:paraId="1540874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DBE5F1" w:themeFill="accent1" w:themeFillTint="33"/>
            <w:noWrap/>
          </w:tcPr>
          <w:p w14:paraId="6791F6B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0,97</w:t>
            </w:r>
          </w:p>
        </w:tc>
        <w:tc>
          <w:tcPr>
            <w:tcW w:w="0" w:type="auto"/>
            <w:shd w:val="clear" w:color="auto" w:fill="DBE5F1" w:themeFill="accent1" w:themeFillTint="33"/>
            <w:noWrap/>
          </w:tcPr>
          <w:p w14:paraId="65B3DC5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2297</w:t>
            </w:r>
          </w:p>
        </w:tc>
        <w:tc>
          <w:tcPr>
            <w:tcW w:w="0" w:type="auto"/>
            <w:shd w:val="clear" w:color="auto" w:fill="DBE5F1" w:themeFill="accent1" w:themeFillTint="33"/>
            <w:noWrap/>
          </w:tcPr>
          <w:p w14:paraId="401814F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3903364</w:t>
            </w:r>
          </w:p>
        </w:tc>
      </w:tr>
      <w:tr w:rsidR="00104D98" w:rsidRPr="00C957AF" w14:paraId="3B32F60D" w14:textId="77777777" w:rsidTr="002310A1">
        <w:trPr>
          <w:cantSplit/>
        </w:trPr>
        <w:tc>
          <w:tcPr>
            <w:tcW w:w="0" w:type="auto"/>
            <w:vMerge/>
            <w:vAlign w:val="center"/>
            <w:hideMark/>
          </w:tcPr>
          <w:p w14:paraId="4FE90D85"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3AB89024"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dostawcze</w:t>
            </w:r>
          </w:p>
        </w:tc>
        <w:tc>
          <w:tcPr>
            <w:tcW w:w="0" w:type="auto"/>
            <w:shd w:val="clear" w:color="000000" w:fill="F2F2F2"/>
            <w:noWrap/>
          </w:tcPr>
          <w:p w14:paraId="557E935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136915</w:t>
            </w:r>
          </w:p>
        </w:tc>
        <w:tc>
          <w:tcPr>
            <w:tcW w:w="0" w:type="auto"/>
            <w:shd w:val="clear" w:color="auto" w:fill="auto"/>
            <w:noWrap/>
          </w:tcPr>
          <w:p w14:paraId="73E7376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10,0</w:t>
            </w:r>
          </w:p>
        </w:tc>
        <w:tc>
          <w:tcPr>
            <w:tcW w:w="0" w:type="auto"/>
            <w:shd w:val="clear" w:color="auto" w:fill="auto"/>
            <w:noWrap/>
          </w:tcPr>
          <w:p w14:paraId="0845A9F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auto"/>
            <w:noWrap/>
          </w:tcPr>
          <w:p w14:paraId="73951A2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auto"/>
            <w:noWrap/>
          </w:tcPr>
          <w:p w14:paraId="3A192C5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72C64431"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498284</w:t>
            </w:r>
          </w:p>
        </w:tc>
      </w:tr>
      <w:tr w:rsidR="00104D98" w:rsidRPr="00C957AF" w14:paraId="491F8D77" w14:textId="77777777" w:rsidTr="002310A1">
        <w:trPr>
          <w:cantSplit/>
        </w:trPr>
        <w:tc>
          <w:tcPr>
            <w:tcW w:w="0" w:type="auto"/>
            <w:vMerge/>
            <w:vAlign w:val="center"/>
            <w:hideMark/>
          </w:tcPr>
          <w:p w14:paraId="2D161A14"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DBE5F1" w:themeFill="accent1" w:themeFillTint="33"/>
            <w:noWrap/>
            <w:vAlign w:val="center"/>
            <w:hideMark/>
          </w:tcPr>
          <w:p w14:paraId="43F34470"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ciężarowe</w:t>
            </w:r>
          </w:p>
        </w:tc>
        <w:tc>
          <w:tcPr>
            <w:tcW w:w="0" w:type="auto"/>
            <w:shd w:val="clear" w:color="auto" w:fill="DBE5F1" w:themeFill="accent1" w:themeFillTint="33"/>
            <w:noWrap/>
          </w:tcPr>
          <w:p w14:paraId="669547F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87023</w:t>
            </w:r>
          </w:p>
        </w:tc>
        <w:tc>
          <w:tcPr>
            <w:tcW w:w="0" w:type="auto"/>
            <w:shd w:val="clear" w:color="auto" w:fill="DBE5F1" w:themeFill="accent1" w:themeFillTint="33"/>
            <w:noWrap/>
          </w:tcPr>
          <w:p w14:paraId="07F7A3CF"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32,0</w:t>
            </w:r>
          </w:p>
        </w:tc>
        <w:tc>
          <w:tcPr>
            <w:tcW w:w="0" w:type="auto"/>
            <w:shd w:val="clear" w:color="auto" w:fill="DBE5F1" w:themeFill="accent1" w:themeFillTint="33"/>
            <w:noWrap/>
          </w:tcPr>
          <w:p w14:paraId="4253E91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DBE5F1" w:themeFill="accent1" w:themeFillTint="33"/>
            <w:noWrap/>
          </w:tcPr>
          <w:p w14:paraId="28219CE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4,4</w:t>
            </w:r>
          </w:p>
        </w:tc>
        <w:tc>
          <w:tcPr>
            <w:tcW w:w="0" w:type="auto"/>
            <w:shd w:val="clear" w:color="auto" w:fill="DBE5F1" w:themeFill="accent1" w:themeFillTint="33"/>
            <w:noWrap/>
          </w:tcPr>
          <w:p w14:paraId="2C8D0E5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DBE5F1" w:themeFill="accent1" w:themeFillTint="33"/>
            <w:noWrap/>
          </w:tcPr>
          <w:p w14:paraId="3A6B802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1013474</w:t>
            </w:r>
          </w:p>
        </w:tc>
      </w:tr>
      <w:tr w:rsidR="00104D98" w:rsidRPr="00C957AF" w14:paraId="0748C306" w14:textId="77777777" w:rsidTr="002310A1">
        <w:trPr>
          <w:cantSplit/>
        </w:trPr>
        <w:tc>
          <w:tcPr>
            <w:tcW w:w="0" w:type="auto"/>
            <w:vMerge/>
            <w:vAlign w:val="center"/>
            <w:hideMark/>
          </w:tcPr>
          <w:p w14:paraId="5A82E466"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6A80F28C"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autobusy</w:t>
            </w:r>
          </w:p>
        </w:tc>
        <w:tc>
          <w:tcPr>
            <w:tcW w:w="0" w:type="auto"/>
            <w:shd w:val="clear" w:color="000000" w:fill="F2F2F2"/>
            <w:noWrap/>
          </w:tcPr>
          <w:p w14:paraId="6FE5C85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17859</w:t>
            </w:r>
          </w:p>
        </w:tc>
        <w:tc>
          <w:tcPr>
            <w:tcW w:w="0" w:type="auto"/>
            <w:shd w:val="clear" w:color="auto" w:fill="auto"/>
            <w:noWrap/>
          </w:tcPr>
          <w:p w14:paraId="5D447A0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35,0</w:t>
            </w:r>
          </w:p>
        </w:tc>
        <w:tc>
          <w:tcPr>
            <w:tcW w:w="0" w:type="auto"/>
            <w:shd w:val="clear" w:color="auto" w:fill="auto"/>
            <w:noWrap/>
          </w:tcPr>
          <w:p w14:paraId="2709CA6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auto"/>
            <w:noWrap/>
          </w:tcPr>
          <w:p w14:paraId="3DA6172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4,8</w:t>
            </w:r>
          </w:p>
        </w:tc>
        <w:tc>
          <w:tcPr>
            <w:tcW w:w="0" w:type="auto"/>
            <w:shd w:val="clear" w:color="auto" w:fill="auto"/>
            <w:noWrap/>
          </w:tcPr>
          <w:p w14:paraId="27D1F45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3C96FBD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227484</w:t>
            </w:r>
          </w:p>
        </w:tc>
      </w:tr>
      <w:tr w:rsidR="00104D98" w:rsidRPr="00C957AF" w14:paraId="2F5E543B" w14:textId="77777777" w:rsidTr="002310A1">
        <w:trPr>
          <w:cantSplit/>
        </w:trPr>
        <w:tc>
          <w:tcPr>
            <w:tcW w:w="0" w:type="auto"/>
            <w:vMerge/>
            <w:vAlign w:val="center"/>
            <w:hideMark/>
          </w:tcPr>
          <w:p w14:paraId="0D6E7514"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DBE5F1" w:themeFill="accent1" w:themeFillTint="33"/>
            <w:noWrap/>
            <w:vAlign w:val="center"/>
            <w:hideMark/>
          </w:tcPr>
          <w:p w14:paraId="618E4712"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motocykle</w:t>
            </w:r>
          </w:p>
        </w:tc>
        <w:tc>
          <w:tcPr>
            <w:tcW w:w="0" w:type="auto"/>
            <w:shd w:val="clear" w:color="auto" w:fill="DBE5F1" w:themeFill="accent1" w:themeFillTint="33"/>
            <w:noWrap/>
          </w:tcPr>
          <w:p w14:paraId="2A497055"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17859</w:t>
            </w:r>
          </w:p>
        </w:tc>
        <w:tc>
          <w:tcPr>
            <w:tcW w:w="0" w:type="auto"/>
            <w:shd w:val="clear" w:color="auto" w:fill="DBE5F1" w:themeFill="accent1" w:themeFillTint="33"/>
            <w:noWrap/>
          </w:tcPr>
          <w:p w14:paraId="5E672AD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4,1</w:t>
            </w:r>
          </w:p>
        </w:tc>
        <w:tc>
          <w:tcPr>
            <w:tcW w:w="0" w:type="auto"/>
            <w:shd w:val="clear" w:color="auto" w:fill="DBE5F1" w:themeFill="accent1" w:themeFillTint="33"/>
            <w:noWrap/>
          </w:tcPr>
          <w:p w14:paraId="36E382A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13,8</w:t>
            </w:r>
          </w:p>
        </w:tc>
        <w:tc>
          <w:tcPr>
            <w:tcW w:w="0" w:type="auto"/>
            <w:shd w:val="clear" w:color="auto" w:fill="DBE5F1" w:themeFill="accent1" w:themeFillTint="33"/>
            <w:noWrap/>
          </w:tcPr>
          <w:p w14:paraId="51170C0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0,6</w:t>
            </w:r>
          </w:p>
        </w:tc>
        <w:tc>
          <w:tcPr>
            <w:tcW w:w="0" w:type="auto"/>
            <w:shd w:val="clear" w:color="auto" w:fill="DBE5F1" w:themeFill="accent1" w:themeFillTint="33"/>
            <w:noWrap/>
          </w:tcPr>
          <w:p w14:paraId="7C34D1C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2305</w:t>
            </w:r>
          </w:p>
        </w:tc>
        <w:tc>
          <w:tcPr>
            <w:tcW w:w="0" w:type="auto"/>
            <w:shd w:val="clear" w:color="auto" w:fill="DBE5F1" w:themeFill="accent1" w:themeFillTint="33"/>
            <w:noWrap/>
          </w:tcPr>
          <w:p w14:paraId="11601DA7"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23294</w:t>
            </w:r>
          </w:p>
        </w:tc>
      </w:tr>
      <w:tr w:rsidR="00104D98" w:rsidRPr="00C957AF" w14:paraId="1549DD4A" w14:textId="77777777" w:rsidTr="002310A1">
        <w:trPr>
          <w:cantSplit/>
        </w:trPr>
        <w:tc>
          <w:tcPr>
            <w:tcW w:w="0" w:type="auto"/>
            <w:vMerge w:val="restart"/>
            <w:shd w:val="clear" w:color="auto" w:fill="F2F2F2" w:themeFill="background1" w:themeFillShade="F2"/>
            <w:noWrap/>
            <w:vAlign w:val="center"/>
            <w:hideMark/>
          </w:tcPr>
          <w:p w14:paraId="50D216A0" w14:textId="77777777" w:rsidR="00104D98" w:rsidRPr="00C957AF" w:rsidRDefault="00104D98" w:rsidP="002310A1">
            <w:pPr>
              <w:spacing w:before="40" w:after="40" w:line="240" w:lineRule="auto"/>
              <w:jc w:val="center"/>
              <w:rPr>
                <w:rFonts w:ascii="Tahoma" w:eastAsia="Times New Roman" w:hAnsi="Tahoma" w:cs="Tahoma"/>
                <w:color w:val="16365C"/>
                <w:sz w:val="18"/>
                <w:szCs w:val="16"/>
                <w:lang w:eastAsia="pl-PL"/>
              </w:rPr>
            </w:pPr>
            <w:r w:rsidRPr="00C957AF">
              <w:rPr>
                <w:rFonts w:ascii="Tahoma" w:eastAsia="Times New Roman" w:hAnsi="Tahoma" w:cs="Tahoma"/>
                <w:color w:val="16365C"/>
                <w:sz w:val="18"/>
                <w:szCs w:val="16"/>
                <w:lang w:eastAsia="pl-PL"/>
              </w:rPr>
              <w:t>gminne</w:t>
            </w:r>
          </w:p>
        </w:tc>
        <w:tc>
          <w:tcPr>
            <w:tcW w:w="0" w:type="auto"/>
            <w:shd w:val="clear" w:color="auto" w:fill="F2F2F2" w:themeFill="background1" w:themeFillShade="F2"/>
            <w:noWrap/>
            <w:vAlign w:val="center"/>
            <w:hideMark/>
          </w:tcPr>
          <w:p w14:paraId="26BAE4FF"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osobowe</w:t>
            </w:r>
          </w:p>
        </w:tc>
        <w:tc>
          <w:tcPr>
            <w:tcW w:w="0" w:type="auto"/>
            <w:shd w:val="clear" w:color="auto" w:fill="F2F2F2" w:themeFill="background1" w:themeFillShade="F2"/>
            <w:noWrap/>
          </w:tcPr>
          <w:p w14:paraId="6AEFE18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879499</w:t>
            </w:r>
          </w:p>
        </w:tc>
        <w:tc>
          <w:tcPr>
            <w:tcW w:w="0" w:type="auto"/>
            <w:shd w:val="clear" w:color="auto" w:fill="F2F2F2" w:themeFill="background1" w:themeFillShade="F2"/>
            <w:noWrap/>
          </w:tcPr>
          <w:p w14:paraId="0FACD30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7,5</w:t>
            </w:r>
          </w:p>
        </w:tc>
        <w:tc>
          <w:tcPr>
            <w:tcW w:w="0" w:type="auto"/>
            <w:shd w:val="clear" w:color="auto" w:fill="F2F2F2" w:themeFill="background1" w:themeFillShade="F2"/>
            <w:noWrap/>
          </w:tcPr>
          <w:p w14:paraId="7428E100"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29,9</w:t>
            </w:r>
          </w:p>
        </w:tc>
        <w:tc>
          <w:tcPr>
            <w:tcW w:w="0" w:type="auto"/>
            <w:shd w:val="clear" w:color="auto" w:fill="F2F2F2" w:themeFill="background1" w:themeFillShade="F2"/>
            <w:noWrap/>
          </w:tcPr>
          <w:p w14:paraId="5F4CA9F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w:t>
            </w:r>
          </w:p>
        </w:tc>
        <w:tc>
          <w:tcPr>
            <w:tcW w:w="0" w:type="auto"/>
            <w:shd w:val="clear" w:color="auto" w:fill="F2F2F2" w:themeFill="background1" w:themeFillShade="F2"/>
            <w:noWrap/>
          </w:tcPr>
          <w:p w14:paraId="1B2086F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2297</w:t>
            </w:r>
          </w:p>
        </w:tc>
        <w:tc>
          <w:tcPr>
            <w:tcW w:w="0" w:type="auto"/>
            <w:shd w:val="clear" w:color="auto" w:fill="F2F2F2" w:themeFill="background1" w:themeFillShade="F2"/>
            <w:noWrap/>
          </w:tcPr>
          <w:p w14:paraId="49E5F08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4529024</w:t>
            </w:r>
          </w:p>
        </w:tc>
      </w:tr>
      <w:tr w:rsidR="00104D98" w:rsidRPr="00C957AF" w14:paraId="6D5FC603" w14:textId="77777777" w:rsidTr="002310A1">
        <w:trPr>
          <w:cantSplit/>
        </w:trPr>
        <w:tc>
          <w:tcPr>
            <w:tcW w:w="0" w:type="auto"/>
            <w:vMerge/>
            <w:vAlign w:val="center"/>
            <w:hideMark/>
          </w:tcPr>
          <w:p w14:paraId="4DBB1CB9"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1E49D1EE"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dostawcze</w:t>
            </w:r>
          </w:p>
        </w:tc>
        <w:tc>
          <w:tcPr>
            <w:tcW w:w="0" w:type="auto"/>
            <w:shd w:val="clear" w:color="auto" w:fill="auto"/>
            <w:noWrap/>
          </w:tcPr>
          <w:p w14:paraId="11076072"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68457</w:t>
            </w:r>
          </w:p>
        </w:tc>
        <w:tc>
          <w:tcPr>
            <w:tcW w:w="0" w:type="auto"/>
            <w:shd w:val="clear" w:color="auto" w:fill="auto"/>
            <w:noWrap/>
          </w:tcPr>
          <w:p w14:paraId="630BA5B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11,0</w:t>
            </w:r>
          </w:p>
        </w:tc>
        <w:tc>
          <w:tcPr>
            <w:tcW w:w="0" w:type="auto"/>
            <w:shd w:val="clear" w:color="auto" w:fill="auto"/>
            <w:noWrap/>
          </w:tcPr>
          <w:p w14:paraId="50E249E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29,9</w:t>
            </w:r>
          </w:p>
        </w:tc>
        <w:tc>
          <w:tcPr>
            <w:tcW w:w="0" w:type="auto"/>
            <w:shd w:val="clear" w:color="auto" w:fill="auto"/>
            <w:noWrap/>
          </w:tcPr>
          <w:p w14:paraId="143B1C7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3,3</w:t>
            </w:r>
          </w:p>
        </w:tc>
        <w:tc>
          <w:tcPr>
            <w:tcW w:w="0" w:type="auto"/>
            <w:shd w:val="clear" w:color="auto" w:fill="auto"/>
            <w:noWrap/>
          </w:tcPr>
          <w:p w14:paraId="3AC07F8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05E9975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593570</w:t>
            </w:r>
          </w:p>
        </w:tc>
      </w:tr>
      <w:tr w:rsidR="00104D98" w:rsidRPr="00C957AF" w14:paraId="461F5B48" w14:textId="77777777" w:rsidTr="002310A1">
        <w:trPr>
          <w:cantSplit/>
        </w:trPr>
        <w:tc>
          <w:tcPr>
            <w:tcW w:w="0" w:type="auto"/>
            <w:vMerge/>
            <w:vAlign w:val="center"/>
            <w:hideMark/>
          </w:tcPr>
          <w:p w14:paraId="0E3C4007"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F2F2F2" w:themeFill="background1" w:themeFillShade="F2"/>
            <w:noWrap/>
            <w:vAlign w:val="center"/>
            <w:hideMark/>
          </w:tcPr>
          <w:p w14:paraId="3871056A"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ciężarowe</w:t>
            </w:r>
          </w:p>
        </w:tc>
        <w:tc>
          <w:tcPr>
            <w:tcW w:w="0" w:type="auto"/>
            <w:shd w:val="clear" w:color="auto" w:fill="F2F2F2" w:themeFill="background1" w:themeFillShade="F2"/>
            <w:noWrap/>
          </w:tcPr>
          <w:p w14:paraId="62E9882D"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43512</w:t>
            </w:r>
          </w:p>
        </w:tc>
        <w:tc>
          <w:tcPr>
            <w:tcW w:w="0" w:type="auto"/>
            <w:shd w:val="clear" w:color="auto" w:fill="F2F2F2" w:themeFill="background1" w:themeFillShade="F2"/>
            <w:noWrap/>
          </w:tcPr>
          <w:p w14:paraId="341A09EE"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35,0</w:t>
            </w:r>
          </w:p>
        </w:tc>
        <w:tc>
          <w:tcPr>
            <w:tcW w:w="0" w:type="auto"/>
            <w:shd w:val="clear" w:color="auto" w:fill="F2F2F2" w:themeFill="background1" w:themeFillShade="F2"/>
            <w:noWrap/>
          </w:tcPr>
          <w:p w14:paraId="65FBB24C"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29,9</w:t>
            </w:r>
          </w:p>
        </w:tc>
        <w:tc>
          <w:tcPr>
            <w:tcW w:w="0" w:type="auto"/>
            <w:shd w:val="clear" w:color="auto" w:fill="F2F2F2" w:themeFill="background1" w:themeFillShade="F2"/>
            <w:noWrap/>
          </w:tcPr>
          <w:p w14:paraId="03F3E85A"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10,5</w:t>
            </w:r>
          </w:p>
        </w:tc>
        <w:tc>
          <w:tcPr>
            <w:tcW w:w="0" w:type="auto"/>
            <w:shd w:val="clear" w:color="auto" w:fill="F2F2F2" w:themeFill="background1" w:themeFillShade="F2"/>
            <w:noWrap/>
          </w:tcPr>
          <w:p w14:paraId="3F2576E6"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F2F2F2" w:themeFill="background1" w:themeFillShade="F2"/>
            <w:noWrap/>
          </w:tcPr>
          <w:p w14:paraId="1B4F23D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1200419</w:t>
            </w:r>
          </w:p>
        </w:tc>
      </w:tr>
      <w:tr w:rsidR="00104D98" w:rsidRPr="00C957AF" w14:paraId="7C2F0F50" w14:textId="77777777" w:rsidTr="002310A1">
        <w:trPr>
          <w:cantSplit/>
        </w:trPr>
        <w:tc>
          <w:tcPr>
            <w:tcW w:w="0" w:type="auto"/>
            <w:vMerge/>
            <w:vAlign w:val="center"/>
            <w:hideMark/>
          </w:tcPr>
          <w:p w14:paraId="3BFDA103" w14:textId="77777777" w:rsidR="00104D98" w:rsidRPr="00C957AF" w:rsidRDefault="00104D98" w:rsidP="002310A1">
            <w:pPr>
              <w:spacing w:before="40" w:after="40" w:line="240" w:lineRule="auto"/>
              <w:rPr>
                <w:rFonts w:ascii="Tahoma" w:eastAsia="Times New Roman" w:hAnsi="Tahoma" w:cs="Tahoma"/>
                <w:sz w:val="18"/>
                <w:szCs w:val="16"/>
                <w:lang w:eastAsia="pl-PL"/>
              </w:rPr>
            </w:pPr>
          </w:p>
        </w:tc>
        <w:tc>
          <w:tcPr>
            <w:tcW w:w="0" w:type="auto"/>
            <w:shd w:val="clear" w:color="auto" w:fill="auto"/>
            <w:noWrap/>
            <w:vAlign w:val="center"/>
            <w:hideMark/>
          </w:tcPr>
          <w:p w14:paraId="0C16D15A" w14:textId="77777777" w:rsidR="00104D98" w:rsidRPr="00C957AF" w:rsidRDefault="00104D98" w:rsidP="002310A1">
            <w:pPr>
              <w:spacing w:before="40" w:after="40" w:line="240" w:lineRule="auto"/>
              <w:rPr>
                <w:rFonts w:ascii="Tahoma" w:eastAsia="Times New Roman" w:hAnsi="Tahoma" w:cs="Tahoma"/>
                <w:sz w:val="18"/>
                <w:szCs w:val="16"/>
                <w:lang w:eastAsia="pl-PL"/>
              </w:rPr>
            </w:pPr>
            <w:r w:rsidRPr="00C957AF">
              <w:rPr>
                <w:rFonts w:ascii="Tahoma" w:eastAsia="Times New Roman" w:hAnsi="Tahoma" w:cs="Tahoma"/>
                <w:sz w:val="18"/>
                <w:szCs w:val="16"/>
                <w:lang w:eastAsia="pl-PL"/>
              </w:rPr>
              <w:t>autobusy</w:t>
            </w:r>
          </w:p>
        </w:tc>
        <w:tc>
          <w:tcPr>
            <w:tcW w:w="0" w:type="auto"/>
            <w:shd w:val="clear" w:color="auto" w:fill="auto"/>
            <w:noWrap/>
          </w:tcPr>
          <w:p w14:paraId="626A1454"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8929</w:t>
            </w:r>
          </w:p>
        </w:tc>
        <w:tc>
          <w:tcPr>
            <w:tcW w:w="0" w:type="auto"/>
            <w:shd w:val="clear" w:color="auto" w:fill="auto"/>
            <w:noWrap/>
          </w:tcPr>
          <w:p w14:paraId="1A9AC1EB"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40,0</w:t>
            </w:r>
          </w:p>
        </w:tc>
        <w:tc>
          <w:tcPr>
            <w:tcW w:w="0" w:type="auto"/>
            <w:shd w:val="clear" w:color="auto" w:fill="auto"/>
            <w:noWrap/>
          </w:tcPr>
          <w:p w14:paraId="3E0E215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29,9</w:t>
            </w:r>
          </w:p>
        </w:tc>
        <w:tc>
          <w:tcPr>
            <w:tcW w:w="0" w:type="auto"/>
            <w:shd w:val="clear" w:color="auto" w:fill="auto"/>
            <w:noWrap/>
          </w:tcPr>
          <w:p w14:paraId="3F213589"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12,0</w:t>
            </w:r>
          </w:p>
        </w:tc>
        <w:tc>
          <w:tcPr>
            <w:tcW w:w="0" w:type="auto"/>
            <w:shd w:val="clear" w:color="auto" w:fill="auto"/>
            <w:noWrap/>
          </w:tcPr>
          <w:p w14:paraId="780F8E13"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2637</w:t>
            </w:r>
          </w:p>
        </w:tc>
        <w:tc>
          <w:tcPr>
            <w:tcW w:w="0" w:type="auto"/>
            <w:shd w:val="clear" w:color="auto" w:fill="auto"/>
            <w:noWrap/>
          </w:tcPr>
          <w:p w14:paraId="07CA6FC8" w14:textId="77777777" w:rsidR="00104D98" w:rsidRPr="001C2669" w:rsidRDefault="00104D98" w:rsidP="002310A1">
            <w:pPr>
              <w:spacing w:before="40" w:after="40" w:line="240" w:lineRule="auto"/>
              <w:jc w:val="center"/>
              <w:rPr>
                <w:rFonts w:ascii="Tahoma" w:eastAsia="Times New Roman" w:hAnsi="Tahoma" w:cs="Tahoma"/>
                <w:sz w:val="18"/>
                <w:szCs w:val="16"/>
                <w:lang w:eastAsia="pl-PL"/>
              </w:rPr>
            </w:pPr>
            <w:r w:rsidRPr="001C2669">
              <w:rPr>
                <w:rFonts w:ascii="Tahoma" w:eastAsia="Times New Roman" w:hAnsi="Tahoma" w:cs="Tahoma"/>
                <w:sz w:val="18"/>
                <w:szCs w:val="16"/>
                <w:lang w:eastAsia="pl-PL"/>
              </w:rPr>
              <w:t>281543</w:t>
            </w:r>
          </w:p>
        </w:tc>
      </w:tr>
      <w:tr w:rsidR="00104D98" w:rsidRPr="00C957AF" w14:paraId="23DA32CE" w14:textId="77777777" w:rsidTr="002310A1">
        <w:trPr>
          <w:cantSplit/>
        </w:trPr>
        <w:tc>
          <w:tcPr>
            <w:tcW w:w="0" w:type="auto"/>
            <w:gridSpan w:val="7"/>
            <w:shd w:val="clear" w:color="auto" w:fill="D9D9D9" w:themeFill="background1" w:themeFillShade="D9"/>
            <w:noWrap/>
            <w:vAlign w:val="center"/>
          </w:tcPr>
          <w:p w14:paraId="346B7117" w14:textId="77777777" w:rsidR="00104D98" w:rsidRPr="001C2669" w:rsidRDefault="00104D98" w:rsidP="002310A1">
            <w:pPr>
              <w:spacing w:before="40" w:after="40" w:line="240" w:lineRule="auto"/>
              <w:jc w:val="center"/>
              <w:rPr>
                <w:rFonts w:ascii="Tahoma" w:eastAsia="Times New Roman" w:hAnsi="Tahoma" w:cs="Tahoma"/>
                <w:b/>
                <w:bCs/>
                <w:sz w:val="18"/>
                <w:szCs w:val="18"/>
                <w:lang w:eastAsia="pl-PL"/>
              </w:rPr>
            </w:pPr>
            <w:r w:rsidRPr="001C2669">
              <w:rPr>
                <w:rFonts w:ascii="Tahoma" w:eastAsia="Times New Roman" w:hAnsi="Tahoma" w:cs="Tahoma"/>
                <w:b/>
                <w:bCs/>
                <w:sz w:val="18"/>
                <w:szCs w:val="18"/>
                <w:lang w:eastAsia="pl-PL"/>
              </w:rPr>
              <w:t>SUMA</w:t>
            </w:r>
          </w:p>
        </w:tc>
        <w:tc>
          <w:tcPr>
            <w:tcW w:w="0" w:type="auto"/>
            <w:shd w:val="clear" w:color="auto" w:fill="D9D9D9" w:themeFill="background1" w:themeFillShade="D9"/>
            <w:noWrap/>
            <w:vAlign w:val="center"/>
          </w:tcPr>
          <w:p w14:paraId="18DE511B" w14:textId="77777777" w:rsidR="00104D98" w:rsidRPr="001C2669" w:rsidRDefault="00104D98" w:rsidP="002310A1">
            <w:pPr>
              <w:spacing w:before="40" w:after="40" w:line="240" w:lineRule="auto"/>
              <w:jc w:val="center"/>
              <w:rPr>
                <w:rFonts w:ascii="Tahoma" w:eastAsia="Times New Roman" w:hAnsi="Tahoma" w:cs="Tahoma"/>
                <w:b/>
                <w:bCs/>
                <w:sz w:val="18"/>
                <w:szCs w:val="18"/>
                <w:lang w:eastAsia="pl-PL"/>
              </w:rPr>
            </w:pPr>
            <w:r w:rsidRPr="001C2669">
              <w:rPr>
                <w:rFonts w:ascii="Tahoma" w:eastAsia="Times New Roman" w:hAnsi="Tahoma" w:cs="Tahoma"/>
                <w:b/>
                <w:bCs/>
                <w:sz w:val="18"/>
                <w:szCs w:val="18"/>
                <w:lang w:eastAsia="pl-PL"/>
              </w:rPr>
              <w:t>19 250 119</w:t>
            </w:r>
          </w:p>
        </w:tc>
      </w:tr>
    </w:tbl>
    <w:p w14:paraId="04DBD2F2" w14:textId="77777777" w:rsidR="00104D98" w:rsidRDefault="00104D98" w:rsidP="00104D98">
      <w:pPr>
        <w:spacing w:before="40" w:after="40" w:line="240" w:lineRule="auto"/>
        <w:jc w:val="both"/>
        <w:rPr>
          <w:rFonts w:ascii="Tahoma" w:hAnsi="Tahoma" w:cs="Tahoma"/>
          <w:highlight w:val="yellow"/>
        </w:rPr>
        <w:sectPr w:rsidR="00104D98" w:rsidSect="002310A1">
          <w:pgSz w:w="16838" w:h="11906" w:orient="landscape"/>
          <w:pgMar w:top="1417" w:right="1417" w:bottom="1417" w:left="1417" w:header="708" w:footer="708" w:gutter="0"/>
          <w:cols w:space="708"/>
          <w:docGrid w:linePitch="360"/>
        </w:sectPr>
      </w:pPr>
    </w:p>
    <w:p w14:paraId="003833AF" w14:textId="77777777" w:rsidR="00104D98" w:rsidRPr="001D5114" w:rsidRDefault="00104D98" w:rsidP="00104D98">
      <w:pPr>
        <w:spacing w:before="40" w:after="40" w:line="240" w:lineRule="auto"/>
        <w:jc w:val="both"/>
        <w:rPr>
          <w:rFonts w:ascii="Tahoma" w:hAnsi="Tahoma" w:cs="Tahoma"/>
          <w:highlight w:val="yellow"/>
        </w:rPr>
      </w:pPr>
    </w:p>
    <w:bookmarkEnd w:id="166"/>
    <w:p w14:paraId="072362AC" w14:textId="77777777" w:rsidR="00104D98" w:rsidRDefault="00104D98" w:rsidP="004261EA">
      <w:pPr>
        <w:pStyle w:val="NormalnyNEDE"/>
        <w:keepNext/>
        <w:ind w:firstLine="0"/>
        <w:jc w:val="center"/>
      </w:pPr>
      <w:r>
        <w:rPr>
          <w:noProof/>
          <w:lang w:eastAsia="pl-PL"/>
        </w:rPr>
        <w:drawing>
          <wp:inline distT="0" distB="0" distL="0" distR="0" wp14:anchorId="242E91E4" wp14:editId="299FAB9A">
            <wp:extent cx="5286375" cy="282892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8D0666" w14:textId="77777777" w:rsidR="00104D98" w:rsidRDefault="00104D98" w:rsidP="00D07BC7">
      <w:pPr>
        <w:pStyle w:val="Legenda"/>
        <w:rPr>
          <w:sz w:val="22"/>
          <w:szCs w:val="22"/>
        </w:rPr>
      </w:pPr>
      <w:bookmarkStart w:id="171" w:name="_Toc428455361"/>
      <w:r>
        <w:t xml:space="preserve">Rysunek </w:t>
      </w:r>
      <w:fldSimple w:instr=" STYLEREF 1 \s ">
        <w:r w:rsidR="00185099">
          <w:rPr>
            <w:noProof/>
          </w:rPr>
          <w:t>5</w:t>
        </w:r>
      </w:fldSimple>
      <w:r>
        <w:noBreakHyphen/>
      </w:r>
      <w:fldSimple w:instr=" SEQ Rysunek \* ARABIC \s 1 ">
        <w:r w:rsidR="00185099">
          <w:rPr>
            <w:noProof/>
          </w:rPr>
          <w:t>9</w:t>
        </w:r>
      </w:fldSimple>
      <w:r>
        <w:t xml:space="preserve"> </w:t>
      </w:r>
      <w:r w:rsidRPr="0070310B">
        <w:t xml:space="preserve">Roczna emisja wybranych substancji szkodliwych do atmosfery ze środków transportu na terenie </w:t>
      </w:r>
      <w:r>
        <w:t>Gminy Kornowac</w:t>
      </w:r>
      <w:r w:rsidRPr="0070310B">
        <w:t xml:space="preserve"> w 201</w:t>
      </w:r>
      <w:r>
        <w:t>3</w:t>
      </w:r>
      <w:r w:rsidRPr="0070310B">
        <w:t>r.</w:t>
      </w:r>
      <w:bookmarkEnd w:id="171"/>
    </w:p>
    <w:p w14:paraId="043B5BD4" w14:textId="77777777" w:rsidR="00104D98" w:rsidRDefault="00104D98" w:rsidP="00104D98">
      <w:pPr>
        <w:pStyle w:val="NormalnyNEDE"/>
        <w:rPr>
          <w:sz w:val="22"/>
          <w:szCs w:val="22"/>
        </w:rPr>
      </w:pPr>
    </w:p>
    <w:p w14:paraId="743E840B" w14:textId="4141C202" w:rsidR="00104D98" w:rsidRPr="00366D55" w:rsidRDefault="00104D98" w:rsidP="00E27CDA">
      <w:pPr>
        <w:pStyle w:val="StylTekstpodstawowyArial11pt"/>
      </w:pPr>
      <w:r w:rsidRPr="00E159F3">
        <w:t xml:space="preserve">Na terenie </w:t>
      </w:r>
      <w:r>
        <w:t>Gmina Kornowac</w:t>
      </w:r>
      <w:r w:rsidRPr="00E159F3">
        <w:t xml:space="preserve"> </w:t>
      </w:r>
      <w:r>
        <w:t>brak stacji pomiarowych. Najbliższe automatyczne stacje pomiarowe zlokalizowane są Godowie oraz w Rybniku. I</w:t>
      </w:r>
      <w:r w:rsidR="000B0EC7">
        <w:t>misję zanieczyszczeń powietrza z a</w:t>
      </w:r>
      <w:r>
        <w:t>utomatycznych stacji na terenie województwa śląskiego.</w:t>
      </w:r>
    </w:p>
    <w:p w14:paraId="1D5C8466" w14:textId="77777777" w:rsidR="00104D98" w:rsidRDefault="00104D98" w:rsidP="00104D98">
      <w:pPr>
        <w:pStyle w:val="NormalnyNEDE"/>
        <w:ind w:firstLine="0"/>
        <w:rPr>
          <w:sz w:val="22"/>
          <w:szCs w:val="22"/>
        </w:rPr>
      </w:pPr>
    </w:p>
    <w:p w14:paraId="014FEDD6" w14:textId="77777777" w:rsidR="00104D98" w:rsidRPr="00557EF9" w:rsidRDefault="00104D98" w:rsidP="00D07BC7">
      <w:pPr>
        <w:pStyle w:val="Legenda"/>
      </w:pPr>
      <w:r w:rsidRPr="005C76FF">
        <w:t xml:space="preserve">Tabela </w:t>
      </w:r>
      <w:fldSimple w:instr=" STYLEREF 1 \s ">
        <w:r w:rsidR="00185099">
          <w:rPr>
            <w:noProof/>
          </w:rPr>
          <w:t>5</w:t>
        </w:r>
      </w:fldSimple>
      <w:r>
        <w:noBreakHyphen/>
      </w:r>
      <w:fldSimple w:instr=" SEQ Tabela \* ARABIC \s 1 ">
        <w:r w:rsidR="00185099">
          <w:rPr>
            <w:noProof/>
          </w:rPr>
          <w:t>11</w:t>
        </w:r>
      </w:fldSimple>
      <w:r w:rsidRPr="005C76FF">
        <w:t xml:space="preserve"> Imisja pyłu zawieszonego PM10 odnotowana w manualnych pomiarach na stacjach pomiarowych zlokalizowanych na terenie wo</w:t>
      </w:r>
      <w:r>
        <w:t>jewództwa śląskiego w 2013 roku</w:t>
      </w:r>
    </w:p>
    <w:tbl>
      <w:tblPr>
        <w:tblW w:w="0" w:type="auto"/>
        <w:tblInd w:w="55" w:type="dxa"/>
        <w:tblCellMar>
          <w:left w:w="70" w:type="dxa"/>
          <w:right w:w="70" w:type="dxa"/>
        </w:tblCellMar>
        <w:tblLook w:val="04A0" w:firstRow="1" w:lastRow="0" w:firstColumn="1" w:lastColumn="0" w:noHBand="0" w:noVBand="1"/>
      </w:tblPr>
      <w:tblGrid>
        <w:gridCol w:w="3367"/>
        <w:gridCol w:w="571"/>
        <w:gridCol w:w="610"/>
        <w:gridCol w:w="315"/>
        <w:gridCol w:w="315"/>
        <w:gridCol w:w="320"/>
        <w:gridCol w:w="315"/>
        <w:gridCol w:w="315"/>
        <w:gridCol w:w="315"/>
        <w:gridCol w:w="355"/>
        <w:gridCol w:w="415"/>
        <w:gridCol w:w="315"/>
        <w:gridCol w:w="315"/>
        <w:gridCol w:w="315"/>
        <w:gridCol w:w="353"/>
        <w:gridCol w:w="496"/>
      </w:tblGrid>
      <w:tr w:rsidR="00104D98" w:rsidRPr="005C76FF" w14:paraId="354AD928" w14:textId="77777777" w:rsidTr="002310A1">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7263E7BB"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Stacja</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7DBDEB97"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Jedn.</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7A03F291"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Norma</w:t>
            </w:r>
          </w:p>
        </w:tc>
        <w:tc>
          <w:tcPr>
            <w:tcW w:w="0" w:type="auto"/>
            <w:gridSpan w:val="12"/>
            <w:tcBorders>
              <w:top w:val="single" w:sz="4" w:space="0" w:color="4F81BD"/>
              <w:left w:val="nil"/>
              <w:bottom w:val="single" w:sz="4" w:space="0" w:color="4F81BD"/>
              <w:right w:val="single" w:sz="4" w:space="0" w:color="4F81BD"/>
            </w:tcBorders>
            <w:shd w:val="clear" w:color="000000" w:fill="DCE6F1"/>
            <w:vAlign w:val="center"/>
            <w:hideMark/>
          </w:tcPr>
          <w:p w14:paraId="047DA87B"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Miesiąc</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3B51747"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Rok</w:t>
            </w:r>
          </w:p>
        </w:tc>
      </w:tr>
      <w:tr w:rsidR="00104D98" w:rsidRPr="005C76FF" w14:paraId="48264016" w14:textId="77777777" w:rsidTr="002310A1">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1379AF9F"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3E53234E"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167E3830"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p>
        </w:tc>
        <w:tc>
          <w:tcPr>
            <w:tcW w:w="0" w:type="auto"/>
            <w:tcBorders>
              <w:top w:val="nil"/>
              <w:left w:val="nil"/>
              <w:bottom w:val="single" w:sz="4" w:space="0" w:color="4F81BD"/>
              <w:right w:val="single" w:sz="4" w:space="0" w:color="4F81BD"/>
            </w:tcBorders>
            <w:shd w:val="clear" w:color="000000" w:fill="DCE6F1"/>
            <w:vAlign w:val="center"/>
            <w:hideMark/>
          </w:tcPr>
          <w:p w14:paraId="033E3C8B"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w:t>
            </w:r>
          </w:p>
        </w:tc>
        <w:tc>
          <w:tcPr>
            <w:tcW w:w="0" w:type="auto"/>
            <w:tcBorders>
              <w:top w:val="nil"/>
              <w:left w:val="nil"/>
              <w:bottom w:val="single" w:sz="4" w:space="0" w:color="4F81BD"/>
              <w:right w:val="single" w:sz="4" w:space="0" w:color="4F81BD"/>
            </w:tcBorders>
            <w:shd w:val="clear" w:color="000000" w:fill="DCE6F1"/>
            <w:vAlign w:val="center"/>
            <w:hideMark/>
          </w:tcPr>
          <w:p w14:paraId="05A54F55"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II</w:t>
            </w:r>
          </w:p>
        </w:tc>
        <w:tc>
          <w:tcPr>
            <w:tcW w:w="0" w:type="auto"/>
            <w:tcBorders>
              <w:top w:val="nil"/>
              <w:left w:val="nil"/>
              <w:bottom w:val="single" w:sz="4" w:space="0" w:color="4F81BD"/>
              <w:right w:val="single" w:sz="4" w:space="0" w:color="4F81BD"/>
            </w:tcBorders>
            <w:shd w:val="clear" w:color="000000" w:fill="DCE6F1"/>
            <w:vAlign w:val="center"/>
            <w:hideMark/>
          </w:tcPr>
          <w:p w14:paraId="31E11127"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III</w:t>
            </w:r>
          </w:p>
        </w:tc>
        <w:tc>
          <w:tcPr>
            <w:tcW w:w="0" w:type="auto"/>
            <w:tcBorders>
              <w:top w:val="nil"/>
              <w:left w:val="nil"/>
              <w:bottom w:val="single" w:sz="4" w:space="0" w:color="4F81BD"/>
              <w:right w:val="single" w:sz="4" w:space="0" w:color="4F81BD"/>
            </w:tcBorders>
            <w:shd w:val="clear" w:color="000000" w:fill="DCE6F1"/>
            <w:vAlign w:val="center"/>
            <w:hideMark/>
          </w:tcPr>
          <w:p w14:paraId="225BC227"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IV</w:t>
            </w:r>
          </w:p>
        </w:tc>
        <w:tc>
          <w:tcPr>
            <w:tcW w:w="0" w:type="auto"/>
            <w:tcBorders>
              <w:top w:val="nil"/>
              <w:left w:val="nil"/>
              <w:bottom w:val="single" w:sz="4" w:space="0" w:color="4F81BD"/>
              <w:right w:val="single" w:sz="4" w:space="0" w:color="4F81BD"/>
            </w:tcBorders>
            <w:shd w:val="clear" w:color="000000" w:fill="DCE6F1"/>
            <w:vAlign w:val="center"/>
            <w:hideMark/>
          </w:tcPr>
          <w:p w14:paraId="35341737"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w:t>
            </w:r>
          </w:p>
        </w:tc>
        <w:tc>
          <w:tcPr>
            <w:tcW w:w="0" w:type="auto"/>
            <w:tcBorders>
              <w:top w:val="nil"/>
              <w:left w:val="nil"/>
              <w:bottom w:val="single" w:sz="4" w:space="0" w:color="4F81BD"/>
              <w:right w:val="single" w:sz="4" w:space="0" w:color="4F81BD"/>
            </w:tcBorders>
            <w:shd w:val="clear" w:color="000000" w:fill="DCE6F1"/>
            <w:vAlign w:val="center"/>
            <w:hideMark/>
          </w:tcPr>
          <w:p w14:paraId="2A6B6E4A"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w:t>
            </w:r>
          </w:p>
        </w:tc>
        <w:tc>
          <w:tcPr>
            <w:tcW w:w="0" w:type="auto"/>
            <w:tcBorders>
              <w:top w:val="nil"/>
              <w:left w:val="nil"/>
              <w:bottom w:val="single" w:sz="4" w:space="0" w:color="4F81BD"/>
              <w:right w:val="single" w:sz="4" w:space="0" w:color="4F81BD"/>
            </w:tcBorders>
            <w:shd w:val="clear" w:color="000000" w:fill="DCE6F1"/>
            <w:vAlign w:val="center"/>
            <w:hideMark/>
          </w:tcPr>
          <w:p w14:paraId="7672CBC8"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VII</w:t>
            </w:r>
          </w:p>
        </w:tc>
        <w:tc>
          <w:tcPr>
            <w:tcW w:w="0" w:type="auto"/>
            <w:tcBorders>
              <w:top w:val="nil"/>
              <w:left w:val="nil"/>
              <w:bottom w:val="single" w:sz="4" w:space="0" w:color="4F81BD"/>
              <w:right w:val="single" w:sz="4" w:space="0" w:color="4F81BD"/>
            </w:tcBorders>
            <w:shd w:val="clear" w:color="000000" w:fill="DCE6F1"/>
            <w:vAlign w:val="center"/>
            <w:hideMark/>
          </w:tcPr>
          <w:p w14:paraId="2D00B75F"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VIII</w:t>
            </w:r>
          </w:p>
        </w:tc>
        <w:tc>
          <w:tcPr>
            <w:tcW w:w="0" w:type="auto"/>
            <w:tcBorders>
              <w:top w:val="nil"/>
              <w:left w:val="nil"/>
              <w:bottom w:val="single" w:sz="4" w:space="0" w:color="4F81BD"/>
              <w:right w:val="single" w:sz="4" w:space="0" w:color="4F81BD"/>
            </w:tcBorders>
            <w:shd w:val="clear" w:color="000000" w:fill="DCE6F1"/>
            <w:vAlign w:val="center"/>
            <w:hideMark/>
          </w:tcPr>
          <w:p w14:paraId="0F87958D"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IX</w:t>
            </w:r>
          </w:p>
        </w:tc>
        <w:tc>
          <w:tcPr>
            <w:tcW w:w="0" w:type="auto"/>
            <w:tcBorders>
              <w:top w:val="nil"/>
              <w:left w:val="nil"/>
              <w:bottom w:val="single" w:sz="4" w:space="0" w:color="4F81BD"/>
              <w:right w:val="single" w:sz="4" w:space="0" w:color="4F81BD"/>
            </w:tcBorders>
            <w:shd w:val="clear" w:color="000000" w:fill="DCE6F1"/>
            <w:vAlign w:val="center"/>
            <w:hideMark/>
          </w:tcPr>
          <w:p w14:paraId="5F80F420"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w:t>
            </w:r>
          </w:p>
        </w:tc>
        <w:tc>
          <w:tcPr>
            <w:tcW w:w="0" w:type="auto"/>
            <w:tcBorders>
              <w:top w:val="nil"/>
              <w:left w:val="nil"/>
              <w:bottom w:val="single" w:sz="4" w:space="0" w:color="4F81BD"/>
              <w:right w:val="single" w:sz="4" w:space="0" w:color="4F81BD"/>
            </w:tcBorders>
            <w:shd w:val="clear" w:color="000000" w:fill="DCE6F1"/>
            <w:vAlign w:val="center"/>
            <w:hideMark/>
          </w:tcPr>
          <w:p w14:paraId="7122486A"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XI</w:t>
            </w:r>
          </w:p>
        </w:tc>
        <w:tc>
          <w:tcPr>
            <w:tcW w:w="0" w:type="auto"/>
            <w:tcBorders>
              <w:top w:val="nil"/>
              <w:left w:val="nil"/>
              <w:bottom w:val="single" w:sz="4" w:space="0" w:color="4F81BD"/>
              <w:right w:val="single" w:sz="4" w:space="0" w:color="4F81BD"/>
            </w:tcBorders>
            <w:shd w:val="clear" w:color="000000" w:fill="DCE6F1"/>
            <w:vAlign w:val="center"/>
            <w:hideMark/>
          </w:tcPr>
          <w:p w14:paraId="4B40EDB6"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XII</w:t>
            </w: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14EC4BD7"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p>
        </w:tc>
      </w:tr>
      <w:tr w:rsidR="00104D98" w:rsidRPr="005C76FF" w14:paraId="12CC7948"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7E7562AE"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Bielsko-Biała, ul. Kossak-Szczuckiej 19</w:t>
            </w:r>
          </w:p>
        </w:tc>
        <w:tc>
          <w:tcPr>
            <w:tcW w:w="0" w:type="auto"/>
            <w:tcBorders>
              <w:top w:val="nil"/>
              <w:left w:val="nil"/>
              <w:bottom w:val="single" w:sz="4" w:space="0" w:color="4F81BD"/>
              <w:right w:val="single" w:sz="4" w:space="0" w:color="4F81BD"/>
            </w:tcBorders>
            <w:shd w:val="clear" w:color="auto" w:fill="auto"/>
            <w:vAlign w:val="center"/>
          </w:tcPr>
          <w:p w14:paraId="7857B37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578D62B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6610785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75</w:t>
            </w:r>
          </w:p>
        </w:tc>
        <w:tc>
          <w:tcPr>
            <w:tcW w:w="0" w:type="auto"/>
            <w:tcBorders>
              <w:top w:val="nil"/>
              <w:left w:val="nil"/>
              <w:bottom w:val="single" w:sz="4" w:space="0" w:color="4F81BD"/>
              <w:right w:val="single" w:sz="4" w:space="0" w:color="4F81BD"/>
            </w:tcBorders>
            <w:shd w:val="clear" w:color="auto" w:fill="auto"/>
            <w:vAlign w:val="center"/>
          </w:tcPr>
          <w:p w14:paraId="20E4AEF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70</w:t>
            </w:r>
          </w:p>
        </w:tc>
        <w:tc>
          <w:tcPr>
            <w:tcW w:w="0" w:type="auto"/>
            <w:tcBorders>
              <w:top w:val="nil"/>
              <w:left w:val="nil"/>
              <w:bottom w:val="single" w:sz="4" w:space="0" w:color="4F81BD"/>
              <w:right w:val="single" w:sz="4" w:space="0" w:color="4F81BD"/>
            </w:tcBorders>
            <w:shd w:val="clear" w:color="auto" w:fill="auto"/>
            <w:vAlign w:val="center"/>
          </w:tcPr>
          <w:p w14:paraId="0019170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5D94D3C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36</w:t>
            </w:r>
          </w:p>
        </w:tc>
        <w:tc>
          <w:tcPr>
            <w:tcW w:w="0" w:type="auto"/>
            <w:tcBorders>
              <w:top w:val="nil"/>
              <w:left w:val="nil"/>
              <w:bottom w:val="single" w:sz="4" w:space="0" w:color="4F81BD"/>
              <w:right w:val="single" w:sz="4" w:space="0" w:color="4F81BD"/>
            </w:tcBorders>
            <w:shd w:val="clear" w:color="auto" w:fill="auto"/>
            <w:vAlign w:val="center"/>
          </w:tcPr>
          <w:p w14:paraId="318CBB7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22</w:t>
            </w:r>
          </w:p>
        </w:tc>
        <w:tc>
          <w:tcPr>
            <w:tcW w:w="0" w:type="auto"/>
            <w:tcBorders>
              <w:top w:val="nil"/>
              <w:left w:val="nil"/>
              <w:bottom w:val="single" w:sz="4" w:space="0" w:color="4F81BD"/>
              <w:right w:val="single" w:sz="4" w:space="0" w:color="4F81BD"/>
            </w:tcBorders>
            <w:shd w:val="clear" w:color="auto" w:fill="auto"/>
            <w:vAlign w:val="center"/>
          </w:tcPr>
          <w:p w14:paraId="7F01246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69DEE25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269D990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0704FD6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21</w:t>
            </w:r>
          </w:p>
        </w:tc>
        <w:tc>
          <w:tcPr>
            <w:tcW w:w="0" w:type="auto"/>
            <w:tcBorders>
              <w:top w:val="nil"/>
              <w:left w:val="nil"/>
              <w:bottom w:val="single" w:sz="4" w:space="0" w:color="4F81BD"/>
              <w:right w:val="single" w:sz="4" w:space="0" w:color="4F81BD"/>
            </w:tcBorders>
            <w:shd w:val="clear" w:color="auto" w:fill="auto"/>
            <w:vAlign w:val="center"/>
          </w:tcPr>
          <w:p w14:paraId="65796FE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39</w:t>
            </w:r>
          </w:p>
        </w:tc>
        <w:tc>
          <w:tcPr>
            <w:tcW w:w="0" w:type="auto"/>
            <w:tcBorders>
              <w:top w:val="nil"/>
              <w:left w:val="nil"/>
              <w:bottom w:val="single" w:sz="4" w:space="0" w:color="4F81BD"/>
              <w:right w:val="single" w:sz="4" w:space="0" w:color="4F81BD"/>
            </w:tcBorders>
            <w:shd w:val="clear" w:color="auto" w:fill="auto"/>
            <w:vAlign w:val="center"/>
          </w:tcPr>
          <w:p w14:paraId="7EC66F1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44</w:t>
            </w:r>
          </w:p>
        </w:tc>
        <w:tc>
          <w:tcPr>
            <w:tcW w:w="0" w:type="auto"/>
            <w:tcBorders>
              <w:top w:val="nil"/>
              <w:left w:val="nil"/>
              <w:bottom w:val="single" w:sz="4" w:space="0" w:color="4F81BD"/>
              <w:right w:val="single" w:sz="4" w:space="0" w:color="4F81BD"/>
            </w:tcBorders>
            <w:shd w:val="clear" w:color="auto" w:fill="auto"/>
            <w:vAlign w:val="center"/>
          </w:tcPr>
          <w:p w14:paraId="1DA1C45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67</w:t>
            </w:r>
          </w:p>
        </w:tc>
        <w:tc>
          <w:tcPr>
            <w:tcW w:w="0" w:type="auto"/>
            <w:tcBorders>
              <w:top w:val="nil"/>
              <w:left w:val="nil"/>
              <w:bottom w:val="single" w:sz="4" w:space="0" w:color="4F81BD"/>
              <w:right w:val="single" w:sz="4" w:space="0" w:color="4F81BD"/>
            </w:tcBorders>
            <w:shd w:val="clear" w:color="auto" w:fill="auto"/>
            <w:vAlign w:val="center"/>
          </w:tcPr>
          <w:p w14:paraId="61F518FC"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41,4</w:t>
            </w:r>
          </w:p>
        </w:tc>
      </w:tr>
      <w:tr w:rsidR="00104D98" w:rsidRPr="005C76FF" w14:paraId="7EBC48D1"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49556AB0"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Cieszyn, ul. Mickiewicza 13</w:t>
            </w:r>
          </w:p>
        </w:tc>
        <w:tc>
          <w:tcPr>
            <w:tcW w:w="0" w:type="auto"/>
            <w:tcBorders>
              <w:top w:val="nil"/>
              <w:left w:val="nil"/>
              <w:bottom w:val="single" w:sz="4" w:space="0" w:color="4F81BD"/>
              <w:right w:val="single" w:sz="4" w:space="0" w:color="4F81BD"/>
            </w:tcBorders>
            <w:shd w:val="clear" w:color="auto" w:fill="auto"/>
            <w:vAlign w:val="center"/>
          </w:tcPr>
          <w:p w14:paraId="6CEAD03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07434FA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3C53D35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79</w:t>
            </w:r>
          </w:p>
        </w:tc>
        <w:tc>
          <w:tcPr>
            <w:tcW w:w="0" w:type="auto"/>
            <w:tcBorders>
              <w:top w:val="nil"/>
              <w:left w:val="nil"/>
              <w:bottom w:val="single" w:sz="4" w:space="0" w:color="4F81BD"/>
              <w:right w:val="single" w:sz="4" w:space="0" w:color="4F81BD"/>
            </w:tcBorders>
            <w:shd w:val="clear" w:color="auto" w:fill="auto"/>
            <w:vAlign w:val="center"/>
          </w:tcPr>
          <w:p w14:paraId="76DFC5B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74</w:t>
            </w:r>
          </w:p>
        </w:tc>
        <w:tc>
          <w:tcPr>
            <w:tcW w:w="0" w:type="auto"/>
            <w:tcBorders>
              <w:top w:val="nil"/>
              <w:left w:val="nil"/>
              <w:bottom w:val="single" w:sz="4" w:space="0" w:color="4F81BD"/>
              <w:right w:val="single" w:sz="4" w:space="0" w:color="4F81BD"/>
            </w:tcBorders>
            <w:shd w:val="clear" w:color="auto" w:fill="auto"/>
            <w:vAlign w:val="center"/>
          </w:tcPr>
          <w:p w14:paraId="01B0C2C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41</w:t>
            </w:r>
          </w:p>
        </w:tc>
        <w:tc>
          <w:tcPr>
            <w:tcW w:w="0" w:type="auto"/>
            <w:tcBorders>
              <w:top w:val="nil"/>
              <w:left w:val="nil"/>
              <w:bottom w:val="single" w:sz="4" w:space="0" w:color="4F81BD"/>
              <w:right w:val="single" w:sz="4" w:space="0" w:color="4F81BD"/>
            </w:tcBorders>
            <w:shd w:val="clear" w:color="auto" w:fill="auto"/>
            <w:vAlign w:val="center"/>
          </w:tcPr>
          <w:p w14:paraId="752D99F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38</w:t>
            </w:r>
          </w:p>
        </w:tc>
        <w:tc>
          <w:tcPr>
            <w:tcW w:w="0" w:type="auto"/>
            <w:tcBorders>
              <w:top w:val="nil"/>
              <w:left w:val="nil"/>
              <w:bottom w:val="single" w:sz="4" w:space="0" w:color="4F81BD"/>
              <w:right w:val="single" w:sz="4" w:space="0" w:color="4F81BD"/>
            </w:tcBorders>
            <w:shd w:val="clear" w:color="auto" w:fill="auto"/>
            <w:vAlign w:val="center"/>
          </w:tcPr>
          <w:p w14:paraId="7178B01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17</w:t>
            </w:r>
          </w:p>
        </w:tc>
        <w:tc>
          <w:tcPr>
            <w:tcW w:w="0" w:type="auto"/>
            <w:tcBorders>
              <w:top w:val="nil"/>
              <w:left w:val="nil"/>
              <w:bottom w:val="single" w:sz="4" w:space="0" w:color="4F81BD"/>
              <w:right w:val="single" w:sz="4" w:space="0" w:color="4F81BD"/>
            </w:tcBorders>
            <w:shd w:val="clear" w:color="auto" w:fill="auto"/>
            <w:vAlign w:val="center"/>
          </w:tcPr>
          <w:p w14:paraId="3E08299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5A313BF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29</w:t>
            </w:r>
          </w:p>
        </w:tc>
        <w:tc>
          <w:tcPr>
            <w:tcW w:w="0" w:type="auto"/>
            <w:tcBorders>
              <w:top w:val="nil"/>
              <w:left w:val="nil"/>
              <w:bottom w:val="single" w:sz="4" w:space="0" w:color="4F81BD"/>
              <w:right w:val="single" w:sz="4" w:space="0" w:color="4F81BD"/>
            </w:tcBorders>
            <w:shd w:val="clear" w:color="auto" w:fill="auto"/>
            <w:vAlign w:val="center"/>
          </w:tcPr>
          <w:p w14:paraId="2DD7051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2CEC302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21</w:t>
            </w:r>
          </w:p>
        </w:tc>
        <w:tc>
          <w:tcPr>
            <w:tcW w:w="0" w:type="auto"/>
            <w:tcBorders>
              <w:top w:val="nil"/>
              <w:left w:val="nil"/>
              <w:bottom w:val="single" w:sz="4" w:space="0" w:color="4F81BD"/>
              <w:right w:val="single" w:sz="4" w:space="0" w:color="4F81BD"/>
            </w:tcBorders>
            <w:shd w:val="clear" w:color="auto" w:fill="auto"/>
            <w:vAlign w:val="center"/>
          </w:tcPr>
          <w:p w14:paraId="7C013E3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33</w:t>
            </w:r>
          </w:p>
        </w:tc>
        <w:tc>
          <w:tcPr>
            <w:tcW w:w="0" w:type="auto"/>
            <w:tcBorders>
              <w:top w:val="nil"/>
              <w:left w:val="nil"/>
              <w:bottom w:val="single" w:sz="4" w:space="0" w:color="4F81BD"/>
              <w:right w:val="single" w:sz="4" w:space="0" w:color="4F81BD"/>
            </w:tcBorders>
            <w:shd w:val="clear" w:color="auto" w:fill="auto"/>
            <w:vAlign w:val="center"/>
          </w:tcPr>
          <w:p w14:paraId="56BC6DD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41</w:t>
            </w:r>
          </w:p>
        </w:tc>
        <w:tc>
          <w:tcPr>
            <w:tcW w:w="0" w:type="auto"/>
            <w:tcBorders>
              <w:top w:val="nil"/>
              <w:left w:val="nil"/>
              <w:bottom w:val="single" w:sz="4" w:space="0" w:color="4F81BD"/>
              <w:right w:val="single" w:sz="4" w:space="0" w:color="4F81BD"/>
            </w:tcBorders>
            <w:shd w:val="clear" w:color="auto" w:fill="auto"/>
            <w:vAlign w:val="center"/>
          </w:tcPr>
          <w:p w14:paraId="15CFA5C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5A18A69A" w14:textId="77777777" w:rsidR="00104D98" w:rsidRPr="005C76FF" w:rsidRDefault="00104D98" w:rsidP="002310A1">
            <w:pPr>
              <w:spacing w:before="40" w:after="40" w:line="240" w:lineRule="auto"/>
              <w:jc w:val="center"/>
              <w:rPr>
                <w:rFonts w:ascii="Tahoma" w:hAnsi="Tahoma" w:cs="Tahoma"/>
                <w:b/>
                <w:color w:val="16365C"/>
                <w:sz w:val="16"/>
                <w:szCs w:val="16"/>
              </w:rPr>
            </w:pPr>
            <w:r w:rsidRPr="005C76FF">
              <w:rPr>
                <w:rFonts w:ascii="Tahoma" w:hAnsi="Tahoma" w:cs="Tahoma"/>
                <w:b/>
                <w:color w:val="16365C"/>
                <w:sz w:val="16"/>
                <w:szCs w:val="16"/>
              </w:rPr>
              <w:t>36,2</w:t>
            </w:r>
          </w:p>
        </w:tc>
      </w:tr>
      <w:tr w:rsidR="00104D98" w:rsidRPr="005C76FF" w14:paraId="43E6AE9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18428931"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Częstochowa, ul. Baczyńskiego 2</w:t>
            </w:r>
          </w:p>
        </w:tc>
        <w:tc>
          <w:tcPr>
            <w:tcW w:w="0" w:type="auto"/>
            <w:tcBorders>
              <w:top w:val="nil"/>
              <w:left w:val="nil"/>
              <w:bottom w:val="single" w:sz="4" w:space="0" w:color="4F81BD"/>
              <w:right w:val="single" w:sz="4" w:space="0" w:color="4F81BD"/>
            </w:tcBorders>
            <w:shd w:val="clear" w:color="auto" w:fill="auto"/>
            <w:vAlign w:val="center"/>
          </w:tcPr>
          <w:p w14:paraId="4B95DBA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4F18F1C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0B015F0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56</w:t>
            </w:r>
          </w:p>
        </w:tc>
        <w:tc>
          <w:tcPr>
            <w:tcW w:w="0" w:type="auto"/>
            <w:tcBorders>
              <w:top w:val="nil"/>
              <w:left w:val="nil"/>
              <w:bottom w:val="single" w:sz="4" w:space="0" w:color="4F81BD"/>
              <w:right w:val="single" w:sz="4" w:space="0" w:color="4F81BD"/>
            </w:tcBorders>
            <w:shd w:val="clear" w:color="auto" w:fill="auto"/>
            <w:vAlign w:val="center"/>
          </w:tcPr>
          <w:p w14:paraId="4EA663C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44</w:t>
            </w:r>
          </w:p>
        </w:tc>
        <w:tc>
          <w:tcPr>
            <w:tcW w:w="0" w:type="auto"/>
            <w:tcBorders>
              <w:top w:val="nil"/>
              <w:left w:val="nil"/>
              <w:bottom w:val="single" w:sz="4" w:space="0" w:color="4F81BD"/>
              <w:right w:val="single" w:sz="4" w:space="0" w:color="4F81BD"/>
            </w:tcBorders>
            <w:shd w:val="clear" w:color="auto" w:fill="auto"/>
            <w:vAlign w:val="center"/>
          </w:tcPr>
          <w:p w14:paraId="604FC9C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39</w:t>
            </w:r>
          </w:p>
        </w:tc>
        <w:tc>
          <w:tcPr>
            <w:tcW w:w="0" w:type="auto"/>
            <w:tcBorders>
              <w:top w:val="nil"/>
              <w:left w:val="nil"/>
              <w:bottom w:val="single" w:sz="4" w:space="0" w:color="4F81BD"/>
              <w:right w:val="single" w:sz="4" w:space="0" w:color="4F81BD"/>
            </w:tcBorders>
            <w:shd w:val="clear" w:color="auto" w:fill="auto"/>
            <w:vAlign w:val="center"/>
          </w:tcPr>
          <w:p w14:paraId="6FFBA48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23E326A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5C4ED89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57D8FA3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3A04017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46BA461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731FE23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2935DCC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33</w:t>
            </w:r>
          </w:p>
        </w:tc>
        <w:tc>
          <w:tcPr>
            <w:tcW w:w="0" w:type="auto"/>
            <w:tcBorders>
              <w:top w:val="nil"/>
              <w:left w:val="nil"/>
              <w:bottom w:val="single" w:sz="4" w:space="0" w:color="4F81BD"/>
              <w:right w:val="single" w:sz="4" w:space="0" w:color="4F81BD"/>
            </w:tcBorders>
            <w:shd w:val="clear" w:color="auto" w:fill="auto"/>
            <w:vAlign w:val="center"/>
          </w:tcPr>
          <w:p w14:paraId="126389C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44</w:t>
            </w:r>
          </w:p>
        </w:tc>
        <w:tc>
          <w:tcPr>
            <w:tcW w:w="0" w:type="auto"/>
            <w:tcBorders>
              <w:top w:val="nil"/>
              <w:left w:val="nil"/>
              <w:bottom w:val="single" w:sz="4" w:space="0" w:color="4F81BD"/>
              <w:right w:val="single" w:sz="4" w:space="0" w:color="4F81BD"/>
            </w:tcBorders>
            <w:shd w:val="clear" w:color="auto" w:fill="auto"/>
            <w:vAlign w:val="center"/>
          </w:tcPr>
          <w:p w14:paraId="0FA83ADB" w14:textId="77777777" w:rsidR="00104D98" w:rsidRPr="005C76FF" w:rsidRDefault="00104D98" w:rsidP="002310A1">
            <w:pPr>
              <w:spacing w:before="40" w:after="40" w:line="240" w:lineRule="auto"/>
              <w:jc w:val="center"/>
              <w:rPr>
                <w:rFonts w:ascii="Tahoma" w:hAnsi="Tahoma" w:cs="Tahoma"/>
                <w:b/>
                <w:color w:val="16365C"/>
                <w:sz w:val="16"/>
                <w:szCs w:val="16"/>
              </w:rPr>
            </w:pPr>
            <w:r w:rsidRPr="005C76FF">
              <w:rPr>
                <w:rFonts w:ascii="Tahoma" w:hAnsi="Tahoma" w:cs="Tahoma"/>
                <w:b/>
                <w:color w:val="16365C"/>
                <w:sz w:val="16"/>
                <w:szCs w:val="16"/>
              </w:rPr>
              <w:t>35</w:t>
            </w:r>
          </w:p>
        </w:tc>
      </w:tr>
      <w:tr w:rsidR="00104D98" w:rsidRPr="005C76FF" w14:paraId="4056F4B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03C39D56"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Dąbrowa Górnicza, ul. Tysiąclecia 25a</w:t>
            </w:r>
          </w:p>
        </w:tc>
        <w:tc>
          <w:tcPr>
            <w:tcW w:w="0" w:type="auto"/>
            <w:tcBorders>
              <w:top w:val="nil"/>
              <w:left w:val="nil"/>
              <w:bottom w:val="single" w:sz="4" w:space="0" w:color="4F81BD"/>
              <w:right w:val="single" w:sz="4" w:space="0" w:color="4F81BD"/>
            </w:tcBorders>
            <w:shd w:val="clear" w:color="auto" w:fill="auto"/>
            <w:vAlign w:val="center"/>
          </w:tcPr>
          <w:p w14:paraId="0277A99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43B2967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354265E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72</w:t>
            </w:r>
          </w:p>
        </w:tc>
        <w:tc>
          <w:tcPr>
            <w:tcW w:w="0" w:type="auto"/>
            <w:tcBorders>
              <w:top w:val="nil"/>
              <w:left w:val="nil"/>
              <w:bottom w:val="single" w:sz="4" w:space="0" w:color="4F81BD"/>
              <w:right w:val="single" w:sz="4" w:space="0" w:color="4F81BD"/>
            </w:tcBorders>
            <w:shd w:val="clear" w:color="auto" w:fill="auto"/>
            <w:vAlign w:val="center"/>
          </w:tcPr>
          <w:p w14:paraId="4F4C8BF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60</w:t>
            </w:r>
          </w:p>
        </w:tc>
        <w:tc>
          <w:tcPr>
            <w:tcW w:w="0" w:type="auto"/>
            <w:tcBorders>
              <w:top w:val="nil"/>
              <w:left w:val="nil"/>
              <w:bottom w:val="single" w:sz="4" w:space="0" w:color="4F81BD"/>
              <w:right w:val="single" w:sz="4" w:space="0" w:color="4F81BD"/>
            </w:tcBorders>
            <w:shd w:val="clear" w:color="auto" w:fill="auto"/>
            <w:vAlign w:val="center"/>
          </w:tcPr>
          <w:p w14:paraId="46A240E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59A16E6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211663D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34</w:t>
            </w:r>
          </w:p>
        </w:tc>
        <w:tc>
          <w:tcPr>
            <w:tcW w:w="0" w:type="auto"/>
            <w:tcBorders>
              <w:top w:val="nil"/>
              <w:left w:val="nil"/>
              <w:bottom w:val="single" w:sz="4" w:space="0" w:color="4F81BD"/>
              <w:right w:val="single" w:sz="4" w:space="0" w:color="4F81BD"/>
            </w:tcBorders>
            <w:shd w:val="clear" w:color="auto" w:fill="auto"/>
            <w:vAlign w:val="center"/>
          </w:tcPr>
          <w:p w14:paraId="73017FA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1B8A30B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1F7C6FD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32</w:t>
            </w:r>
          </w:p>
        </w:tc>
        <w:tc>
          <w:tcPr>
            <w:tcW w:w="0" w:type="auto"/>
            <w:tcBorders>
              <w:top w:val="nil"/>
              <w:left w:val="nil"/>
              <w:bottom w:val="single" w:sz="4" w:space="0" w:color="4F81BD"/>
              <w:right w:val="single" w:sz="4" w:space="0" w:color="4F81BD"/>
            </w:tcBorders>
            <w:shd w:val="clear" w:color="auto" w:fill="auto"/>
            <w:vAlign w:val="center"/>
          </w:tcPr>
          <w:p w14:paraId="03DB794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15C7668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1DB5914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38</w:t>
            </w:r>
          </w:p>
        </w:tc>
        <w:tc>
          <w:tcPr>
            <w:tcW w:w="0" w:type="auto"/>
            <w:tcBorders>
              <w:top w:val="nil"/>
              <w:left w:val="nil"/>
              <w:bottom w:val="single" w:sz="4" w:space="0" w:color="4F81BD"/>
              <w:right w:val="single" w:sz="4" w:space="0" w:color="4F81BD"/>
            </w:tcBorders>
            <w:shd w:val="clear" w:color="auto" w:fill="auto"/>
            <w:vAlign w:val="center"/>
          </w:tcPr>
          <w:p w14:paraId="59922B4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57931344"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43,3</w:t>
            </w:r>
          </w:p>
        </w:tc>
      </w:tr>
      <w:tr w:rsidR="00104D98" w:rsidRPr="005C76FF" w14:paraId="2324D25A"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62F5EDBC"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Godów, ul. Gliniki</w:t>
            </w:r>
          </w:p>
        </w:tc>
        <w:tc>
          <w:tcPr>
            <w:tcW w:w="0" w:type="auto"/>
            <w:tcBorders>
              <w:top w:val="nil"/>
              <w:left w:val="nil"/>
              <w:bottom w:val="single" w:sz="4" w:space="0" w:color="4F81BD"/>
              <w:right w:val="single" w:sz="4" w:space="0" w:color="4F81BD"/>
            </w:tcBorders>
            <w:shd w:val="clear" w:color="auto" w:fill="auto"/>
            <w:vAlign w:val="center"/>
          </w:tcPr>
          <w:p w14:paraId="0FAE316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28AAB3D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37C1C3A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89</w:t>
            </w:r>
          </w:p>
        </w:tc>
        <w:tc>
          <w:tcPr>
            <w:tcW w:w="0" w:type="auto"/>
            <w:tcBorders>
              <w:top w:val="nil"/>
              <w:left w:val="nil"/>
              <w:bottom w:val="single" w:sz="4" w:space="0" w:color="4F81BD"/>
              <w:right w:val="single" w:sz="4" w:space="0" w:color="4F81BD"/>
            </w:tcBorders>
            <w:shd w:val="clear" w:color="auto" w:fill="auto"/>
            <w:vAlign w:val="center"/>
          </w:tcPr>
          <w:p w14:paraId="1F7CA0C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90</w:t>
            </w:r>
          </w:p>
        </w:tc>
        <w:tc>
          <w:tcPr>
            <w:tcW w:w="0" w:type="auto"/>
            <w:tcBorders>
              <w:top w:val="nil"/>
              <w:left w:val="nil"/>
              <w:bottom w:val="single" w:sz="4" w:space="0" w:color="4F81BD"/>
              <w:right w:val="single" w:sz="4" w:space="0" w:color="4F81BD"/>
            </w:tcBorders>
            <w:shd w:val="clear" w:color="auto" w:fill="auto"/>
            <w:vAlign w:val="center"/>
          </w:tcPr>
          <w:p w14:paraId="0B30154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75</w:t>
            </w:r>
          </w:p>
        </w:tc>
        <w:tc>
          <w:tcPr>
            <w:tcW w:w="0" w:type="auto"/>
            <w:tcBorders>
              <w:top w:val="nil"/>
              <w:left w:val="nil"/>
              <w:bottom w:val="single" w:sz="4" w:space="0" w:color="4F81BD"/>
              <w:right w:val="single" w:sz="4" w:space="0" w:color="4F81BD"/>
            </w:tcBorders>
            <w:shd w:val="clear" w:color="auto" w:fill="auto"/>
            <w:vAlign w:val="center"/>
          </w:tcPr>
          <w:p w14:paraId="4EAE419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0E16A85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1645598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7D87E81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61E034C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71551ED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698CFD9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64</w:t>
            </w:r>
          </w:p>
        </w:tc>
        <w:tc>
          <w:tcPr>
            <w:tcW w:w="0" w:type="auto"/>
            <w:tcBorders>
              <w:top w:val="nil"/>
              <w:left w:val="nil"/>
              <w:bottom w:val="single" w:sz="4" w:space="0" w:color="4F81BD"/>
              <w:right w:val="single" w:sz="4" w:space="0" w:color="4F81BD"/>
            </w:tcBorders>
            <w:shd w:val="clear" w:color="auto" w:fill="auto"/>
            <w:vAlign w:val="center"/>
          </w:tcPr>
          <w:p w14:paraId="60E8670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64</w:t>
            </w:r>
          </w:p>
        </w:tc>
        <w:tc>
          <w:tcPr>
            <w:tcW w:w="0" w:type="auto"/>
            <w:tcBorders>
              <w:top w:val="nil"/>
              <w:left w:val="nil"/>
              <w:bottom w:val="single" w:sz="4" w:space="0" w:color="4F81BD"/>
              <w:right w:val="single" w:sz="4" w:space="0" w:color="4F81BD"/>
            </w:tcBorders>
            <w:shd w:val="clear" w:color="auto" w:fill="auto"/>
            <w:vAlign w:val="center"/>
          </w:tcPr>
          <w:p w14:paraId="4EC5A96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10017652"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51</w:t>
            </w:r>
          </w:p>
        </w:tc>
      </w:tr>
      <w:tr w:rsidR="00104D98" w:rsidRPr="005C76FF" w14:paraId="3CF330CC"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56A680C4"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Katowice, ul Kossutha 6</w:t>
            </w:r>
          </w:p>
        </w:tc>
        <w:tc>
          <w:tcPr>
            <w:tcW w:w="0" w:type="auto"/>
            <w:tcBorders>
              <w:top w:val="nil"/>
              <w:left w:val="nil"/>
              <w:bottom w:val="single" w:sz="4" w:space="0" w:color="4F81BD"/>
              <w:right w:val="single" w:sz="4" w:space="0" w:color="4F81BD"/>
            </w:tcBorders>
            <w:shd w:val="clear" w:color="auto" w:fill="auto"/>
            <w:vAlign w:val="center"/>
          </w:tcPr>
          <w:p w14:paraId="4CA6B04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31C55BC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7B5F904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66</w:t>
            </w:r>
          </w:p>
        </w:tc>
        <w:tc>
          <w:tcPr>
            <w:tcW w:w="0" w:type="auto"/>
            <w:tcBorders>
              <w:top w:val="nil"/>
              <w:left w:val="nil"/>
              <w:bottom w:val="single" w:sz="4" w:space="0" w:color="4F81BD"/>
              <w:right w:val="single" w:sz="4" w:space="0" w:color="4F81BD"/>
            </w:tcBorders>
            <w:shd w:val="clear" w:color="auto" w:fill="auto"/>
            <w:vAlign w:val="center"/>
          </w:tcPr>
          <w:p w14:paraId="1C2FC91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70425F9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50</w:t>
            </w:r>
          </w:p>
        </w:tc>
        <w:tc>
          <w:tcPr>
            <w:tcW w:w="0" w:type="auto"/>
            <w:tcBorders>
              <w:top w:val="nil"/>
              <w:left w:val="nil"/>
              <w:bottom w:val="single" w:sz="4" w:space="0" w:color="4F81BD"/>
              <w:right w:val="single" w:sz="4" w:space="0" w:color="4F81BD"/>
            </w:tcBorders>
            <w:shd w:val="clear" w:color="auto" w:fill="auto"/>
            <w:vAlign w:val="center"/>
          </w:tcPr>
          <w:p w14:paraId="3D59A40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49</w:t>
            </w:r>
          </w:p>
        </w:tc>
        <w:tc>
          <w:tcPr>
            <w:tcW w:w="0" w:type="auto"/>
            <w:tcBorders>
              <w:top w:val="nil"/>
              <w:left w:val="nil"/>
              <w:bottom w:val="single" w:sz="4" w:space="0" w:color="4F81BD"/>
              <w:right w:val="single" w:sz="4" w:space="0" w:color="4F81BD"/>
            </w:tcBorders>
            <w:shd w:val="clear" w:color="auto" w:fill="auto"/>
            <w:vAlign w:val="center"/>
          </w:tcPr>
          <w:p w14:paraId="32F5A24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32</w:t>
            </w:r>
          </w:p>
        </w:tc>
        <w:tc>
          <w:tcPr>
            <w:tcW w:w="0" w:type="auto"/>
            <w:tcBorders>
              <w:top w:val="nil"/>
              <w:left w:val="nil"/>
              <w:bottom w:val="single" w:sz="4" w:space="0" w:color="4F81BD"/>
              <w:right w:val="single" w:sz="4" w:space="0" w:color="4F81BD"/>
            </w:tcBorders>
            <w:shd w:val="clear" w:color="auto" w:fill="auto"/>
            <w:vAlign w:val="center"/>
          </w:tcPr>
          <w:p w14:paraId="145FC84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3992112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34</w:t>
            </w:r>
          </w:p>
        </w:tc>
        <w:tc>
          <w:tcPr>
            <w:tcW w:w="0" w:type="auto"/>
            <w:tcBorders>
              <w:top w:val="nil"/>
              <w:left w:val="nil"/>
              <w:bottom w:val="single" w:sz="4" w:space="0" w:color="4F81BD"/>
              <w:right w:val="single" w:sz="4" w:space="0" w:color="4F81BD"/>
            </w:tcBorders>
            <w:shd w:val="clear" w:color="auto" w:fill="auto"/>
            <w:vAlign w:val="center"/>
          </w:tcPr>
          <w:p w14:paraId="33A8A6B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35</w:t>
            </w:r>
          </w:p>
        </w:tc>
        <w:tc>
          <w:tcPr>
            <w:tcW w:w="0" w:type="auto"/>
            <w:tcBorders>
              <w:top w:val="nil"/>
              <w:left w:val="nil"/>
              <w:bottom w:val="single" w:sz="4" w:space="0" w:color="4F81BD"/>
              <w:right w:val="single" w:sz="4" w:space="0" w:color="4F81BD"/>
            </w:tcBorders>
            <w:shd w:val="clear" w:color="auto" w:fill="auto"/>
            <w:vAlign w:val="center"/>
          </w:tcPr>
          <w:p w14:paraId="6811628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7DFD7B8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0079DE5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43</w:t>
            </w:r>
          </w:p>
        </w:tc>
        <w:tc>
          <w:tcPr>
            <w:tcW w:w="0" w:type="auto"/>
            <w:tcBorders>
              <w:top w:val="nil"/>
              <w:left w:val="nil"/>
              <w:bottom w:val="single" w:sz="4" w:space="0" w:color="4F81BD"/>
              <w:right w:val="single" w:sz="4" w:space="0" w:color="4F81BD"/>
            </w:tcBorders>
            <w:shd w:val="clear" w:color="auto" w:fill="auto"/>
            <w:vAlign w:val="center"/>
          </w:tcPr>
          <w:p w14:paraId="5E545F4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44</w:t>
            </w:r>
          </w:p>
        </w:tc>
        <w:tc>
          <w:tcPr>
            <w:tcW w:w="0" w:type="auto"/>
            <w:tcBorders>
              <w:top w:val="nil"/>
              <w:left w:val="nil"/>
              <w:bottom w:val="single" w:sz="4" w:space="0" w:color="4F81BD"/>
              <w:right w:val="single" w:sz="4" w:space="0" w:color="4F81BD"/>
            </w:tcBorders>
            <w:shd w:val="clear" w:color="auto" w:fill="auto"/>
            <w:vAlign w:val="center"/>
          </w:tcPr>
          <w:p w14:paraId="65D87AFD"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42,8</w:t>
            </w:r>
          </w:p>
        </w:tc>
      </w:tr>
      <w:tr w:rsidR="00104D98" w:rsidRPr="005C76FF" w14:paraId="2B72E8AC"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58A3E9BC"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Katowice, A4, ul. Górnośląska/ Plebiscytowa (komunikacyjna)</w:t>
            </w:r>
          </w:p>
        </w:tc>
        <w:tc>
          <w:tcPr>
            <w:tcW w:w="0" w:type="auto"/>
            <w:tcBorders>
              <w:top w:val="nil"/>
              <w:left w:val="nil"/>
              <w:bottom w:val="single" w:sz="4" w:space="0" w:color="4F81BD"/>
              <w:right w:val="single" w:sz="4" w:space="0" w:color="4F81BD"/>
            </w:tcBorders>
            <w:shd w:val="clear" w:color="auto" w:fill="auto"/>
            <w:vAlign w:val="center"/>
          </w:tcPr>
          <w:p w14:paraId="234AB32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03C7C18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215904A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69</w:t>
            </w:r>
          </w:p>
        </w:tc>
        <w:tc>
          <w:tcPr>
            <w:tcW w:w="0" w:type="auto"/>
            <w:tcBorders>
              <w:top w:val="nil"/>
              <w:left w:val="nil"/>
              <w:bottom w:val="single" w:sz="4" w:space="0" w:color="4F81BD"/>
              <w:right w:val="single" w:sz="4" w:space="0" w:color="4F81BD"/>
            </w:tcBorders>
            <w:shd w:val="clear" w:color="auto" w:fill="auto"/>
            <w:vAlign w:val="center"/>
          </w:tcPr>
          <w:p w14:paraId="6F1470F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54</w:t>
            </w:r>
          </w:p>
        </w:tc>
        <w:tc>
          <w:tcPr>
            <w:tcW w:w="0" w:type="auto"/>
            <w:tcBorders>
              <w:top w:val="nil"/>
              <w:left w:val="nil"/>
              <w:bottom w:val="single" w:sz="4" w:space="0" w:color="4F81BD"/>
              <w:right w:val="single" w:sz="4" w:space="0" w:color="4F81BD"/>
            </w:tcBorders>
            <w:shd w:val="clear" w:color="auto" w:fill="auto"/>
            <w:vAlign w:val="center"/>
          </w:tcPr>
          <w:p w14:paraId="7E3F1FC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56B20F8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46</w:t>
            </w:r>
          </w:p>
        </w:tc>
        <w:tc>
          <w:tcPr>
            <w:tcW w:w="0" w:type="auto"/>
            <w:tcBorders>
              <w:top w:val="nil"/>
              <w:left w:val="nil"/>
              <w:bottom w:val="single" w:sz="4" w:space="0" w:color="4F81BD"/>
              <w:right w:val="single" w:sz="4" w:space="0" w:color="4F81BD"/>
            </w:tcBorders>
            <w:shd w:val="clear" w:color="auto" w:fill="auto"/>
            <w:vAlign w:val="center"/>
          </w:tcPr>
          <w:p w14:paraId="080B3F0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32</w:t>
            </w:r>
          </w:p>
        </w:tc>
        <w:tc>
          <w:tcPr>
            <w:tcW w:w="0" w:type="auto"/>
            <w:tcBorders>
              <w:top w:val="nil"/>
              <w:left w:val="nil"/>
              <w:bottom w:val="single" w:sz="4" w:space="0" w:color="4F81BD"/>
              <w:right w:val="single" w:sz="4" w:space="0" w:color="4F81BD"/>
            </w:tcBorders>
            <w:shd w:val="clear" w:color="auto" w:fill="auto"/>
            <w:vAlign w:val="center"/>
          </w:tcPr>
          <w:p w14:paraId="327CFEB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38</w:t>
            </w:r>
          </w:p>
        </w:tc>
        <w:tc>
          <w:tcPr>
            <w:tcW w:w="0" w:type="auto"/>
            <w:tcBorders>
              <w:top w:val="nil"/>
              <w:left w:val="nil"/>
              <w:bottom w:val="single" w:sz="4" w:space="0" w:color="4F81BD"/>
              <w:right w:val="single" w:sz="4" w:space="0" w:color="4F81BD"/>
            </w:tcBorders>
            <w:shd w:val="clear" w:color="auto" w:fill="auto"/>
            <w:vAlign w:val="center"/>
          </w:tcPr>
          <w:p w14:paraId="0044041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34</w:t>
            </w:r>
          </w:p>
        </w:tc>
        <w:tc>
          <w:tcPr>
            <w:tcW w:w="0" w:type="auto"/>
            <w:tcBorders>
              <w:top w:val="nil"/>
              <w:left w:val="nil"/>
              <w:bottom w:val="single" w:sz="4" w:space="0" w:color="4F81BD"/>
              <w:right w:val="single" w:sz="4" w:space="0" w:color="4F81BD"/>
            </w:tcBorders>
            <w:shd w:val="clear" w:color="auto" w:fill="auto"/>
            <w:vAlign w:val="center"/>
          </w:tcPr>
          <w:p w14:paraId="4C5E229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37</w:t>
            </w:r>
          </w:p>
        </w:tc>
        <w:tc>
          <w:tcPr>
            <w:tcW w:w="0" w:type="auto"/>
            <w:tcBorders>
              <w:top w:val="nil"/>
              <w:left w:val="nil"/>
              <w:bottom w:val="single" w:sz="4" w:space="0" w:color="4F81BD"/>
              <w:right w:val="single" w:sz="4" w:space="0" w:color="4F81BD"/>
            </w:tcBorders>
            <w:shd w:val="clear" w:color="auto" w:fill="auto"/>
            <w:vAlign w:val="center"/>
          </w:tcPr>
          <w:p w14:paraId="5261460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35</w:t>
            </w:r>
          </w:p>
        </w:tc>
        <w:tc>
          <w:tcPr>
            <w:tcW w:w="0" w:type="auto"/>
            <w:tcBorders>
              <w:top w:val="nil"/>
              <w:left w:val="nil"/>
              <w:bottom w:val="single" w:sz="4" w:space="0" w:color="4F81BD"/>
              <w:right w:val="single" w:sz="4" w:space="0" w:color="4F81BD"/>
            </w:tcBorders>
            <w:shd w:val="clear" w:color="auto" w:fill="auto"/>
            <w:vAlign w:val="center"/>
          </w:tcPr>
          <w:p w14:paraId="78C886F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62</w:t>
            </w:r>
          </w:p>
        </w:tc>
        <w:tc>
          <w:tcPr>
            <w:tcW w:w="0" w:type="auto"/>
            <w:tcBorders>
              <w:top w:val="nil"/>
              <w:left w:val="nil"/>
              <w:bottom w:val="single" w:sz="4" w:space="0" w:color="4F81BD"/>
              <w:right w:val="single" w:sz="4" w:space="0" w:color="4F81BD"/>
            </w:tcBorders>
            <w:shd w:val="clear" w:color="auto" w:fill="auto"/>
            <w:vAlign w:val="center"/>
          </w:tcPr>
          <w:p w14:paraId="3FEE4DF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54</w:t>
            </w:r>
          </w:p>
        </w:tc>
        <w:tc>
          <w:tcPr>
            <w:tcW w:w="0" w:type="auto"/>
            <w:tcBorders>
              <w:top w:val="nil"/>
              <w:left w:val="nil"/>
              <w:bottom w:val="single" w:sz="4" w:space="0" w:color="4F81BD"/>
              <w:right w:val="single" w:sz="4" w:space="0" w:color="4F81BD"/>
            </w:tcBorders>
            <w:shd w:val="clear" w:color="auto" w:fill="auto"/>
            <w:vAlign w:val="center"/>
          </w:tcPr>
          <w:p w14:paraId="34325C1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58</w:t>
            </w:r>
          </w:p>
        </w:tc>
        <w:tc>
          <w:tcPr>
            <w:tcW w:w="0" w:type="auto"/>
            <w:tcBorders>
              <w:top w:val="nil"/>
              <w:left w:val="nil"/>
              <w:bottom w:val="single" w:sz="4" w:space="0" w:color="4F81BD"/>
              <w:right w:val="single" w:sz="4" w:space="0" w:color="4F81BD"/>
            </w:tcBorders>
            <w:shd w:val="clear" w:color="auto" w:fill="auto"/>
            <w:vAlign w:val="center"/>
          </w:tcPr>
          <w:p w14:paraId="0B03CA41"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47,9</w:t>
            </w:r>
          </w:p>
        </w:tc>
      </w:tr>
      <w:tr w:rsidR="00104D98" w:rsidRPr="005C76FF" w14:paraId="4B282DCA"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7254C5C7"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Knurów, ul. Jedności Narodowej 5</w:t>
            </w:r>
          </w:p>
        </w:tc>
        <w:tc>
          <w:tcPr>
            <w:tcW w:w="0" w:type="auto"/>
            <w:tcBorders>
              <w:top w:val="nil"/>
              <w:left w:val="nil"/>
              <w:bottom w:val="single" w:sz="4" w:space="0" w:color="4F81BD"/>
              <w:right w:val="single" w:sz="4" w:space="0" w:color="4F81BD"/>
            </w:tcBorders>
            <w:shd w:val="clear" w:color="auto" w:fill="auto"/>
            <w:vAlign w:val="center"/>
          </w:tcPr>
          <w:p w14:paraId="3934657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2A248D8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57560F9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81</w:t>
            </w:r>
          </w:p>
        </w:tc>
        <w:tc>
          <w:tcPr>
            <w:tcW w:w="0" w:type="auto"/>
            <w:tcBorders>
              <w:top w:val="nil"/>
              <w:left w:val="nil"/>
              <w:bottom w:val="single" w:sz="4" w:space="0" w:color="4F81BD"/>
              <w:right w:val="single" w:sz="4" w:space="0" w:color="4F81BD"/>
            </w:tcBorders>
            <w:shd w:val="clear" w:color="auto" w:fill="auto"/>
            <w:vAlign w:val="center"/>
          </w:tcPr>
          <w:p w14:paraId="1BA1F43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71</w:t>
            </w:r>
          </w:p>
        </w:tc>
        <w:tc>
          <w:tcPr>
            <w:tcW w:w="0" w:type="auto"/>
            <w:tcBorders>
              <w:top w:val="nil"/>
              <w:left w:val="nil"/>
              <w:bottom w:val="single" w:sz="4" w:space="0" w:color="4F81BD"/>
              <w:right w:val="single" w:sz="4" w:space="0" w:color="4F81BD"/>
            </w:tcBorders>
            <w:shd w:val="clear" w:color="auto" w:fill="auto"/>
            <w:vAlign w:val="center"/>
          </w:tcPr>
          <w:p w14:paraId="2F23D22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66</w:t>
            </w:r>
          </w:p>
        </w:tc>
        <w:tc>
          <w:tcPr>
            <w:tcW w:w="0" w:type="auto"/>
            <w:tcBorders>
              <w:top w:val="nil"/>
              <w:left w:val="nil"/>
              <w:bottom w:val="single" w:sz="4" w:space="0" w:color="4F81BD"/>
              <w:right w:val="single" w:sz="4" w:space="0" w:color="4F81BD"/>
            </w:tcBorders>
            <w:shd w:val="clear" w:color="auto" w:fill="auto"/>
            <w:vAlign w:val="center"/>
          </w:tcPr>
          <w:p w14:paraId="0C42F88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0044B69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671CD7F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589682F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212B0A3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29</w:t>
            </w:r>
          </w:p>
        </w:tc>
        <w:tc>
          <w:tcPr>
            <w:tcW w:w="0" w:type="auto"/>
            <w:tcBorders>
              <w:top w:val="nil"/>
              <w:left w:val="nil"/>
              <w:bottom w:val="single" w:sz="4" w:space="0" w:color="4F81BD"/>
              <w:right w:val="single" w:sz="4" w:space="0" w:color="4F81BD"/>
            </w:tcBorders>
            <w:shd w:val="clear" w:color="auto" w:fill="auto"/>
            <w:vAlign w:val="center"/>
          </w:tcPr>
          <w:p w14:paraId="0B3464B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740937F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55</w:t>
            </w:r>
          </w:p>
        </w:tc>
        <w:tc>
          <w:tcPr>
            <w:tcW w:w="0" w:type="auto"/>
            <w:tcBorders>
              <w:top w:val="nil"/>
              <w:left w:val="nil"/>
              <w:bottom w:val="single" w:sz="4" w:space="0" w:color="4F81BD"/>
              <w:right w:val="single" w:sz="4" w:space="0" w:color="4F81BD"/>
            </w:tcBorders>
            <w:shd w:val="clear" w:color="auto" w:fill="auto"/>
            <w:vAlign w:val="center"/>
          </w:tcPr>
          <w:p w14:paraId="20B4FD5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56</w:t>
            </w:r>
          </w:p>
        </w:tc>
        <w:tc>
          <w:tcPr>
            <w:tcW w:w="0" w:type="auto"/>
            <w:tcBorders>
              <w:top w:val="nil"/>
              <w:left w:val="nil"/>
              <w:bottom w:val="single" w:sz="4" w:space="0" w:color="4F81BD"/>
              <w:right w:val="single" w:sz="4" w:space="0" w:color="4F81BD"/>
            </w:tcBorders>
            <w:shd w:val="clear" w:color="auto" w:fill="auto"/>
            <w:vAlign w:val="center"/>
          </w:tcPr>
          <w:p w14:paraId="5A688B5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77B7398F"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48,1</w:t>
            </w:r>
          </w:p>
        </w:tc>
      </w:tr>
      <w:tr w:rsidR="00104D98" w:rsidRPr="005C76FF" w14:paraId="373AA909"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5F718E8D"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Lubliniec, ul. Piaskowa 56</w:t>
            </w:r>
          </w:p>
        </w:tc>
        <w:tc>
          <w:tcPr>
            <w:tcW w:w="0" w:type="auto"/>
            <w:tcBorders>
              <w:top w:val="nil"/>
              <w:left w:val="nil"/>
              <w:bottom w:val="single" w:sz="4" w:space="0" w:color="4F81BD"/>
              <w:right w:val="single" w:sz="4" w:space="0" w:color="4F81BD"/>
            </w:tcBorders>
            <w:shd w:val="clear" w:color="auto" w:fill="auto"/>
            <w:vAlign w:val="center"/>
          </w:tcPr>
          <w:p w14:paraId="22768DD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392C4A0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7321792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74</w:t>
            </w:r>
          </w:p>
        </w:tc>
        <w:tc>
          <w:tcPr>
            <w:tcW w:w="0" w:type="auto"/>
            <w:tcBorders>
              <w:top w:val="nil"/>
              <w:left w:val="nil"/>
              <w:bottom w:val="single" w:sz="4" w:space="0" w:color="4F81BD"/>
              <w:right w:val="single" w:sz="4" w:space="0" w:color="4F81BD"/>
            </w:tcBorders>
            <w:shd w:val="clear" w:color="auto" w:fill="auto"/>
            <w:vAlign w:val="center"/>
          </w:tcPr>
          <w:p w14:paraId="6631183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w:t>
            </w:r>
          </w:p>
        </w:tc>
        <w:tc>
          <w:tcPr>
            <w:tcW w:w="0" w:type="auto"/>
            <w:tcBorders>
              <w:top w:val="nil"/>
              <w:left w:val="nil"/>
              <w:bottom w:val="single" w:sz="4" w:space="0" w:color="4F81BD"/>
              <w:right w:val="single" w:sz="4" w:space="0" w:color="4F81BD"/>
            </w:tcBorders>
            <w:shd w:val="clear" w:color="auto" w:fill="auto"/>
            <w:vAlign w:val="center"/>
          </w:tcPr>
          <w:p w14:paraId="0479FFF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48</w:t>
            </w:r>
          </w:p>
        </w:tc>
        <w:tc>
          <w:tcPr>
            <w:tcW w:w="0" w:type="auto"/>
            <w:tcBorders>
              <w:top w:val="nil"/>
              <w:left w:val="nil"/>
              <w:bottom w:val="single" w:sz="4" w:space="0" w:color="4F81BD"/>
              <w:right w:val="single" w:sz="4" w:space="0" w:color="4F81BD"/>
            </w:tcBorders>
            <w:shd w:val="clear" w:color="auto" w:fill="auto"/>
            <w:vAlign w:val="center"/>
          </w:tcPr>
          <w:p w14:paraId="575DA3B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22</w:t>
            </w:r>
          </w:p>
        </w:tc>
        <w:tc>
          <w:tcPr>
            <w:tcW w:w="0" w:type="auto"/>
            <w:tcBorders>
              <w:top w:val="nil"/>
              <w:left w:val="nil"/>
              <w:bottom w:val="single" w:sz="4" w:space="0" w:color="4F81BD"/>
              <w:right w:val="single" w:sz="4" w:space="0" w:color="4F81BD"/>
            </w:tcBorders>
            <w:shd w:val="clear" w:color="auto" w:fill="auto"/>
            <w:vAlign w:val="center"/>
          </w:tcPr>
          <w:p w14:paraId="3E5E560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15</w:t>
            </w:r>
          </w:p>
        </w:tc>
        <w:tc>
          <w:tcPr>
            <w:tcW w:w="0" w:type="auto"/>
            <w:tcBorders>
              <w:top w:val="nil"/>
              <w:left w:val="nil"/>
              <w:bottom w:val="single" w:sz="4" w:space="0" w:color="4F81BD"/>
              <w:right w:val="single" w:sz="4" w:space="0" w:color="4F81BD"/>
            </w:tcBorders>
            <w:shd w:val="clear" w:color="auto" w:fill="auto"/>
            <w:vAlign w:val="center"/>
          </w:tcPr>
          <w:p w14:paraId="4418483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14</w:t>
            </w:r>
          </w:p>
        </w:tc>
        <w:tc>
          <w:tcPr>
            <w:tcW w:w="0" w:type="auto"/>
            <w:tcBorders>
              <w:top w:val="nil"/>
              <w:left w:val="nil"/>
              <w:bottom w:val="single" w:sz="4" w:space="0" w:color="4F81BD"/>
              <w:right w:val="single" w:sz="4" w:space="0" w:color="4F81BD"/>
            </w:tcBorders>
            <w:shd w:val="clear" w:color="auto" w:fill="auto"/>
            <w:vAlign w:val="center"/>
          </w:tcPr>
          <w:p w14:paraId="7297BD8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16</w:t>
            </w:r>
          </w:p>
        </w:tc>
        <w:tc>
          <w:tcPr>
            <w:tcW w:w="0" w:type="auto"/>
            <w:tcBorders>
              <w:top w:val="nil"/>
              <w:left w:val="nil"/>
              <w:bottom w:val="single" w:sz="4" w:space="0" w:color="4F81BD"/>
              <w:right w:val="single" w:sz="4" w:space="0" w:color="4F81BD"/>
            </w:tcBorders>
            <w:shd w:val="clear" w:color="auto" w:fill="auto"/>
            <w:vAlign w:val="center"/>
          </w:tcPr>
          <w:p w14:paraId="424F93F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15</w:t>
            </w:r>
          </w:p>
        </w:tc>
        <w:tc>
          <w:tcPr>
            <w:tcW w:w="0" w:type="auto"/>
            <w:tcBorders>
              <w:top w:val="nil"/>
              <w:left w:val="nil"/>
              <w:bottom w:val="single" w:sz="4" w:space="0" w:color="4F81BD"/>
              <w:right w:val="single" w:sz="4" w:space="0" w:color="4F81BD"/>
            </w:tcBorders>
            <w:shd w:val="clear" w:color="auto" w:fill="auto"/>
            <w:vAlign w:val="center"/>
          </w:tcPr>
          <w:p w14:paraId="01EBC74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21</w:t>
            </w:r>
          </w:p>
        </w:tc>
        <w:tc>
          <w:tcPr>
            <w:tcW w:w="0" w:type="auto"/>
            <w:tcBorders>
              <w:top w:val="nil"/>
              <w:left w:val="nil"/>
              <w:bottom w:val="single" w:sz="4" w:space="0" w:color="4F81BD"/>
              <w:right w:val="single" w:sz="4" w:space="0" w:color="4F81BD"/>
            </w:tcBorders>
            <w:shd w:val="clear" w:color="auto" w:fill="auto"/>
            <w:vAlign w:val="center"/>
          </w:tcPr>
          <w:p w14:paraId="4D493EF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0E00945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50</w:t>
            </w:r>
          </w:p>
        </w:tc>
        <w:tc>
          <w:tcPr>
            <w:tcW w:w="0" w:type="auto"/>
            <w:tcBorders>
              <w:top w:val="nil"/>
              <w:left w:val="nil"/>
              <w:bottom w:val="single" w:sz="4" w:space="0" w:color="4F81BD"/>
              <w:right w:val="single" w:sz="4" w:space="0" w:color="4F81BD"/>
            </w:tcBorders>
            <w:shd w:val="clear" w:color="auto" w:fill="auto"/>
            <w:vAlign w:val="center"/>
          </w:tcPr>
          <w:p w14:paraId="4746E66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46</w:t>
            </w:r>
          </w:p>
        </w:tc>
        <w:tc>
          <w:tcPr>
            <w:tcW w:w="0" w:type="auto"/>
            <w:tcBorders>
              <w:top w:val="nil"/>
              <w:left w:val="nil"/>
              <w:bottom w:val="single" w:sz="4" w:space="0" w:color="4F81BD"/>
              <w:right w:val="single" w:sz="4" w:space="0" w:color="4F81BD"/>
            </w:tcBorders>
            <w:shd w:val="clear" w:color="auto" w:fill="auto"/>
            <w:vAlign w:val="center"/>
          </w:tcPr>
          <w:p w14:paraId="0602DF3C" w14:textId="77777777" w:rsidR="00104D98" w:rsidRPr="005C76FF" w:rsidRDefault="00104D98" w:rsidP="002310A1">
            <w:pPr>
              <w:spacing w:before="40" w:after="40" w:line="240" w:lineRule="auto"/>
              <w:jc w:val="center"/>
              <w:rPr>
                <w:rFonts w:ascii="Tahoma" w:hAnsi="Tahoma" w:cs="Tahoma"/>
                <w:b/>
                <w:color w:val="16365C"/>
                <w:sz w:val="16"/>
                <w:szCs w:val="16"/>
              </w:rPr>
            </w:pPr>
            <w:r w:rsidRPr="005C76FF">
              <w:rPr>
                <w:rFonts w:ascii="Tahoma" w:hAnsi="Tahoma" w:cs="Tahoma"/>
                <w:b/>
                <w:color w:val="16365C"/>
                <w:sz w:val="16"/>
                <w:szCs w:val="16"/>
              </w:rPr>
              <w:t>32,1</w:t>
            </w:r>
          </w:p>
        </w:tc>
      </w:tr>
      <w:tr w:rsidR="00104D98" w:rsidRPr="005C76FF" w14:paraId="13EE1AEF"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60738680"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Myszków, ul. Miedziana 3</w:t>
            </w:r>
          </w:p>
        </w:tc>
        <w:tc>
          <w:tcPr>
            <w:tcW w:w="0" w:type="auto"/>
            <w:tcBorders>
              <w:top w:val="nil"/>
              <w:left w:val="nil"/>
              <w:bottom w:val="single" w:sz="4" w:space="0" w:color="4F81BD"/>
              <w:right w:val="single" w:sz="4" w:space="0" w:color="4F81BD"/>
            </w:tcBorders>
            <w:shd w:val="clear" w:color="auto" w:fill="auto"/>
            <w:vAlign w:val="center"/>
          </w:tcPr>
          <w:p w14:paraId="4AFBBA3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3624728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2F4B748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7CC10DD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46</w:t>
            </w:r>
          </w:p>
        </w:tc>
        <w:tc>
          <w:tcPr>
            <w:tcW w:w="0" w:type="auto"/>
            <w:tcBorders>
              <w:top w:val="nil"/>
              <w:left w:val="nil"/>
              <w:bottom w:val="single" w:sz="4" w:space="0" w:color="4F81BD"/>
              <w:right w:val="single" w:sz="4" w:space="0" w:color="4F81BD"/>
            </w:tcBorders>
            <w:shd w:val="clear" w:color="auto" w:fill="auto"/>
            <w:vAlign w:val="center"/>
          </w:tcPr>
          <w:p w14:paraId="153CEBE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5D333EC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36</w:t>
            </w:r>
          </w:p>
        </w:tc>
        <w:tc>
          <w:tcPr>
            <w:tcW w:w="0" w:type="auto"/>
            <w:tcBorders>
              <w:top w:val="nil"/>
              <w:left w:val="nil"/>
              <w:bottom w:val="single" w:sz="4" w:space="0" w:color="4F81BD"/>
              <w:right w:val="single" w:sz="4" w:space="0" w:color="4F81BD"/>
            </w:tcBorders>
            <w:shd w:val="clear" w:color="auto" w:fill="auto"/>
            <w:vAlign w:val="center"/>
          </w:tcPr>
          <w:p w14:paraId="11FB6EA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19</w:t>
            </w:r>
          </w:p>
        </w:tc>
        <w:tc>
          <w:tcPr>
            <w:tcW w:w="0" w:type="auto"/>
            <w:tcBorders>
              <w:top w:val="nil"/>
              <w:left w:val="nil"/>
              <w:bottom w:val="single" w:sz="4" w:space="0" w:color="4F81BD"/>
              <w:right w:val="single" w:sz="4" w:space="0" w:color="4F81BD"/>
            </w:tcBorders>
            <w:shd w:val="clear" w:color="auto" w:fill="auto"/>
            <w:vAlign w:val="center"/>
          </w:tcPr>
          <w:p w14:paraId="75D0856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5B9BD6D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048D654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3F7200B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1393779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63</w:t>
            </w:r>
          </w:p>
        </w:tc>
        <w:tc>
          <w:tcPr>
            <w:tcW w:w="0" w:type="auto"/>
            <w:tcBorders>
              <w:top w:val="nil"/>
              <w:left w:val="nil"/>
              <w:bottom w:val="single" w:sz="4" w:space="0" w:color="4F81BD"/>
              <w:right w:val="single" w:sz="4" w:space="0" w:color="4F81BD"/>
            </w:tcBorders>
            <w:shd w:val="clear" w:color="auto" w:fill="auto"/>
            <w:vAlign w:val="center"/>
          </w:tcPr>
          <w:p w14:paraId="1B5F3A9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61</w:t>
            </w:r>
          </w:p>
        </w:tc>
        <w:tc>
          <w:tcPr>
            <w:tcW w:w="0" w:type="auto"/>
            <w:tcBorders>
              <w:top w:val="nil"/>
              <w:left w:val="nil"/>
              <w:bottom w:val="single" w:sz="4" w:space="0" w:color="4F81BD"/>
              <w:right w:val="single" w:sz="4" w:space="0" w:color="4F81BD"/>
            </w:tcBorders>
            <w:shd w:val="clear" w:color="auto" w:fill="auto"/>
            <w:vAlign w:val="center"/>
          </w:tcPr>
          <w:p w14:paraId="2F5773D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86</w:t>
            </w:r>
          </w:p>
        </w:tc>
        <w:tc>
          <w:tcPr>
            <w:tcW w:w="0" w:type="auto"/>
            <w:tcBorders>
              <w:top w:val="nil"/>
              <w:left w:val="nil"/>
              <w:bottom w:val="single" w:sz="4" w:space="0" w:color="4F81BD"/>
              <w:right w:val="single" w:sz="4" w:space="0" w:color="4F81BD"/>
            </w:tcBorders>
            <w:shd w:val="clear" w:color="auto" w:fill="auto"/>
            <w:vAlign w:val="center"/>
          </w:tcPr>
          <w:p w14:paraId="49030546"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41,2</w:t>
            </w:r>
          </w:p>
        </w:tc>
      </w:tr>
      <w:tr w:rsidR="00104D98" w:rsidRPr="005C76FF" w14:paraId="23C0C7A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308C07C2"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Pszczyna, ul. Bogedaina</w:t>
            </w:r>
          </w:p>
        </w:tc>
        <w:tc>
          <w:tcPr>
            <w:tcW w:w="0" w:type="auto"/>
            <w:tcBorders>
              <w:top w:val="nil"/>
              <w:left w:val="nil"/>
              <w:bottom w:val="single" w:sz="4" w:space="0" w:color="4F81BD"/>
              <w:right w:val="single" w:sz="4" w:space="0" w:color="4F81BD"/>
            </w:tcBorders>
            <w:shd w:val="clear" w:color="auto" w:fill="auto"/>
            <w:vAlign w:val="center"/>
          </w:tcPr>
          <w:p w14:paraId="07127B8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6B1928D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3F41325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93</w:t>
            </w:r>
          </w:p>
        </w:tc>
        <w:tc>
          <w:tcPr>
            <w:tcW w:w="0" w:type="auto"/>
            <w:tcBorders>
              <w:top w:val="nil"/>
              <w:left w:val="nil"/>
              <w:bottom w:val="single" w:sz="4" w:space="0" w:color="4F81BD"/>
              <w:right w:val="single" w:sz="4" w:space="0" w:color="4F81BD"/>
            </w:tcBorders>
            <w:shd w:val="clear" w:color="auto" w:fill="auto"/>
            <w:vAlign w:val="center"/>
          </w:tcPr>
          <w:p w14:paraId="4335639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83</w:t>
            </w:r>
          </w:p>
        </w:tc>
        <w:tc>
          <w:tcPr>
            <w:tcW w:w="0" w:type="auto"/>
            <w:tcBorders>
              <w:top w:val="nil"/>
              <w:left w:val="nil"/>
              <w:bottom w:val="single" w:sz="4" w:space="0" w:color="4F81BD"/>
              <w:right w:val="single" w:sz="4" w:space="0" w:color="4F81BD"/>
            </w:tcBorders>
            <w:shd w:val="clear" w:color="auto" w:fill="auto"/>
            <w:vAlign w:val="center"/>
          </w:tcPr>
          <w:p w14:paraId="723B4B5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72</w:t>
            </w:r>
          </w:p>
        </w:tc>
        <w:tc>
          <w:tcPr>
            <w:tcW w:w="0" w:type="auto"/>
            <w:tcBorders>
              <w:top w:val="nil"/>
              <w:left w:val="nil"/>
              <w:bottom w:val="single" w:sz="4" w:space="0" w:color="4F81BD"/>
              <w:right w:val="single" w:sz="4" w:space="0" w:color="4F81BD"/>
            </w:tcBorders>
            <w:shd w:val="clear" w:color="auto" w:fill="auto"/>
            <w:vAlign w:val="center"/>
          </w:tcPr>
          <w:p w14:paraId="67C6F3A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68</w:t>
            </w:r>
          </w:p>
        </w:tc>
        <w:tc>
          <w:tcPr>
            <w:tcW w:w="0" w:type="auto"/>
            <w:tcBorders>
              <w:top w:val="nil"/>
              <w:left w:val="nil"/>
              <w:bottom w:val="single" w:sz="4" w:space="0" w:color="4F81BD"/>
              <w:right w:val="single" w:sz="4" w:space="0" w:color="4F81BD"/>
            </w:tcBorders>
            <w:shd w:val="clear" w:color="auto" w:fill="auto"/>
            <w:vAlign w:val="center"/>
          </w:tcPr>
          <w:p w14:paraId="567DD81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31</w:t>
            </w:r>
          </w:p>
        </w:tc>
        <w:tc>
          <w:tcPr>
            <w:tcW w:w="0" w:type="auto"/>
            <w:tcBorders>
              <w:top w:val="nil"/>
              <w:left w:val="nil"/>
              <w:bottom w:val="single" w:sz="4" w:space="0" w:color="4F81BD"/>
              <w:right w:val="single" w:sz="4" w:space="0" w:color="4F81BD"/>
            </w:tcBorders>
            <w:shd w:val="clear" w:color="auto" w:fill="auto"/>
            <w:vAlign w:val="center"/>
          </w:tcPr>
          <w:p w14:paraId="34D780F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4A7C17D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34</w:t>
            </w:r>
          </w:p>
        </w:tc>
        <w:tc>
          <w:tcPr>
            <w:tcW w:w="0" w:type="auto"/>
            <w:tcBorders>
              <w:top w:val="nil"/>
              <w:left w:val="nil"/>
              <w:bottom w:val="single" w:sz="4" w:space="0" w:color="4F81BD"/>
              <w:right w:val="single" w:sz="4" w:space="0" w:color="4F81BD"/>
            </w:tcBorders>
            <w:shd w:val="clear" w:color="auto" w:fill="auto"/>
            <w:vAlign w:val="center"/>
          </w:tcPr>
          <w:p w14:paraId="15AB7A3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32</w:t>
            </w:r>
          </w:p>
        </w:tc>
        <w:tc>
          <w:tcPr>
            <w:tcW w:w="0" w:type="auto"/>
            <w:tcBorders>
              <w:top w:val="nil"/>
              <w:left w:val="nil"/>
              <w:bottom w:val="single" w:sz="4" w:space="0" w:color="4F81BD"/>
              <w:right w:val="single" w:sz="4" w:space="0" w:color="4F81BD"/>
            </w:tcBorders>
            <w:shd w:val="clear" w:color="auto" w:fill="auto"/>
            <w:vAlign w:val="center"/>
          </w:tcPr>
          <w:p w14:paraId="6E7C1AB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2A18F78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74</w:t>
            </w:r>
          </w:p>
        </w:tc>
        <w:tc>
          <w:tcPr>
            <w:tcW w:w="0" w:type="auto"/>
            <w:tcBorders>
              <w:top w:val="nil"/>
              <w:left w:val="nil"/>
              <w:bottom w:val="single" w:sz="4" w:space="0" w:color="4F81BD"/>
              <w:right w:val="single" w:sz="4" w:space="0" w:color="4F81BD"/>
            </w:tcBorders>
            <w:shd w:val="clear" w:color="auto" w:fill="auto"/>
            <w:vAlign w:val="center"/>
          </w:tcPr>
          <w:p w14:paraId="1ADCE05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64</w:t>
            </w:r>
          </w:p>
        </w:tc>
        <w:tc>
          <w:tcPr>
            <w:tcW w:w="0" w:type="auto"/>
            <w:tcBorders>
              <w:top w:val="nil"/>
              <w:left w:val="nil"/>
              <w:bottom w:val="single" w:sz="4" w:space="0" w:color="4F81BD"/>
              <w:right w:val="single" w:sz="4" w:space="0" w:color="4F81BD"/>
            </w:tcBorders>
            <w:shd w:val="clear" w:color="auto" w:fill="auto"/>
            <w:vAlign w:val="center"/>
          </w:tcPr>
          <w:p w14:paraId="2698465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66</w:t>
            </w:r>
          </w:p>
        </w:tc>
        <w:tc>
          <w:tcPr>
            <w:tcW w:w="0" w:type="auto"/>
            <w:tcBorders>
              <w:top w:val="nil"/>
              <w:left w:val="nil"/>
              <w:bottom w:val="single" w:sz="4" w:space="0" w:color="4F81BD"/>
              <w:right w:val="single" w:sz="4" w:space="0" w:color="4F81BD"/>
            </w:tcBorders>
            <w:shd w:val="clear" w:color="auto" w:fill="auto"/>
            <w:vAlign w:val="center"/>
          </w:tcPr>
          <w:p w14:paraId="3ACE9F44"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57,9</w:t>
            </w:r>
          </w:p>
        </w:tc>
      </w:tr>
      <w:tr w:rsidR="00104D98" w:rsidRPr="005C76FF" w14:paraId="455A0E6B"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35B70963"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Rybnik, ul. Borki 37a</w:t>
            </w:r>
          </w:p>
        </w:tc>
        <w:tc>
          <w:tcPr>
            <w:tcW w:w="0" w:type="auto"/>
            <w:tcBorders>
              <w:top w:val="nil"/>
              <w:left w:val="nil"/>
              <w:bottom w:val="single" w:sz="4" w:space="0" w:color="4F81BD"/>
              <w:right w:val="single" w:sz="4" w:space="0" w:color="4F81BD"/>
            </w:tcBorders>
            <w:shd w:val="clear" w:color="auto" w:fill="auto"/>
            <w:vAlign w:val="center"/>
          </w:tcPr>
          <w:p w14:paraId="49EFE0A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128A174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56AC940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87</w:t>
            </w:r>
          </w:p>
        </w:tc>
        <w:tc>
          <w:tcPr>
            <w:tcW w:w="0" w:type="auto"/>
            <w:tcBorders>
              <w:top w:val="nil"/>
              <w:left w:val="nil"/>
              <w:bottom w:val="single" w:sz="4" w:space="0" w:color="4F81BD"/>
              <w:right w:val="single" w:sz="4" w:space="0" w:color="4F81BD"/>
            </w:tcBorders>
            <w:shd w:val="clear" w:color="auto" w:fill="auto"/>
            <w:vAlign w:val="center"/>
          </w:tcPr>
          <w:p w14:paraId="35B7AD1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87</w:t>
            </w:r>
          </w:p>
        </w:tc>
        <w:tc>
          <w:tcPr>
            <w:tcW w:w="0" w:type="auto"/>
            <w:tcBorders>
              <w:top w:val="nil"/>
              <w:left w:val="nil"/>
              <w:bottom w:val="single" w:sz="4" w:space="0" w:color="4F81BD"/>
              <w:right w:val="single" w:sz="4" w:space="0" w:color="4F81BD"/>
            </w:tcBorders>
            <w:shd w:val="clear" w:color="auto" w:fill="auto"/>
            <w:vAlign w:val="center"/>
          </w:tcPr>
          <w:p w14:paraId="6277BE9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84</w:t>
            </w:r>
          </w:p>
        </w:tc>
        <w:tc>
          <w:tcPr>
            <w:tcW w:w="0" w:type="auto"/>
            <w:tcBorders>
              <w:top w:val="nil"/>
              <w:left w:val="nil"/>
              <w:bottom w:val="single" w:sz="4" w:space="0" w:color="4F81BD"/>
              <w:right w:val="single" w:sz="4" w:space="0" w:color="4F81BD"/>
            </w:tcBorders>
            <w:shd w:val="clear" w:color="auto" w:fill="auto"/>
            <w:vAlign w:val="center"/>
          </w:tcPr>
          <w:p w14:paraId="26D891E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5D6166D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7CB21FF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29</w:t>
            </w:r>
          </w:p>
        </w:tc>
        <w:tc>
          <w:tcPr>
            <w:tcW w:w="0" w:type="auto"/>
            <w:tcBorders>
              <w:top w:val="nil"/>
              <w:left w:val="nil"/>
              <w:bottom w:val="single" w:sz="4" w:space="0" w:color="4F81BD"/>
              <w:right w:val="single" w:sz="4" w:space="0" w:color="4F81BD"/>
            </w:tcBorders>
            <w:shd w:val="clear" w:color="auto" w:fill="auto"/>
            <w:vAlign w:val="center"/>
          </w:tcPr>
          <w:p w14:paraId="5882125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1107518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31</w:t>
            </w:r>
          </w:p>
        </w:tc>
        <w:tc>
          <w:tcPr>
            <w:tcW w:w="0" w:type="auto"/>
            <w:tcBorders>
              <w:top w:val="nil"/>
              <w:left w:val="nil"/>
              <w:bottom w:val="single" w:sz="4" w:space="0" w:color="4F81BD"/>
              <w:right w:val="single" w:sz="4" w:space="0" w:color="4F81BD"/>
            </w:tcBorders>
            <w:shd w:val="clear" w:color="auto" w:fill="auto"/>
            <w:vAlign w:val="center"/>
          </w:tcPr>
          <w:p w14:paraId="60CF766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29</w:t>
            </w:r>
          </w:p>
        </w:tc>
        <w:tc>
          <w:tcPr>
            <w:tcW w:w="0" w:type="auto"/>
            <w:tcBorders>
              <w:top w:val="nil"/>
              <w:left w:val="nil"/>
              <w:bottom w:val="single" w:sz="4" w:space="0" w:color="4F81BD"/>
              <w:right w:val="single" w:sz="4" w:space="0" w:color="4F81BD"/>
            </w:tcBorders>
            <w:shd w:val="clear" w:color="auto" w:fill="auto"/>
            <w:vAlign w:val="center"/>
          </w:tcPr>
          <w:p w14:paraId="11FEC09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61</w:t>
            </w:r>
          </w:p>
        </w:tc>
        <w:tc>
          <w:tcPr>
            <w:tcW w:w="0" w:type="auto"/>
            <w:tcBorders>
              <w:top w:val="nil"/>
              <w:left w:val="nil"/>
              <w:bottom w:val="single" w:sz="4" w:space="0" w:color="4F81BD"/>
              <w:right w:val="single" w:sz="4" w:space="0" w:color="4F81BD"/>
            </w:tcBorders>
            <w:shd w:val="clear" w:color="auto" w:fill="auto"/>
            <w:vAlign w:val="center"/>
          </w:tcPr>
          <w:p w14:paraId="752E180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62</w:t>
            </w:r>
          </w:p>
        </w:tc>
        <w:tc>
          <w:tcPr>
            <w:tcW w:w="0" w:type="auto"/>
            <w:tcBorders>
              <w:top w:val="nil"/>
              <w:left w:val="nil"/>
              <w:bottom w:val="single" w:sz="4" w:space="0" w:color="4F81BD"/>
              <w:right w:val="single" w:sz="4" w:space="0" w:color="4F81BD"/>
            </w:tcBorders>
            <w:shd w:val="clear" w:color="auto" w:fill="auto"/>
            <w:vAlign w:val="center"/>
          </w:tcPr>
          <w:p w14:paraId="045D65F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60</w:t>
            </w:r>
          </w:p>
        </w:tc>
        <w:tc>
          <w:tcPr>
            <w:tcW w:w="0" w:type="auto"/>
            <w:tcBorders>
              <w:top w:val="nil"/>
              <w:left w:val="nil"/>
              <w:bottom w:val="single" w:sz="4" w:space="0" w:color="4F81BD"/>
              <w:right w:val="single" w:sz="4" w:space="0" w:color="4F81BD"/>
            </w:tcBorders>
            <w:shd w:val="clear" w:color="auto" w:fill="auto"/>
            <w:vAlign w:val="center"/>
          </w:tcPr>
          <w:p w14:paraId="0E1E8ED4"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53,5</w:t>
            </w:r>
          </w:p>
        </w:tc>
      </w:tr>
      <w:tr w:rsidR="00104D98" w:rsidRPr="005C76FF" w14:paraId="6034C166"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2AE7E994"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Tarnowskie Góry, ul. Litewska</w:t>
            </w:r>
          </w:p>
        </w:tc>
        <w:tc>
          <w:tcPr>
            <w:tcW w:w="0" w:type="auto"/>
            <w:tcBorders>
              <w:top w:val="nil"/>
              <w:left w:val="nil"/>
              <w:bottom w:val="single" w:sz="4" w:space="0" w:color="4F81BD"/>
              <w:right w:val="single" w:sz="4" w:space="0" w:color="4F81BD"/>
            </w:tcBorders>
            <w:shd w:val="clear" w:color="auto" w:fill="auto"/>
            <w:vAlign w:val="center"/>
          </w:tcPr>
          <w:p w14:paraId="1DF889E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62CFA3D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52CDFE3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67</w:t>
            </w:r>
          </w:p>
        </w:tc>
        <w:tc>
          <w:tcPr>
            <w:tcW w:w="0" w:type="auto"/>
            <w:tcBorders>
              <w:top w:val="nil"/>
              <w:left w:val="nil"/>
              <w:bottom w:val="single" w:sz="4" w:space="0" w:color="4F81BD"/>
              <w:right w:val="single" w:sz="4" w:space="0" w:color="4F81BD"/>
            </w:tcBorders>
            <w:shd w:val="clear" w:color="auto" w:fill="auto"/>
            <w:vAlign w:val="center"/>
          </w:tcPr>
          <w:p w14:paraId="439DA4B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57</w:t>
            </w:r>
          </w:p>
        </w:tc>
        <w:tc>
          <w:tcPr>
            <w:tcW w:w="0" w:type="auto"/>
            <w:tcBorders>
              <w:top w:val="nil"/>
              <w:left w:val="nil"/>
              <w:bottom w:val="single" w:sz="4" w:space="0" w:color="4F81BD"/>
              <w:right w:val="single" w:sz="4" w:space="0" w:color="4F81BD"/>
            </w:tcBorders>
            <w:shd w:val="clear" w:color="auto" w:fill="auto"/>
            <w:vAlign w:val="center"/>
          </w:tcPr>
          <w:p w14:paraId="11C6126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53</w:t>
            </w:r>
          </w:p>
        </w:tc>
        <w:tc>
          <w:tcPr>
            <w:tcW w:w="0" w:type="auto"/>
            <w:tcBorders>
              <w:top w:val="nil"/>
              <w:left w:val="nil"/>
              <w:bottom w:val="single" w:sz="4" w:space="0" w:color="4F81BD"/>
              <w:right w:val="single" w:sz="4" w:space="0" w:color="4F81BD"/>
            </w:tcBorders>
            <w:shd w:val="clear" w:color="auto" w:fill="auto"/>
            <w:vAlign w:val="center"/>
          </w:tcPr>
          <w:p w14:paraId="76BC92D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42</w:t>
            </w:r>
          </w:p>
        </w:tc>
        <w:tc>
          <w:tcPr>
            <w:tcW w:w="0" w:type="auto"/>
            <w:tcBorders>
              <w:top w:val="nil"/>
              <w:left w:val="nil"/>
              <w:bottom w:val="single" w:sz="4" w:space="0" w:color="4F81BD"/>
              <w:right w:val="single" w:sz="4" w:space="0" w:color="4F81BD"/>
            </w:tcBorders>
            <w:shd w:val="clear" w:color="auto" w:fill="auto"/>
            <w:vAlign w:val="center"/>
          </w:tcPr>
          <w:p w14:paraId="3B594BD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6BC06BD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4FF73D4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5AF5A82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1D419DB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22</w:t>
            </w:r>
          </w:p>
        </w:tc>
        <w:tc>
          <w:tcPr>
            <w:tcW w:w="0" w:type="auto"/>
            <w:tcBorders>
              <w:top w:val="nil"/>
              <w:left w:val="nil"/>
              <w:bottom w:val="single" w:sz="4" w:space="0" w:color="4F81BD"/>
              <w:right w:val="single" w:sz="4" w:space="0" w:color="4F81BD"/>
            </w:tcBorders>
            <w:shd w:val="clear" w:color="auto" w:fill="auto"/>
            <w:vAlign w:val="center"/>
          </w:tcPr>
          <w:p w14:paraId="794C476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46</w:t>
            </w:r>
          </w:p>
        </w:tc>
        <w:tc>
          <w:tcPr>
            <w:tcW w:w="0" w:type="auto"/>
            <w:tcBorders>
              <w:top w:val="nil"/>
              <w:left w:val="nil"/>
              <w:bottom w:val="single" w:sz="4" w:space="0" w:color="4F81BD"/>
              <w:right w:val="single" w:sz="4" w:space="0" w:color="4F81BD"/>
            </w:tcBorders>
            <w:shd w:val="clear" w:color="auto" w:fill="auto"/>
            <w:vAlign w:val="center"/>
          </w:tcPr>
          <w:p w14:paraId="7E5B1C2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085485D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53</w:t>
            </w:r>
          </w:p>
        </w:tc>
        <w:tc>
          <w:tcPr>
            <w:tcW w:w="0" w:type="auto"/>
            <w:tcBorders>
              <w:top w:val="nil"/>
              <w:left w:val="nil"/>
              <w:bottom w:val="single" w:sz="4" w:space="0" w:color="4F81BD"/>
              <w:right w:val="single" w:sz="4" w:space="0" w:color="4F81BD"/>
            </w:tcBorders>
            <w:shd w:val="clear" w:color="auto" w:fill="auto"/>
            <w:vAlign w:val="center"/>
          </w:tcPr>
          <w:p w14:paraId="2D9FA2C9"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41</w:t>
            </w:r>
          </w:p>
        </w:tc>
      </w:tr>
      <w:tr w:rsidR="00104D98" w:rsidRPr="005C76FF" w14:paraId="27BA459B"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62EC51BA"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Zabrze, ul. Skłodowskiej-Curie 34</w:t>
            </w:r>
          </w:p>
        </w:tc>
        <w:tc>
          <w:tcPr>
            <w:tcW w:w="0" w:type="auto"/>
            <w:tcBorders>
              <w:top w:val="nil"/>
              <w:left w:val="nil"/>
              <w:bottom w:val="single" w:sz="4" w:space="0" w:color="4F81BD"/>
              <w:right w:val="single" w:sz="4" w:space="0" w:color="4F81BD"/>
            </w:tcBorders>
            <w:shd w:val="clear" w:color="auto" w:fill="auto"/>
            <w:vAlign w:val="center"/>
          </w:tcPr>
          <w:p w14:paraId="1F08271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16D03AA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4D66F35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72</w:t>
            </w:r>
          </w:p>
        </w:tc>
        <w:tc>
          <w:tcPr>
            <w:tcW w:w="0" w:type="auto"/>
            <w:tcBorders>
              <w:top w:val="nil"/>
              <w:left w:val="nil"/>
              <w:bottom w:val="single" w:sz="4" w:space="0" w:color="4F81BD"/>
              <w:right w:val="single" w:sz="4" w:space="0" w:color="4F81BD"/>
            </w:tcBorders>
            <w:shd w:val="clear" w:color="auto" w:fill="auto"/>
            <w:vAlign w:val="center"/>
          </w:tcPr>
          <w:p w14:paraId="0191D57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60</w:t>
            </w:r>
          </w:p>
        </w:tc>
        <w:tc>
          <w:tcPr>
            <w:tcW w:w="0" w:type="auto"/>
            <w:tcBorders>
              <w:top w:val="nil"/>
              <w:left w:val="nil"/>
              <w:bottom w:val="single" w:sz="4" w:space="0" w:color="4F81BD"/>
              <w:right w:val="single" w:sz="4" w:space="0" w:color="4F81BD"/>
            </w:tcBorders>
            <w:shd w:val="clear" w:color="auto" w:fill="auto"/>
            <w:vAlign w:val="center"/>
          </w:tcPr>
          <w:p w14:paraId="52B77BB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53</w:t>
            </w:r>
          </w:p>
        </w:tc>
        <w:tc>
          <w:tcPr>
            <w:tcW w:w="0" w:type="auto"/>
            <w:tcBorders>
              <w:top w:val="nil"/>
              <w:left w:val="nil"/>
              <w:bottom w:val="single" w:sz="4" w:space="0" w:color="4F81BD"/>
              <w:right w:val="single" w:sz="4" w:space="0" w:color="4F81BD"/>
            </w:tcBorders>
            <w:shd w:val="clear" w:color="auto" w:fill="auto"/>
            <w:vAlign w:val="center"/>
          </w:tcPr>
          <w:p w14:paraId="6412FA5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48</w:t>
            </w:r>
          </w:p>
        </w:tc>
        <w:tc>
          <w:tcPr>
            <w:tcW w:w="0" w:type="auto"/>
            <w:tcBorders>
              <w:top w:val="nil"/>
              <w:left w:val="nil"/>
              <w:bottom w:val="single" w:sz="4" w:space="0" w:color="4F81BD"/>
              <w:right w:val="single" w:sz="4" w:space="0" w:color="4F81BD"/>
            </w:tcBorders>
            <w:shd w:val="clear" w:color="auto" w:fill="auto"/>
            <w:vAlign w:val="center"/>
          </w:tcPr>
          <w:p w14:paraId="471BE55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143A9B8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276DE1E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3D808D3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32</w:t>
            </w:r>
          </w:p>
        </w:tc>
        <w:tc>
          <w:tcPr>
            <w:tcW w:w="0" w:type="auto"/>
            <w:tcBorders>
              <w:top w:val="nil"/>
              <w:left w:val="nil"/>
              <w:bottom w:val="single" w:sz="4" w:space="0" w:color="4F81BD"/>
              <w:right w:val="single" w:sz="4" w:space="0" w:color="4F81BD"/>
            </w:tcBorders>
            <w:shd w:val="clear" w:color="auto" w:fill="auto"/>
            <w:vAlign w:val="center"/>
          </w:tcPr>
          <w:p w14:paraId="07B78F6B"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2805B41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60</w:t>
            </w:r>
          </w:p>
        </w:tc>
        <w:tc>
          <w:tcPr>
            <w:tcW w:w="0" w:type="auto"/>
            <w:tcBorders>
              <w:top w:val="nil"/>
              <w:left w:val="nil"/>
              <w:bottom w:val="single" w:sz="4" w:space="0" w:color="4F81BD"/>
              <w:right w:val="single" w:sz="4" w:space="0" w:color="4F81BD"/>
            </w:tcBorders>
            <w:shd w:val="clear" w:color="auto" w:fill="auto"/>
            <w:vAlign w:val="center"/>
          </w:tcPr>
          <w:p w14:paraId="7DD9D2D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56</w:t>
            </w:r>
          </w:p>
        </w:tc>
        <w:tc>
          <w:tcPr>
            <w:tcW w:w="0" w:type="auto"/>
            <w:tcBorders>
              <w:top w:val="nil"/>
              <w:left w:val="nil"/>
              <w:bottom w:val="single" w:sz="4" w:space="0" w:color="4F81BD"/>
              <w:right w:val="single" w:sz="4" w:space="0" w:color="4F81BD"/>
            </w:tcBorders>
            <w:shd w:val="clear" w:color="auto" w:fill="auto"/>
            <w:vAlign w:val="center"/>
          </w:tcPr>
          <w:p w14:paraId="287AFDD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68</w:t>
            </w:r>
          </w:p>
        </w:tc>
        <w:tc>
          <w:tcPr>
            <w:tcW w:w="0" w:type="auto"/>
            <w:tcBorders>
              <w:top w:val="nil"/>
              <w:left w:val="nil"/>
              <w:bottom w:val="single" w:sz="4" w:space="0" w:color="4F81BD"/>
              <w:right w:val="single" w:sz="4" w:space="0" w:color="4F81BD"/>
            </w:tcBorders>
            <w:shd w:val="clear" w:color="auto" w:fill="auto"/>
            <w:vAlign w:val="center"/>
          </w:tcPr>
          <w:p w14:paraId="1169ED1E"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47,3</w:t>
            </w:r>
          </w:p>
        </w:tc>
      </w:tr>
      <w:tr w:rsidR="00104D98" w:rsidRPr="005C76FF" w14:paraId="0871FCC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300D1D82"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Zawiercie, ul. Skłodowskiej-Curie 16</w:t>
            </w:r>
          </w:p>
        </w:tc>
        <w:tc>
          <w:tcPr>
            <w:tcW w:w="0" w:type="auto"/>
            <w:tcBorders>
              <w:top w:val="nil"/>
              <w:left w:val="nil"/>
              <w:bottom w:val="single" w:sz="4" w:space="0" w:color="4F81BD"/>
              <w:right w:val="single" w:sz="4" w:space="0" w:color="4F81BD"/>
            </w:tcBorders>
            <w:shd w:val="clear" w:color="auto" w:fill="auto"/>
            <w:vAlign w:val="center"/>
          </w:tcPr>
          <w:p w14:paraId="0231C1A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49DF94DD"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215EB0A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66</w:t>
            </w:r>
          </w:p>
        </w:tc>
        <w:tc>
          <w:tcPr>
            <w:tcW w:w="0" w:type="auto"/>
            <w:tcBorders>
              <w:top w:val="nil"/>
              <w:left w:val="nil"/>
              <w:bottom w:val="single" w:sz="4" w:space="0" w:color="4F81BD"/>
              <w:right w:val="single" w:sz="4" w:space="0" w:color="4F81BD"/>
            </w:tcBorders>
            <w:shd w:val="clear" w:color="auto" w:fill="auto"/>
            <w:vAlign w:val="center"/>
          </w:tcPr>
          <w:p w14:paraId="48AC341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54</w:t>
            </w:r>
          </w:p>
        </w:tc>
        <w:tc>
          <w:tcPr>
            <w:tcW w:w="0" w:type="auto"/>
            <w:tcBorders>
              <w:top w:val="nil"/>
              <w:left w:val="nil"/>
              <w:bottom w:val="single" w:sz="4" w:space="0" w:color="4F81BD"/>
              <w:right w:val="single" w:sz="4" w:space="0" w:color="4F81BD"/>
            </w:tcBorders>
            <w:shd w:val="clear" w:color="auto" w:fill="auto"/>
            <w:vAlign w:val="center"/>
          </w:tcPr>
          <w:p w14:paraId="1157110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51</w:t>
            </w:r>
          </w:p>
        </w:tc>
        <w:tc>
          <w:tcPr>
            <w:tcW w:w="0" w:type="auto"/>
            <w:tcBorders>
              <w:top w:val="nil"/>
              <w:left w:val="nil"/>
              <w:bottom w:val="single" w:sz="4" w:space="0" w:color="4F81BD"/>
              <w:right w:val="single" w:sz="4" w:space="0" w:color="4F81BD"/>
            </w:tcBorders>
            <w:shd w:val="clear" w:color="auto" w:fill="auto"/>
            <w:vAlign w:val="center"/>
          </w:tcPr>
          <w:p w14:paraId="5434F5A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0EC03B9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7FBBE83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66C8CC0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27</w:t>
            </w:r>
          </w:p>
        </w:tc>
        <w:tc>
          <w:tcPr>
            <w:tcW w:w="0" w:type="auto"/>
            <w:tcBorders>
              <w:top w:val="nil"/>
              <w:left w:val="nil"/>
              <w:bottom w:val="single" w:sz="4" w:space="0" w:color="4F81BD"/>
              <w:right w:val="single" w:sz="4" w:space="0" w:color="4F81BD"/>
            </w:tcBorders>
            <w:shd w:val="clear" w:color="auto" w:fill="auto"/>
            <w:vAlign w:val="center"/>
          </w:tcPr>
          <w:p w14:paraId="4047924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36</w:t>
            </w:r>
          </w:p>
        </w:tc>
        <w:tc>
          <w:tcPr>
            <w:tcW w:w="0" w:type="auto"/>
            <w:tcBorders>
              <w:top w:val="nil"/>
              <w:left w:val="nil"/>
              <w:bottom w:val="single" w:sz="4" w:space="0" w:color="4F81BD"/>
              <w:right w:val="single" w:sz="4" w:space="0" w:color="4F81BD"/>
            </w:tcBorders>
            <w:shd w:val="clear" w:color="auto" w:fill="auto"/>
            <w:vAlign w:val="center"/>
          </w:tcPr>
          <w:p w14:paraId="14C3FCB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3DC3F96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2243282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39</w:t>
            </w:r>
          </w:p>
        </w:tc>
        <w:tc>
          <w:tcPr>
            <w:tcW w:w="0" w:type="auto"/>
            <w:tcBorders>
              <w:top w:val="nil"/>
              <w:left w:val="nil"/>
              <w:bottom w:val="single" w:sz="4" w:space="0" w:color="4F81BD"/>
              <w:right w:val="single" w:sz="4" w:space="0" w:color="4F81BD"/>
            </w:tcBorders>
            <w:shd w:val="clear" w:color="auto" w:fill="auto"/>
            <w:vAlign w:val="center"/>
          </w:tcPr>
          <w:p w14:paraId="05691EB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56</w:t>
            </w:r>
          </w:p>
        </w:tc>
        <w:tc>
          <w:tcPr>
            <w:tcW w:w="0" w:type="auto"/>
            <w:tcBorders>
              <w:top w:val="nil"/>
              <w:left w:val="nil"/>
              <w:bottom w:val="single" w:sz="4" w:space="0" w:color="4F81BD"/>
              <w:right w:val="single" w:sz="4" w:space="0" w:color="4F81BD"/>
            </w:tcBorders>
            <w:shd w:val="clear" w:color="auto" w:fill="auto"/>
            <w:vAlign w:val="center"/>
          </w:tcPr>
          <w:p w14:paraId="2CCB25B3"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42</w:t>
            </w:r>
          </w:p>
        </w:tc>
      </w:tr>
      <w:tr w:rsidR="00104D98" w:rsidRPr="005C76FF" w14:paraId="25B6887B"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17FA187C"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Żory, ul. Sikorskiego 52</w:t>
            </w:r>
          </w:p>
        </w:tc>
        <w:tc>
          <w:tcPr>
            <w:tcW w:w="0" w:type="auto"/>
            <w:tcBorders>
              <w:top w:val="nil"/>
              <w:left w:val="nil"/>
              <w:bottom w:val="single" w:sz="4" w:space="0" w:color="4F81BD"/>
              <w:right w:val="single" w:sz="4" w:space="0" w:color="4F81BD"/>
            </w:tcBorders>
            <w:shd w:val="clear" w:color="auto" w:fill="auto"/>
            <w:vAlign w:val="center"/>
          </w:tcPr>
          <w:p w14:paraId="708A128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000000"/>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7BF4C74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788F29F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78</w:t>
            </w:r>
          </w:p>
        </w:tc>
        <w:tc>
          <w:tcPr>
            <w:tcW w:w="0" w:type="auto"/>
            <w:tcBorders>
              <w:top w:val="nil"/>
              <w:left w:val="nil"/>
              <w:bottom w:val="single" w:sz="4" w:space="0" w:color="4F81BD"/>
              <w:right w:val="single" w:sz="4" w:space="0" w:color="4F81BD"/>
            </w:tcBorders>
            <w:shd w:val="clear" w:color="auto" w:fill="auto"/>
            <w:vAlign w:val="center"/>
          </w:tcPr>
          <w:p w14:paraId="274ADEB3"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71</w:t>
            </w:r>
          </w:p>
        </w:tc>
        <w:tc>
          <w:tcPr>
            <w:tcW w:w="0" w:type="auto"/>
            <w:tcBorders>
              <w:top w:val="nil"/>
              <w:left w:val="nil"/>
              <w:bottom w:val="single" w:sz="4" w:space="0" w:color="4F81BD"/>
              <w:right w:val="single" w:sz="4" w:space="0" w:color="4F81BD"/>
            </w:tcBorders>
            <w:shd w:val="clear" w:color="auto" w:fill="auto"/>
            <w:vAlign w:val="center"/>
          </w:tcPr>
          <w:p w14:paraId="7E4E426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58</w:t>
            </w:r>
          </w:p>
        </w:tc>
        <w:tc>
          <w:tcPr>
            <w:tcW w:w="0" w:type="auto"/>
            <w:tcBorders>
              <w:top w:val="nil"/>
              <w:left w:val="nil"/>
              <w:bottom w:val="single" w:sz="4" w:space="0" w:color="4F81BD"/>
              <w:right w:val="single" w:sz="4" w:space="0" w:color="4F81BD"/>
            </w:tcBorders>
            <w:shd w:val="clear" w:color="auto" w:fill="auto"/>
            <w:vAlign w:val="center"/>
          </w:tcPr>
          <w:p w14:paraId="1B557CC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39A0836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5DDD1D11"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30</w:t>
            </w:r>
          </w:p>
        </w:tc>
        <w:tc>
          <w:tcPr>
            <w:tcW w:w="0" w:type="auto"/>
            <w:tcBorders>
              <w:top w:val="nil"/>
              <w:left w:val="nil"/>
              <w:bottom w:val="single" w:sz="4" w:space="0" w:color="4F81BD"/>
              <w:right w:val="single" w:sz="4" w:space="0" w:color="4F81BD"/>
            </w:tcBorders>
            <w:shd w:val="clear" w:color="auto" w:fill="auto"/>
            <w:vAlign w:val="center"/>
          </w:tcPr>
          <w:p w14:paraId="06B1068C"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29</w:t>
            </w:r>
          </w:p>
        </w:tc>
        <w:tc>
          <w:tcPr>
            <w:tcW w:w="0" w:type="auto"/>
            <w:tcBorders>
              <w:top w:val="nil"/>
              <w:left w:val="nil"/>
              <w:bottom w:val="single" w:sz="4" w:space="0" w:color="4F81BD"/>
              <w:right w:val="single" w:sz="4" w:space="0" w:color="4F81BD"/>
            </w:tcBorders>
            <w:shd w:val="clear" w:color="auto" w:fill="auto"/>
            <w:vAlign w:val="center"/>
          </w:tcPr>
          <w:p w14:paraId="5054D58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28</w:t>
            </w:r>
          </w:p>
        </w:tc>
        <w:tc>
          <w:tcPr>
            <w:tcW w:w="0" w:type="auto"/>
            <w:tcBorders>
              <w:top w:val="nil"/>
              <w:left w:val="nil"/>
              <w:bottom w:val="single" w:sz="4" w:space="0" w:color="4F81BD"/>
              <w:right w:val="single" w:sz="4" w:space="0" w:color="4F81BD"/>
            </w:tcBorders>
            <w:shd w:val="clear" w:color="auto" w:fill="auto"/>
            <w:vAlign w:val="center"/>
          </w:tcPr>
          <w:p w14:paraId="61900CA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24</w:t>
            </w:r>
          </w:p>
        </w:tc>
        <w:tc>
          <w:tcPr>
            <w:tcW w:w="0" w:type="auto"/>
            <w:tcBorders>
              <w:top w:val="nil"/>
              <w:left w:val="nil"/>
              <w:bottom w:val="single" w:sz="4" w:space="0" w:color="4F81BD"/>
              <w:right w:val="single" w:sz="4" w:space="0" w:color="4F81BD"/>
            </w:tcBorders>
            <w:shd w:val="clear" w:color="auto" w:fill="auto"/>
            <w:vAlign w:val="center"/>
          </w:tcPr>
          <w:p w14:paraId="6E43665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46</w:t>
            </w:r>
          </w:p>
        </w:tc>
        <w:tc>
          <w:tcPr>
            <w:tcW w:w="0" w:type="auto"/>
            <w:tcBorders>
              <w:top w:val="nil"/>
              <w:left w:val="nil"/>
              <w:bottom w:val="single" w:sz="4" w:space="0" w:color="4F81BD"/>
              <w:right w:val="single" w:sz="4" w:space="0" w:color="4F81BD"/>
            </w:tcBorders>
            <w:shd w:val="clear" w:color="auto" w:fill="auto"/>
            <w:vAlign w:val="center"/>
          </w:tcPr>
          <w:p w14:paraId="2ABA36D4"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47</w:t>
            </w:r>
          </w:p>
        </w:tc>
        <w:tc>
          <w:tcPr>
            <w:tcW w:w="0" w:type="auto"/>
            <w:tcBorders>
              <w:top w:val="nil"/>
              <w:left w:val="nil"/>
              <w:bottom w:val="single" w:sz="4" w:space="0" w:color="4F81BD"/>
              <w:right w:val="single" w:sz="4" w:space="0" w:color="4F81BD"/>
            </w:tcBorders>
            <w:shd w:val="clear" w:color="auto" w:fill="auto"/>
            <w:vAlign w:val="center"/>
          </w:tcPr>
          <w:p w14:paraId="44D63C68"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41</w:t>
            </w:r>
          </w:p>
        </w:tc>
        <w:tc>
          <w:tcPr>
            <w:tcW w:w="0" w:type="auto"/>
            <w:tcBorders>
              <w:top w:val="nil"/>
              <w:left w:val="nil"/>
              <w:bottom w:val="single" w:sz="4" w:space="0" w:color="4F81BD"/>
              <w:right w:val="single" w:sz="4" w:space="0" w:color="4F81BD"/>
            </w:tcBorders>
            <w:shd w:val="clear" w:color="auto" w:fill="auto"/>
            <w:vAlign w:val="center"/>
          </w:tcPr>
          <w:p w14:paraId="69D83001"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44,8</w:t>
            </w:r>
          </w:p>
        </w:tc>
      </w:tr>
      <w:tr w:rsidR="00104D98" w:rsidRPr="00F541F5" w14:paraId="748CB113"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tcPr>
          <w:p w14:paraId="669EA2A9" w14:textId="77777777" w:rsidR="00104D98" w:rsidRPr="005C76FF" w:rsidRDefault="00104D98" w:rsidP="002310A1">
            <w:pPr>
              <w:spacing w:before="40" w:after="40" w:line="240" w:lineRule="auto"/>
              <w:rPr>
                <w:rFonts w:ascii="Tahoma" w:hAnsi="Tahoma" w:cs="Tahoma"/>
                <w:color w:val="16365C"/>
                <w:sz w:val="16"/>
                <w:szCs w:val="16"/>
              </w:rPr>
            </w:pPr>
            <w:r w:rsidRPr="005C76FF">
              <w:rPr>
                <w:rFonts w:ascii="Tahoma" w:hAnsi="Tahoma" w:cs="Tahoma"/>
                <w:color w:val="16365C"/>
                <w:sz w:val="16"/>
                <w:szCs w:val="16"/>
              </w:rPr>
              <w:t>Żywiec, ul. Kopernika 84</w:t>
            </w:r>
          </w:p>
        </w:tc>
        <w:tc>
          <w:tcPr>
            <w:tcW w:w="0" w:type="auto"/>
            <w:tcBorders>
              <w:top w:val="nil"/>
              <w:left w:val="nil"/>
              <w:bottom w:val="single" w:sz="4" w:space="0" w:color="4F81BD"/>
              <w:right w:val="single" w:sz="4" w:space="0" w:color="4F81BD"/>
            </w:tcBorders>
            <w:shd w:val="clear" w:color="auto" w:fill="auto"/>
            <w:vAlign w:val="center"/>
          </w:tcPr>
          <w:p w14:paraId="6ED30E4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μg/m</w:t>
            </w:r>
            <w:r w:rsidRPr="005C76FF">
              <w:rPr>
                <w:rFonts w:ascii="Arial" w:hAnsi="Arial" w:cs="Arial"/>
                <w:color w:val="FFFFFF"/>
                <w:sz w:val="16"/>
                <w:szCs w:val="16"/>
                <w:vertAlign w:val="superscript"/>
              </w:rPr>
              <w:t>3</w:t>
            </w:r>
          </w:p>
        </w:tc>
        <w:tc>
          <w:tcPr>
            <w:tcW w:w="0" w:type="auto"/>
            <w:tcBorders>
              <w:top w:val="nil"/>
              <w:left w:val="nil"/>
              <w:bottom w:val="single" w:sz="4" w:space="0" w:color="4F81BD"/>
              <w:right w:val="single" w:sz="4" w:space="0" w:color="4F81BD"/>
            </w:tcBorders>
            <w:shd w:val="clear" w:color="auto" w:fill="auto"/>
            <w:vAlign w:val="center"/>
          </w:tcPr>
          <w:p w14:paraId="31D78E5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40</w:t>
            </w:r>
          </w:p>
        </w:tc>
        <w:tc>
          <w:tcPr>
            <w:tcW w:w="0" w:type="auto"/>
            <w:tcBorders>
              <w:top w:val="nil"/>
              <w:left w:val="nil"/>
              <w:bottom w:val="single" w:sz="4" w:space="0" w:color="4F81BD"/>
              <w:right w:val="single" w:sz="4" w:space="0" w:color="4F81BD"/>
            </w:tcBorders>
            <w:shd w:val="clear" w:color="auto" w:fill="auto"/>
            <w:vAlign w:val="center"/>
          </w:tcPr>
          <w:p w14:paraId="357B68B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51</w:t>
            </w:r>
          </w:p>
        </w:tc>
        <w:tc>
          <w:tcPr>
            <w:tcW w:w="0" w:type="auto"/>
            <w:tcBorders>
              <w:top w:val="nil"/>
              <w:left w:val="nil"/>
              <w:bottom w:val="single" w:sz="4" w:space="0" w:color="4F81BD"/>
              <w:right w:val="single" w:sz="4" w:space="0" w:color="4F81BD"/>
            </w:tcBorders>
            <w:shd w:val="clear" w:color="auto" w:fill="auto"/>
            <w:vAlign w:val="center"/>
          </w:tcPr>
          <w:p w14:paraId="5A6CB2D5"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w:t>
            </w:r>
          </w:p>
        </w:tc>
        <w:tc>
          <w:tcPr>
            <w:tcW w:w="0" w:type="auto"/>
            <w:tcBorders>
              <w:top w:val="nil"/>
              <w:left w:val="nil"/>
              <w:bottom w:val="single" w:sz="4" w:space="0" w:color="4F81BD"/>
              <w:right w:val="single" w:sz="4" w:space="0" w:color="4F81BD"/>
            </w:tcBorders>
            <w:shd w:val="clear" w:color="auto" w:fill="auto"/>
            <w:vAlign w:val="center"/>
          </w:tcPr>
          <w:p w14:paraId="17156F5F"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77</w:t>
            </w:r>
          </w:p>
        </w:tc>
        <w:tc>
          <w:tcPr>
            <w:tcW w:w="0" w:type="auto"/>
            <w:tcBorders>
              <w:top w:val="nil"/>
              <w:left w:val="nil"/>
              <w:bottom w:val="single" w:sz="4" w:space="0" w:color="4F81BD"/>
              <w:right w:val="single" w:sz="4" w:space="0" w:color="4F81BD"/>
            </w:tcBorders>
            <w:shd w:val="clear" w:color="auto" w:fill="auto"/>
            <w:vAlign w:val="center"/>
          </w:tcPr>
          <w:p w14:paraId="2C5E48C2"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52</w:t>
            </w:r>
          </w:p>
        </w:tc>
        <w:tc>
          <w:tcPr>
            <w:tcW w:w="0" w:type="auto"/>
            <w:tcBorders>
              <w:top w:val="nil"/>
              <w:left w:val="nil"/>
              <w:bottom w:val="single" w:sz="4" w:space="0" w:color="4F81BD"/>
              <w:right w:val="single" w:sz="4" w:space="0" w:color="4F81BD"/>
            </w:tcBorders>
            <w:shd w:val="clear" w:color="auto" w:fill="auto"/>
            <w:vAlign w:val="center"/>
          </w:tcPr>
          <w:p w14:paraId="381A0BA0"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5A3CC81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26</w:t>
            </w:r>
          </w:p>
        </w:tc>
        <w:tc>
          <w:tcPr>
            <w:tcW w:w="0" w:type="auto"/>
            <w:tcBorders>
              <w:top w:val="nil"/>
              <w:left w:val="nil"/>
              <w:bottom w:val="single" w:sz="4" w:space="0" w:color="4F81BD"/>
              <w:right w:val="single" w:sz="4" w:space="0" w:color="4F81BD"/>
            </w:tcBorders>
            <w:shd w:val="clear" w:color="auto" w:fill="auto"/>
            <w:vAlign w:val="center"/>
          </w:tcPr>
          <w:p w14:paraId="68D55227"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25</w:t>
            </w:r>
          </w:p>
        </w:tc>
        <w:tc>
          <w:tcPr>
            <w:tcW w:w="0" w:type="auto"/>
            <w:tcBorders>
              <w:top w:val="nil"/>
              <w:left w:val="nil"/>
              <w:bottom w:val="single" w:sz="4" w:space="0" w:color="4F81BD"/>
              <w:right w:val="single" w:sz="4" w:space="0" w:color="4F81BD"/>
            </w:tcBorders>
            <w:shd w:val="clear" w:color="auto" w:fill="auto"/>
            <w:vAlign w:val="center"/>
          </w:tcPr>
          <w:p w14:paraId="5ABD91A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23</w:t>
            </w:r>
          </w:p>
        </w:tc>
        <w:tc>
          <w:tcPr>
            <w:tcW w:w="0" w:type="auto"/>
            <w:tcBorders>
              <w:top w:val="nil"/>
              <w:left w:val="nil"/>
              <w:bottom w:val="single" w:sz="4" w:space="0" w:color="4F81BD"/>
              <w:right w:val="single" w:sz="4" w:space="0" w:color="4F81BD"/>
            </w:tcBorders>
            <w:shd w:val="clear" w:color="auto" w:fill="auto"/>
            <w:vAlign w:val="center"/>
          </w:tcPr>
          <w:p w14:paraId="3589E506"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22</w:t>
            </w:r>
          </w:p>
        </w:tc>
        <w:tc>
          <w:tcPr>
            <w:tcW w:w="0" w:type="auto"/>
            <w:tcBorders>
              <w:top w:val="nil"/>
              <w:left w:val="nil"/>
              <w:bottom w:val="single" w:sz="4" w:space="0" w:color="4F81BD"/>
              <w:right w:val="single" w:sz="4" w:space="0" w:color="4F81BD"/>
            </w:tcBorders>
            <w:shd w:val="clear" w:color="auto" w:fill="auto"/>
            <w:vAlign w:val="center"/>
          </w:tcPr>
          <w:p w14:paraId="0623EEDA"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70</w:t>
            </w:r>
          </w:p>
        </w:tc>
        <w:tc>
          <w:tcPr>
            <w:tcW w:w="0" w:type="auto"/>
            <w:tcBorders>
              <w:top w:val="nil"/>
              <w:left w:val="nil"/>
              <w:bottom w:val="single" w:sz="4" w:space="0" w:color="4F81BD"/>
              <w:right w:val="single" w:sz="4" w:space="0" w:color="4F81BD"/>
            </w:tcBorders>
            <w:shd w:val="clear" w:color="auto" w:fill="auto"/>
            <w:vAlign w:val="center"/>
          </w:tcPr>
          <w:p w14:paraId="2B8EC23E"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65</w:t>
            </w:r>
          </w:p>
        </w:tc>
        <w:tc>
          <w:tcPr>
            <w:tcW w:w="0" w:type="auto"/>
            <w:tcBorders>
              <w:top w:val="nil"/>
              <w:left w:val="nil"/>
              <w:bottom w:val="single" w:sz="4" w:space="0" w:color="4F81BD"/>
              <w:right w:val="single" w:sz="4" w:space="0" w:color="4F81BD"/>
            </w:tcBorders>
            <w:shd w:val="clear" w:color="auto" w:fill="auto"/>
            <w:vAlign w:val="center"/>
          </w:tcPr>
          <w:p w14:paraId="1EBE7BF9" w14:textId="77777777" w:rsidR="00104D98" w:rsidRPr="005C76FF" w:rsidRDefault="00104D98" w:rsidP="002310A1">
            <w:pPr>
              <w:spacing w:before="40" w:after="40" w:line="240" w:lineRule="auto"/>
              <w:jc w:val="center"/>
              <w:rPr>
                <w:rFonts w:ascii="Tahoma" w:hAnsi="Tahoma" w:cs="Tahoma"/>
                <w:color w:val="16365C"/>
                <w:sz w:val="16"/>
                <w:szCs w:val="16"/>
              </w:rPr>
            </w:pPr>
            <w:r w:rsidRPr="005C76FF">
              <w:rPr>
                <w:rFonts w:ascii="Tahoma" w:hAnsi="Tahoma" w:cs="Tahoma"/>
                <w:color w:val="16365C"/>
                <w:sz w:val="16"/>
                <w:szCs w:val="16"/>
              </w:rPr>
              <w:t>64</w:t>
            </w:r>
          </w:p>
        </w:tc>
        <w:tc>
          <w:tcPr>
            <w:tcW w:w="0" w:type="auto"/>
            <w:tcBorders>
              <w:top w:val="nil"/>
              <w:left w:val="nil"/>
              <w:bottom w:val="single" w:sz="4" w:space="0" w:color="4F81BD"/>
              <w:right w:val="single" w:sz="4" w:space="0" w:color="4F81BD"/>
            </w:tcBorders>
            <w:shd w:val="clear" w:color="auto" w:fill="auto"/>
            <w:vAlign w:val="center"/>
          </w:tcPr>
          <w:p w14:paraId="0CA6C2D2" w14:textId="77777777" w:rsidR="00104D98" w:rsidRPr="005C76FF" w:rsidRDefault="00104D98" w:rsidP="002310A1">
            <w:pPr>
              <w:spacing w:before="40" w:after="40" w:line="240" w:lineRule="auto"/>
              <w:jc w:val="center"/>
              <w:rPr>
                <w:rFonts w:ascii="Tahoma" w:hAnsi="Tahoma" w:cs="Tahoma"/>
                <w:b/>
                <w:color w:val="FF0000"/>
                <w:sz w:val="16"/>
                <w:szCs w:val="16"/>
              </w:rPr>
            </w:pPr>
            <w:r w:rsidRPr="005C76FF">
              <w:rPr>
                <w:rFonts w:ascii="Tahoma" w:hAnsi="Tahoma" w:cs="Tahoma"/>
                <w:b/>
                <w:color w:val="FF0000"/>
                <w:sz w:val="16"/>
                <w:szCs w:val="16"/>
              </w:rPr>
              <w:t>46,4</w:t>
            </w:r>
          </w:p>
        </w:tc>
      </w:tr>
    </w:tbl>
    <w:p w14:paraId="54722E59" w14:textId="77777777" w:rsidR="00104D98" w:rsidRPr="005C76FF" w:rsidRDefault="00104D98" w:rsidP="00D07BC7">
      <w:pPr>
        <w:pStyle w:val="Legenda"/>
      </w:pPr>
      <w:r w:rsidRPr="005C76FF">
        <w:t xml:space="preserve">Tabela </w:t>
      </w:r>
      <w:fldSimple w:instr=" STYLEREF 1 \s ">
        <w:r w:rsidR="00185099">
          <w:rPr>
            <w:noProof/>
          </w:rPr>
          <w:t>5</w:t>
        </w:r>
      </w:fldSimple>
      <w:r>
        <w:noBreakHyphen/>
      </w:r>
      <w:fldSimple w:instr=" SEQ Tabela \* ARABIC \s 1 ">
        <w:r w:rsidR="00185099">
          <w:rPr>
            <w:noProof/>
          </w:rPr>
          <w:t>12</w:t>
        </w:r>
      </w:fldSimple>
      <w:r w:rsidRPr="005C76FF">
        <w:t xml:space="preserve"> Imisja pyłu zawieszonego PM2.5 odnotowana w automatycznych stacjach pomiarowych zlokalizowanych na terenie wo</w:t>
      </w:r>
      <w:r>
        <w:t>jewództwa śląskiego w 2013 roku</w:t>
      </w:r>
    </w:p>
    <w:tbl>
      <w:tblPr>
        <w:tblW w:w="0" w:type="auto"/>
        <w:tblInd w:w="55" w:type="dxa"/>
        <w:tblCellMar>
          <w:left w:w="70" w:type="dxa"/>
          <w:right w:w="70" w:type="dxa"/>
        </w:tblCellMar>
        <w:tblLook w:val="04A0" w:firstRow="1" w:lastRow="0" w:firstColumn="1" w:lastColumn="0" w:noHBand="0" w:noVBand="1"/>
      </w:tblPr>
      <w:tblGrid>
        <w:gridCol w:w="3367"/>
        <w:gridCol w:w="571"/>
        <w:gridCol w:w="610"/>
        <w:gridCol w:w="315"/>
        <w:gridCol w:w="315"/>
        <w:gridCol w:w="320"/>
        <w:gridCol w:w="315"/>
        <w:gridCol w:w="315"/>
        <w:gridCol w:w="315"/>
        <w:gridCol w:w="355"/>
        <w:gridCol w:w="415"/>
        <w:gridCol w:w="315"/>
        <w:gridCol w:w="315"/>
        <w:gridCol w:w="315"/>
        <w:gridCol w:w="353"/>
        <w:gridCol w:w="496"/>
      </w:tblGrid>
      <w:tr w:rsidR="00104D98" w:rsidRPr="005C76FF" w14:paraId="254684C8" w14:textId="77777777" w:rsidTr="002310A1">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3B68DD5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Stacja</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40FFC6E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Jedn.</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2F7EF25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Norma</w:t>
            </w:r>
          </w:p>
        </w:tc>
        <w:tc>
          <w:tcPr>
            <w:tcW w:w="0" w:type="auto"/>
            <w:gridSpan w:val="12"/>
            <w:tcBorders>
              <w:top w:val="single" w:sz="4" w:space="0" w:color="4F81BD"/>
              <w:left w:val="nil"/>
              <w:bottom w:val="single" w:sz="4" w:space="0" w:color="4F81BD"/>
              <w:right w:val="single" w:sz="4" w:space="0" w:color="4F81BD"/>
            </w:tcBorders>
            <w:shd w:val="clear" w:color="000000" w:fill="DCE6F1"/>
            <w:vAlign w:val="center"/>
            <w:hideMark/>
          </w:tcPr>
          <w:p w14:paraId="3423228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Miesiąc</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42F0A71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Rok</w:t>
            </w:r>
          </w:p>
        </w:tc>
      </w:tr>
      <w:tr w:rsidR="00104D98" w:rsidRPr="005C76FF" w14:paraId="0744D11B" w14:textId="77777777" w:rsidTr="002310A1">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1D60B05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2158EE1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6BB2B9F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p>
        </w:tc>
        <w:tc>
          <w:tcPr>
            <w:tcW w:w="0" w:type="auto"/>
            <w:tcBorders>
              <w:top w:val="nil"/>
              <w:left w:val="nil"/>
              <w:bottom w:val="single" w:sz="4" w:space="0" w:color="4F81BD"/>
              <w:right w:val="single" w:sz="4" w:space="0" w:color="4F81BD"/>
            </w:tcBorders>
            <w:shd w:val="clear" w:color="000000" w:fill="DCE6F1"/>
            <w:vAlign w:val="center"/>
            <w:hideMark/>
          </w:tcPr>
          <w:p w14:paraId="42949810"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w:t>
            </w:r>
          </w:p>
        </w:tc>
        <w:tc>
          <w:tcPr>
            <w:tcW w:w="0" w:type="auto"/>
            <w:tcBorders>
              <w:top w:val="nil"/>
              <w:left w:val="nil"/>
              <w:bottom w:val="single" w:sz="4" w:space="0" w:color="4F81BD"/>
              <w:right w:val="single" w:sz="4" w:space="0" w:color="4F81BD"/>
            </w:tcBorders>
            <w:shd w:val="clear" w:color="000000" w:fill="DCE6F1"/>
            <w:vAlign w:val="center"/>
            <w:hideMark/>
          </w:tcPr>
          <w:p w14:paraId="599A7028"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II</w:t>
            </w:r>
          </w:p>
        </w:tc>
        <w:tc>
          <w:tcPr>
            <w:tcW w:w="0" w:type="auto"/>
            <w:tcBorders>
              <w:top w:val="nil"/>
              <w:left w:val="nil"/>
              <w:bottom w:val="single" w:sz="4" w:space="0" w:color="4F81BD"/>
              <w:right w:val="single" w:sz="4" w:space="0" w:color="4F81BD"/>
            </w:tcBorders>
            <w:shd w:val="clear" w:color="000000" w:fill="DCE6F1"/>
            <w:vAlign w:val="center"/>
            <w:hideMark/>
          </w:tcPr>
          <w:p w14:paraId="14CDA046"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III</w:t>
            </w:r>
          </w:p>
        </w:tc>
        <w:tc>
          <w:tcPr>
            <w:tcW w:w="0" w:type="auto"/>
            <w:tcBorders>
              <w:top w:val="nil"/>
              <w:left w:val="nil"/>
              <w:bottom w:val="single" w:sz="4" w:space="0" w:color="4F81BD"/>
              <w:right w:val="single" w:sz="4" w:space="0" w:color="4F81BD"/>
            </w:tcBorders>
            <w:shd w:val="clear" w:color="000000" w:fill="DCE6F1"/>
            <w:vAlign w:val="center"/>
            <w:hideMark/>
          </w:tcPr>
          <w:p w14:paraId="2F8A6CEE"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IV</w:t>
            </w:r>
          </w:p>
        </w:tc>
        <w:tc>
          <w:tcPr>
            <w:tcW w:w="0" w:type="auto"/>
            <w:tcBorders>
              <w:top w:val="nil"/>
              <w:left w:val="nil"/>
              <w:bottom w:val="single" w:sz="4" w:space="0" w:color="4F81BD"/>
              <w:right w:val="single" w:sz="4" w:space="0" w:color="4F81BD"/>
            </w:tcBorders>
            <w:shd w:val="clear" w:color="000000" w:fill="DCE6F1"/>
            <w:vAlign w:val="center"/>
            <w:hideMark/>
          </w:tcPr>
          <w:p w14:paraId="6C81B595"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w:t>
            </w:r>
          </w:p>
        </w:tc>
        <w:tc>
          <w:tcPr>
            <w:tcW w:w="0" w:type="auto"/>
            <w:tcBorders>
              <w:top w:val="nil"/>
              <w:left w:val="nil"/>
              <w:bottom w:val="single" w:sz="4" w:space="0" w:color="4F81BD"/>
              <w:right w:val="single" w:sz="4" w:space="0" w:color="4F81BD"/>
            </w:tcBorders>
            <w:shd w:val="clear" w:color="000000" w:fill="DCE6F1"/>
            <w:vAlign w:val="center"/>
            <w:hideMark/>
          </w:tcPr>
          <w:p w14:paraId="47200E23"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w:t>
            </w:r>
          </w:p>
        </w:tc>
        <w:tc>
          <w:tcPr>
            <w:tcW w:w="0" w:type="auto"/>
            <w:tcBorders>
              <w:top w:val="nil"/>
              <w:left w:val="nil"/>
              <w:bottom w:val="single" w:sz="4" w:space="0" w:color="4F81BD"/>
              <w:right w:val="single" w:sz="4" w:space="0" w:color="4F81BD"/>
            </w:tcBorders>
            <w:shd w:val="clear" w:color="000000" w:fill="DCE6F1"/>
            <w:vAlign w:val="center"/>
            <w:hideMark/>
          </w:tcPr>
          <w:p w14:paraId="33CB3C0B"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VII</w:t>
            </w:r>
          </w:p>
        </w:tc>
        <w:tc>
          <w:tcPr>
            <w:tcW w:w="0" w:type="auto"/>
            <w:tcBorders>
              <w:top w:val="nil"/>
              <w:left w:val="nil"/>
              <w:bottom w:val="single" w:sz="4" w:space="0" w:color="4F81BD"/>
              <w:right w:val="single" w:sz="4" w:space="0" w:color="4F81BD"/>
            </w:tcBorders>
            <w:shd w:val="clear" w:color="000000" w:fill="DCE6F1"/>
            <w:vAlign w:val="center"/>
            <w:hideMark/>
          </w:tcPr>
          <w:p w14:paraId="16CB37FB"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VIII</w:t>
            </w:r>
          </w:p>
        </w:tc>
        <w:tc>
          <w:tcPr>
            <w:tcW w:w="0" w:type="auto"/>
            <w:tcBorders>
              <w:top w:val="nil"/>
              <w:left w:val="nil"/>
              <w:bottom w:val="single" w:sz="4" w:space="0" w:color="4F81BD"/>
              <w:right w:val="single" w:sz="4" w:space="0" w:color="4F81BD"/>
            </w:tcBorders>
            <w:shd w:val="clear" w:color="000000" w:fill="DCE6F1"/>
            <w:vAlign w:val="center"/>
            <w:hideMark/>
          </w:tcPr>
          <w:p w14:paraId="0D2F64B0"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IX</w:t>
            </w:r>
          </w:p>
        </w:tc>
        <w:tc>
          <w:tcPr>
            <w:tcW w:w="0" w:type="auto"/>
            <w:tcBorders>
              <w:top w:val="nil"/>
              <w:left w:val="nil"/>
              <w:bottom w:val="single" w:sz="4" w:space="0" w:color="4F81BD"/>
              <w:right w:val="single" w:sz="4" w:space="0" w:color="4F81BD"/>
            </w:tcBorders>
            <w:shd w:val="clear" w:color="000000" w:fill="DCE6F1"/>
            <w:vAlign w:val="center"/>
            <w:hideMark/>
          </w:tcPr>
          <w:p w14:paraId="6E3678DE"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w:t>
            </w:r>
          </w:p>
        </w:tc>
        <w:tc>
          <w:tcPr>
            <w:tcW w:w="0" w:type="auto"/>
            <w:tcBorders>
              <w:top w:val="nil"/>
              <w:left w:val="nil"/>
              <w:bottom w:val="single" w:sz="4" w:space="0" w:color="4F81BD"/>
              <w:right w:val="single" w:sz="4" w:space="0" w:color="4F81BD"/>
            </w:tcBorders>
            <w:shd w:val="clear" w:color="000000" w:fill="DCE6F1"/>
            <w:vAlign w:val="center"/>
            <w:hideMark/>
          </w:tcPr>
          <w:p w14:paraId="3AC7E10C"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XI</w:t>
            </w:r>
          </w:p>
        </w:tc>
        <w:tc>
          <w:tcPr>
            <w:tcW w:w="0" w:type="auto"/>
            <w:tcBorders>
              <w:top w:val="nil"/>
              <w:left w:val="nil"/>
              <w:bottom w:val="single" w:sz="4" w:space="0" w:color="4F81BD"/>
              <w:right w:val="single" w:sz="4" w:space="0" w:color="4F81BD"/>
            </w:tcBorders>
            <w:shd w:val="clear" w:color="000000" w:fill="DCE6F1"/>
            <w:vAlign w:val="center"/>
            <w:hideMark/>
          </w:tcPr>
          <w:p w14:paraId="211161B4" w14:textId="77777777" w:rsidR="00104D98" w:rsidRPr="005C76FF" w:rsidRDefault="00104D98" w:rsidP="002310A1">
            <w:pPr>
              <w:spacing w:before="40" w:after="40" w:line="240" w:lineRule="auto"/>
              <w:jc w:val="center"/>
              <w:rPr>
                <w:rFonts w:ascii="Tahoma" w:eastAsia="Times New Roman" w:hAnsi="Tahoma" w:cs="Tahoma"/>
                <w:color w:val="17365D" w:themeColor="text2" w:themeShade="BF"/>
                <w:sz w:val="16"/>
                <w:szCs w:val="16"/>
                <w:lang w:eastAsia="pl-PL"/>
              </w:rPr>
            </w:pPr>
            <w:r w:rsidRPr="005C76FF">
              <w:rPr>
                <w:rFonts w:ascii="Tahoma" w:eastAsia="Times New Roman" w:hAnsi="Tahoma" w:cs="Tahoma"/>
                <w:color w:val="17365D" w:themeColor="text2" w:themeShade="BF"/>
                <w:sz w:val="16"/>
                <w:szCs w:val="16"/>
                <w:lang w:eastAsia="pl-PL"/>
              </w:rPr>
              <w:t>XII</w:t>
            </w: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32DDEFC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p>
        </w:tc>
      </w:tr>
      <w:tr w:rsidR="00104D98" w:rsidRPr="005C76FF" w14:paraId="278EE148"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7616BF8A"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Bielsko-Biała, ul. Sternicza 4</w:t>
            </w:r>
          </w:p>
        </w:tc>
        <w:tc>
          <w:tcPr>
            <w:tcW w:w="0" w:type="auto"/>
            <w:tcBorders>
              <w:top w:val="nil"/>
              <w:left w:val="nil"/>
              <w:bottom w:val="single" w:sz="4" w:space="0" w:color="4F81BD"/>
              <w:right w:val="single" w:sz="4" w:space="0" w:color="4F81BD"/>
            </w:tcBorders>
            <w:shd w:val="clear" w:color="auto" w:fill="auto"/>
            <w:vAlign w:val="center"/>
            <w:hideMark/>
          </w:tcPr>
          <w:p w14:paraId="61BEFCF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76FB052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1702050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69</w:t>
            </w:r>
          </w:p>
        </w:tc>
        <w:tc>
          <w:tcPr>
            <w:tcW w:w="0" w:type="auto"/>
            <w:tcBorders>
              <w:top w:val="nil"/>
              <w:left w:val="nil"/>
              <w:bottom w:val="single" w:sz="4" w:space="0" w:color="4F81BD"/>
              <w:right w:val="single" w:sz="4" w:space="0" w:color="4F81BD"/>
            </w:tcBorders>
            <w:shd w:val="clear" w:color="auto" w:fill="auto"/>
            <w:vAlign w:val="center"/>
            <w:hideMark/>
          </w:tcPr>
          <w:p w14:paraId="4386F52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62</w:t>
            </w:r>
          </w:p>
        </w:tc>
        <w:tc>
          <w:tcPr>
            <w:tcW w:w="0" w:type="auto"/>
            <w:tcBorders>
              <w:top w:val="nil"/>
              <w:left w:val="nil"/>
              <w:bottom w:val="single" w:sz="4" w:space="0" w:color="4F81BD"/>
              <w:right w:val="single" w:sz="4" w:space="0" w:color="4F81BD"/>
            </w:tcBorders>
            <w:shd w:val="clear" w:color="auto" w:fill="auto"/>
            <w:vAlign w:val="center"/>
            <w:hideMark/>
          </w:tcPr>
          <w:p w14:paraId="2B784B7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46</w:t>
            </w:r>
          </w:p>
        </w:tc>
        <w:tc>
          <w:tcPr>
            <w:tcW w:w="0" w:type="auto"/>
            <w:tcBorders>
              <w:top w:val="nil"/>
              <w:left w:val="nil"/>
              <w:bottom w:val="single" w:sz="4" w:space="0" w:color="4F81BD"/>
              <w:right w:val="single" w:sz="4" w:space="0" w:color="4F81BD"/>
            </w:tcBorders>
            <w:shd w:val="clear" w:color="auto" w:fill="auto"/>
            <w:vAlign w:val="center"/>
            <w:hideMark/>
          </w:tcPr>
          <w:p w14:paraId="40F4BE3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083252F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0DA4D74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07E3453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34E4007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29F29DC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5B9B151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6784BF4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6AAA581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49</w:t>
            </w:r>
          </w:p>
        </w:tc>
        <w:tc>
          <w:tcPr>
            <w:tcW w:w="0" w:type="auto"/>
            <w:tcBorders>
              <w:top w:val="nil"/>
              <w:left w:val="nil"/>
              <w:bottom w:val="single" w:sz="4" w:space="0" w:color="4F81BD"/>
              <w:right w:val="single" w:sz="4" w:space="0" w:color="4F81BD"/>
            </w:tcBorders>
            <w:shd w:val="clear" w:color="auto" w:fill="auto"/>
            <w:vAlign w:val="center"/>
            <w:hideMark/>
          </w:tcPr>
          <w:p w14:paraId="24032428"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33,6</w:t>
            </w:r>
          </w:p>
        </w:tc>
      </w:tr>
      <w:tr w:rsidR="00104D98" w:rsidRPr="005C76FF" w14:paraId="734DAAC9"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F655D53"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Częstochowa, ul. Zana 6</w:t>
            </w:r>
          </w:p>
        </w:tc>
        <w:tc>
          <w:tcPr>
            <w:tcW w:w="0" w:type="auto"/>
            <w:tcBorders>
              <w:top w:val="nil"/>
              <w:left w:val="nil"/>
              <w:bottom w:val="single" w:sz="4" w:space="0" w:color="4F81BD"/>
              <w:right w:val="single" w:sz="4" w:space="0" w:color="4F81BD"/>
            </w:tcBorders>
            <w:shd w:val="clear" w:color="auto" w:fill="auto"/>
            <w:vAlign w:val="center"/>
            <w:hideMark/>
          </w:tcPr>
          <w:p w14:paraId="5EBA0EA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22D0B37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3B80FEA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49</w:t>
            </w:r>
          </w:p>
        </w:tc>
        <w:tc>
          <w:tcPr>
            <w:tcW w:w="0" w:type="auto"/>
            <w:tcBorders>
              <w:top w:val="nil"/>
              <w:left w:val="nil"/>
              <w:bottom w:val="single" w:sz="4" w:space="0" w:color="4F81BD"/>
              <w:right w:val="single" w:sz="4" w:space="0" w:color="4F81BD"/>
            </w:tcBorders>
            <w:shd w:val="clear" w:color="auto" w:fill="auto"/>
            <w:vAlign w:val="center"/>
            <w:hideMark/>
          </w:tcPr>
          <w:p w14:paraId="5EB5DEC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23136A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350AE99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7EAFBA1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368307B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5BCB6E4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2651F36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30F49CC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3330362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5B9A02D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3E6B739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3B3ECD10"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28,6</w:t>
            </w:r>
          </w:p>
        </w:tc>
      </w:tr>
      <w:tr w:rsidR="00104D98" w:rsidRPr="005C76FF" w14:paraId="3430056D"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059DE845"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Gliwice, ul. Mewy 34</w:t>
            </w:r>
          </w:p>
        </w:tc>
        <w:tc>
          <w:tcPr>
            <w:tcW w:w="0" w:type="auto"/>
            <w:tcBorders>
              <w:top w:val="nil"/>
              <w:left w:val="nil"/>
              <w:bottom w:val="single" w:sz="4" w:space="0" w:color="4F81BD"/>
              <w:right w:val="single" w:sz="4" w:space="0" w:color="4F81BD"/>
            </w:tcBorders>
            <w:shd w:val="clear" w:color="auto" w:fill="auto"/>
            <w:vAlign w:val="center"/>
            <w:hideMark/>
          </w:tcPr>
          <w:p w14:paraId="15E44D4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7276393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3C7E06A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59</w:t>
            </w:r>
          </w:p>
        </w:tc>
        <w:tc>
          <w:tcPr>
            <w:tcW w:w="0" w:type="auto"/>
            <w:tcBorders>
              <w:top w:val="nil"/>
              <w:left w:val="nil"/>
              <w:bottom w:val="single" w:sz="4" w:space="0" w:color="4F81BD"/>
              <w:right w:val="single" w:sz="4" w:space="0" w:color="4F81BD"/>
            </w:tcBorders>
            <w:shd w:val="clear" w:color="auto" w:fill="auto"/>
            <w:vAlign w:val="center"/>
            <w:hideMark/>
          </w:tcPr>
          <w:p w14:paraId="49D2823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53</w:t>
            </w:r>
          </w:p>
        </w:tc>
        <w:tc>
          <w:tcPr>
            <w:tcW w:w="0" w:type="auto"/>
            <w:tcBorders>
              <w:top w:val="nil"/>
              <w:left w:val="nil"/>
              <w:bottom w:val="single" w:sz="4" w:space="0" w:color="4F81BD"/>
              <w:right w:val="single" w:sz="4" w:space="0" w:color="4F81BD"/>
            </w:tcBorders>
            <w:shd w:val="clear" w:color="auto" w:fill="auto"/>
            <w:vAlign w:val="center"/>
            <w:hideMark/>
          </w:tcPr>
          <w:p w14:paraId="2BD99B3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45</w:t>
            </w:r>
          </w:p>
        </w:tc>
        <w:tc>
          <w:tcPr>
            <w:tcW w:w="0" w:type="auto"/>
            <w:tcBorders>
              <w:top w:val="nil"/>
              <w:left w:val="nil"/>
              <w:bottom w:val="single" w:sz="4" w:space="0" w:color="4F81BD"/>
              <w:right w:val="single" w:sz="4" w:space="0" w:color="4F81BD"/>
            </w:tcBorders>
            <w:shd w:val="clear" w:color="auto" w:fill="auto"/>
            <w:vAlign w:val="center"/>
            <w:hideMark/>
          </w:tcPr>
          <w:p w14:paraId="5624922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5406CD3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23FB669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7E9A62E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03D1016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04306D6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50E26BE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44</w:t>
            </w:r>
          </w:p>
        </w:tc>
        <w:tc>
          <w:tcPr>
            <w:tcW w:w="0" w:type="auto"/>
            <w:tcBorders>
              <w:top w:val="nil"/>
              <w:left w:val="nil"/>
              <w:bottom w:val="single" w:sz="4" w:space="0" w:color="4F81BD"/>
              <w:right w:val="single" w:sz="4" w:space="0" w:color="4F81BD"/>
            </w:tcBorders>
            <w:shd w:val="clear" w:color="auto" w:fill="auto"/>
            <w:vAlign w:val="center"/>
            <w:hideMark/>
          </w:tcPr>
          <w:p w14:paraId="1952421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43</w:t>
            </w:r>
          </w:p>
        </w:tc>
        <w:tc>
          <w:tcPr>
            <w:tcW w:w="0" w:type="auto"/>
            <w:tcBorders>
              <w:top w:val="nil"/>
              <w:left w:val="nil"/>
              <w:bottom w:val="single" w:sz="4" w:space="0" w:color="4F81BD"/>
              <w:right w:val="single" w:sz="4" w:space="0" w:color="4F81BD"/>
            </w:tcBorders>
            <w:shd w:val="clear" w:color="auto" w:fill="auto"/>
            <w:vAlign w:val="center"/>
            <w:hideMark/>
          </w:tcPr>
          <w:p w14:paraId="03BDC5D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43</w:t>
            </w:r>
          </w:p>
        </w:tc>
        <w:tc>
          <w:tcPr>
            <w:tcW w:w="0" w:type="auto"/>
            <w:tcBorders>
              <w:top w:val="nil"/>
              <w:left w:val="nil"/>
              <w:bottom w:val="single" w:sz="4" w:space="0" w:color="4F81BD"/>
              <w:right w:val="single" w:sz="4" w:space="0" w:color="4F81BD"/>
            </w:tcBorders>
            <w:shd w:val="clear" w:color="auto" w:fill="auto"/>
            <w:vAlign w:val="center"/>
            <w:hideMark/>
          </w:tcPr>
          <w:p w14:paraId="225BBB60"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34,6</w:t>
            </w:r>
          </w:p>
        </w:tc>
      </w:tr>
      <w:tr w:rsidR="00104D98" w:rsidRPr="005C76FF" w14:paraId="6D031204"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314CFF3D"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Godów, ul. Gliniki</w:t>
            </w:r>
          </w:p>
        </w:tc>
        <w:tc>
          <w:tcPr>
            <w:tcW w:w="0" w:type="auto"/>
            <w:tcBorders>
              <w:top w:val="nil"/>
              <w:left w:val="nil"/>
              <w:bottom w:val="single" w:sz="4" w:space="0" w:color="4F81BD"/>
              <w:right w:val="single" w:sz="4" w:space="0" w:color="4F81BD"/>
            </w:tcBorders>
            <w:shd w:val="clear" w:color="auto" w:fill="auto"/>
            <w:vAlign w:val="center"/>
            <w:hideMark/>
          </w:tcPr>
          <w:p w14:paraId="71E89C6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03C5F69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5C90BA9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84</w:t>
            </w:r>
          </w:p>
        </w:tc>
        <w:tc>
          <w:tcPr>
            <w:tcW w:w="0" w:type="auto"/>
            <w:tcBorders>
              <w:top w:val="nil"/>
              <w:left w:val="nil"/>
              <w:bottom w:val="single" w:sz="4" w:space="0" w:color="4F81BD"/>
              <w:right w:val="single" w:sz="4" w:space="0" w:color="4F81BD"/>
            </w:tcBorders>
            <w:shd w:val="clear" w:color="auto" w:fill="auto"/>
            <w:vAlign w:val="center"/>
            <w:hideMark/>
          </w:tcPr>
          <w:p w14:paraId="3754241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71</w:t>
            </w:r>
          </w:p>
        </w:tc>
        <w:tc>
          <w:tcPr>
            <w:tcW w:w="0" w:type="auto"/>
            <w:tcBorders>
              <w:top w:val="nil"/>
              <w:left w:val="nil"/>
              <w:bottom w:val="single" w:sz="4" w:space="0" w:color="4F81BD"/>
              <w:right w:val="single" w:sz="4" w:space="0" w:color="4F81BD"/>
            </w:tcBorders>
            <w:shd w:val="clear" w:color="auto" w:fill="auto"/>
            <w:vAlign w:val="center"/>
            <w:hideMark/>
          </w:tcPr>
          <w:p w14:paraId="31F9D81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59</w:t>
            </w:r>
          </w:p>
        </w:tc>
        <w:tc>
          <w:tcPr>
            <w:tcW w:w="0" w:type="auto"/>
            <w:tcBorders>
              <w:top w:val="nil"/>
              <w:left w:val="nil"/>
              <w:bottom w:val="single" w:sz="4" w:space="0" w:color="4F81BD"/>
              <w:right w:val="single" w:sz="4" w:space="0" w:color="4F81BD"/>
            </w:tcBorders>
            <w:shd w:val="clear" w:color="auto" w:fill="auto"/>
            <w:vAlign w:val="center"/>
            <w:hideMark/>
          </w:tcPr>
          <w:p w14:paraId="58E360E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43</w:t>
            </w:r>
          </w:p>
        </w:tc>
        <w:tc>
          <w:tcPr>
            <w:tcW w:w="0" w:type="auto"/>
            <w:tcBorders>
              <w:top w:val="nil"/>
              <w:left w:val="nil"/>
              <w:bottom w:val="single" w:sz="4" w:space="0" w:color="4F81BD"/>
              <w:right w:val="single" w:sz="4" w:space="0" w:color="4F81BD"/>
            </w:tcBorders>
            <w:shd w:val="clear" w:color="auto" w:fill="auto"/>
            <w:vAlign w:val="center"/>
            <w:hideMark/>
          </w:tcPr>
          <w:p w14:paraId="2609CF3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615E710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7F2203E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56FCE59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3F01046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2513043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51</w:t>
            </w:r>
          </w:p>
        </w:tc>
        <w:tc>
          <w:tcPr>
            <w:tcW w:w="0" w:type="auto"/>
            <w:tcBorders>
              <w:top w:val="nil"/>
              <w:left w:val="nil"/>
              <w:bottom w:val="single" w:sz="4" w:space="0" w:color="4F81BD"/>
              <w:right w:val="single" w:sz="4" w:space="0" w:color="4F81BD"/>
            </w:tcBorders>
            <w:shd w:val="clear" w:color="auto" w:fill="auto"/>
            <w:vAlign w:val="center"/>
            <w:hideMark/>
          </w:tcPr>
          <w:p w14:paraId="6595842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50</w:t>
            </w:r>
          </w:p>
        </w:tc>
        <w:tc>
          <w:tcPr>
            <w:tcW w:w="0" w:type="auto"/>
            <w:tcBorders>
              <w:top w:val="nil"/>
              <w:left w:val="nil"/>
              <w:bottom w:val="single" w:sz="4" w:space="0" w:color="4F81BD"/>
              <w:right w:val="single" w:sz="4" w:space="0" w:color="4F81BD"/>
            </w:tcBorders>
            <w:shd w:val="clear" w:color="auto" w:fill="auto"/>
            <w:vAlign w:val="center"/>
            <w:hideMark/>
          </w:tcPr>
          <w:p w14:paraId="33FC962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43</w:t>
            </w:r>
          </w:p>
        </w:tc>
        <w:tc>
          <w:tcPr>
            <w:tcW w:w="0" w:type="auto"/>
            <w:tcBorders>
              <w:top w:val="nil"/>
              <w:left w:val="nil"/>
              <w:bottom w:val="single" w:sz="4" w:space="0" w:color="4F81BD"/>
              <w:right w:val="single" w:sz="4" w:space="0" w:color="4F81BD"/>
            </w:tcBorders>
            <w:shd w:val="clear" w:color="auto" w:fill="auto"/>
            <w:vAlign w:val="center"/>
            <w:hideMark/>
          </w:tcPr>
          <w:p w14:paraId="7C192DE8"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38,4</w:t>
            </w:r>
          </w:p>
        </w:tc>
      </w:tr>
      <w:tr w:rsidR="00104D98" w:rsidRPr="005C76FF" w14:paraId="33FCDE6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9D723A8"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Katowice, ul Kossutha 6</w:t>
            </w:r>
          </w:p>
        </w:tc>
        <w:tc>
          <w:tcPr>
            <w:tcW w:w="0" w:type="auto"/>
            <w:tcBorders>
              <w:top w:val="nil"/>
              <w:left w:val="nil"/>
              <w:bottom w:val="single" w:sz="4" w:space="0" w:color="4F81BD"/>
              <w:right w:val="single" w:sz="4" w:space="0" w:color="4F81BD"/>
            </w:tcBorders>
            <w:shd w:val="clear" w:color="auto" w:fill="auto"/>
            <w:vAlign w:val="center"/>
            <w:hideMark/>
          </w:tcPr>
          <w:p w14:paraId="3D7FB5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676D73A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6CFA97C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58</w:t>
            </w:r>
          </w:p>
        </w:tc>
        <w:tc>
          <w:tcPr>
            <w:tcW w:w="0" w:type="auto"/>
            <w:tcBorders>
              <w:top w:val="nil"/>
              <w:left w:val="nil"/>
              <w:bottom w:val="single" w:sz="4" w:space="0" w:color="4F81BD"/>
              <w:right w:val="single" w:sz="4" w:space="0" w:color="4F81BD"/>
            </w:tcBorders>
            <w:shd w:val="clear" w:color="auto" w:fill="auto"/>
            <w:vAlign w:val="center"/>
            <w:hideMark/>
          </w:tcPr>
          <w:p w14:paraId="649D530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48</w:t>
            </w:r>
          </w:p>
        </w:tc>
        <w:tc>
          <w:tcPr>
            <w:tcW w:w="0" w:type="auto"/>
            <w:tcBorders>
              <w:top w:val="nil"/>
              <w:left w:val="nil"/>
              <w:bottom w:val="single" w:sz="4" w:space="0" w:color="4F81BD"/>
              <w:right w:val="single" w:sz="4" w:space="0" w:color="4F81BD"/>
            </w:tcBorders>
            <w:shd w:val="clear" w:color="auto" w:fill="auto"/>
            <w:vAlign w:val="center"/>
            <w:hideMark/>
          </w:tcPr>
          <w:p w14:paraId="02882EE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39</w:t>
            </w:r>
          </w:p>
        </w:tc>
        <w:tc>
          <w:tcPr>
            <w:tcW w:w="0" w:type="auto"/>
            <w:tcBorders>
              <w:top w:val="nil"/>
              <w:left w:val="nil"/>
              <w:bottom w:val="single" w:sz="4" w:space="0" w:color="4F81BD"/>
              <w:right w:val="single" w:sz="4" w:space="0" w:color="4F81BD"/>
            </w:tcBorders>
            <w:shd w:val="clear" w:color="auto" w:fill="auto"/>
            <w:vAlign w:val="center"/>
            <w:hideMark/>
          </w:tcPr>
          <w:p w14:paraId="3D7C468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63ABB25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4CE5B50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235DDBC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62C62BA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678579E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06A1D99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39</w:t>
            </w:r>
          </w:p>
        </w:tc>
        <w:tc>
          <w:tcPr>
            <w:tcW w:w="0" w:type="auto"/>
            <w:tcBorders>
              <w:top w:val="nil"/>
              <w:left w:val="nil"/>
              <w:bottom w:val="single" w:sz="4" w:space="0" w:color="4F81BD"/>
              <w:right w:val="single" w:sz="4" w:space="0" w:color="4F81BD"/>
            </w:tcBorders>
            <w:shd w:val="clear" w:color="auto" w:fill="auto"/>
            <w:vAlign w:val="center"/>
            <w:hideMark/>
          </w:tcPr>
          <w:p w14:paraId="0A259E2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6030C9E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4ABF9D28"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33</w:t>
            </w:r>
          </w:p>
        </w:tc>
      </w:tr>
      <w:tr w:rsidR="00104D98" w:rsidRPr="005C76FF" w14:paraId="47452416"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06EBD05C"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Katowice, A4, ul. Górnośląska/ Plebiscytowa (komunikacyjna)</w:t>
            </w:r>
          </w:p>
        </w:tc>
        <w:tc>
          <w:tcPr>
            <w:tcW w:w="0" w:type="auto"/>
            <w:tcBorders>
              <w:top w:val="nil"/>
              <w:left w:val="nil"/>
              <w:bottom w:val="single" w:sz="4" w:space="0" w:color="4F81BD"/>
              <w:right w:val="single" w:sz="4" w:space="0" w:color="4F81BD"/>
            </w:tcBorders>
            <w:shd w:val="clear" w:color="auto" w:fill="auto"/>
            <w:vAlign w:val="center"/>
            <w:hideMark/>
          </w:tcPr>
          <w:p w14:paraId="1FA517D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1B90525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0AB3DF8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58</w:t>
            </w:r>
          </w:p>
        </w:tc>
        <w:tc>
          <w:tcPr>
            <w:tcW w:w="0" w:type="auto"/>
            <w:tcBorders>
              <w:top w:val="nil"/>
              <w:left w:val="nil"/>
              <w:bottom w:val="single" w:sz="4" w:space="0" w:color="4F81BD"/>
              <w:right w:val="single" w:sz="4" w:space="0" w:color="4F81BD"/>
            </w:tcBorders>
            <w:shd w:val="clear" w:color="auto" w:fill="auto"/>
            <w:vAlign w:val="center"/>
            <w:hideMark/>
          </w:tcPr>
          <w:p w14:paraId="3191E9B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49</w:t>
            </w:r>
          </w:p>
        </w:tc>
        <w:tc>
          <w:tcPr>
            <w:tcW w:w="0" w:type="auto"/>
            <w:tcBorders>
              <w:top w:val="nil"/>
              <w:left w:val="nil"/>
              <w:bottom w:val="single" w:sz="4" w:space="0" w:color="4F81BD"/>
              <w:right w:val="single" w:sz="4" w:space="0" w:color="4F81BD"/>
            </w:tcBorders>
            <w:shd w:val="clear" w:color="auto" w:fill="auto"/>
            <w:vAlign w:val="center"/>
            <w:hideMark/>
          </w:tcPr>
          <w:p w14:paraId="45BF345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42</w:t>
            </w:r>
          </w:p>
        </w:tc>
        <w:tc>
          <w:tcPr>
            <w:tcW w:w="0" w:type="auto"/>
            <w:tcBorders>
              <w:top w:val="nil"/>
              <w:left w:val="nil"/>
              <w:bottom w:val="single" w:sz="4" w:space="0" w:color="4F81BD"/>
              <w:right w:val="single" w:sz="4" w:space="0" w:color="4F81BD"/>
            </w:tcBorders>
            <w:shd w:val="clear" w:color="auto" w:fill="auto"/>
            <w:vAlign w:val="center"/>
            <w:hideMark/>
          </w:tcPr>
          <w:p w14:paraId="5347F64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0ABFC14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7965D50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52AAFF8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051ACE7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706F89F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020BACC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42</w:t>
            </w:r>
          </w:p>
        </w:tc>
        <w:tc>
          <w:tcPr>
            <w:tcW w:w="0" w:type="auto"/>
            <w:tcBorders>
              <w:top w:val="nil"/>
              <w:left w:val="nil"/>
              <w:bottom w:val="single" w:sz="4" w:space="0" w:color="4F81BD"/>
              <w:right w:val="single" w:sz="4" w:space="0" w:color="4F81BD"/>
            </w:tcBorders>
            <w:shd w:val="clear" w:color="auto" w:fill="auto"/>
            <w:vAlign w:val="center"/>
            <w:hideMark/>
          </w:tcPr>
          <w:p w14:paraId="14F134F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048A220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53</w:t>
            </w:r>
          </w:p>
        </w:tc>
        <w:tc>
          <w:tcPr>
            <w:tcW w:w="0" w:type="auto"/>
            <w:tcBorders>
              <w:top w:val="nil"/>
              <w:left w:val="nil"/>
              <w:bottom w:val="single" w:sz="4" w:space="0" w:color="4F81BD"/>
              <w:right w:val="single" w:sz="4" w:space="0" w:color="4F81BD"/>
            </w:tcBorders>
            <w:shd w:val="clear" w:color="auto" w:fill="auto"/>
            <w:vAlign w:val="center"/>
            <w:hideMark/>
          </w:tcPr>
          <w:p w14:paraId="42476046"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36,7</w:t>
            </w:r>
          </w:p>
        </w:tc>
      </w:tr>
      <w:tr w:rsidR="00104D98" w:rsidRPr="005C76FF" w14:paraId="69C2DC9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428644D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Tarnowskie Góry, ul. Litewska</w:t>
            </w:r>
          </w:p>
        </w:tc>
        <w:tc>
          <w:tcPr>
            <w:tcW w:w="0" w:type="auto"/>
            <w:tcBorders>
              <w:top w:val="nil"/>
              <w:left w:val="nil"/>
              <w:bottom w:val="single" w:sz="4" w:space="0" w:color="4F81BD"/>
              <w:right w:val="single" w:sz="4" w:space="0" w:color="4F81BD"/>
            </w:tcBorders>
            <w:shd w:val="clear" w:color="auto" w:fill="auto"/>
            <w:vAlign w:val="center"/>
            <w:hideMark/>
          </w:tcPr>
          <w:p w14:paraId="340BFF0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4B44040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0B5BD29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5CA9E3D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7C96567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2E7F14C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5C4BF29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68A5CFA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3C1C739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2A8A4E1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16E31F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2246D11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42</w:t>
            </w:r>
          </w:p>
        </w:tc>
        <w:tc>
          <w:tcPr>
            <w:tcW w:w="0" w:type="auto"/>
            <w:tcBorders>
              <w:top w:val="nil"/>
              <w:left w:val="nil"/>
              <w:bottom w:val="single" w:sz="4" w:space="0" w:color="4F81BD"/>
              <w:right w:val="single" w:sz="4" w:space="0" w:color="4F81BD"/>
            </w:tcBorders>
            <w:shd w:val="clear" w:color="auto" w:fill="auto"/>
            <w:vAlign w:val="center"/>
            <w:hideMark/>
          </w:tcPr>
          <w:p w14:paraId="11D010E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76248A6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45</w:t>
            </w:r>
          </w:p>
        </w:tc>
        <w:tc>
          <w:tcPr>
            <w:tcW w:w="0" w:type="auto"/>
            <w:tcBorders>
              <w:top w:val="nil"/>
              <w:left w:val="nil"/>
              <w:bottom w:val="single" w:sz="4" w:space="0" w:color="4F81BD"/>
              <w:right w:val="single" w:sz="4" w:space="0" w:color="4F81BD"/>
            </w:tcBorders>
            <w:shd w:val="clear" w:color="auto" w:fill="auto"/>
            <w:vAlign w:val="center"/>
            <w:hideMark/>
          </w:tcPr>
          <w:p w14:paraId="72DED5F4"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42,6</w:t>
            </w:r>
          </w:p>
        </w:tc>
      </w:tr>
      <w:tr w:rsidR="00104D98" w:rsidRPr="005C76FF" w14:paraId="26DAC608"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739461F1"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Złoty Potok, leśniczówka Kamienna G.</w:t>
            </w:r>
          </w:p>
        </w:tc>
        <w:tc>
          <w:tcPr>
            <w:tcW w:w="0" w:type="auto"/>
            <w:tcBorders>
              <w:top w:val="nil"/>
              <w:left w:val="nil"/>
              <w:bottom w:val="single" w:sz="4" w:space="0" w:color="4F81BD"/>
              <w:right w:val="single" w:sz="4" w:space="0" w:color="4F81BD"/>
            </w:tcBorders>
            <w:shd w:val="clear" w:color="auto" w:fill="auto"/>
            <w:vAlign w:val="center"/>
            <w:hideMark/>
          </w:tcPr>
          <w:p w14:paraId="1E7E4E6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6E92254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77ACCB3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3AFBEBD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6D939D9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5311F88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73776BD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4771F8E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7A671E1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60FB616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26D58E9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69CC9B6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6971FEF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554EB64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47B28666"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23</w:t>
            </w:r>
          </w:p>
        </w:tc>
      </w:tr>
      <w:tr w:rsidR="00104D98" w:rsidRPr="005C76FF" w14:paraId="718C3FFF"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31EBE59E"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Żory, ul. Sikorskiego 52</w:t>
            </w:r>
          </w:p>
        </w:tc>
        <w:tc>
          <w:tcPr>
            <w:tcW w:w="0" w:type="auto"/>
            <w:tcBorders>
              <w:top w:val="nil"/>
              <w:left w:val="nil"/>
              <w:bottom w:val="single" w:sz="4" w:space="0" w:color="4F81BD"/>
              <w:right w:val="single" w:sz="4" w:space="0" w:color="4F81BD"/>
            </w:tcBorders>
            <w:shd w:val="clear" w:color="auto" w:fill="auto"/>
            <w:vAlign w:val="center"/>
            <w:hideMark/>
          </w:tcPr>
          <w:p w14:paraId="41D4A78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FFFFFF"/>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162BCAA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290B002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56</w:t>
            </w:r>
          </w:p>
        </w:tc>
        <w:tc>
          <w:tcPr>
            <w:tcW w:w="0" w:type="auto"/>
            <w:tcBorders>
              <w:top w:val="nil"/>
              <w:left w:val="nil"/>
              <w:bottom w:val="single" w:sz="4" w:space="0" w:color="4F81BD"/>
              <w:right w:val="single" w:sz="4" w:space="0" w:color="4F81BD"/>
            </w:tcBorders>
            <w:shd w:val="clear" w:color="auto" w:fill="auto"/>
            <w:vAlign w:val="center"/>
            <w:hideMark/>
          </w:tcPr>
          <w:p w14:paraId="26119F9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50</w:t>
            </w:r>
          </w:p>
        </w:tc>
        <w:tc>
          <w:tcPr>
            <w:tcW w:w="0" w:type="auto"/>
            <w:tcBorders>
              <w:top w:val="nil"/>
              <w:left w:val="nil"/>
              <w:bottom w:val="single" w:sz="4" w:space="0" w:color="4F81BD"/>
              <w:right w:val="single" w:sz="4" w:space="0" w:color="4F81BD"/>
            </w:tcBorders>
            <w:shd w:val="clear" w:color="auto" w:fill="auto"/>
            <w:vAlign w:val="center"/>
            <w:hideMark/>
          </w:tcPr>
          <w:p w14:paraId="0D23A83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2BF9095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0BE833C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66167B8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078EEDE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1148647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21423A7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04CA956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6AD2F2B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39B5AC2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0999EFAC" w14:textId="77777777" w:rsidR="00104D98" w:rsidRPr="005C76FF" w:rsidRDefault="00104D98" w:rsidP="002310A1">
            <w:pPr>
              <w:spacing w:before="40" w:after="40" w:line="240" w:lineRule="auto"/>
              <w:jc w:val="center"/>
              <w:rPr>
                <w:rFonts w:ascii="Tahoma" w:eastAsia="Times New Roman" w:hAnsi="Tahoma" w:cs="Tahoma"/>
                <w:b/>
                <w:bCs/>
                <w:color w:val="FF0000"/>
                <w:sz w:val="16"/>
                <w:szCs w:val="16"/>
                <w:lang w:eastAsia="pl-PL"/>
              </w:rPr>
            </w:pPr>
            <w:r w:rsidRPr="005C76FF">
              <w:rPr>
                <w:rFonts w:ascii="Tahoma" w:eastAsia="Times New Roman" w:hAnsi="Tahoma" w:cs="Tahoma"/>
                <w:b/>
                <w:bCs/>
                <w:color w:val="FF0000"/>
                <w:sz w:val="16"/>
                <w:szCs w:val="16"/>
                <w:lang w:eastAsia="pl-PL"/>
              </w:rPr>
              <w:t>31,4</w:t>
            </w:r>
          </w:p>
        </w:tc>
      </w:tr>
    </w:tbl>
    <w:p w14:paraId="2C80016A" w14:textId="77777777" w:rsidR="00104D98" w:rsidRPr="005C76FF" w:rsidRDefault="00104D98" w:rsidP="00104D98">
      <w:pPr>
        <w:pStyle w:val="NormalnyNEDE"/>
        <w:rPr>
          <w:sz w:val="10"/>
          <w:szCs w:val="22"/>
        </w:rPr>
      </w:pPr>
    </w:p>
    <w:p w14:paraId="45C30903" w14:textId="77777777" w:rsidR="00104D98" w:rsidRPr="00557EF9" w:rsidRDefault="00104D98" w:rsidP="00D07BC7">
      <w:pPr>
        <w:pStyle w:val="Legenda"/>
      </w:pPr>
      <w:r w:rsidRPr="005C76FF">
        <w:t xml:space="preserve">Tabela </w:t>
      </w:r>
      <w:fldSimple w:instr=" STYLEREF 1 \s ">
        <w:r w:rsidR="00185099">
          <w:rPr>
            <w:noProof/>
          </w:rPr>
          <w:t>5</w:t>
        </w:r>
      </w:fldSimple>
      <w:r>
        <w:noBreakHyphen/>
      </w:r>
      <w:fldSimple w:instr=" SEQ Tabela \* ARABIC \s 1 ">
        <w:r w:rsidR="00185099">
          <w:rPr>
            <w:noProof/>
          </w:rPr>
          <w:t>13</w:t>
        </w:r>
      </w:fldSimple>
      <w:r w:rsidRPr="005C76FF">
        <w:t xml:space="preserve"> Imisja tlenków azotu NO</w:t>
      </w:r>
      <w:r w:rsidRPr="005C76FF">
        <w:rPr>
          <w:vertAlign w:val="subscript"/>
        </w:rPr>
        <w:t>2</w:t>
      </w:r>
      <w:r w:rsidRPr="005C76FF">
        <w:t xml:space="preserve"> odnotowana w automatycznych stacjach pomiarowych zlokalizowanych na terenie wo</w:t>
      </w:r>
      <w:r>
        <w:t>jewództwa śląskiego w 2013 roku</w:t>
      </w:r>
    </w:p>
    <w:tbl>
      <w:tblPr>
        <w:tblW w:w="0" w:type="auto"/>
        <w:tblInd w:w="55" w:type="dxa"/>
        <w:tblCellMar>
          <w:left w:w="70" w:type="dxa"/>
          <w:right w:w="70" w:type="dxa"/>
        </w:tblCellMar>
        <w:tblLook w:val="04A0" w:firstRow="1" w:lastRow="0" w:firstColumn="1" w:lastColumn="0" w:noHBand="0" w:noVBand="1"/>
      </w:tblPr>
      <w:tblGrid>
        <w:gridCol w:w="3640"/>
        <w:gridCol w:w="571"/>
        <w:gridCol w:w="610"/>
        <w:gridCol w:w="315"/>
        <w:gridCol w:w="315"/>
        <w:gridCol w:w="315"/>
        <w:gridCol w:w="315"/>
        <w:gridCol w:w="315"/>
        <w:gridCol w:w="315"/>
        <w:gridCol w:w="315"/>
        <w:gridCol w:w="315"/>
        <w:gridCol w:w="315"/>
        <w:gridCol w:w="315"/>
        <w:gridCol w:w="315"/>
        <w:gridCol w:w="315"/>
        <w:gridCol w:w="406"/>
      </w:tblGrid>
      <w:tr w:rsidR="00104D98" w:rsidRPr="005C76FF" w14:paraId="480A3044" w14:textId="77777777" w:rsidTr="002310A1">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63D9932"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Stacja</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42AFC96"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Jedn.</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028F622"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Norma</w:t>
            </w:r>
          </w:p>
        </w:tc>
        <w:tc>
          <w:tcPr>
            <w:tcW w:w="0" w:type="auto"/>
            <w:gridSpan w:val="12"/>
            <w:tcBorders>
              <w:top w:val="single" w:sz="4" w:space="0" w:color="4F81BD"/>
              <w:left w:val="nil"/>
              <w:bottom w:val="single" w:sz="4" w:space="0" w:color="4F81BD"/>
              <w:right w:val="single" w:sz="4" w:space="0" w:color="4F81BD"/>
            </w:tcBorders>
            <w:shd w:val="clear" w:color="000000" w:fill="DCE6F1"/>
            <w:vAlign w:val="center"/>
            <w:hideMark/>
          </w:tcPr>
          <w:p w14:paraId="1E7768EB"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Miesiąc</w:t>
            </w:r>
          </w:p>
        </w:tc>
        <w:tc>
          <w:tcPr>
            <w:tcW w:w="0" w:type="auto"/>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600CECB"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Rok</w:t>
            </w:r>
          </w:p>
        </w:tc>
      </w:tr>
      <w:tr w:rsidR="00104D98" w:rsidRPr="005C76FF" w14:paraId="0C30AB87" w14:textId="77777777" w:rsidTr="002310A1">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49EA7778" w14:textId="77777777" w:rsidR="00104D98" w:rsidRPr="005C76FF" w:rsidRDefault="00104D98" w:rsidP="002310A1">
            <w:pPr>
              <w:spacing w:before="40" w:after="40" w:line="240" w:lineRule="auto"/>
              <w:rPr>
                <w:rFonts w:ascii="Tahoma" w:eastAsia="Times New Roman" w:hAnsi="Tahoma" w:cs="Tahoma"/>
                <w:bCs/>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42F61D78" w14:textId="77777777" w:rsidR="00104D98" w:rsidRPr="005C76FF" w:rsidRDefault="00104D98" w:rsidP="002310A1">
            <w:pPr>
              <w:spacing w:before="40" w:after="40" w:line="240" w:lineRule="auto"/>
              <w:rPr>
                <w:rFonts w:ascii="Tahoma" w:eastAsia="Times New Roman" w:hAnsi="Tahoma" w:cs="Tahoma"/>
                <w:bCs/>
                <w:color w:val="16365C"/>
                <w:sz w:val="16"/>
                <w:szCs w:val="16"/>
                <w:lang w:eastAsia="pl-PL"/>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76D56D7E" w14:textId="77777777" w:rsidR="00104D98" w:rsidRPr="005C76FF" w:rsidRDefault="00104D98" w:rsidP="002310A1">
            <w:pPr>
              <w:spacing w:before="40" w:after="40" w:line="240" w:lineRule="auto"/>
              <w:rPr>
                <w:rFonts w:ascii="Tahoma" w:eastAsia="Times New Roman" w:hAnsi="Tahoma" w:cs="Tahoma"/>
                <w:bCs/>
                <w:color w:val="16365C"/>
                <w:sz w:val="16"/>
                <w:szCs w:val="16"/>
                <w:lang w:eastAsia="pl-PL"/>
              </w:rPr>
            </w:pPr>
          </w:p>
        </w:tc>
        <w:tc>
          <w:tcPr>
            <w:tcW w:w="0" w:type="auto"/>
            <w:tcBorders>
              <w:top w:val="nil"/>
              <w:left w:val="nil"/>
              <w:bottom w:val="single" w:sz="4" w:space="0" w:color="4F81BD"/>
              <w:right w:val="single" w:sz="4" w:space="0" w:color="4F81BD"/>
            </w:tcBorders>
            <w:shd w:val="clear" w:color="000000" w:fill="DCE6F1"/>
            <w:vAlign w:val="center"/>
            <w:hideMark/>
          </w:tcPr>
          <w:p w14:paraId="74D66000"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1</w:t>
            </w:r>
          </w:p>
        </w:tc>
        <w:tc>
          <w:tcPr>
            <w:tcW w:w="0" w:type="auto"/>
            <w:tcBorders>
              <w:top w:val="nil"/>
              <w:left w:val="nil"/>
              <w:bottom w:val="single" w:sz="4" w:space="0" w:color="4F81BD"/>
              <w:right w:val="single" w:sz="4" w:space="0" w:color="4F81BD"/>
            </w:tcBorders>
            <w:shd w:val="clear" w:color="000000" w:fill="DCE6F1"/>
            <w:vAlign w:val="center"/>
            <w:hideMark/>
          </w:tcPr>
          <w:p w14:paraId="5F2DC91F"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2</w:t>
            </w:r>
          </w:p>
        </w:tc>
        <w:tc>
          <w:tcPr>
            <w:tcW w:w="0" w:type="auto"/>
            <w:tcBorders>
              <w:top w:val="nil"/>
              <w:left w:val="nil"/>
              <w:bottom w:val="single" w:sz="4" w:space="0" w:color="4F81BD"/>
              <w:right w:val="single" w:sz="4" w:space="0" w:color="4F81BD"/>
            </w:tcBorders>
            <w:shd w:val="clear" w:color="000000" w:fill="DCE6F1"/>
            <w:vAlign w:val="center"/>
            <w:hideMark/>
          </w:tcPr>
          <w:p w14:paraId="7A89A477"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3</w:t>
            </w:r>
          </w:p>
        </w:tc>
        <w:tc>
          <w:tcPr>
            <w:tcW w:w="0" w:type="auto"/>
            <w:tcBorders>
              <w:top w:val="nil"/>
              <w:left w:val="nil"/>
              <w:bottom w:val="single" w:sz="4" w:space="0" w:color="4F81BD"/>
              <w:right w:val="single" w:sz="4" w:space="0" w:color="4F81BD"/>
            </w:tcBorders>
            <w:shd w:val="clear" w:color="000000" w:fill="DCE6F1"/>
            <w:vAlign w:val="center"/>
            <w:hideMark/>
          </w:tcPr>
          <w:p w14:paraId="0D777340"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4</w:t>
            </w:r>
          </w:p>
        </w:tc>
        <w:tc>
          <w:tcPr>
            <w:tcW w:w="0" w:type="auto"/>
            <w:tcBorders>
              <w:top w:val="nil"/>
              <w:left w:val="nil"/>
              <w:bottom w:val="single" w:sz="4" w:space="0" w:color="4F81BD"/>
              <w:right w:val="single" w:sz="4" w:space="0" w:color="4F81BD"/>
            </w:tcBorders>
            <w:shd w:val="clear" w:color="000000" w:fill="DCE6F1"/>
            <w:vAlign w:val="center"/>
            <w:hideMark/>
          </w:tcPr>
          <w:p w14:paraId="3A8D2834"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5</w:t>
            </w:r>
          </w:p>
        </w:tc>
        <w:tc>
          <w:tcPr>
            <w:tcW w:w="0" w:type="auto"/>
            <w:tcBorders>
              <w:top w:val="nil"/>
              <w:left w:val="nil"/>
              <w:bottom w:val="single" w:sz="4" w:space="0" w:color="4F81BD"/>
              <w:right w:val="single" w:sz="4" w:space="0" w:color="4F81BD"/>
            </w:tcBorders>
            <w:shd w:val="clear" w:color="000000" w:fill="DCE6F1"/>
            <w:vAlign w:val="center"/>
            <w:hideMark/>
          </w:tcPr>
          <w:p w14:paraId="544C3772"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6</w:t>
            </w:r>
          </w:p>
        </w:tc>
        <w:tc>
          <w:tcPr>
            <w:tcW w:w="0" w:type="auto"/>
            <w:tcBorders>
              <w:top w:val="nil"/>
              <w:left w:val="nil"/>
              <w:bottom w:val="single" w:sz="4" w:space="0" w:color="4F81BD"/>
              <w:right w:val="single" w:sz="4" w:space="0" w:color="4F81BD"/>
            </w:tcBorders>
            <w:shd w:val="clear" w:color="000000" w:fill="DCE6F1"/>
            <w:vAlign w:val="center"/>
            <w:hideMark/>
          </w:tcPr>
          <w:p w14:paraId="0AF7E11E"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7</w:t>
            </w:r>
          </w:p>
        </w:tc>
        <w:tc>
          <w:tcPr>
            <w:tcW w:w="0" w:type="auto"/>
            <w:tcBorders>
              <w:top w:val="nil"/>
              <w:left w:val="nil"/>
              <w:bottom w:val="single" w:sz="4" w:space="0" w:color="4F81BD"/>
              <w:right w:val="single" w:sz="4" w:space="0" w:color="4F81BD"/>
            </w:tcBorders>
            <w:shd w:val="clear" w:color="000000" w:fill="DCE6F1"/>
            <w:vAlign w:val="center"/>
            <w:hideMark/>
          </w:tcPr>
          <w:p w14:paraId="6283E110"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8</w:t>
            </w:r>
          </w:p>
        </w:tc>
        <w:tc>
          <w:tcPr>
            <w:tcW w:w="0" w:type="auto"/>
            <w:tcBorders>
              <w:top w:val="nil"/>
              <w:left w:val="nil"/>
              <w:bottom w:val="single" w:sz="4" w:space="0" w:color="4F81BD"/>
              <w:right w:val="single" w:sz="4" w:space="0" w:color="4F81BD"/>
            </w:tcBorders>
            <w:shd w:val="clear" w:color="000000" w:fill="DCE6F1"/>
            <w:vAlign w:val="center"/>
            <w:hideMark/>
          </w:tcPr>
          <w:p w14:paraId="785E003F"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9</w:t>
            </w:r>
          </w:p>
        </w:tc>
        <w:tc>
          <w:tcPr>
            <w:tcW w:w="0" w:type="auto"/>
            <w:tcBorders>
              <w:top w:val="nil"/>
              <w:left w:val="nil"/>
              <w:bottom w:val="single" w:sz="4" w:space="0" w:color="4F81BD"/>
              <w:right w:val="single" w:sz="4" w:space="0" w:color="4F81BD"/>
            </w:tcBorders>
            <w:shd w:val="clear" w:color="000000" w:fill="DCE6F1"/>
            <w:vAlign w:val="center"/>
            <w:hideMark/>
          </w:tcPr>
          <w:p w14:paraId="493C5E22"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10</w:t>
            </w:r>
          </w:p>
        </w:tc>
        <w:tc>
          <w:tcPr>
            <w:tcW w:w="0" w:type="auto"/>
            <w:tcBorders>
              <w:top w:val="nil"/>
              <w:left w:val="nil"/>
              <w:bottom w:val="single" w:sz="4" w:space="0" w:color="4F81BD"/>
              <w:right w:val="single" w:sz="4" w:space="0" w:color="4F81BD"/>
            </w:tcBorders>
            <w:shd w:val="clear" w:color="000000" w:fill="DCE6F1"/>
            <w:vAlign w:val="center"/>
            <w:hideMark/>
          </w:tcPr>
          <w:p w14:paraId="2BF411E6"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11</w:t>
            </w:r>
          </w:p>
        </w:tc>
        <w:tc>
          <w:tcPr>
            <w:tcW w:w="0" w:type="auto"/>
            <w:tcBorders>
              <w:top w:val="nil"/>
              <w:left w:val="nil"/>
              <w:bottom w:val="single" w:sz="4" w:space="0" w:color="4F81BD"/>
              <w:right w:val="single" w:sz="4" w:space="0" w:color="4F81BD"/>
            </w:tcBorders>
            <w:shd w:val="clear" w:color="000000" w:fill="DCE6F1"/>
            <w:vAlign w:val="center"/>
            <w:hideMark/>
          </w:tcPr>
          <w:p w14:paraId="4D5F6C56" w14:textId="77777777" w:rsidR="00104D98" w:rsidRPr="005C76FF" w:rsidRDefault="00104D98" w:rsidP="002310A1">
            <w:pPr>
              <w:spacing w:before="40" w:after="40" w:line="240" w:lineRule="auto"/>
              <w:jc w:val="center"/>
              <w:rPr>
                <w:rFonts w:ascii="Tahoma" w:eastAsia="Times New Roman" w:hAnsi="Tahoma" w:cs="Tahoma"/>
                <w:bCs/>
                <w:color w:val="16365C"/>
                <w:sz w:val="16"/>
                <w:szCs w:val="16"/>
                <w:lang w:eastAsia="pl-PL"/>
              </w:rPr>
            </w:pPr>
            <w:r w:rsidRPr="005C76FF">
              <w:rPr>
                <w:rFonts w:ascii="Tahoma" w:eastAsia="Times New Roman" w:hAnsi="Tahoma" w:cs="Tahoma"/>
                <w:bCs/>
                <w:color w:val="16365C"/>
                <w:sz w:val="16"/>
                <w:szCs w:val="16"/>
                <w:lang w:eastAsia="pl-PL"/>
              </w:rPr>
              <w:t>12</w:t>
            </w: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14:paraId="60CBF987" w14:textId="77777777" w:rsidR="00104D98" w:rsidRPr="005C76FF" w:rsidRDefault="00104D98" w:rsidP="002310A1">
            <w:pPr>
              <w:spacing w:before="40" w:after="40" w:line="240" w:lineRule="auto"/>
              <w:rPr>
                <w:rFonts w:ascii="Tahoma" w:eastAsia="Times New Roman" w:hAnsi="Tahoma" w:cs="Tahoma"/>
                <w:bCs/>
                <w:color w:val="16365C"/>
                <w:sz w:val="16"/>
                <w:szCs w:val="16"/>
                <w:lang w:eastAsia="pl-PL"/>
              </w:rPr>
            </w:pPr>
          </w:p>
        </w:tc>
      </w:tr>
      <w:tr w:rsidR="00104D98" w:rsidRPr="005C76FF" w14:paraId="689750F9"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42311AB5"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Bielsko-Biała, ul. Kossak-Szczuckiej 19</w:t>
            </w:r>
          </w:p>
        </w:tc>
        <w:tc>
          <w:tcPr>
            <w:tcW w:w="0" w:type="auto"/>
            <w:tcBorders>
              <w:top w:val="nil"/>
              <w:left w:val="nil"/>
              <w:bottom w:val="single" w:sz="4" w:space="0" w:color="4F81BD"/>
              <w:right w:val="single" w:sz="4" w:space="0" w:color="4F81BD"/>
            </w:tcBorders>
            <w:shd w:val="clear" w:color="auto" w:fill="auto"/>
            <w:vAlign w:val="center"/>
            <w:hideMark/>
          </w:tcPr>
          <w:p w14:paraId="70DA623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04F7280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18C88AF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6087CC1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54AD8E8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2142D5A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24</w:t>
            </w:r>
          </w:p>
        </w:tc>
        <w:tc>
          <w:tcPr>
            <w:tcW w:w="0" w:type="auto"/>
            <w:tcBorders>
              <w:top w:val="nil"/>
              <w:left w:val="nil"/>
              <w:bottom w:val="single" w:sz="4" w:space="0" w:color="4F81BD"/>
              <w:right w:val="single" w:sz="4" w:space="0" w:color="4F81BD"/>
            </w:tcBorders>
            <w:shd w:val="clear" w:color="auto" w:fill="auto"/>
            <w:vAlign w:val="center"/>
            <w:hideMark/>
          </w:tcPr>
          <w:p w14:paraId="1C0A0E2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48CDBC6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17C13A7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6AEBF36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78E5243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09AB003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0033F44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6430224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259F3A96"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22</w:t>
            </w:r>
          </w:p>
        </w:tc>
      </w:tr>
      <w:tr w:rsidR="00104D98" w:rsidRPr="005C76FF" w14:paraId="13C7E41F"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100A616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Cieszyn, ul. Mickiewicza 13</w:t>
            </w:r>
          </w:p>
        </w:tc>
        <w:tc>
          <w:tcPr>
            <w:tcW w:w="0" w:type="auto"/>
            <w:tcBorders>
              <w:top w:val="nil"/>
              <w:left w:val="nil"/>
              <w:bottom w:val="single" w:sz="4" w:space="0" w:color="4F81BD"/>
              <w:right w:val="single" w:sz="4" w:space="0" w:color="4F81BD"/>
            </w:tcBorders>
            <w:shd w:val="clear" w:color="auto" w:fill="auto"/>
            <w:vAlign w:val="center"/>
            <w:hideMark/>
          </w:tcPr>
          <w:p w14:paraId="7947C3C5"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512E597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7A2B490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699C813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30</w:t>
            </w:r>
          </w:p>
        </w:tc>
        <w:tc>
          <w:tcPr>
            <w:tcW w:w="0" w:type="auto"/>
            <w:tcBorders>
              <w:top w:val="nil"/>
              <w:left w:val="nil"/>
              <w:bottom w:val="single" w:sz="4" w:space="0" w:color="4F81BD"/>
              <w:right w:val="single" w:sz="4" w:space="0" w:color="4F81BD"/>
            </w:tcBorders>
            <w:shd w:val="clear" w:color="auto" w:fill="auto"/>
            <w:vAlign w:val="center"/>
            <w:hideMark/>
          </w:tcPr>
          <w:p w14:paraId="3416949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614E5A3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15E8AEA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1A81040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62834AD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61DB07F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12</w:t>
            </w:r>
          </w:p>
        </w:tc>
        <w:tc>
          <w:tcPr>
            <w:tcW w:w="0" w:type="auto"/>
            <w:tcBorders>
              <w:top w:val="nil"/>
              <w:left w:val="nil"/>
              <w:bottom w:val="single" w:sz="4" w:space="0" w:color="4F81BD"/>
              <w:right w:val="single" w:sz="4" w:space="0" w:color="4F81BD"/>
            </w:tcBorders>
            <w:shd w:val="clear" w:color="auto" w:fill="auto"/>
            <w:vAlign w:val="center"/>
            <w:hideMark/>
          </w:tcPr>
          <w:p w14:paraId="2ACCDA0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0FD630B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2716B57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2D3C74C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03594C11"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17</w:t>
            </w:r>
          </w:p>
        </w:tc>
      </w:tr>
      <w:tr w:rsidR="00104D98" w:rsidRPr="005C76FF" w14:paraId="0404A6F5"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768738B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Częstochowa, Al. Armii Krajowej 3 (komunikacyjna)</w:t>
            </w:r>
          </w:p>
        </w:tc>
        <w:tc>
          <w:tcPr>
            <w:tcW w:w="0" w:type="auto"/>
            <w:tcBorders>
              <w:top w:val="nil"/>
              <w:left w:val="nil"/>
              <w:bottom w:val="single" w:sz="4" w:space="0" w:color="4F81BD"/>
              <w:right w:val="single" w:sz="4" w:space="0" w:color="4F81BD"/>
            </w:tcBorders>
            <w:shd w:val="clear" w:color="auto" w:fill="auto"/>
            <w:vAlign w:val="center"/>
            <w:hideMark/>
          </w:tcPr>
          <w:p w14:paraId="3C980BA4"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300364E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D43A37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39</w:t>
            </w:r>
          </w:p>
        </w:tc>
        <w:tc>
          <w:tcPr>
            <w:tcW w:w="0" w:type="auto"/>
            <w:tcBorders>
              <w:top w:val="nil"/>
              <w:left w:val="nil"/>
              <w:bottom w:val="single" w:sz="4" w:space="0" w:color="4F81BD"/>
              <w:right w:val="single" w:sz="4" w:space="0" w:color="4F81BD"/>
            </w:tcBorders>
            <w:shd w:val="clear" w:color="auto" w:fill="auto"/>
            <w:vAlign w:val="center"/>
            <w:hideMark/>
          </w:tcPr>
          <w:p w14:paraId="76E34ED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9539D6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42</w:t>
            </w:r>
          </w:p>
        </w:tc>
        <w:tc>
          <w:tcPr>
            <w:tcW w:w="0" w:type="auto"/>
            <w:tcBorders>
              <w:top w:val="nil"/>
              <w:left w:val="nil"/>
              <w:bottom w:val="single" w:sz="4" w:space="0" w:color="4F81BD"/>
              <w:right w:val="single" w:sz="4" w:space="0" w:color="4F81BD"/>
            </w:tcBorders>
            <w:shd w:val="clear" w:color="auto" w:fill="auto"/>
            <w:vAlign w:val="center"/>
            <w:hideMark/>
          </w:tcPr>
          <w:p w14:paraId="67CABE2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44</w:t>
            </w:r>
          </w:p>
        </w:tc>
        <w:tc>
          <w:tcPr>
            <w:tcW w:w="0" w:type="auto"/>
            <w:tcBorders>
              <w:top w:val="nil"/>
              <w:left w:val="nil"/>
              <w:bottom w:val="single" w:sz="4" w:space="0" w:color="4F81BD"/>
              <w:right w:val="single" w:sz="4" w:space="0" w:color="4F81BD"/>
            </w:tcBorders>
            <w:shd w:val="clear" w:color="auto" w:fill="auto"/>
            <w:vAlign w:val="center"/>
            <w:hideMark/>
          </w:tcPr>
          <w:p w14:paraId="67EDC56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27BB7F4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5F0D8AD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259577F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37</w:t>
            </w:r>
          </w:p>
        </w:tc>
        <w:tc>
          <w:tcPr>
            <w:tcW w:w="0" w:type="auto"/>
            <w:tcBorders>
              <w:top w:val="nil"/>
              <w:left w:val="nil"/>
              <w:bottom w:val="single" w:sz="4" w:space="0" w:color="4F81BD"/>
              <w:right w:val="single" w:sz="4" w:space="0" w:color="4F81BD"/>
            </w:tcBorders>
            <w:shd w:val="clear" w:color="auto" w:fill="auto"/>
            <w:vAlign w:val="center"/>
            <w:hideMark/>
          </w:tcPr>
          <w:p w14:paraId="7226ED6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5A6D8F1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3817FC2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0B31ACA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0BBA4563"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37</w:t>
            </w:r>
          </w:p>
        </w:tc>
      </w:tr>
      <w:tr w:rsidR="00104D98" w:rsidRPr="005C76FF" w14:paraId="057D076A"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4185BD20"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Częstochowa, ul. Baczyńskiego 2</w:t>
            </w:r>
          </w:p>
        </w:tc>
        <w:tc>
          <w:tcPr>
            <w:tcW w:w="0" w:type="auto"/>
            <w:tcBorders>
              <w:top w:val="nil"/>
              <w:left w:val="nil"/>
              <w:bottom w:val="single" w:sz="4" w:space="0" w:color="4F81BD"/>
              <w:right w:val="single" w:sz="4" w:space="0" w:color="4F81BD"/>
            </w:tcBorders>
            <w:shd w:val="clear" w:color="auto" w:fill="auto"/>
            <w:vAlign w:val="center"/>
            <w:hideMark/>
          </w:tcPr>
          <w:p w14:paraId="42B55056"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40D7D9A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33C65A9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5B8D90F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6100471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62B385D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1C2225B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650E393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6DB6F63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12</w:t>
            </w:r>
          </w:p>
        </w:tc>
        <w:tc>
          <w:tcPr>
            <w:tcW w:w="0" w:type="auto"/>
            <w:tcBorders>
              <w:top w:val="nil"/>
              <w:left w:val="nil"/>
              <w:bottom w:val="single" w:sz="4" w:space="0" w:color="4F81BD"/>
              <w:right w:val="single" w:sz="4" w:space="0" w:color="4F81BD"/>
            </w:tcBorders>
            <w:shd w:val="clear" w:color="auto" w:fill="auto"/>
            <w:vAlign w:val="center"/>
            <w:hideMark/>
          </w:tcPr>
          <w:p w14:paraId="1F1044A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4E271FE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t>
            </w:r>
          </w:p>
        </w:tc>
        <w:tc>
          <w:tcPr>
            <w:tcW w:w="0" w:type="auto"/>
            <w:tcBorders>
              <w:top w:val="nil"/>
              <w:left w:val="nil"/>
              <w:bottom w:val="single" w:sz="4" w:space="0" w:color="4F81BD"/>
              <w:right w:val="single" w:sz="4" w:space="0" w:color="4F81BD"/>
            </w:tcBorders>
            <w:shd w:val="clear" w:color="auto" w:fill="auto"/>
            <w:vAlign w:val="center"/>
            <w:hideMark/>
          </w:tcPr>
          <w:p w14:paraId="4DFEA05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3C5A7D9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76906B4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24</w:t>
            </w:r>
          </w:p>
        </w:tc>
        <w:tc>
          <w:tcPr>
            <w:tcW w:w="0" w:type="auto"/>
            <w:tcBorders>
              <w:top w:val="nil"/>
              <w:left w:val="nil"/>
              <w:bottom w:val="single" w:sz="4" w:space="0" w:color="4F81BD"/>
              <w:right w:val="single" w:sz="4" w:space="0" w:color="4F81BD"/>
            </w:tcBorders>
            <w:shd w:val="clear" w:color="auto" w:fill="auto"/>
            <w:vAlign w:val="center"/>
            <w:hideMark/>
          </w:tcPr>
          <w:p w14:paraId="1D70A52A"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19</w:t>
            </w:r>
          </w:p>
        </w:tc>
      </w:tr>
      <w:tr w:rsidR="00104D98" w:rsidRPr="005C76FF" w14:paraId="03EFCDB8"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892281A"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Dąbrowa Górnicza, ul. Tysiąclecia 25a</w:t>
            </w:r>
          </w:p>
        </w:tc>
        <w:tc>
          <w:tcPr>
            <w:tcW w:w="0" w:type="auto"/>
            <w:tcBorders>
              <w:top w:val="nil"/>
              <w:left w:val="nil"/>
              <w:bottom w:val="single" w:sz="4" w:space="0" w:color="4F81BD"/>
              <w:right w:val="single" w:sz="4" w:space="0" w:color="4F81BD"/>
            </w:tcBorders>
            <w:shd w:val="clear" w:color="auto" w:fill="auto"/>
            <w:vAlign w:val="center"/>
            <w:hideMark/>
          </w:tcPr>
          <w:p w14:paraId="0A1948F0"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070FCA5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3D283C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3E168C7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0218626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7C844F8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7AEBD1C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43DB80B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56E5694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3A03EA1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4338110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58F30F5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7FA1555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6B542D1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1753C66C"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24</w:t>
            </w:r>
          </w:p>
        </w:tc>
      </w:tr>
      <w:tr w:rsidR="00104D98" w:rsidRPr="005C76FF" w14:paraId="3CAF0CE4"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1B3ACF7"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Gliwice, ul. Mewy 34</w:t>
            </w:r>
          </w:p>
        </w:tc>
        <w:tc>
          <w:tcPr>
            <w:tcW w:w="0" w:type="auto"/>
            <w:tcBorders>
              <w:top w:val="nil"/>
              <w:left w:val="nil"/>
              <w:bottom w:val="single" w:sz="4" w:space="0" w:color="4F81BD"/>
              <w:right w:val="single" w:sz="4" w:space="0" w:color="4F81BD"/>
            </w:tcBorders>
            <w:shd w:val="clear" w:color="auto" w:fill="auto"/>
            <w:vAlign w:val="center"/>
            <w:hideMark/>
          </w:tcPr>
          <w:p w14:paraId="04FF3E26"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4EFFF70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4CB5468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30</w:t>
            </w:r>
          </w:p>
        </w:tc>
        <w:tc>
          <w:tcPr>
            <w:tcW w:w="0" w:type="auto"/>
            <w:tcBorders>
              <w:top w:val="nil"/>
              <w:left w:val="nil"/>
              <w:bottom w:val="single" w:sz="4" w:space="0" w:color="4F81BD"/>
              <w:right w:val="single" w:sz="4" w:space="0" w:color="4F81BD"/>
            </w:tcBorders>
            <w:shd w:val="clear" w:color="auto" w:fill="auto"/>
            <w:vAlign w:val="center"/>
            <w:hideMark/>
          </w:tcPr>
          <w:p w14:paraId="615F613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232243D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7491716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0AB8AEF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6A1D5A9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03299F1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6EC9D4D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4FF7ADA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6BCEA7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720766A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20F98A6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203F6FC1"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25</w:t>
            </w:r>
          </w:p>
        </w:tc>
      </w:tr>
      <w:tr w:rsidR="00104D98" w:rsidRPr="005C76FF" w14:paraId="68314556"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28E4F23"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Katowice, A4, ul. Górnośląska/ Plebiscytowa (komunikacyjna)</w:t>
            </w:r>
          </w:p>
        </w:tc>
        <w:tc>
          <w:tcPr>
            <w:tcW w:w="0" w:type="auto"/>
            <w:tcBorders>
              <w:top w:val="nil"/>
              <w:left w:val="nil"/>
              <w:bottom w:val="single" w:sz="4" w:space="0" w:color="4F81BD"/>
              <w:right w:val="single" w:sz="4" w:space="0" w:color="4F81BD"/>
            </w:tcBorders>
            <w:shd w:val="clear" w:color="auto" w:fill="auto"/>
            <w:vAlign w:val="center"/>
            <w:hideMark/>
          </w:tcPr>
          <w:p w14:paraId="487EB00E"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3F34E7B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6BAA677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03512AF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34</w:t>
            </w:r>
          </w:p>
        </w:tc>
        <w:tc>
          <w:tcPr>
            <w:tcW w:w="0" w:type="auto"/>
            <w:tcBorders>
              <w:top w:val="nil"/>
              <w:left w:val="nil"/>
              <w:bottom w:val="single" w:sz="4" w:space="0" w:color="4F81BD"/>
              <w:right w:val="single" w:sz="4" w:space="0" w:color="4F81BD"/>
            </w:tcBorders>
            <w:shd w:val="clear" w:color="auto" w:fill="auto"/>
            <w:vAlign w:val="center"/>
            <w:hideMark/>
          </w:tcPr>
          <w:p w14:paraId="5BE9DF4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3627A4A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42</w:t>
            </w:r>
          </w:p>
        </w:tc>
        <w:tc>
          <w:tcPr>
            <w:tcW w:w="0" w:type="auto"/>
            <w:tcBorders>
              <w:top w:val="nil"/>
              <w:left w:val="nil"/>
              <w:bottom w:val="single" w:sz="4" w:space="0" w:color="4F81BD"/>
              <w:right w:val="single" w:sz="4" w:space="0" w:color="4F81BD"/>
            </w:tcBorders>
            <w:shd w:val="clear" w:color="auto" w:fill="auto"/>
            <w:vAlign w:val="center"/>
            <w:hideMark/>
          </w:tcPr>
          <w:p w14:paraId="29E5515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52</w:t>
            </w:r>
          </w:p>
        </w:tc>
        <w:tc>
          <w:tcPr>
            <w:tcW w:w="0" w:type="auto"/>
            <w:tcBorders>
              <w:top w:val="nil"/>
              <w:left w:val="nil"/>
              <w:bottom w:val="single" w:sz="4" w:space="0" w:color="4F81BD"/>
              <w:right w:val="single" w:sz="4" w:space="0" w:color="4F81BD"/>
            </w:tcBorders>
            <w:shd w:val="clear" w:color="auto" w:fill="auto"/>
            <w:vAlign w:val="center"/>
            <w:hideMark/>
          </w:tcPr>
          <w:p w14:paraId="5D6D93C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48</w:t>
            </w:r>
          </w:p>
        </w:tc>
        <w:tc>
          <w:tcPr>
            <w:tcW w:w="0" w:type="auto"/>
            <w:tcBorders>
              <w:top w:val="nil"/>
              <w:left w:val="nil"/>
              <w:bottom w:val="single" w:sz="4" w:space="0" w:color="4F81BD"/>
              <w:right w:val="single" w:sz="4" w:space="0" w:color="4F81BD"/>
            </w:tcBorders>
            <w:shd w:val="clear" w:color="auto" w:fill="auto"/>
            <w:vAlign w:val="center"/>
            <w:hideMark/>
          </w:tcPr>
          <w:p w14:paraId="4FCAFCB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37</w:t>
            </w:r>
          </w:p>
        </w:tc>
        <w:tc>
          <w:tcPr>
            <w:tcW w:w="0" w:type="auto"/>
            <w:tcBorders>
              <w:top w:val="nil"/>
              <w:left w:val="nil"/>
              <w:bottom w:val="single" w:sz="4" w:space="0" w:color="4F81BD"/>
              <w:right w:val="single" w:sz="4" w:space="0" w:color="4F81BD"/>
            </w:tcBorders>
            <w:shd w:val="clear" w:color="auto" w:fill="auto"/>
            <w:vAlign w:val="center"/>
            <w:hideMark/>
          </w:tcPr>
          <w:p w14:paraId="394E57B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0D86FF4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61</w:t>
            </w:r>
          </w:p>
        </w:tc>
        <w:tc>
          <w:tcPr>
            <w:tcW w:w="0" w:type="auto"/>
            <w:tcBorders>
              <w:top w:val="nil"/>
              <w:left w:val="nil"/>
              <w:bottom w:val="single" w:sz="4" w:space="0" w:color="4F81BD"/>
              <w:right w:val="single" w:sz="4" w:space="0" w:color="4F81BD"/>
            </w:tcBorders>
            <w:shd w:val="clear" w:color="auto" w:fill="auto"/>
            <w:vAlign w:val="center"/>
            <w:hideMark/>
          </w:tcPr>
          <w:p w14:paraId="0EFB7EA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66</w:t>
            </w:r>
          </w:p>
        </w:tc>
        <w:tc>
          <w:tcPr>
            <w:tcW w:w="0" w:type="auto"/>
            <w:tcBorders>
              <w:top w:val="nil"/>
              <w:left w:val="nil"/>
              <w:bottom w:val="single" w:sz="4" w:space="0" w:color="4F81BD"/>
              <w:right w:val="single" w:sz="4" w:space="0" w:color="4F81BD"/>
            </w:tcBorders>
            <w:shd w:val="clear" w:color="auto" w:fill="auto"/>
            <w:vAlign w:val="center"/>
            <w:hideMark/>
          </w:tcPr>
          <w:p w14:paraId="6136102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72157E7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61</w:t>
            </w:r>
          </w:p>
        </w:tc>
        <w:tc>
          <w:tcPr>
            <w:tcW w:w="0" w:type="auto"/>
            <w:tcBorders>
              <w:top w:val="nil"/>
              <w:left w:val="nil"/>
              <w:bottom w:val="single" w:sz="4" w:space="0" w:color="4F81BD"/>
              <w:right w:val="single" w:sz="4" w:space="0" w:color="4F81BD"/>
            </w:tcBorders>
            <w:shd w:val="clear" w:color="auto" w:fill="auto"/>
            <w:vAlign w:val="center"/>
            <w:hideMark/>
          </w:tcPr>
          <w:p w14:paraId="3DA11862" w14:textId="77777777" w:rsidR="00104D98" w:rsidRPr="005C76FF" w:rsidRDefault="00104D98" w:rsidP="002310A1">
            <w:pPr>
              <w:spacing w:before="40" w:after="40" w:line="240" w:lineRule="auto"/>
              <w:jc w:val="center"/>
              <w:rPr>
                <w:rFonts w:ascii="Tahoma" w:eastAsia="Times New Roman" w:hAnsi="Tahoma" w:cs="Tahoma"/>
                <w:b/>
                <w:color w:val="FF0000"/>
                <w:sz w:val="16"/>
                <w:szCs w:val="16"/>
                <w:lang w:eastAsia="pl-PL"/>
              </w:rPr>
            </w:pPr>
            <w:r w:rsidRPr="005C76FF">
              <w:rPr>
                <w:rFonts w:ascii="Tahoma" w:eastAsia="Times New Roman" w:hAnsi="Tahoma" w:cs="Tahoma"/>
                <w:b/>
                <w:color w:val="FF0000"/>
                <w:sz w:val="16"/>
                <w:szCs w:val="16"/>
                <w:lang w:eastAsia="pl-PL"/>
              </w:rPr>
              <w:t>43</w:t>
            </w:r>
          </w:p>
        </w:tc>
      </w:tr>
      <w:tr w:rsidR="00104D98" w:rsidRPr="005C76FF" w14:paraId="7F5CE774"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453DD6FF"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Katowice, ul Kossutha 6</w:t>
            </w:r>
          </w:p>
        </w:tc>
        <w:tc>
          <w:tcPr>
            <w:tcW w:w="0" w:type="auto"/>
            <w:tcBorders>
              <w:top w:val="nil"/>
              <w:left w:val="nil"/>
              <w:bottom w:val="single" w:sz="4" w:space="0" w:color="4F81BD"/>
              <w:right w:val="single" w:sz="4" w:space="0" w:color="4F81BD"/>
            </w:tcBorders>
            <w:shd w:val="clear" w:color="auto" w:fill="auto"/>
            <w:vAlign w:val="center"/>
            <w:hideMark/>
          </w:tcPr>
          <w:p w14:paraId="706DDDE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41E7155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592AF22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5F981DC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37</w:t>
            </w:r>
          </w:p>
        </w:tc>
        <w:tc>
          <w:tcPr>
            <w:tcW w:w="0" w:type="auto"/>
            <w:tcBorders>
              <w:top w:val="nil"/>
              <w:left w:val="nil"/>
              <w:bottom w:val="single" w:sz="4" w:space="0" w:color="4F81BD"/>
              <w:right w:val="single" w:sz="4" w:space="0" w:color="4F81BD"/>
            </w:tcBorders>
            <w:shd w:val="clear" w:color="auto" w:fill="auto"/>
            <w:vAlign w:val="center"/>
            <w:hideMark/>
          </w:tcPr>
          <w:p w14:paraId="69BA444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29DB8AA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39</w:t>
            </w:r>
          </w:p>
        </w:tc>
        <w:tc>
          <w:tcPr>
            <w:tcW w:w="0" w:type="auto"/>
            <w:tcBorders>
              <w:top w:val="nil"/>
              <w:left w:val="nil"/>
              <w:bottom w:val="single" w:sz="4" w:space="0" w:color="4F81BD"/>
              <w:right w:val="single" w:sz="4" w:space="0" w:color="4F81BD"/>
            </w:tcBorders>
            <w:shd w:val="clear" w:color="auto" w:fill="auto"/>
            <w:vAlign w:val="center"/>
            <w:hideMark/>
          </w:tcPr>
          <w:p w14:paraId="6663F1F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2346E99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727B798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05F1202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0E6C682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6FE4085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1A20D49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7888566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30</w:t>
            </w:r>
          </w:p>
        </w:tc>
        <w:tc>
          <w:tcPr>
            <w:tcW w:w="0" w:type="auto"/>
            <w:tcBorders>
              <w:top w:val="nil"/>
              <w:left w:val="nil"/>
              <w:bottom w:val="single" w:sz="4" w:space="0" w:color="4F81BD"/>
              <w:right w:val="single" w:sz="4" w:space="0" w:color="4F81BD"/>
            </w:tcBorders>
            <w:shd w:val="clear" w:color="auto" w:fill="auto"/>
            <w:vAlign w:val="center"/>
            <w:hideMark/>
          </w:tcPr>
          <w:p w14:paraId="2166C9EA"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32</w:t>
            </w:r>
          </w:p>
        </w:tc>
      </w:tr>
      <w:tr w:rsidR="00104D98" w:rsidRPr="005C76FF" w14:paraId="7DEF4301"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A2837FD"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Rybnik, ul. Borki 37a</w:t>
            </w:r>
          </w:p>
        </w:tc>
        <w:tc>
          <w:tcPr>
            <w:tcW w:w="0" w:type="auto"/>
            <w:tcBorders>
              <w:top w:val="nil"/>
              <w:left w:val="nil"/>
              <w:bottom w:val="single" w:sz="4" w:space="0" w:color="4F81BD"/>
              <w:right w:val="single" w:sz="4" w:space="0" w:color="4F81BD"/>
            </w:tcBorders>
            <w:shd w:val="clear" w:color="auto" w:fill="auto"/>
            <w:vAlign w:val="center"/>
            <w:hideMark/>
          </w:tcPr>
          <w:p w14:paraId="63F8BFA5"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58DD1BD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3583085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30</w:t>
            </w:r>
          </w:p>
        </w:tc>
        <w:tc>
          <w:tcPr>
            <w:tcW w:w="0" w:type="auto"/>
            <w:tcBorders>
              <w:top w:val="nil"/>
              <w:left w:val="nil"/>
              <w:bottom w:val="single" w:sz="4" w:space="0" w:color="4F81BD"/>
              <w:right w:val="single" w:sz="4" w:space="0" w:color="4F81BD"/>
            </w:tcBorders>
            <w:shd w:val="clear" w:color="auto" w:fill="auto"/>
            <w:vAlign w:val="center"/>
            <w:hideMark/>
          </w:tcPr>
          <w:p w14:paraId="7EE2B7C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5AB161E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6204AFB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68D58AB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6337981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66D3D0F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6703E57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1B88369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53A2351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10DA7F3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294FBAC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72BDFF12"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22</w:t>
            </w:r>
          </w:p>
        </w:tc>
      </w:tr>
      <w:tr w:rsidR="00104D98" w:rsidRPr="005C76FF" w14:paraId="23E0887A"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5EEA8C1A"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Sosnowiec, ul. Lubelska 51</w:t>
            </w:r>
          </w:p>
        </w:tc>
        <w:tc>
          <w:tcPr>
            <w:tcW w:w="0" w:type="auto"/>
            <w:tcBorders>
              <w:top w:val="nil"/>
              <w:left w:val="nil"/>
              <w:bottom w:val="single" w:sz="4" w:space="0" w:color="4F81BD"/>
              <w:right w:val="single" w:sz="4" w:space="0" w:color="4F81BD"/>
            </w:tcBorders>
            <w:shd w:val="clear" w:color="auto" w:fill="auto"/>
            <w:vAlign w:val="center"/>
            <w:hideMark/>
          </w:tcPr>
          <w:p w14:paraId="670D9C55"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10334F6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1B7928A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63</w:t>
            </w:r>
          </w:p>
        </w:tc>
        <w:tc>
          <w:tcPr>
            <w:tcW w:w="0" w:type="auto"/>
            <w:tcBorders>
              <w:top w:val="nil"/>
              <w:left w:val="nil"/>
              <w:bottom w:val="single" w:sz="4" w:space="0" w:color="4F81BD"/>
              <w:right w:val="single" w:sz="4" w:space="0" w:color="4F81BD"/>
            </w:tcBorders>
            <w:shd w:val="clear" w:color="auto" w:fill="auto"/>
            <w:vAlign w:val="center"/>
            <w:hideMark/>
          </w:tcPr>
          <w:p w14:paraId="1219AED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41</w:t>
            </w:r>
          </w:p>
        </w:tc>
        <w:tc>
          <w:tcPr>
            <w:tcW w:w="0" w:type="auto"/>
            <w:tcBorders>
              <w:top w:val="nil"/>
              <w:left w:val="nil"/>
              <w:bottom w:val="single" w:sz="4" w:space="0" w:color="4F81BD"/>
              <w:right w:val="single" w:sz="4" w:space="0" w:color="4F81BD"/>
            </w:tcBorders>
            <w:shd w:val="clear" w:color="auto" w:fill="auto"/>
            <w:vAlign w:val="center"/>
            <w:hideMark/>
          </w:tcPr>
          <w:p w14:paraId="7E563B7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38</w:t>
            </w:r>
          </w:p>
        </w:tc>
        <w:tc>
          <w:tcPr>
            <w:tcW w:w="0" w:type="auto"/>
            <w:tcBorders>
              <w:top w:val="nil"/>
              <w:left w:val="nil"/>
              <w:bottom w:val="single" w:sz="4" w:space="0" w:color="4F81BD"/>
              <w:right w:val="single" w:sz="4" w:space="0" w:color="4F81BD"/>
            </w:tcBorders>
            <w:shd w:val="clear" w:color="auto" w:fill="auto"/>
            <w:vAlign w:val="center"/>
            <w:hideMark/>
          </w:tcPr>
          <w:p w14:paraId="4D33FC4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34</w:t>
            </w:r>
          </w:p>
        </w:tc>
        <w:tc>
          <w:tcPr>
            <w:tcW w:w="0" w:type="auto"/>
            <w:tcBorders>
              <w:top w:val="nil"/>
              <w:left w:val="nil"/>
              <w:bottom w:val="single" w:sz="4" w:space="0" w:color="4F81BD"/>
              <w:right w:val="single" w:sz="4" w:space="0" w:color="4F81BD"/>
            </w:tcBorders>
            <w:shd w:val="clear" w:color="auto" w:fill="auto"/>
            <w:vAlign w:val="center"/>
            <w:hideMark/>
          </w:tcPr>
          <w:p w14:paraId="5E62048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7154E65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6114968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44</w:t>
            </w:r>
          </w:p>
        </w:tc>
        <w:tc>
          <w:tcPr>
            <w:tcW w:w="0" w:type="auto"/>
            <w:tcBorders>
              <w:top w:val="nil"/>
              <w:left w:val="nil"/>
              <w:bottom w:val="single" w:sz="4" w:space="0" w:color="4F81BD"/>
              <w:right w:val="single" w:sz="4" w:space="0" w:color="4F81BD"/>
            </w:tcBorders>
            <w:shd w:val="clear" w:color="auto" w:fill="auto"/>
            <w:vAlign w:val="center"/>
            <w:hideMark/>
          </w:tcPr>
          <w:p w14:paraId="6DDEAE0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37</w:t>
            </w:r>
          </w:p>
        </w:tc>
        <w:tc>
          <w:tcPr>
            <w:tcW w:w="0" w:type="auto"/>
            <w:tcBorders>
              <w:top w:val="nil"/>
              <w:left w:val="nil"/>
              <w:bottom w:val="single" w:sz="4" w:space="0" w:color="4F81BD"/>
              <w:right w:val="single" w:sz="4" w:space="0" w:color="4F81BD"/>
            </w:tcBorders>
            <w:shd w:val="clear" w:color="auto" w:fill="auto"/>
            <w:vAlign w:val="center"/>
            <w:hideMark/>
          </w:tcPr>
          <w:p w14:paraId="12C804B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1E6A7C3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36</w:t>
            </w:r>
          </w:p>
        </w:tc>
        <w:tc>
          <w:tcPr>
            <w:tcW w:w="0" w:type="auto"/>
            <w:tcBorders>
              <w:top w:val="nil"/>
              <w:left w:val="nil"/>
              <w:bottom w:val="single" w:sz="4" w:space="0" w:color="4F81BD"/>
              <w:right w:val="single" w:sz="4" w:space="0" w:color="4F81BD"/>
            </w:tcBorders>
            <w:shd w:val="clear" w:color="auto" w:fill="auto"/>
            <w:vAlign w:val="center"/>
            <w:hideMark/>
          </w:tcPr>
          <w:p w14:paraId="762CDEC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47</w:t>
            </w:r>
          </w:p>
        </w:tc>
        <w:tc>
          <w:tcPr>
            <w:tcW w:w="0" w:type="auto"/>
            <w:tcBorders>
              <w:top w:val="nil"/>
              <w:left w:val="nil"/>
              <w:bottom w:val="single" w:sz="4" w:space="0" w:color="4F81BD"/>
              <w:right w:val="single" w:sz="4" w:space="0" w:color="4F81BD"/>
            </w:tcBorders>
            <w:shd w:val="clear" w:color="auto" w:fill="auto"/>
            <w:vAlign w:val="center"/>
            <w:hideMark/>
          </w:tcPr>
          <w:p w14:paraId="326ADE4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35</w:t>
            </w:r>
          </w:p>
        </w:tc>
        <w:tc>
          <w:tcPr>
            <w:tcW w:w="0" w:type="auto"/>
            <w:tcBorders>
              <w:top w:val="nil"/>
              <w:left w:val="nil"/>
              <w:bottom w:val="single" w:sz="4" w:space="0" w:color="4F81BD"/>
              <w:right w:val="single" w:sz="4" w:space="0" w:color="4F81BD"/>
            </w:tcBorders>
            <w:shd w:val="clear" w:color="auto" w:fill="auto"/>
            <w:vAlign w:val="center"/>
            <w:hideMark/>
          </w:tcPr>
          <w:p w14:paraId="48DEBC09"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39</w:t>
            </w:r>
          </w:p>
        </w:tc>
      </w:tr>
      <w:tr w:rsidR="00104D98" w:rsidRPr="005C76FF" w14:paraId="36CC0C64"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77E076AD"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Tychy, ul. Tołstoja 1</w:t>
            </w:r>
          </w:p>
        </w:tc>
        <w:tc>
          <w:tcPr>
            <w:tcW w:w="0" w:type="auto"/>
            <w:tcBorders>
              <w:top w:val="nil"/>
              <w:left w:val="nil"/>
              <w:bottom w:val="single" w:sz="4" w:space="0" w:color="4F81BD"/>
              <w:right w:val="single" w:sz="4" w:space="0" w:color="4F81BD"/>
            </w:tcBorders>
            <w:shd w:val="clear" w:color="auto" w:fill="auto"/>
            <w:vAlign w:val="center"/>
            <w:hideMark/>
          </w:tcPr>
          <w:p w14:paraId="7935BA30"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1D34C0A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BCF418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291090E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7B930F9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53C9AD0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7AFFE6F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464B9FF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5E45913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2DE1B35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46A9025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5CCAB9B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6844591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24</w:t>
            </w:r>
          </w:p>
        </w:tc>
        <w:tc>
          <w:tcPr>
            <w:tcW w:w="0" w:type="auto"/>
            <w:tcBorders>
              <w:top w:val="nil"/>
              <w:left w:val="nil"/>
              <w:bottom w:val="single" w:sz="4" w:space="0" w:color="4F81BD"/>
              <w:right w:val="single" w:sz="4" w:space="0" w:color="4F81BD"/>
            </w:tcBorders>
            <w:shd w:val="clear" w:color="auto" w:fill="auto"/>
            <w:vAlign w:val="center"/>
            <w:hideMark/>
          </w:tcPr>
          <w:p w14:paraId="211B4BA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2F32469F"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23</w:t>
            </w:r>
          </w:p>
        </w:tc>
      </w:tr>
      <w:tr w:rsidR="00104D98" w:rsidRPr="005C76FF" w14:paraId="385CFE44"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4D042EDF"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Ustroń, Sanatoryjna 7</w:t>
            </w:r>
          </w:p>
        </w:tc>
        <w:tc>
          <w:tcPr>
            <w:tcW w:w="0" w:type="auto"/>
            <w:tcBorders>
              <w:top w:val="nil"/>
              <w:left w:val="nil"/>
              <w:bottom w:val="single" w:sz="4" w:space="0" w:color="4F81BD"/>
              <w:right w:val="single" w:sz="4" w:space="0" w:color="4F81BD"/>
            </w:tcBorders>
            <w:shd w:val="clear" w:color="auto" w:fill="auto"/>
            <w:vAlign w:val="center"/>
            <w:hideMark/>
          </w:tcPr>
          <w:p w14:paraId="3486F2FC"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38247C7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6AC7058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702B8C9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51BC7B0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46C7B79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76DB211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8</w:t>
            </w:r>
          </w:p>
        </w:tc>
        <w:tc>
          <w:tcPr>
            <w:tcW w:w="0" w:type="auto"/>
            <w:tcBorders>
              <w:top w:val="nil"/>
              <w:left w:val="nil"/>
              <w:bottom w:val="single" w:sz="4" w:space="0" w:color="4F81BD"/>
              <w:right w:val="single" w:sz="4" w:space="0" w:color="4F81BD"/>
            </w:tcBorders>
            <w:shd w:val="clear" w:color="auto" w:fill="auto"/>
            <w:vAlign w:val="center"/>
            <w:hideMark/>
          </w:tcPr>
          <w:p w14:paraId="4F90D47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02335E6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8</w:t>
            </w:r>
          </w:p>
        </w:tc>
        <w:tc>
          <w:tcPr>
            <w:tcW w:w="0" w:type="auto"/>
            <w:tcBorders>
              <w:top w:val="nil"/>
              <w:left w:val="nil"/>
              <w:bottom w:val="single" w:sz="4" w:space="0" w:color="4F81BD"/>
              <w:right w:val="single" w:sz="4" w:space="0" w:color="4F81BD"/>
            </w:tcBorders>
            <w:shd w:val="clear" w:color="auto" w:fill="auto"/>
            <w:vAlign w:val="center"/>
            <w:hideMark/>
          </w:tcPr>
          <w:p w14:paraId="07B95D5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6D3F078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10</w:t>
            </w:r>
          </w:p>
        </w:tc>
        <w:tc>
          <w:tcPr>
            <w:tcW w:w="0" w:type="auto"/>
            <w:tcBorders>
              <w:top w:val="nil"/>
              <w:left w:val="nil"/>
              <w:bottom w:val="single" w:sz="4" w:space="0" w:color="4F81BD"/>
              <w:right w:val="single" w:sz="4" w:space="0" w:color="4F81BD"/>
            </w:tcBorders>
            <w:shd w:val="clear" w:color="auto" w:fill="auto"/>
            <w:vAlign w:val="center"/>
            <w:hideMark/>
          </w:tcPr>
          <w:p w14:paraId="2611DCD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165133C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443C9B8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64269CDF"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14</w:t>
            </w:r>
          </w:p>
        </w:tc>
      </w:tr>
      <w:tr w:rsidR="00104D98" w:rsidRPr="005C76FF" w14:paraId="0ACEDCDE"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629335B7"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Wodzisław, Gałczyńskiego 1</w:t>
            </w:r>
          </w:p>
        </w:tc>
        <w:tc>
          <w:tcPr>
            <w:tcW w:w="0" w:type="auto"/>
            <w:tcBorders>
              <w:top w:val="nil"/>
              <w:left w:val="nil"/>
              <w:bottom w:val="single" w:sz="4" w:space="0" w:color="4F81BD"/>
              <w:right w:val="single" w:sz="4" w:space="0" w:color="4F81BD"/>
            </w:tcBorders>
            <w:shd w:val="clear" w:color="auto" w:fill="auto"/>
            <w:vAlign w:val="center"/>
            <w:hideMark/>
          </w:tcPr>
          <w:p w14:paraId="4480A477"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1632542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23D33DB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79F3CF1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31</w:t>
            </w:r>
          </w:p>
        </w:tc>
        <w:tc>
          <w:tcPr>
            <w:tcW w:w="0" w:type="auto"/>
            <w:tcBorders>
              <w:top w:val="nil"/>
              <w:left w:val="nil"/>
              <w:bottom w:val="single" w:sz="4" w:space="0" w:color="4F81BD"/>
              <w:right w:val="single" w:sz="4" w:space="0" w:color="4F81BD"/>
            </w:tcBorders>
            <w:shd w:val="clear" w:color="auto" w:fill="auto"/>
            <w:vAlign w:val="center"/>
            <w:hideMark/>
          </w:tcPr>
          <w:p w14:paraId="195C092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7AD91E8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7674DB5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7C0F585E"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12</w:t>
            </w:r>
          </w:p>
        </w:tc>
        <w:tc>
          <w:tcPr>
            <w:tcW w:w="0" w:type="auto"/>
            <w:tcBorders>
              <w:top w:val="nil"/>
              <w:left w:val="nil"/>
              <w:bottom w:val="single" w:sz="4" w:space="0" w:color="4F81BD"/>
              <w:right w:val="single" w:sz="4" w:space="0" w:color="4F81BD"/>
            </w:tcBorders>
            <w:shd w:val="clear" w:color="auto" w:fill="auto"/>
            <w:vAlign w:val="center"/>
            <w:hideMark/>
          </w:tcPr>
          <w:p w14:paraId="73BDFE2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5ACC806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7265CB1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462D715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58613EB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26</w:t>
            </w:r>
          </w:p>
        </w:tc>
        <w:tc>
          <w:tcPr>
            <w:tcW w:w="0" w:type="auto"/>
            <w:tcBorders>
              <w:top w:val="nil"/>
              <w:left w:val="nil"/>
              <w:bottom w:val="single" w:sz="4" w:space="0" w:color="4F81BD"/>
              <w:right w:val="single" w:sz="4" w:space="0" w:color="4F81BD"/>
            </w:tcBorders>
            <w:shd w:val="clear" w:color="auto" w:fill="auto"/>
            <w:vAlign w:val="center"/>
            <w:hideMark/>
          </w:tcPr>
          <w:p w14:paraId="25AFC9D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23</w:t>
            </w:r>
          </w:p>
        </w:tc>
        <w:tc>
          <w:tcPr>
            <w:tcW w:w="0" w:type="auto"/>
            <w:tcBorders>
              <w:top w:val="nil"/>
              <w:left w:val="nil"/>
              <w:bottom w:val="single" w:sz="4" w:space="0" w:color="4F81BD"/>
              <w:right w:val="single" w:sz="4" w:space="0" w:color="4F81BD"/>
            </w:tcBorders>
            <w:shd w:val="clear" w:color="auto" w:fill="auto"/>
            <w:vAlign w:val="center"/>
            <w:hideMark/>
          </w:tcPr>
          <w:p w14:paraId="63DF5BBA"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22</w:t>
            </w:r>
          </w:p>
        </w:tc>
      </w:tr>
      <w:tr w:rsidR="00104D98" w:rsidRPr="005C76FF" w14:paraId="7174E5FE"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3CFBF283"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Zabrze, ul. Skłodowskiej-Curie 34</w:t>
            </w:r>
          </w:p>
        </w:tc>
        <w:tc>
          <w:tcPr>
            <w:tcW w:w="0" w:type="auto"/>
            <w:tcBorders>
              <w:top w:val="nil"/>
              <w:left w:val="nil"/>
              <w:bottom w:val="single" w:sz="4" w:space="0" w:color="4F81BD"/>
              <w:right w:val="single" w:sz="4" w:space="0" w:color="4F81BD"/>
            </w:tcBorders>
            <w:shd w:val="clear" w:color="auto" w:fill="auto"/>
            <w:vAlign w:val="center"/>
            <w:hideMark/>
          </w:tcPr>
          <w:p w14:paraId="28935878"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37B5B50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50EDD72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34</w:t>
            </w:r>
          </w:p>
        </w:tc>
        <w:tc>
          <w:tcPr>
            <w:tcW w:w="0" w:type="auto"/>
            <w:tcBorders>
              <w:top w:val="nil"/>
              <w:left w:val="nil"/>
              <w:bottom w:val="single" w:sz="4" w:space="0" w:color="4F81BD"/>
              <w:right w:val="single" w:sz="4" w:space="0" w:color="4F81BD"/>
            </w:tcBorders>
            <w:shd w:val="clear" w:color="auto" w:fill="auto"/>
            <w:vAlign w:val="center"/>
            <w:hideMark/>
          </w:tcPr>
          <w:p w14:paraId="4F63F3A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32</w:t>
            </w:r>
          </w:p>
        </w:tc>
        <w:tc>
          <w:tcPr>
            <w:tcW w:w="0" w:type="auto"/>
            <w:tcBorders>
              <w:top w:val="nil"/>
              <w:left w:val="nil"/>
              <w:bottom w:val="single" w:sz="4" w:space="0" w:color="4F81BD"/>
              <w:right w:val="single" w:sz="4" w:space="0" w:color="4F81BD"/>
            </w:tcBorders>
            <w:shd w:val="clear" w:color="auto" w:fill="auto"/>
            <w:vAlign w:val="center"/>
            <w:hideMark/>
          </w:tcPr>
          <w:p w14:paraId="4887D4A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27</w:t>
            </w:r>
          </w:p>
        </w:tc>
        <w:tc>
          <w:tcPr>
            <w:tcW w:w="0" w:type="auto"/>
            <w:tcBorders>
              <w:top w:val="nil"/>
              <w:left w:val="nil"/>
              <w:bottom w:val="single" w:sz="4" w:space="0" w:color="4F81BD"/>
              <w:right w:val="single" w:sz="4" w:space="0" w:color="4F81BD"/>
            </w:tcBorders>
            <w:shd w:val="clear" w:color="auto" w:fill="auto"/>
            <w:vAlign w:val="center"/>
            <w:hideMark/>
          </w:tcPr>
          <w:p w14:paraId="1DF66D0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30</w:t>
            </w:r>
          </w:p>
        </w:tc>
        <w:tc>
          <w:tcPr>
            <w:tcW w:w="0" w:type="auto"/>
            <w:tcBorders>
              <w:top w:val="nil"/>
              <w:left w:val="nil"/>
              <w:bottom w:val="single" w:sz="4" w:space="0" w:color="4F81BD"/>
              <w:right w:val="single" w:sz="4" w:space="0" w:color="4F81BD"/>
            </w:tcBorders>
            <w:shd w:val="clear" w:color="auto" w:fill="auto"/>
            <w:vAlign w:val="center"/>
            <w:hideMark/>
          </w:tcPr>
          <w:p w14:paraId="11C1754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45BC95B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6EC9139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18</w:t>
            </w:r>
          </w:p>
        </w:tc>
        <w:tc>
          <w:tcPr>
            <w:tcW w:w="0" w:type="auto"/>
            <w:tcBorders>
              <w:top w:val="nil"/>
              <w:left w:val="nil"/>
              <w:bottom w:val="single" w:sz="4" w:space="0" w:color="4F81BD"/>
              <w:right w:val="single" w:sz="4" w:space="0" w:color="4F81BD"/>
            </w:tcBorders>
            <w:shd w:val="clear" w:color="auto" w:fill="auto"/>
            <w:vAlign w:val="center"/>
            <w:hideMark/>
          </w:tcPr>
          <w:p w14:paraId="3300FD2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47FC28F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2FBC723C"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6B772DDA"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5626FE0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30EC39DF"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24</w:t>
            </w:r>
          </w:p>
        </w:tc>
      </w:tr>
      <w:tr w:rsidR="00104D98" w:rsidRPr="005C76FF" w14:paraId="6AC147D2"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2CA83424"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Złoty Potok, leśniczówka Kamienna G.</w:t>
            </w:r>
          </w:p>
        </w:tc>
        <w:tc>
          <w:tcPr>
            <w:tcW w:w="0" w:type="auto"/>
            <w:tcBorders>
              <w:top w:val="nil"/>
              <w:left w:val="nil"/>
              <w:bottom w:val="single" w:sz="4" w:space="0" w:color="4F81BD"/>
              <w:right w:val="single" w:sz="4" w:space="0" w:color="4F81BD"/>
            </w:tcBorders>
            <w:shd w:val="clear" w:color="auto" w:fill="auto"/>
            <w:vAlign w:val="center"/>
            <w:hideMark/>
          </w:tcPr>
          <w:p w14:paraId="4BE50E16"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2D5A46F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7B6278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0BC069D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8</w:t>
            </w:r>
          </w:p>
        </w:tc>
        <w:tc>
          <w:tcPr>
            <w:tcW w:w="0" w:type="auto"/>
            <w:tcBorders>
              <w:top w:val="nil"/>
              <w:left w:val="nil"/>
              <w:bottom w:val="single" w:sz="4" w:space="0" w:color="4F81BD"/>
              <w:right w:val="single" w:sz="4" w:space="0" w:color="4F81BD"/>
            </w:tcBorders>
            <w:shd w:val="clear" w:color="auto" w:fill="auto"/>
            <w:vAlign w:val="center"/>
            <w:hideMark/>
          </w:tcPr>
          <w:p w14:paraId="6FA87D1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2DD4F45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5DAD8A2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w:t>
            </w:r>
          </w:p>
        </w:tc>
        <w:tc>
          <w:tcPr>
            <w:tcW w:w="0" w:type="auto"/>
            <w:tcBorders>
              <w:top w:val="nil"/>
              <w:left w:val="nil"/>
              <w:bottom w:val="single" w:sz="4" w:space="0" w:color="4F81BD"/>
              <w:right w:val="single" w:sz="4" w:space="0" w:color="4F81BD"/>
            </w:tcBorders>
            <w:shd w:val="clear" w:color="auto" w:fill="auto"/>
            <w:vAlign w:val="center"/>
            <w:hideMark/>
          </w:tcPr>
          <w:p w14:paraId="659B273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0C3BF8F2"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w:t>
            </w:r>
          </w:p>
        </w:tc>
        <w:tc>
          <w:tcPr>
            <w:tcW w:w="0" w:type="auto"/>
            <w:tcBorders>
              <w:top w:val="nil"/>
              <w:left w:val="nil"/>
              <w:bottom w:val="single" w:sz="4" w:space="0" w:color="4F81BD"/>
              <w:right w:val="single" w:sz="4" w:space="0" w:color="4F81BD"/>
            </w:tcBorders>
            <w:shd w:val="clear" w:color="auto" w:fill="auto"/>
            <w:vAlign w:val="center"/>
            <w:hideMark/>
          </w:tcPr>
          <w:p w14:paraId="73CA037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5</w:t>
            </w:r>
          </w:p>
        </w:tc>
        <w:tc>
          <w:tcPr>
            <w:tcW w:w="0" w:type="auto"/>
            <w:tcBorders>
              <w:top w:val="nil"/>
              <w:left w:val="nil"/>
              <w:bottom w:val="single" w:sz="4" w:space="0" w:color="4F81BD"/>
              <w:right w:val="single" w:sz="4" w:space="0" w:color="4F81BD"/>
            </w:tcBorders>
            <w:shd w:val="clear" w:color="auto" w:fill="auto"/>
            <w:vAlign w:val="center"/>
            <w:hideMark/>
          </w:tcPr>
          <w:p w14:paraId="27F4359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6</w:t>
            </w:r>
          </w:p>
        </w:tc>
        <w:tc>
          <w:tcPr>
            <w:tcW w:w="0" w:type="auto"/>
            <w:tcBorders>
              <w:top w:val="nil"/>
              <w:left w:val="nil"/>
              <w:bottom w:val="single" w:sz="4" w:space="0" w:color="4F81BD"/>
              <w:right w:val="single" w:sz="4" w:space="0" w:color="4F81BD"/>
            </w:tcBorders>
            <w:shd w:val="clear" w:color="auto" w:fill="auto"/>
            <w:vAlign w:val="center"/>
            <w:hideMark/>
          </w:tcPr>
          <w:p w14:paraId="5EB7B1D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482EB82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11</w:t>
            </w:r>
          </w:p>
        </w:tc>
        <w:tc>
          <w:tcPr>
            <w:tcW w:w="0" w:type="auto"/>
            <w:tcBorders>
              <w:top w:val="nil"/>
              <w:left w:val="nil"/>
              <w:bottom w:val="single" w:sz="4" w:space="0" w:color="4F81BD"/>
              <w:right w:val="single" w:sz="4" w:space="0" w:color="4F81BD"/>
            </w:tcBorders>
            <w:shd w:val="clear" w:color="auto" w:fill="auto"/>
            <w:vAlign w:val="center"/>
            <w:hideMark/>
          </w:tcPr>
          <w:p w14:paraId="435CC18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16</w:t>
            </w:r>
          </w:p>
        </w:tc>
        <w:tc>
          <w:tcPr>
            <w:tcW w:w="0" w:type="auto"/>
            <w:tcBorders>
              <w:top w:val="nil"/>
              <w:left w:val="nil"/>
              <w:bottom w:val="single" w:sz="4" w:space="0" w:color="4F81BD"/>
              <w:right w:val="single" w:sz="4" w:space="0" w:color="4F81BD"/>
            </w:tcBorders>
            <w:shd w:val="clear" w:color="auto" w:fill="auto"/>
            <w:vAlign w:val="center"/>
            <w:hideMark/>
          </w:tcPr>
          <w:p w14:paraId="587A66A9"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9</w:t>
            </w:r>
          </w:p>
        </w:tc>
      </w:tr>
      <w:tr w:rsidR="00104D98" w:rsidRPr="005C76FF" w14:paraId="085FCE1D"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13ED28BF"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Żory, ul. Sikorskiego 52</w:t>
            </w:r>
          </w:p>
        </w:tc>
        <w:tc>
          <w:tcPr>
            <w:tcW w:w="0" w:type="auto"/>
            <w:tcBorders>
              <w:top w:val="nil"/>
              <w:left w:val="nil"/>
              <w:bottom w:val="single" w:sz="4" w:space="0" w:color="4F81BD"/>
              <w:right w:val="single" w:sz="4" w:space="0" w:color="4F81BD"/>
            </w:tcBorders>
            <w:shd w:val="clear" w:color="auto" w:fill="auto"/>
            <w:vAlign w:val="center"/>
            <w:hideMark/>
          </w:tcPr>
          <w:p w14:paraId="0C40D89E"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2EC2E5D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5F824A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1BA3C3D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28</w:t>
            </w:r>
          </w:p>
        </w:tc>
        <w:tc>
          <w:tcPr>
            <w:tcW w:w="0" w:type="auto"/>
            <w:tcBorders>
              <w:top w:val="nil"/>
              <w:left w:val="nil"/>
              <w:bottom w:val="single" w:sz="4" w:space="0" w:color="4F81BD"/>
              <w:right w:val="single" w:sz="4" w:space="0" w:color="4F81BD"/>
            </w:tcBorders>
            <w:shd w:val="clear" w:color="auto" w:fill="auto"/>
            <w:vAlign w:val="center"/>
            <w:hideMark/>
          </w:tcPr>
          <w:p w14:paraId="749CAB0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395B086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22</w:t>
            </w:r>
          </w:p>
        </w:tc>
        <w:tc>
          <w:tcPr>
            <w:tcW w:w="0" w:type="auto"/>
            <w:tcBorders>
              <w:top w:val="nil"/>
              <w:left w:val="nil"/>
              <w:bottom w:val="single" w:sz="4" w:space="0" w:color="4F81BD"/>
              <w:right w:val="single" w:sz="4" w:space="0" w:color="4F81BD"/>
            </w:tcBorders>
            <w:shd w:val="clear" w:color="auto" w:fill="auto"/>
            <w:vAlign w:val="center"/>
            <w:hideMark/>
          </w:tcPr>
          <w:p w14:paraId="745E733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667610D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5A70F3A0"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3A3F3411"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25BD3C1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15</w:t>
            </w:r>
          </w:p>
        </w:tc>
        <w:tc>
          <w:tcPr>
            <w:tcW w:w="0" w:type="auto"/>
            <w:tcBorders>
              <w:top w:val="nil"/>
              <w:left w:val="nil"/>
              <w:bottom w:val="single" w:sz="4" w:space="0" w:color="4F81BD"/>
              <w:right w:val="single" w:sz="4" w:space="0" w:color="4F81BD"/>
            </w:tcBorders>
            <w:shd w:val="clear" w:color="auto" w:fill="auto"/>
            <w:vAlign w:val="center"/>
            <w:hideMark/>
          </w:tcPr>
          <w:p w14:paraId="67B6A52D"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24</w:t>
            </w:r>
          </w:p>
        </w:tc>
        <w:tc>
          <w:tcPr>
            <w:tcW w:w="0" w:type="auto"/>
            <w:tcBorders>
              <w:top w:val="nil"/>
              <w:left w:val="nil"/>
              <w:bottom w:val="single" w:sz="4" w:space="0" w:color="4F81BD"/>
              <w:right w:val="single" w:sz="4" w:space="0" w:color="4F81BD"/>
            </w:tcBorders>
            <w:shd w:val="clear" w:color="auto" w:fill="auto"/>
            <w:vAlign w:val="center"/>
            <w:hideMark/>
          </w:tcPr>
          <w:p w14:paraId="64EBAE59"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408C87F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9</w:t>
            </w:r>
          </w:p>
        </w:tc>
        <w:tc>
          <w:tcPr>
            <w:tcW w:w="0" w:type="auto"/>
            <w:tcBorders>
              <w:top w:val="nil"/>
              <w:left w:val="nil"/>
              <w:bottom w:val="single" w:sz="4" w:space="0" w:color="4F81BD"/>
              <w:right w:val="single" w:sz="4" w:space="0" w:color="4F81BD"/>
            </w:tcBorders>
            <w:shd w:val="clear" w:color="auto" w:fill="auto"/>
            <w:vAlign w:val="center"/>
            <w:hideMark/>
          </w:tcPr>
          <w:p w14:paraId="6A48DD54"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19</w:t>
            </w:r>
          </w:p>
        </w:tc>
      </w:tr>
      <w:tr w:rsidR="00104D98" w:rsidRPr="005C76FF" w14:paraId="64E62040" w14:textId="77777777" w:rsidTr="002310A1">
        <w:tc>
          <w:tcPr>
            <w:tcW w:w="0" w:type="auto"/>
            <w:tcBorders>
              <w:top w:val="nil"/>
              <w:left w:val="single" w:sz="4" w:space="0" w:color="4F81BD"/>
              <w:bottom w:val="single" w:sz="4" w:space="0" w:color="4F81BD"/>
              <w:right w:val="single" w:sz="4" w:space="0" w:color="4F81BD"/>
            </w:tcBorders>
            <w:shd w:val="clear" w:color="auto" w:fill="auto"/>
            <w:vAlign w:val="center"/>
            <w:hideMark/>
          </w:tcPr>
          <w:p w14:paraId="5E72E5E8"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Żywiec, ul. Słowackiego 2</w:t>
            </w:r>
          </w:p>
        </w:tc>
        <w:tc>
          <w:tcPr>
            <w:tcW w:w="0" w:type="auto"/>
            <w:tcBorders>
              <w:top w:val="nil"/>
              <w:left w:val="nil"/>
              <w:bottom w:val="single" w:sz="4" w:space="0" w:color="4F81BD"/>
              <w:right w:val="single" w:sz="4" w:space="0" w:color="4F81BD"/>
            </w:tcBorders>
            <w:shd w:val="clear" w:color="auto" w:fill="auto"/>
            <w:vAlign w:val="center"/>
            <w:hideMark/>
          </w:tcPr>
          <w:p w14:paraId="78EAD809" w14:textId="77777777" w:rsidR="00104D98" w:rsidRPr="005C76FF" w:rsidRDefault="00104D98" w:rsidP="002310A1">
            <w:pPr>
              <w:spacing w:before="40" w:after="40" w:line="240" w:lineRule="auto"/>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μg/m</w:t>
            </w:r>
            <w:r w:rsidRPr="005C76FF">
              <w:rPr>
                <w:rFonts w:ascii="Arial" w:eastAsia="Times New Roman" w:hAnsi="Arial" w:cs="Arial"/>
                <w:color w:val="000000"/>
                <w:sz w:val="16"/>
                <w:szCs w:val="16"/>
                <w:vertAlign w:val="superscript"/>
                <w:lang w:eastAsia="pl-PL"/>
              </w:rPr>
              <w:t>3</w:t>
            </w:r>
          </w:p>
        </w:tc>
        <w:tc>
          <w:tcPr>
            <w:tcW w:w="0" w:type="auto"/>
            <w:tcBorders>
              <w:top w:val="nil"/>
              <w:left w:val="nil"/>
              <w:bottom w:val="single" w:sz="4" w:space="0" w:color="4F81BD"/>
              <w:right w:val="single" w:sz="4" w:space="0" w:color="4F81BD"/>
            </w:tcBorders>
            <w:shd w:val="clear" w:color="auto" w:fill="auto"/>
            <w:vAlign w:val="center"/>
            <w:hideMark/>
          </w:tcPr>
          <w:p w14:paraId="646EBA8B"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40</w:t>
            </w:r>
          </w:p>
        </w:tc>
        <w:tc>
          <w:tcPr>
            <w:tcW w:w="0" w:type="auto"/>
            <w:tcBorders>
              <w:top w:val="nil"/>
              <w:left w:val="nil"/>
              <w:bottom w:val="single" w:sz="4" w:space="0" w:color="4F81BD"/>
              <w:right w:val="single" w:sz="4" w:space="0" w:color="4F81BD"/>
            </w:tcBorders>
            <w:shd w:val="clear" w:color="auto" w:fill="auto"/>
            <w:vAlign w:val="center"/>
            <w:hideMark/>
          </w:tcPr>
          <w:p w14:paraId="06F74848"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33</w:t>
            </w:r>
          </w:p>
        </w:tc>
        <w:tc>
          <w:tcPr>
            <w:tcW w:w="0" w:type="auto"/>
            <w:tcBorders>
              <w:top w:val="nil"/>
              <w:left w:val="nil"/>
              <w:bottom w:val="single" w:sz="4" w:space="0" w:color="4F81BD"/>
              <w:right w:val="single" w:sz="4" w:space="0" w:color="4F81BD"/>
            </w:tcBorders>
            <w:shd w:val="clear" w:color="auto" w:fill="auto"/>
            <w:vAlign w:val="center"/>
            <w:hideMark/>
          </w:tcPr>
          <w:p w14:paraId="579CA73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39</w:t>
            </w:r>
          </w:p>
        </w:tc>
        <w:tc>
          <w:tcPr>
            <w:tcW w:w="0" w:type="auto"/>
            <w:tcBorders>
              <w:top w:val="nil"/>
              <w:left w:val="nil"/>
              <w:bottom w:val="single" w:sz="4" w:space="0" w:color="4F81BD"/>
              <w:right w:val="single" w:sz="4" w:space="0" w:color="4F81BD"/>
            </w:tcBorders>
            <w:shd w:val="clear" w:color="auto" w:fill="auto"/>
            <w:vAlign w:val="center"/>
            <w:hideMark/>
          </w:tcPr>
          <w:p w14:paraId="2FC766CF"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29</w:t>
            </w:r>
          </w:p>
        </w:tc>
        <w:tc>
          <w:tcPr>
            <w:tcW w:w="0" w:type="auto"/>
            <w:tcBorders>
              <w:top w:val="nil"/>
              <w:left w:val="nil"/>
              <w:bottom w:val="single" w:sz="4" w:space="0" w:color="4F81BD"/>
              <w:right w:val="single" w:sz="4" w:space="0" w:color="4F81BD"/>
            </w:tcBorders>
            <w:shd w:val="clear" w:color="auto" w:fill="auto"/>
            <w:vAlign w:val="center"/>
            <w:hideMark/>
          </w:tcPr>
          <w:p w14:paraId="0FBFE2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20</w:t>
            </w:r>
          </w:p>
        </w:tc>
        <w:tc>
          <w:tcPr>
            <w:tcW w:w="0" w:type="auto"/>
            <w:tcBorders>
              <w:top w:val="nil"/>
              <w:left w:val="nil"/>
              <w:bottom w:val="single" w:sz="4" w:space="0" w:color="4F81BD"/>
              <w:right w:val="single" w:sz="4" w:space="0" w:color="4F81BD"/>
            </w:tcBorders>
            <w:shd w:val="clear" w:color="auto" w:fill="auto"/>
            <w:vAlign w:val="center"/>
            <w:hideMark/>
          </w:tcPr>
          <w:p w14:paraId="4F6B9C0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13</w:t>
            </w:r>
          </w:p>
        </w:tc>
        <w:tc>
          <w:tcPr>
            <w:tcW w:w="0" w:type="auto"/>
            <w:tcBorders>
              <w:top w:val="nil"/>
              <w:left w:val="nil"/>
              <w:bottom w:val="single" w:sz="4" w:space="0" w:color="4F81BD"/>
              <w:right w:val="single" w:sz="4" w:space="0" w:color="4F81BD"/>
            </w:tcBorders>
            <w:shd w:val="clear" w:color="auto" w:fill="auto"/>
            <w:vAlign w:val="center"/>
            <w:hideMark/>
          </w:tcPr>
          <w:p w14:paraId="6E4D60B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14</w:t>
            </w:r>
          </w:p>
        </w:tc>
        <w:tc>
          <w:tcPr>
            <w:tcW w:w="0" w:type="auto"/>
            <w:tcBorders>
              <w:top w:val="nil"/>
              <w:left w:val="nil"/>
              <w:bottom w:val="single" w:sz="4" w:space="0" w:color="4F81BD"/>
              <w:right w:val="single" w:sz="4" w:space="0" w:color="4F81BD"/>
            </w:tcBorders>
            <w:shd w:val="clear" w:color="auto" w:fill="auto"/>
            <w:vAlign w:val="center"/>
            <w:hideMark/>
          </w:tcPr>
          <w:p w14:paraId="2983C105"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3E90986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19</w:t>
            </w:r>
          </w:p>
        </w:tc>
        <w:tc>
          <w:tcPr>
            <w:tcW w:w="0" w:type="auto"/>
            <w:tcBorders>
              <w:top w:val="nil"/>
              <w:left w:val="nil"/>
              <w:bottom w:val="single" w:sz="4" w:space="0" w:color="4F81BD"/>
              <w:right w:val="single" w:sz="4" w:space="0" w:color="4F81BD"/>
            </w:tcBorders>
            <w:shd w:val="clear" w:color="auto" w:fill="auto"/>
            <w:vAlign w:val="center"/>
            <w:hideMark/>
          </w:tcPr>
          <w:p w14:paraId="4C32D0F3"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17</w:t>
            </w:r>
          </w:p>
        </w:tc>
        <w:tc>
          <w:tcPr>
            <w:tcW w:w="0" w:type="auto"/>
            <w:tcBorders>
              <w:top w:val="nil"/>
              <w:left w:val="nil"/>
              <w:bottom w:val="single" w:sz="4" w:space="0" w:color="4F81BD"/>
              <w:right w:val="single" w:sz="4" w:space="0" w:color="4F81BD"/>
            </w:tcBorders>
            <w:shd w:val="clear" w:color="auto" w:fill="auto"/>
            <w:vAlign w:val="center"/>
            <w:hideMark/>
          </w:tcPr>
          <w:p w14:paraId="5486E2F4"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24</w:t>
            </w:r>
          </w:p>
        </w:tc>
        <w:tc>
          <w:tcPr>
            <w:tcW w:w="0" w:type="auto"/>
            <w:tcBorders>
              <w:top w:val="nil"/>
              <w:left w:val="nil"/>
              <w:bottom w:val="single" w:sz="4" w:space="0" w:color="4F81BD"/>
              <w:right w:val="single" w:sz="4" w:space="0" w:color="4F81BD"/>
            </w:tcBorders>
            <w:shd w:val="clear" w:color="auto" w:fill="auto"/>
            <w:vAlign w:val="center"/>
            <w:hideMark/>
          </w:tcPr>
          <w:p w14:paraId="55BD7AF6"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25</w:t>
            </w:r>
          </w:p>
        </w:tc>
        <w:tc>
          <w:tcPr>
            <w:tcW w:w="0" w:type="auto"/>
            <w:tcBorders>
              <w:top w:val="nil"/>
              <w:left w:val="nil"/>
              <w:bottom w:val="single" w:sz="4" w:space="0" w:color="4F81BD"/>
              <w:right w:val="single" w:sz="4" w:space="0" w:color="4F81BD"/>
            </w:tcBorders>
            <w:shd w:val="clear" w:color="auto" w:fill="auto"/>
            <w:vAlign w:val="center"/>
            <w:hideMark/>
          </w:tcPr>
          <w:p w14:paraId="612324C7" w14:textId="77777777" w:rsidR="00104D98" w:rsidRPr="005C76FF" w:rsidRDefault="00104D98" w:rsidP="002310A1">
            <w:pPr>
              <w:spacing w:before="40" w:after="40" w:line="240" w:lineRule="auto"/>
              <w:jc w:val="center"/>
              <w:rPr>
                <w:rFonts w:ascii="Tahoma" w:eastAsia="Times New Roman" w:hAnsi="Tahoma" w:cs="Tahoma"/>
                <w:color w:val="16365C"/>
                <w:sz w:val="16"/>
                <w:szCs w:val="16"/>
                <w:lang w:eastAsia="pl-PL"/>
              </w:rPr>
            </w:pPr>
            <w:r w:rsidRPr="005C76FF">
              <w:rPr>
                <w:rFonts w:ascii="Tahoma" w:eastAsia="Times New Roman" w:hAnsi="Tahoma" w:cs="Tahoma"/>
                <w:color w:val="16365C"/>
                <w:sz w:val="16"/>
                <w:szCs w:val="16"/>
                <w:lang w:eastAsia="pl-PL"/>
              </w:rPr>
              <w:t>21</w:t>
            </w:r>
          </w:p>
        </w:tc>
        <w:tc>
          <w:tcPr>
            <w:tcW w:w="0" w:type="auto"/>
            <w:tcBorders>
              <w:top w:val="nil"/>
              <w:left w:val="nil"/>
              <w:bottom w:val="single" w:sz="4" w:space="0" w:color="4F81BD"/>
              <w:right w:val="single" w:sz="4" w:space="0" w:color="4F81BD"/>
            </w:tcBorders>
            <w:shd w:val="clear" w:color="auto" w:fill="auto"/>
            <w:vAlign w:val="center"/>
            <w:hideMark/>
          </w:tcPr>
          <w:p w14:paraId="1C46D856" w14:textId="77777777" w:rsidR="00104D98" w:rsidRPr="005C76FF" w:rsidRDefault="00104D98" w:rsidP="002310A1">
            <w:pPr>
              <w:spacing w:before="40" w:after="40" w:line="240" w:lineRule="auto"/>
              <w:jc w:val="center"/>
              <w:rPr>
                <w:rFonts w:ascii="Tahoma" w:eastAsia="Times New Roman" w:hAnsi="Tahoma" w:cs="Tahoma"/>
                <w:b/>
                <w:color w:val="16365C"/>
                <w:sz w:val="16"/>
                <w:szCs w:val="16"/>
                <w:lang w:eastAsia="pl-PL"/>
              </w:rPr>
            </w:pPr>
            <w:r w:rsidRPr="005C76FF">
              <w:rPr>
                <w:rFonts w:ascii="Tahoma" w:eastAsia="Times New Roman" w:hAnsi="Tahoma" w:cs="Tahoma"/>
                <w:b/>
                <w:color w:val="16365C"/>
                <w:sz w:val="16"/>
                <w:szCs w:val="16"/>
                <w:lang w:eastAsia="pl-PL"/>
              </w:rPr>
              <w:t>22</w:t>
            </w:r>
          </w:p>
        </w:tc>
      </w:tr>
    </w:tbl>
    <w:p w14:paraId="6B701C40" w14:textId="77777777" w:rsidR="00104D98" w:rsidRPr="009A6F96" w:rsidRDefault="00104D98" w:rsidP="00104D98">
      <w:pPr>
        <w:widowControl w:val="0"/>
        <w:spacing w:after="0" w:line="240" w:lineRule="auto"/>
        <w:ind w:firstLine="624"/>
        <w:jc w:val="both"/>
        <w:rPr>
          <w:rFonts w:ascii="Tahoma" w:hAnsi="Tahoma" w:cs="Tahoma"/>
          <w:b/>
          <w:bCs/>
          <w:sz w:val="2"/>
          <w:szCs w:val="2"/>
          <w:highlight w:val="yellow"/>
        </w:rPr>
      </w:pPr>
    </w:p>
    <w:p w14:paraId="46F8BDC2" w14:textId="77777777" w:rsidR="00104D98" w:rsidRDefault="00104D98" w:rsidP="00104D98">
      <w:pPr>
        <w:widowControl w:val="0"/>
        <w:ind w:firstLine="624"/>
        <w:jc w:val="both"/>
        <w:rPr>
          <w:rFonts w:ascii="Tahoma" w:hAnsi="Tahoma" w:cs="Tahoma"/>
        </w:rPr>
      </w:pPr>
    </w:p>
    <w:p w14:paraId="4F9494B7" w14:textId="77777777" w:rsidR="00104D98" w:rsidRPr="00CF7C51" w:rsidRDefault="00104D98" w:rsidP="00104D98">
      <w:pPr>
        <w:widowControl w:val="0"/>
        <w:ind w:firstLine="624"/>
        <w:jc w:val="both"/>
        <w:rPr>
          <w:rFonts w:ascii="Tahoma" w:hAnsi="Tahoma" w:cs="Tahoma"/>
        </w:rPr>
      </w:pPr>
      <w:r w:rsidRPr="00CF7C51">
        <w:rPr>
          <w:rFonts w:ascii="Tahoma" w:hAnsi="Tahoma" w:cs="Tahoma"/>
        </w:rPr>
        <w:t>W dalszej części opracowania, wyznaczono dla  poszczególnych źródeł emisje takich substancji szkodliwych jak: SO</w:t>
      </w:r>
      <w:r w:rsidRPr="00CF7C51">
        <w:rPr>
          <w:rFonts w:ascii="Tahoma" w:hAnsi="Tahoma" w:cs="Tahoma"/>
          <w:vertAlign w:val="subscript"/>
        </w:rPr>
        <w:t>2</w:t>
      </w:r>
      <w:r w:rsidRPr="00CF7C51">
        <w:rPr>
          <w:rFonts w:ascii="Tahoma" w:hAnsi="Tahoma" w:cs="Tahoma"/>
        </w:rPr>
        <w:t>, NO</w:t>
      </w:r>
      <w:r w:rsidRPr="00CF7C51">
        <w:rPr>
          <w:rFonts w:ascii="Tahoma" w:hAnsi="Tahoma" w:cs="Tahoma"/>
          <w:vertAlign w:val="subscript"/>
        </w:rPr>
        <w:t>2</w:t>
      </w:r>
      <w:r w:rsidRPr="00CF7C51">
        <w:rPr>
          <w:rFonts w:ascii="Tahoma" w:hAnsi="Tahoma" w:cs="Tahoma"/>
        </w:rPr>
        <w:t>, CO, pył, B(α)P oraz CO</w:t>
      </w:r>
      <w:r w:rsidRPr="00CF7C51">
        <w:rPr>
          <w:rFonts w:ascii="Tahoma" w:hAnsi="Tahoma" w:cs="Tahoma"/>
          <w:vertAlign w:val="subscript"/>
        </w:rPr>
        <w:t>2</w:t>
      </w:r>
      <w:r w:rsidRPr="00CF7C51">
        <w:rPr>
          <w:rFonts w:ascii="Tahoma" w:hAnsi="Tahoma" w:cs="Tahoma"/>
        </w:rPr>
        <w:t xml:space="preserve"> wyrażoną w kg danej substancji na rok.</w:t>
      </w:r>
    </w:p>
    <w:p w14:paraId="121A1723" w14:textId="77777777" w:rsidR="00104D98" w:rsidRPr="00CF7C51" w:rsidRDefault="00104D98" w:rsidP="00104D98">
      <w:pPr>
        <w:widowControl w:val="0"/>
        <w:ind w:firstLine="624"/>
        <w:jc w:val="both"/>
        <w:rPr>
          <w:rFonts w:ascii="Tahoma" w:hAnsi="Tahoma" w:cs="Tahoma"/>
        </w:rPr>
      </w:pPr>
      <w:r w:rsidRPr="00CF7C51">
        <w:rPr>
          <w:rFonts w:ascii="Tahoma" w:hAnsi="Tahoma" w:cs="Tahoma"/>
        </w:rPr>
        <w:t>Wyznaczono także emisję równoważną, czyli zastępczą. Emisja równoważna jest to wielkość ogólna emisji zanieczyszczeń pochodzących z określonego (ocenianego) źródła zanieczyszczeń, przeliczona na emisję dwutlenku siarki. Oblicza się ją poprzez sumowanie rzeczywistych emisji poszczególnych rodzajów zanieczyszczeń, emitowanych z danego źródła emisji i pomnożonych przez ich współczynniki toksyczności zgodnie ze wzorem:</w:t>
      </w:r>
    </w:p>
    <w:p w14:paraId="0DF64759" w14:textId="77777777" w:rsidR="00104D98" w:rsidRPr="00CF7C51" w:rsidRDefault="00104D98" w:rsidP="00104D98">
      <w:pPr>
        <w:widowControl w:val="0"/>
        <w:ind w:firstLine="624"/>
        <w:jc w:val="both"/>
        <w:rPr>
          <w:rFonts w:ascii="Tahoma" w:hAnsi="Tahoma" w:cs="Tahoma"/>
        </w:rPr>
      </w:pPr>
      <w:r w:rsidRPr="00CF7C51">
        <w:rPr>
          <w:rFonts w:ascii="Tahoma" w:hAnsi="Tahoma" w:cs="Tahoma"/>
        </w:rPr>
        <w:object w:dxaOrig="1500" w:dyaOrig="680" w14:anchorId="6D86E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47.25pt" o:ole="" fillcolor="window">
            <v:imagedata r:id="rId51" o:title=""/>
          </v:shape>
          <o:OLEObject Type="Embed" ProgID="Equation.3" ShapeID="_x0000_i1025" DrawAspect="Content" ObjectID="_1514029450" r:id="rId52"/>
        </w:object>
      </w:r>
    </w:p>
    <w:p w14:paraId="3C1BEC90" w14:textId="77777777" w:rsidR="00104D98" w:rsidRPr="005C76FF" w:rsidRDefault="00104D98" w:rsidP="00104D98">
      <w:pPr>
        <w:widowControl w:val="0"/>
        <w:spacing w:after="80"/>
        <w:jc w:val="both"/>
        <w:rPr>
          <w:rFonts w:ascii="Tahoma" w:hAnsi="Tahoma" w:cs="Tahoma"/>
        </w:rPr>
      </w:pPr>
      <w:r w:rsidRPr="005C76FF">
        <w:rPr>
          <w:rFonts w:ascii="Tahoma" w:hAnsi="Tahoma" w:cs="Tahoma"/>
        </w:rPr>
        <w:t>gdzie:</w:t>
      </w:r>
    </w:p>
    <w:p w14:paraId="164F11E1" w14:textId="77777777" w:rsidR="00104D98" w:rsidRPr="005C76FF" w:rsidRDefault="00104D98" w:rsidP="00104D98">
      <w:pPr>
        <w:widowControl w:val="0"/>
        <w:spacing w:after="80"/>
        <w:ind w:left="426"/>
        <w:jc w:val="both"/>
        <w:rPr>
          <w:rFonts w:ascii="Tahoma" w:hAnsi="Tahoma" w:cs="Tahoma"/>
          <w:sz w:val="20"/>
        </w:rPr>
      </w:pPr>
      <w:r w:rsidRPr="005C76FF">
        <w:rPr>
          <w:rFonts w:ascii="Tahoma" w:hAnsi="Tahoma" w:cs="Tahoma"/>
          <w:sz w:val="20"/>
        </w:rPr>
        <w:t>E</w:t>
      </w:r>
      <w:r w:rsidRPr="005C76FF">
        <w:rPr>
          <w:rFonts w:ascii="Tahoma" w:hAnsi="Tahoma" w:cs="Tahoma"/>
          <w:sz w:val="20"/>
          <w:vertAlign w:val="subscript"/>
        </w:rPr>
        <w:t>r</w:t>
      </w:r>
      <w:r w:rsidRPr="005C76FF">
        <w:rPr>
          <w:rFonts w:ascii="Tahoma" w:hAnsi="Tahoma" w:cs="Tahoma"/>
          <w:sz w:val="20"/>
        </w:rPr>
        <w:t xml:space="preserve"> - emisja równoważna źródeł emisji,</w:t>
      </w:r>
    </w:p>
    <w:p w14:paraId="726D95BD" w14:textId="77777777" w:rsidR="00104D98" w:rsidRPr="005C76FF" w:rsidRDefault="00104D98" w:rsidP="00104D98">
      <w:pPr>
        <w:widowControl w:val="0"/>
        <w:spacing w:after="80"/>
        <w:ind w:left="426"/>
        <w:jc w:val="both"/>
        <w:rPr>
          <w:rFonts w:ascii="Tahoma" w:hAnsi="Tahoma" w:cs="Tahoma"/>
          <w:sz w:val="20"/>
        </w:rPr>
      </w:pPr>
      <w:r w:rsidRPr="005C76FF">
        <w:rPr>
          <w:rFonts w:ascii="Tahoma" w:hAnsi="Tahoma" w:cs="Tahoma"/>
          <w:sz w:val="20"/>
        </w:rPr>
        <w:t>t - liczba różnych zanieczyszczeń emitowanych ze źródła emisji,</w:t>
      </w:r>
    </w:p>
    <w:p w14:paraId="71166BEB" w14:textId="77777777" w:rsidR="00104D98" w:rsidRPr="005C76FF" w:rsidRDefault="00104D98" w:rsidP="00104D98">
      <w:pPr>
        <w:widowControl w:val="0"/>
        <w:spacing w:after="80"/>
        <w:ind w:left="426"/>
        <w:jc w:val="both"/>
        <w:rPr>
          <w:rFonts w:ascii="Tahoma" w:hAnsi="Tahoma" w:cs="Tahoma"/>
          <w:sz w:val="20"/>
        </w:rPr>
      </w:pPr>
      <w:r w:rsidRPr="005C76FF">
        <w:rPr>
          <w:rFonts w:ascii="Tahoma" w:hAnsi="Tahoma" w:cs="Tahoma"/>
          <w:sz w:val="20"/>
        </w:rPr>
        <w:t>E</w:t>
      </w:r>
      <w:r w:rsidRPr="005C76FF">
        <w:rPr>
          <w:rFonts w:ascii="Tahoma" w:hAnsi="Tahoma" w:cs="Tahoma"/>
          <w:sz w:val="20"/>
          <w:vertAlign w:val="subscript"/>
        </w:rPr>
        <w:t>t</w:t>
      </w:r>
      <w:r w:rsidRPr="005C76FF">
        <w:rPr>
          <w:rFonts w:ascii="Tahoma" w:hAnsi="Tahoma" w:cs="Tahoma"/>
          <w:sz w:val="20"/>
        </w:rPr>
        <w:t xml:space="preserve"> - emisja rzeczywista zanieczyszczenia o indeksie t,</w:t>
      </w:r>
    </w:p>
    <w:p w14:paraId="043704BF" w14:textId="12BC9A80" w:rsidR="00104D98" w:rsidRPr="00901386" w:rsidRDefault="00104D98" w:rsidP="00104D98">
      <w:pPr>
        <w:widowControl w:val="0"/>
        <w:ind w:left="426"/>
        <w:jc w:val="both"/>
        <w:rPr>
          <w:rFonts w:ascii="Tahoma" w:hAnsi="Tahoma" w:cs="Tahoma"/>
          <w:sz w:val="20"/>
        </w:rPr>
      </w:pPr>
      <w:r w:rsidRPr="005C76FF">
        <w:rPr>
          <w:rFonts w:ascii="Tahoma" w:hAnsi="Tahoma" w:cs="Tahoma"/>
          <w:sz w:val="20"/>
        </w:rPr>
        <w:t>K</w:t>
      </w:r>
      <w:r w:rsidRPr="005C76FF">
        <w:rPr>
          <w:rFonts w:ascii="Tahoma" w:hAnsi="Tahoma" w:cs="Tahoma"/>
          <w:sz w:val="20"/>
          <w:vertAlign w:val="subscript"/>
        </w:rPr>
        <w:t>t</w:t>
      </w:r>
      <w:r w:rsidRPr="005C76FF">
        <w:rPr>
          <w:rFonts w:ascii="Tahoma" w:hAnsi="Tahoma" w:cs="Tahoma"/>
          <w:sz w:val="20"/>
        </w:rPr>
        <w:t xml:space="preserve"> - współczynnik toksyczności zanieczyszczenia o indeksie t, który to współczynnik wyraża stosunek dopuszczalnej średniorocznej wartości stężenia dwutlenku siarki eSO</w:t>
      </w:r>
      <w:r w:rsidRPr="005C76FF">
        <w:rPr>
          <w:rFonts w:ascii="Tahoma" w:hAnsi="Tahoma" w:cs="Tahoma"/>
          <w:sz w:val="20"/>
          <w:vertAlign w:val="subscript"/>
        </w:rPr>
        <w:t>2</w:t>
      </w:r>
      <w:r w:rsidRPr="005C76FF">
        <w:rPr>
          <w:rFonts w:ascii="Tahoma" w:hAnsi="Tahoma" w:cs="Tahoma"/>
          <w:sz w:val="20"/>
        </w:rPr>
        <w:t xml:space="preserve"> do dopuszczalnej średniorocznej wartości stężenia danego zanieczyszczenia e</w:t>
      </w:r>
      <w:r w:rsidRPr="000B0EC7">
        <w:rPr>
          <w:rFonts w:ascii="Tahoma" w:hAnsi="Tahoma" w:cs="Tahoma"/>
          <w:sz w:val="20"/>
          <w:vertAlign w:val="subscript"/>
        </w:rPr>
        <w:t>t</w:t>
      </w:r>
      <w:r w:rsidRPr="005C76FF">
        <w:rPr>
          <w:rFonts w:ascii="Tahoma" w:hAnsi="Tahoma" w:cs="Tahoma"/>
          <w:sz w:val="20"/>
        </w:rPr>
        <w:t xml:space="preserve"> </w:t>
      </w:r>
      <w:r w:rsidRPr="000B0EC7">
        <w:rPr>
          <w:rFonts w:ascii="Tahoma" w:hAnsi="Tahoma" w:cs="Tahoma"/>
          <w:sz w:val="20"/>
          <w:vertAlign w:val="subscript"/>
        </w:rPr>
        <w:t>co</w:t>
      </w:r>
      <w:r w:rsidR="000B0EC7">
        <w:rPr>
          <w:rFonts w:ascii="Tahoma" w:hAnsi="Tahoma" w:cs="Tahoma"/>
          <w:sz w:val="20"/>
        </w:rPr>
        <w:t>,</w:t>
      </w:r>
      <w:r w:rsidRPr="005C76FF">
        <w:rPr>
          <w:rFonts w:ascii="Tahoma" w:hAnsi="Tahoma" w:cs="Tahoma"/>
          <w:sz w:val="20"/>
        </w:rPr>
        <w:t xml:space="preserve"> można określić wzorem:</w:t>
      </w:r>
    </w:p>
    <w:p w14:paraId="4DBDB5EE" w14:textId="77777777" w:rsidR="00104D98" w:rsidRPr="00CF7C51" w:rsidRDefault="00104D98" w:rsidP="00104D98">
      <w:pPr>
        <w:pStyle w:val="Stopka"/>
        <w:widowControl w:val="0"/>
        <w:tabs>
          <w:tab w:val="clear" w:pos="4536"/>
          <w:tab w:val="clear" w:pos="9072"/>
        </w:tabs>
        <w:ind w:firstLine="708"/>
        <w:jc w:val="both"/>
        <w:rPr>
          <w:rFonts w:ascii="Tahoma" w:hAnsi="Tahoma" w:cs="Tahoma"/>
        </w:rPr>
      </w:pPr>
      <w:r w:rsidRPr="00CF7C51">
        <w:rPr>
          <w:rFonts w:ascii="Tahoma" w:hAnsi="Tahoma" w:cs="Tahoma"/>
        </w:rPr>
        <w:object w:dxaOrig="1020" w:dyaOrig="720" w14:anchorId="6BAFC9FD">
          <v:shape id="_x0000_i1026" type="#_x0000_t75" style="width:1in;height:51.75pt" o:ole="" fillcolor="window">
            <v:imagedata r:id="rId53" o:title=""/>
          </v:shape>
          <o:OLEObject Type="Embed" ProgID="Equation.3" ShapeID="_x0000_i1026" DrawAspect="Content" ObjectID="_1514029451" r:id="rId54"/>
        </w:object>
      </w:r>
    </w:p>
    <w:p w14:paraId="01F93B30" w14:textId="77777777" w:rsidR="00104D98" w:rsidRDefault="00104D98" w:rsidP="00104D98">
      <w:pPr>
        <w:widowControl w:val="0"/>
        <w:ind w:firstLine="624"/>
        <w:jc w:val="both"/>
        <w:rPr>
          <w:rFonts w:ascii="Tahoma" w:hAnsi="Tahoma" w:cs="Tahoma"/>
        </w:rPr>
      </w:pPr>
      <w:r w:rsidRPr="001B1A97">
        <w:rPr>
          <w:rFonts w:ascii="Tahoma" w:hAnsi="Tahoma" w:cs="Tahoma"/>
        </w:rPr>
        <w:t>Współczynniki toksyczności zanieczyszczeń traktowane są jako stałe, gdyż są ilorazami wielkości określonych w Rozporządzeniu Ministra Środowiska z dnia 24 sierpnia 2012 r. w sprawie poziomów niektórych substancji w powietrzu (Dz. U. 2012 poz. 1031).</w:t>
      </w:r>
    </w:p>
    <w:p w14:paraId="51605E1A" w14:textId="77777777" w:rsidR="00104D98" w:rsidRPr="00E159F3" w:rsidRDefault="00104D98" w:rsidP="00104D98">
      <w:pPr>
        <w:pStyle w:val="tabela"/>
        <w:widowControl/>
        <w:overflowPunct/>
        <w:autoSpaceDE/>
        <w:autoSpaceDN/>
        <w:adjustRightInd/>
        <w:spacing w:before="0" w:line="312" w:lineRule="auto"/>
        <w:textAlignment w:val="auto"/>
        <w:rPr>
          <w:rFonts w:ascii="Tahoma" w:hAnsi="Tahoma" w:cs="Tahoma"/>
          <w:sz w:val="22"/>
          <w:szCs w:val="22"/>
        </w:rPr>
      </w:pPr>
      <w:r w:rsidRPr="00E159F3">
        <w:rPr>
          <w:rFonts w:ascii="Tahoma" w:hAnsi="Tahoma" w:cs="Tahoma"/>
          <w:sz w:val="22"/>
          <w:szCs w:val="22"/>
        </w:rPr>
        <w:t>Emisja równoważna uwzględnia to, że do powietrza emitowane są równocześnie różnego rodzaju zanieczyszczenia o różnym stopniu toksyczności. Pozwala to na prowadzenie porównań stopnia uciążliwości poszczególnych źródeł emisji zanieczyszczeń emitujących różne związki. Umożliwia także w prosty, przejrzysty i przekonywujący sposób znaleźć wspólną miarę oceny szkodliwości różnych rodzajów zanieczyszczeń, a także wyliczać efektywność wprowadzanych usprawnień.</w:t>
      </w:r>
    </w:p>
    <w:p w14:paraId="7906F817" w14:textId="77777777" w:rsidR="00104D98" w:rsidRDefault="00104D98" w:rsidP="00104D98">
      <w:pPr>
        <w:widowControl w:val="0"/>
        <w:spacing w:line="312" w:lineRule="auto"/>
        <w:ind w:firstLine="624"/>
        <w:jc w:val="both"/>
        <w:rPr>
          <w:rFonts w:ascii="Tahoma" w:hAnsi="Tahoma" w:cs="Tahoma"/>
        </w:rPr>
      </w:pPr>
    </w:p>
    <w:p w14:paraId="1B6889BC" w14:textId="77777777" w:rsidR="00104D98" w:rsidRPr="008D49D3" w:rsidRDefault="00104D98" w:rsidP="00104D98">
      <w:pPr>
        <w:widowControl w:val="0"/>
        <w:spacing w:line="312" w:lineRule="auto"/>
        <w:ind w:firstLine="624"/>
        <w:jc w:val="both"/>
        <w:rPr>
          <w:rFonts w:ascii="Tahoma" w:hAnsi="Tahoma" w:cs="Tahoma"/>
        </w:rPr>
      </w:pPr>
      <w:r w:rsidRPr="00CF7C51">
        <w:rPr>
          <w:rFonts w:ascii="Tahoma" w:hAnsi="Tahoma" w:cs="Tahoma"/>
        </w:rPr>
        <w:t xml:space="preserve">Emisja równoważna uwzględnia to, że do powietrza emitowane są równocześnie różnego rodzaju zanieczyszczenia o różnym stopniu toksyczności. Pozwala to na prowadzenie porównań stopnia uciążliwości poszczególnych źródeł emisji zanieczyszczeń emitujących różne związki. Umożliwia także w prosty, przejrzysty i przekonywujący sposób znaleźć </w:t>
      </w:r>
      <w:r w:rsidRPr="008D49D3">
        <w:rPr>
          <w:rFonts w:ascii="Tahoma" w:hAnsi="Tahoma" w:cs="Tahoma"/>
        </w:rPr>
        <w:t>wspólną miarę oceny szkodliwości różnych rodzajów zanieczyszczeń, a także wyliczać efektywność wprowadzanych usprawnień.</w:t>
      </w:r>
    </w:p>
    <w:p w14:paraId="1478C30C" w14:textId="77777777" w:rsidR="00104D98" w:rsidRPr="00F541F5" w:rsidRDefault="00104D98" w:rsidP="00104D98">
      <w:pPr>
        <w:widowControl w:val="0"/>
        <w:spacing w:line="312" w:lineRule="auto"/>
        <w:ind w:firstLine="624"/>
        <w:jc w:val="both"/>
        <w:rPr>
          <w:rFonts w:ascii="Tahoma" w:hAnsi="Tahoma" w:cs="Tahoma"/>
        </w:rPr>
      </w:pPr>
      <w:r w:rsidRPr="008D49D3">
        <w:rPr>
          <w:rFonts w:ascii="Tahoma" w:hAnsi="Tahoma" w:cs="Tahoma"/>
        </w:rPr>
        <w:t>W celu oszacowania ogólnej emisji substancji szkodliwych do atmosfery ze spalania paliw w budownictwie mieszkaniowym, sektorze handlowo-usługowym i użyteczności publicznej w</w:t>
      </w:r>
      <w:r>
        <w:rPr>
          <w:rFonts w:ascii="Tahoma" w:hAnsi="Tahoma" w:cs="Tahoma"/>
        </w:rPr>
        <w:t xml:space="preserve"> Gminie Kornowac</w:t>
      </w:r>
      <w:r w:rsidRPr="008D49D3">
        <w:rPr>
          <w:rFonts w:ascii="Tahoma" w:hAnsi="Tahoma" w:cs="Tahoma"/>
        </w:rPr>
        <w:t xml:space="preserve">, koniecznym było posłużenie się danymi pośrednimi. Punkt wyjściowy stanowiła w tym przypadku struktura zużycia paliw i energii </w:t>
      </w:r>
      <w:r>
        <w:rPr>
          <w:rFonts w:ascii="Tahoma" w:hAnsi="Tahoma" w:cs="Tahoma"/>
        </w:rPr>
        <w:t>Gminy Kornowac</w:t>
      </w:r>
      <w:r w:rsidRPr="008D49D3">
        <w:rPr>
          <w:rFonts w:ascii="Tahoma" w:hAnsi="Tahoma" w:cs="Tahoma"/>
        </w:rPr>
        <w:t>, dane o źródłach wysokiej emisji oraz dane Głównego Urzędu Statystycznego.</w:t>
      </w:r>
    </w:p>
    <w:p w14:paraId="77DF5D5A" w14:textId="77777777" w:rsidR="004261EA" w:rsidRDefault="004261EA">
      <w:pPr>
        <w:spacing w:after="0" w:line="240" w:lineRule="auto"/>
        <w:rPr>
          <w:rFonts w:ascii="Tahoma" w:eastAsia="Times New Roman" w:hAnsi="Tahoma" w:cs="Tahoma"/>
          <w:b/>
          <w:bCs/>
          <w:color w:val="365F91" w:themeColor="accent1" w:themeShade="BF"/>
          <w:spacing w:val="-2"/>
          <w:sz w:val="20"/>
          <w:szCs w:val="20"/>
          <w:lang w:eastAsia="pl-PL"/>
        </w:rPr>
      </w:pPr>
      <w:bookmarkStart w:id="172" w:name="_Toc328633034"/>
      <w:bookmarkStart w:id="173" w:name="_Toc336419477"/>
      <w:bookmarkStart w:id="174" w:name="_Toc336943644"/>
      <w:bookmarkStart w:id="175" w:name="_Toc341695840"/>
      <w:r>
        <w:br w:type="page"/>
      </w:r>
    </w:p>
    <w:p w14:paraId="4F0D3629" w14:textId="77777777" w:rsidR="00104D98" w:rsidRPr="008B4CB4" w:rsidRDefault="00104D98" w:rsidP="00D07BC7">
      <w:pPr>
        <w:pStyle w:val="Legenda"/>
      </w:pPr>
      <w:r w:rsidRPr="008B4CB4">
        <w:t xml:space="preserve">Tabela </w:t>
      </w:r>
      <w:fldSimple w:instr=" STYLEREF 1 \s ">
        <w:r w:rsidR="00185099">
          <w:rPr>
            <w:noProof/>
          </w:rPr>
          <w:t>5</w:t>
        </w:r>
      </w:fldSimple>
      <w:r>
        <w:noBreakHyphen/>
      </w:r>
      <w:fldSimple w:instr=" SEQ Tabela \* ARABIC \s 1 ">
        <w:r w:rsidR="00185099">
          <w:rPr>
            <w:noProof/>
          </w:rPr>
          <w:t>14</w:t>
        </w:r>
      </w:fldSimple>
      <w:r w:rsidRPr="008B4CB4">
        <w:t xml:space="preserve"> Zestawienie zbiorcze emisji substancji do atmosfery z poszczególnych źródeł emisji na terenie </w:t>
      </w:r>
      <w:bookmarkEnd w:id="172"/>
      <w:bookmarkEnd w:id="173"/>
      <w:bookmarkEnd w:id="174"/>
      <w:bookmarkEnd w:id="175"/>
      <w:r>
        <w:t>Gminy Kornowac</w:t>
      </w:r>
      <w:r w:rsidRPr="008B4CB4">
        <w:t xml:space="preserve"> w 201</w:t>
      </w:r>
      <w:r>
        <w:t>3</w:t>
      </w:r>
      <w:r w:rsidRPr="008B4CB4">
        <w:t xml:space="preserve"> roku</w:t>
      </w:r>
    </w:p>
    <w:tbl>
      <w:tblPr>
        <w:tblW w:w="4031"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411"/>
        <w:gridCol w:w="1648"/>
        <w:gridCol w:w="1050"/>
        <w:gridCol w:w="1400"/>
        <w:gridCol w:w="1401"/>
        <w:gridCol w:w="1399"/>
      </w:tblGrid>
      <w:tr w:rsidR="00104D98" w:rsidRPr="005C76FF" w14:paraId="570C87F3" w14:textId="77777777" w:rsidTr="002310A1">
        <w:trPr>
          <w:cantSplit/>
          <w:jc w:val="center"/>
        </w:trPr>
        <w:tc>
          <w:tcPr>
            <w:tcW w:w="279" w:type="pct"/>
            <w:vMerge w:val="restart"/>
            <w:shd w:val="clear" w:color="auto" w:fill="DBE5F1" w:themeFill="accent1" w:themeFillTint="33"/>
            <w:noWrap/>
            <w:vAlign w:val="center"/>
          </w:tcPr>
          <w:p w14:paraId="48E3B576"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Lp.</w:t>
            </w:r>
          </w:p>
        </w:tc>
        <w:tc>
          <w:tcPr>
            <w:tcW w:w="1109" w:type="pct"/>
            <w:vMerge w:val="restart"/>
            <w:shd w:val="clear" w:color="auto" w:fill="DBE5F1" w:themeFill="accent1" w:themeFillTint="33"/>
            <w:noWrap/>
            <w:vAlign w:val="center"/>
          </w:tcPr>
          <w:p w14:paraId="62B53F4A"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Substancja</w:t>
            </w:r>
          </w:p>
        </w:tc>
        <w:tc>
          <w:tcPr>
            <w:tcW w:w="724" w:type="pct"/>
            <w:vMerge w:val="restart"/>
            <w:shd w:val="clear" w:color="auto" w:fill="DBE5F1" w:themeFill="accent1" w:themeFillTint="33"/>
            <w:noWrap/>
            <w:vAlign w:val="center"/>
          </w:tcPr>
          <w:p w14:paraId="5E49E867"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Jednostka</w:t>
            </w:r>
          </w:p>
        </w:tc>
        <w:tc>
          <w:tcPr>
            <w:tcW w:w="2887" w:type="pct"/>
            <w:gridSpan w:val="3"/>
            <w:shd w:val="clear" w:color="auto" w:fill="DBE5F1" w:themeFill="accent1" w:themeFillTint="33"/>
            <w:vAlign w:val="center"/>
          </w:tcPr>
          <w:p w14:paraId="54658E2F"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Rodzaj emisji</w:t>
            </w:r>
          </w:p>
        </w:tc>
      </w:tr>
      <w:tr w:rsidR="00104D98" w:rsidRPr="005C76FF" w14:paraId="4B8C0139" w14:textId="77777777" w:rsidTr="002310A1">
        <w:trPr>
          <w:cantSplit/>
          <w:jc w:val="center"/>
        </w:trPr>
        <w:tc>
          <w:tcPr>
            <w:tcW w:w="279" w:type="pct"/>
            <w:vMerge/>
            <w:shd w:val="clear" w:color="auto" w:fill="DBE5F1" w:themeFill="accent1" w:themeFillTint="33"/>
            <w:vAlign w:val="center"/>
          </w:tcPr>
          <w:p w14:paraId="16C85E2E"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p>
        </w:tc>
        <w:tc>
          <w:tcPr>
            <w:tcW w:w="1109" w:type="pct"/>
            <w:vMerge/>
            <w:shd w:val="clear" w:color="auto" w:fill="DBE5F1" w:themeFill="accent1" w:themeFillTint="33"/>
            <w:vAlign w:val="center"/>
          </w:tcPr>
          <w:p w14:paraId="1FD1C994"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p>
        </w:tc>
        <w:tc>
          <w:tcPr>
            <w:tcW w:w="724" w:type="pct"/>
            <w:vMerge/>
            <w:shd w:val="clear" w:color="auto" w:fill="DBE5F1" w:themeFill="accent1" w:themeFillTint="33"/>
            <w:vAlign w:val="center"/>
          </w:tcPr>
          <w:p w14:paraId="4E2EF574"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p>
        </w:tc>
        <w:tc>
          <w:tcPr>
            <w:tcW w:w="963" w:type="pct"/>
            <w:shd w:val="clear" w:color="auto" w:fill="DBE5F1" w:themeFill="accent1" w:themeFillTint="33"/>
            <w:noWrap/>
            <w:vAlign w:val="center"/>
          </w:tcPr>
          <w:p w14:paraId="7A8B2FF0"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Niska</w:t>
            </w:r>
          </w:p>
        </w:tc>
        <w:tc>
          <w:tcPr>
            <w:tcW w:w="963" w:type="pct"/>
            <w:shd w:val="clear" w:color="auto" w:fill="DBE5F1" w:themeFill="accent1" w:themeFillTint="33"/>
            <w:noWrap/>
            <w:vAlign w:val="center"/>
          </w:tcPr>
          <w:p w14:paraId="48BB115C"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Liniowa</w:t>
            </w:r>
          </w:p>
        </w:tc>
        <w:tc>
          <w:tcPr>
            <w:tcW w:w="962" w:type="pct"/>
            <w:shd w:val="clear" w:color="auto" w:fill="DBE5F1" w:themeFill="accent1" w:themeFillTint="33"/>
            <w:vAlign w:val="center"/>
          </w:tcPr>
          <w:p w14:paraId="4B95C3F9" w14:textId="77777777" w:rsidR="00104D98" w:rsidRPr="003D383E" w:rsidRDefault="00104D98" w:rsidP="002310A1">
            <w:pPr>
              <w:spacing w:before="40" w:after="40" w:line="240" w:lineRule="auto"/>
              <w:jc w:val="center"/>
              <w:rPr>
                <w:rFonts w:ascii="Tahoma" w:hAnsi="Tahoma" w:cs="Tahoma"/>
                <w:bCs/>
                <w:iCs/>
                <w:color w:val="17365D" w:themeColor="text2" w:themeShade="BF"/>
                <w:sz w:val="20"/>
                <w:szCs w:val="20"/>
              </w:rPr>
            </w:pPr>
            <w:r w:rsidRPr="003D383E">
              <w:rPr>
                <w:rFonts w:ascii="Tahoma" w:hAnsi="Tahoma" w:cs="Tahoma"/>
                <w:bCs/>
                <w:iCs/>
                <w:color w:val="17365D" w:themeColor="text2" w:themeShade="BF"/>
                <w:sz w:val="20"/>
                <w:szCs w:val="20"/>
              </w:rPr>
              <w:t>Razem</w:t>
            </w:r>
          </w:p>
        </w:tc>
      </w:tr>
      <w:tr w:rsidR="00992EDA" w:rsidRPr="005C76FF" w14:paraId="47C30FB8" w14:textId="77777777" w:rsidTr="009A5618">
        <w:trPr>
          <w:cantSplit/>
          <w:jc w:val="center"/>
        </w:trPr>
        <w:tc>
          <w:tcPr>
            <w:tcW w:w="279" w:type="pct"/>
            <w:noWrap/>
            <w:vAlign w:val="center"/>
          </w:tcPr>
          <w:p w14:paraId="5517B269"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1</w:t>
            </w:r>
          </w:p>
        </w:tc>
        <w:tc>
          <w:tcPr>
            <w:tcW w:w="1109" w:type="pct"/>
            <w:noWrap/>
            <w:vAlign w:val="center"/>
          </w:tcPr>
          <w:p w14:paraId="092443A9"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Dwutlenek siarki</w:t>
            </w:r>
          </w:p>
        </w:tc>
        <w:tc>
          <w:tcPr>
            <w:tcW w:w="724" w:type="pct"/>
            <w:noWrap/>
            <w:vAlign w:val="center"/>
          </w:tcPr>
          <w:p w14:paraId="4F4451E2" w14:textId="77777777" w:rsidR="00992EDA" w:rsidRPr="003D383E" w:rsidRDefault="00394A88" w:rsidP="002310A1">
            <w:pPr>
              <w:spacing w:before="40" w:after="40" w:line="240" w:lineRule="auto"/>
              <w:jc w:val="center"/>
              <w:rPr>
                <w:rFonts w:ascii="Tahoma" w:hAnsi="Tahoma" w:cs="Tahoma"/>
                <w:color w:val="17365D" w:themeColor="text2" w:themeShade="BF"/>
                <w:sz w:val="20"/>
                <w:szCs w:val="20"/>
              </w:rPr>
            </w:pPr>
            <w:r>
              <w:rPr>
                <w:rFonts w:ascii="Tahoma" w:hAnsi="Tahoma" w:cs="Tahoma"/>
                <w:color w:val="17365D" w:themeColor="text2" w:themeShade="BF"/>
                <w:sz w:val="20"/>
                <w:szCs w:val="20"/>
              </w:rPr>
              <w:t>M</w:t>
            </w:r>
            <w:r w:rsidR="00992EDA" w:rsidRPr="003D383E">
              <w:rPr>
                <w:rFonts w:ascii="Tahoma" w:hAnsi="Tahoma" w:cs="Tahoma"/>
                <w:color w:val="17365D" w:themeColor="text2" w:themeShade="BF"/>
                <w:sz w:val="20"/>
                <w:szCs w:val="20"/>
              </w:rPr>
              <w:t>g/rok</w:t>
            </w:r>
          </w:p>
        </w:tc>
        <w:tc>
          <w:tcPr>
            <w:tcW w:w="963" w:type="pct"/>
            <w:noWrap/>
          </w:tcPr>
          <w:p w14:paraId="0B061A61"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78</w:t>
            </w:r>
          </w:p>
        </w:tc>
        <w:tc>
          <w:tcPr>
            <w:tcW w:w="963" w:type="pct"/>
            <w:noWrap/>
          </w:tcPr>
          <w:p w14:paraId="042EB576"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7</w:t>
            </w:r>
          </w:p>
        </w:tc>
        <w:tc>
          <w:tcPr>
            <w:tcW w:w="962" w:type="pct"/>
            <w:noWrap/>
          </w:tcPr>
          <w:p w14:paraId="0EF42884"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85</w:t>
            </w:r>
          </w:p>
        </w:tc>
      </w:tr>
      <w:tr w:rsidR="00992EDA" w:rsidRPr="005C76FF" w14:paraId="75403D19" w14:textId="77777777" w:rsidTr="009A5618">
        <w:trPr>
          <w:cantSplit/>
          <w:jc w:val="center"/>
        </w:trPr>
        <w:tc>
          <w:tcPr>
            <w:tcW w:w="279" w:type="pct"/>
            <w:noWrap/>
            <w:vAlign w:val="center"/>
          </w:tcPr>
          <w:p w14:paraId="213ECF6D"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2</w:t>
            </w:r>
          </w:p>
        </w:tc>
        <w:tc>
          <w:tcPr>
            <w:tcW w:w="1109" w:type="pct"/>
            <w:noWrap/>
            <w:vAlign w:val="center"/>
          </w:tcPr>
          <w:p w14:paraId="01A84A50"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Dwutlenek azotu</w:t>
            </w:r>
          </w:p>
        </w:tc>
        <w:tc>
          <w:tcPr>
            <w:tcW w:w="724" w:type="pct"/>
            <w:noWrap/>
            <w:vAlign w:val="center"/>
          </w:tcPr>
          <w:p w14:paraId="30379E01" w14:textId="77777777" w:rsidR="00992EDA" w:rsidRPr="003D383E" w:rsidRDefault="00394A88" w:rsidP="002310A1">
            <w:pPr>
              <w:spacing w:before="40" w:after="40" w:line="240" w:lineRule="auto"/>
              <w:jc w:val="center"/>
              <w:rPr>
                <w:rFonts w:ascii="Tahoma" w:hAnsi="Tahoma" w:cs="Tahoma"/>
                <w:color w:val="17365D" w:themeColor="text2" w:themeShade="BF"/>
                <w:sz w:val="20"/>
                <w:szCs w:val="20"/>
              </w:rPr>
            </w:pPr>
            <w:r>
              <w:rPr>
                <w:rFonts w:ascii="Tahoma" w:hAnsi="Tahoma" w:cs="Tahoma"/>
                <w:color w:val="17365D" w:themeColor="text2" w:themeShade="BF"/>
                <w:sz w:val="20"/>
                <w:szCs w:val="20"/>
              </w:rPr>
              <w:t>M</w:t>
            </w:r>
            <w:r w:rsidR="00992EDA" w:rsidRPr="003D383E">
              <w:rPr>
                <w:rFonts w:ascii="Tahoma" w:hAnsi="Tahoma" w:cs="Tahoma"/>
                <w:color w:val="17365D" w:themeColor="text2" w:themeShade="BF"/>
                <w:sz w:val="20"/>
                <w:szCs w:val="20"/>
              </w:rPr>
              <w:t>g/rok</w:t>
            </w:r>
          </w:p>
        </w:tc>
        <w:tc>
          <w:tcPr>
            <w:tcW w:w="963" w:type="pct"/>
            <w:noWrap/>
          </w:tcPr>
          <w:p w14:paraId="60B55604"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14</w:t>
            </w:r>
          </w:p>
        </w:tc>
        <w:tc>
          <w:tcPr>
            <w:tcW w:w="963" w:type="pct"/>
            <w:noWrap/>
          </w:tcPr>
          <w:p w14:paraId="27B1D200"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101</w:t>
            </w:r>
          </w:p>
        </w:tc>
        <w:tc>
          <w:tcPr>
            <w:tcW w:w="962" w:type="pct"/>
            <w:noWrap/>
          </w:tcPr>
          <w:p w14:paraId="6BD2136D"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115</w:t>
            </w:r>
          </w:p>
        </w:tc>
      </w:tr>
      <w:tr w:rsidR="00992EDA" w:rsidRPr="005C76FF" w14:paraId="763223F9" w14:textId="77777777" w:rsidTr="009A5618">
        <w:trPr>
          <w:cantSplit/>
          <w:jc w:val="center"/>
        </w:trPr>
        <w:tc>
          <w:tcPr>
            <w:tcW w:w="279" w:type="pct"/>
            <w:noWrap/>
            <w:vAlign w:val="center"/>
          </w:tcPr>
          <w:p w14:paraId="3C74D5B4"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3</w:t>
            </w:r>
          </w:p>
        </w:tc>
        <w:tc>
          <w:tcPr>
            <w:tcW w:w="1109" w:type="pct"/>
            <w:noWrap/>
            <w:vAlign w:val="center"/>
          </w:tcPr>
          <w:p w14:paraId="69372A56"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Tlenek węgla</w:t>
            </w:r>
          </w:p>
        </w:tc>
        <w:tc>
          <w:tcPr>
            <w:tcW w:w="724" w:type="pct"/>
            <w:noWrap/>
            <w:vAlign w:val="center"/>
          </w:tcPr>
          <w:p w14:paraId="04601E2E" w14:textId="77777777" w:rsidR="00992EDA" w:rsidRPr="003D383E" w:rsidRDefault="00394A88" w:rsidP="002310A1">
            <w:pPr>
              <w:spacing w:before="40" w:after="40" w:line="240" w:lineRule="auto"/>
              <w:jc w:val="center"/>
              <w:rPr>
                <w:rFonts w:ascii="Tahoma" w:hAnsi="Tahoma" w:cs="Tahoma"/>
                <w:color w:val="17365D" w:themeColor="text2" w:themeShade="BF"/>
                <w:sz w:val="20"/>
                <w:szCs w:val="20"/>
              </w:rPr>
            </w:pPr>
            <w:r>
              <w:rPr>
                <w:rFonts w:ascii="Tahoma" w:hAnsi="Tahoma" w:cs="Tahoma"/>
                <w:color w:val="17365D" w:themeColor="text2" w:themeShade="BF"/>
                <w:sz w:val="20"/>
                <w:szCs w:val="20"/>
              </w:rPr>
              <w:t>M</w:t>
            </w:r>
            <w:r w:rsidR="00992EDA" w:rsidRPr="003D383E">
              <w:rPr>
                <w:rFonts w:ascii="Tahoma" w:hAnsi="Tahoma" w:cs="Tahoma"/>
                <w:color w:val="17365D" w:themeColor="text2" w:themeShade="BF"/>
                <w:sz w:val="20"/>
                <w:szCs w:val="20"/>
              </w:rPr>
              <w:t>g/rok</w:t>
            </w:r>
          </w:p>
        </w:tc>
        <w:tc>
          <w:tcPr>
            <w:tcW w:w="963" w:type="pct"/>
            <w:noWrap/>
          </w:tcPr>
          <w:p w14:paraId="767284A1"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473</w:t>
            </w:r>
          </w:p>
        </w:tc>
        <w:tc>
          <w:tcPr>
            <w:tcW w:w="963" w:type="pct"/>
            <w:noWrap/>
          </w:tcPr>
          <w:p w14:paraId="2256FDFD"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332</w:t>
            </w:r>
          </w:p>
        </w:tc>
        <w:tc>
          <w:tcPr>
            <w:tcW w:w="962" w:type="pct"/>
            <w:noWrap/>
          </w:tcPr>
          <w:p w14:paraId="7E5AA328"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805</w:t>
            </w:r>
          </w:p>
        </w:tc>
      </w:tr>
      <w:tr w:rsidR="00992EDA" w:rsidRPr="005C76FF" w14:paraId="4C511DA3" w14:textId="77777777" w:rsidTr="009A5618">
        <w:trPr>
          <w:cantSplit/>
          <w:jc w:val="center"/>
        </w:trPr>
        <w:tc>
          <w:tcPr>
            <w:tcW w:w="279" w:type="pct"/>
            <w:noWrap/>
            <w:vAlign w:val="center"/>
          </w:tcPr>
          <w:p w14:paraId="7C9AFDC4"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4</w:t>
            </w:r>
          </w:p>
        </w:tc>
        <w:tc>
          <w:tcPr>
            <w:tcW w:w="1109" w:type="pct"/>
            <w:noWrap/>
            <w:vAlign w:val="center"/>
          </w:tcPr>
          <w:p w14:paraId="61064136"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Dwutlenek węgla</w:t>
            </w:r>
          </w:p>
        </w:tc>
        <w:tc>
          <w:tcPr>
            <w:tcW w:w="724" w:type="pct"/>
            <w:noWrap/>
            <w:vAlign w:val="center"/>
          </w:tcPr>
          <w:p w14:paraId="48009BF1"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Mg/rok</w:t>
            </w:r>
          </w:p>
        </w:tc>
        <w:tc>
          <w:tcPr>
            <w:tcW w:w="963" w:type="pct"/>
            <w:noWrap/>
          </w:tcPr>
          <w:p w14:paraId="5A6B58E5"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11 238</w:t>
            </w:r>
          </w:p>
        </w:tc>
        <w:tc>
          <w:tcPr>
            <w:tcW w:w="963" w:type="pct"/>
            <w:noWrap/>
          </w:tcPr>
          <w:p w14:paraId="633E3C0E"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19 250</w:t>
            </w:r>
          </w:p>
        </w:tc>
        <w:tc>
          <w:tcPr>
            <w:tcW w:w="962" w:type="pct"/>
            <w:noWrap/>
          </w:tcPr>
          <w:p w14:paraId="6592D062"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30 488</w:t>
            </w:r>
          </w:p>
        </w:tc>
      </w:tr>
      <w:tr w:rsidR="00992EDA" w:rsidRPr="005C76FF" w14:paraId="605F01D5" w14:textId="77777777" w:rsidTr="009A5618">
        <w:trPr>
          <w:cantSplit/>
          <w:jc w:val="center"/>
        </w:trPr>
        <w:tc>
          <w:tcPr>
            <w:tcW w:w="279" w:type="pct"/>
            <w:noWrap/>
            <w:vAlign w:val="center"/>
          </w:tcPr>
          <w:p w14:paraId="5EEACE7B"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5</w:t>
            </w:r>
          </w:p>
        </w:tc>
        <w:tc>
          <w:tcPr>
            <w:tcW w:w="1109" w:type="pct"/>
            <w:noWrap/>
            <w:vAlign w:val="center"/>
          </w:tcPr>
          <w:p w14:paraId="71001D79"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Pył</w:t>
            </w:r>
          </w:p>
        </w:tc>
        <w:tc>
          <w:tcPr>
            <w:tcW w:w="724" w:type="pct"/>
            <w:noWrap/>
            <w:vAlign w:val="center"/>
          </w:tcPr>
          <w:p w14:paraId="2C778E2A" w14:textId="77777777" w:rsidR="00992EDA" w:rsidRPr="003D383E" w:rsidRDefault="00394A88" w:rsidP="002310A1">
            <w:pPr>
              <w:spacing w:before="40" w:after="40" w:line="240" w:lineRule="auto"/>
              <w:jc w:val="center"/>
              <w:rPr>
                <w:rFonts w:ascii="Tahoma" w:hAnsi="Tahoma" w:cs="Tahoma"/>
                <w:color w:val="17365D" w:themeColor="text2" w:themeShade="BF"/>
                <w:sz w:val="20"/>
                <w:szCs w:val="20"/>
              </w:rPr>
            </w:pPr>
            <w:r>
              <w:rPr>
                <w:rFonts w:ascii="Tahoma" w:hAnsi="Tahoma" w:cs="Tahoma"/>
                <w:color w:val="17365D" w:themeColor="text2" w:themeShade="BF"/>
                <w:sz w:val="20"/>
                <w:szCs w:val="20"/>
              </w:rPr>
              <w:t>M</w:t>
            </w:r>
            <w:r w:rsidR="00992EDA" w:rsidRPr="003D383E">
              <w:rPr>
                <w:rFonts w:ascii="Tahoma" w:hAnsi="Tahoma" w:cs="Tahoma"/>
                <w:color w:val="17365D" w:themeColor="text2" w:themeShade="BF"/>
                <w:sz w:val="20"/>
                <w:szCs w:val="20"/>
              </w:rPr>
              <w:t>g/rok</w:t>
            </w:r>
          </w:p>
        </w:tc>
        <w:tc>
          <w:tcPr>
            <w:tcW w:w="963" w:type="pct"/>
            <w:noWrap/>
          </w:tcPr>
          <w:p w14:paraId="0195A79F"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118</w:t>
            </w:r>
          </w:p>
        </w:tc>
        <w:tc>
          <w:tcPr>
            <w:tcW w:w="963" w:type="pct"/>
            <w:noWrap/>
          </w:tcPr>
          <w:p w14:paraId="654C2160"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5</w:t>
            </w:r>
          </w:p>
        </w:tc>
        <w:tc>
          <w:tcPr>
            <w:tcW w:w="962" w:type="pct"/>
            <w:noWrap/>
          </w:tcPr>
          <w:p w14:paraId="34A95CEF"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123</w:t>
            </w:r>
          </w:p>
        </w:tc>
      </w:tr>
      <w:tr w:rsidR="00992EDA" w:rsidRPr="005C76FF" w14:paraId="25B5B6BB" w14:textId="77777777" w:rsidTr="009A5618">
        <w:trPr>
          <w:cantSplit/>
          <w:jc w:val="center"/>
        </w:trPr>
        <w:tc>
          <w:tcPr>
            <w:tcW w:w="279" w:type="pct"/>
            <w:noWrap/>
            <w:vAlign w:val="center"/>
          </w:tcPr>
          <w:p w14:paraId="37D62D62"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6</w:t>
            </w:r>
          </w:p>
        </w:tc>
        <w:tc>
          <w:tcPr>
            <w:tcW w:w="1109" w:type="pct"/>
            <w:noWrap/>
            <w:vAlign w:val="center"/>
          </w:tcPr>
          <w:p w14:paraId="2E97DCBF" w14:textId="77777777" w:rsidR="00992EDA" w:rsidRPr="003D383E" w:rsidRDefault="00992EDA" w:rsidP="002310A1">
            <w:pPr>
              <w:spacing w:before="40" w:after="40" w:line="240" w:lineRule="auto"/>
              <w:rPr>
                <w:rFonts w:ascii="Tahoma" w:hAnsi="Tahoma" w:cs="Tahoma"/>
                <w:color w:val="17365D" w:themeColor="text2" w:themeShade="BF"/>
                <w:sz w:val="20"/>
                <w:szCs w:val="20"/>
              </w:rPr>
            </w:pPr>
            <w:r>
              <w:rPr>
                <w:rFonts w:ascii="Tahoma" w:hAnsi="Tahoma" w:cs="Tahoma"/>
                <w:color w:val="17365D" w:themeColor="text2" w:themeShade="BF"/>
                <w:sz w:val="20"/>
                <w:szCs w:val="20"/>
              </w:rPr>
              <w:t>Benzo(a</w:t>
            </w:r>
            <w:r w:rsidRPr="003D383E">
              <w:rPr>
                <w:rFonts w:ascii="Tahoma" w:hAnsi="Tahoma" w:cs="Tahoma"/>
                <w:color w:val="17365D" w:themeColor="text2" w:themeShade="BF"/>
                <w:sz w:val="20"/>
                <w:szCs w:val="20"/>
              </w:rPr>
              <w:t>)piren</w:t>
            </w:r>
          </w:p>
        </w:tc>
        <w:tc>
          <w:tcPr>
            <w:tcW w:w="724" w:type="pct"/>
            <w:noWrap/>
            <w:vAlign w:val="center"/>
          </w:tcPr>
          <w:p w14:paraId="12FC648E"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kg/rok</w:t>
            </w:r>
          </w:p>
        </w:tc>
        <w:tc>
          <w:tcPr>
            <w:tcW w:w="963" w:type="pct"/>
            <w:noWrap/>
          </w:tcPr>
          <w:p w14:paraId="77AA54E7"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94</w:t>
            </w:r>
          </w:p>
        </w:tc>
        <w:tc>
          <w:tcPr>
            <w:tcW w:w="963" w:type="pct"/>
            <w:noWrap/>
          </w:tcPr>
          <w:p w14:paraId="5C882065"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0</w:t>
            </w:r>
          </w:p>
        </w:tc>
        <w:tc>
          <w:tcPr>
            <w:tcW w:w="962" w:type="pct"/>
            <w:noWrap/>
          </w:tcPr>
          <w:p w14:paraId="6D4FB3E8"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94</w:t>
            </w:r>
          </w:p>
        </w:tc>
      </w:tr>
      <w:tr w:rsidR="00992EDA" w:rsidRPr="008B4CB4" w14:paraId="63D8872F" w14:textId="77777777" w:rsidTr="009A5618">
        <w:trPr>
          <w:cantSplit/>
          <w:jc w:val="center"/>
        </w:trPr>
        <w:tc>
          <w:tcPr>
            <w:tcW w:w="279" w:type="pct"/>
            <w:shd w:val="clear" w:color="auto" w:fill="F2F2F2" w:themeFill="background1" w:themeFillShade="F2"/>
            <w:noWrap/>
            <w:vAlign w:val="center"/>
          </w:tcPr>
          <w:p w14:paraId="472FE9B1"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7</w:t>
            </w:r>
          </w:p>
        </w:tc>
        <w:tc>
          <w:tcPr>
            <w:tcW w:w="1109" w:type="pct"/>
            <w:shd w:val="clear" w:color="auto" w:fill="F2F2F2" w:themeFill="background1" w:themeFillShade="F2"/>
            <w:noWrap/>
            <w:vAlign w:val="center"/>
          </w:tcPr>
          <w:p w14:paraId="14250944"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Er</w:t>
            </w:r>
          </w:p>
        </w:tc>
        <w:tc>
          <w:tcPr>
            <w:tcW w:w="724" w:type="pct"/>
            <w:shd w:val="clear" w:color="auto" w:fill="F2F2F2" w:themeFill="background1" w:themeFillShade="F2"/>
            <w:noWrap/>
            <w:vAlign w:val="center"/>
          </w:tcPr>
          <w:p w14:paraId="6BE120A2" w14:textId="77777777" w:rsidR="00992EDA" w:rsidRPr="003D383E" w:rsidRDefault="00992EDA" w:rsidP="002310A1">
            <w:pPr>
              <w:spacing w:before="40" w:after="40" w:line="240" w:lineRule="auto"/>
              <w:jc w:val="center"/>
              <w:rPr>
                <w:rFonts w:ascii="Tahoma" w:hAnsi="Tahoma" w:cs="Tahoma"/>
                <w:color w:val="17365D" w:themeColor="text2" w:themeShade="BF"/>
                <w:sz w:val="20"/>
                <w:szCs w:val="20"/>
              </w:rPr>
            </w:pPr>
            <w:r w:rsidRPr="003D383E">
              <w:rPr>
                <w:rFonts w:ascii="Tahoma" w:hAnsi="Tahoma" w:cs="Tahoma"/>
                <w:color w:val="17365D" w:themeColor="text2" w:themeShade="BF"/>
                <w:sz w:val="20"/>
                <w:szCs w:val="20"/>
              </w:rPr>
              <w:t>Mg/rok</w:t>
            </w:r>
          </w:p>
        </w:tc>
        <w:tc>
          <w:tcPr>
            <w:tcW w:w="963" w:type="pct"/>
            <w:shd w:val="clear" w:color="auto" w:fill="F2F2F2" w:themeFill="background1" w:themeFillShade="F2"/>
            <w:noWrap/>
          </w:tcPr>
          <w:p w14:paraId="36ADEA20"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1 283</w:t>
            </w:r>
          </w:p>
        </w:tc>
        <w:tc>
          <w:tcPr>
            <w:tcW w:w="963" w:type="pct"/>
            <w:shd w:val="clear" w:color="auto" w:fill="F2F2F2" w:themeFill="background1" w:themeFillShade="F2"/>
            <w:noWrap/>
          </w:tcPr>
          <w:p w14:paraId="48FBB075"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480</w:t>
            </w:r>
          </w:p>
        </w:tc>
        <w:tc>
          <w:tcPr>
            <w:tcW w:w="962" w:type="pct"/>
            <w:shd w:val="clear" w:color="auto" w:fill="F2F2F2" w:themeFill="background1" w:themeFillShade="F2"/>
            <w:noWrap/>
          </w:tcPr>
          <w:p w14:paraId="7AAD4261" w14:textId="77777777" w:rsidR="00992EDA" w:rsidRPr="00992EDA" w:rsidRDefault="00992EDA" w:rsidP="00992EDA">
            <w:pPr>
              <w:spacing w:before="40" w:after="40" w:line="240" w:lineRule="auto"/>
              <w:jc w:val="center"/>
              <w:rPr>
                <w:rFonts w:ascii="Tahoma" w:hAnsi="Tahoma" w:cs="Tahoma"/>
                <w:color w:val="17365D" w:themeColor="text2" w:themeShade="BF"/>
                <w:sz w:val="20"/>
                <w:szCs w:val="20"/>
              </w:rPr>
            </w:pPr>
            <w:r w:rsidRPr="00992EDA">
              <w:rPr>
                <w:rFonts w:ascii="Tahoma" w:hAnsi="Tahoma" w:cs="Tahoma"/>
                <w:color w:val="17365D" w:themeColor="text2" w:themeShade="BF"/>
                <w:sz w:val="20"/>
                <w:szCs w:val="20"/>
              </w:rPr>
              <w:t>1 763</w:t>
            </w:r>
          </w:p>
        </w:tc>
      </w:tr>
    </w:tbl>
    <w:p w14:paraId="04C71156" w14:textId="77777777" w:rsidR="00104D98" w:rsidRPr="00795FBF" w:rsidRDefault="00104D98" w:rsidP="00D07BC7">
      <w:pPr>
        <w:pStyle w:val="Legenda"/>
      </w:pPr>
    </w:p>
    <w:p w14:paraId="63F0BC00" w14:textId="77777777" w:rsidR="00104D98" w:rsidRDefault="00104D98" w:rsidP="00104D98">
      <w:pPr>
        <w:pStyle w:val="tabela"/>
        <w:widowControl/>
        <w:overflowPunct/>
        <w:autoSpaceDE/>
        <w:autoSpaceDN/>
        <w:adjustRightInd/>
        <w:spacing w:before="0" w:line="312" w:lineRule="auto"/>
        <w:textAlignment w:val="auto"/>
        <w:rPr>
          <w:rFonts w:ascii="Tahoma" w:hAnsi="Tahoma" w:cs="Tahoma"/>
          <w:sz w:val="22"/>
          <w:szCs w:val="22"/>
        </w:rPr>
      </w:pPr>
      <w:r w:rsidRPr="00E43408">
        <w:rPr>
          <w:rFonts w:ascii="Tahoma" w:hAnsi="Tahoma" w:cs="Tahoma"/>
          <w:sz w:val="22"/>
          <w:szCs w:val="22"/>
        </w:rPr>
        <w:t>Udział punktowych, rozproszonych i liniowych źródeł w całkowitej emisji poszczególnych substancji do atmosfery przedstawia poniższy rysunek.</w:t>
      </w:r>
    </w:p>
    <w:p w14:paraId="256928D7" w14:textId="77777777" w:rsidR="00104D98" w:rsidRPr="002F662D" w:rsidRDefault="00104D98" w:rsidP="00104D98">
      <w:pPr>
        <w:pStyle w:val="tabela"/>
        <w:widowControl/>
        <w:overflowPunct/>
        <w:autoSpaceDE/>
        <w:autoSpaceDN/>
        <w:adjustRightInd/>
        <w:spacing w:before="0" w:line="240" w:lineRule="auto"/>
        <w:ind w:firstLine="0"/>
        <w:jc w:val="center"/>
        <w:textAlignment w:val="auto"/>
        <w:rPr>
          <w:rFonts w:ascii="Tahoma" w:hAnsi="Tahoma" w:cs="Tahoma"/>
          <w:sz w:val="6"/>
          <w:szCs w:val="2"/>
          <w:highlight w:val="red"/>
        </w:rPr>
      </w:pPr>
      <w:r w:rsidRPr="002F662D">
        <w:rPr>
          <w:rFonts w:ascii="Tahoma" w:hAnsi="Tahoma" w:cs="Tahoma"/>
          <w:sz w:val="6"/>
          <w:szCs w:val="2"/>
          <w:highlight w:val="red"/>
        </w:rPr>
        <w:t xml:space="preserve">  </w:t>
      </w:r>
    </w:p>
    <w:p w14:paraId="4E50759B" w14:textId="77777777" w:rsidR="00104D98" w:rsidRDefault="00104D98" w:rsidP="00104D98">
      <w:pPr>
        <w:pStyle w:val="tabela"/>
        <w:widowControl/>
        <w:overflowPunct/>
        <w:autoSpaceDE/>
        <w:autoSpaceDN/>
        <w:adjustRightInd/>
        <w:spacing w:before="0" w:line="240" w:lineRule="auto"/>
        <w:ind w:firstLine="0"/>
        <w:jc w:val="center"/>
        <w:textAlignment w:val="auto"/>
        <w:rPr>
          <w:rFonts w:ascii="Tahoma" w:hAnsi="Tahoma" w:cs="Tahoma"/>
          <w:sz w:val="6"/>
          <w:szCs w:val="2"/>
          <w:highlight w:val="red"/>
        </w:rPr>
      </w:pPr>
      <w:r w:rsidRPr="003D383E">
        <w:rPr>
          <w:noProof/>
        </w:rPr>
        <w:drawing>
          <wp:inline distT="0" distB="0" distL="0" distR="0" wp14:anchorId="51E4EB84" wp14:editId="562C037D">
            <wp:extent cx="5760720" cy="4869798"/>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869798"/>
                    </a:xfrm>
                    <a:prstGeom prst="rect">
                      <a:avLst/>
                    </a:prstGeom>
                    <a:noFill/>
                    <a:ln>
                      <a:noFill/>
                    </a:ln>
                  </pic:spPr>
                </pic:pic>
              </a:graphicData>
            </a:graphic>
          </wp:inline>
        </w:drawing>
      </w:r>
    </w:p>
    <w:p w14:paraId="7FBC894E" w14:textId="77777777" w:rsidR="00104D98" w:rsidRPr="002F662D" w:rsidRDefault="00104D98" w:rsidP="00104D98">
      <w:pPr>
        <w:pStyle w:val="tabela"/>
        <w:widowControl/>
        <w:overflowPunct/>
        <w:autoSpaceDE/>
        <w:autoSpaceDN/>
        <w:adjustRightInd/>
        <w:spacing w:before="0" w:line="240" w:lineRule="auto"/>
        <w:ind w:firstLine="0"/>
        <w:jc w:val="center"/>
        <w:textAlignment w:val="auto"/>
        <w:rPr>
          <w:rFonts w:ascii="Tahoma" w:hAnsi="Tahoma" w:cs="Tahoma"/>
          <w:sz w:val="6"/>
          <w:szCs w:val="2"/>
          <w:highlight w:val="red"/>
        </w:rPr>
      </w:pPr>
      <w:r w:rsidRPr="002F662D">
        <w:rPr>
          <w:rFonts w:ascii="Tahoma" w:hAnsi="Tahoma" w:cs="Tahoma"/>
          <w:sz w:val="6"/>
          <w:szCs w:val="2"/>
          <w:highlight w:val="red"/>
        </w:rPr>
        <w:t xml:space="preserve">  </w:t>
      </w:r>
    </w:p>
    <w:p w14:paraId="7EEC78E8" w14:textId="77777777" w:rsidR="00104D98" w:rsidRPr="005C76FF" w:rsidRDefault="00104D98" w:rsidP="00D07BC7">
      <w:pPr>
        <w:pStyle w:val="Legenda"/>
      </w:pPr>
      <w:bookmarkStart w:id="176" w:name="_Toc136833644"/>
      <w:bookmarkStart w:id="177" w:name="_Toc328633161"/>
      <w:bookmarkStart w:id="178" w:name="_Toc336419379"/>
      <w:bookmarkStart w:id="179" w:name="_Toc336943697"/>
      <w:bookmarkStart w:id="180" w:name="_Toc341695914"/>
      <w:bookmarkStart w:id="181" w:name="_Toc398029133"/>
      <w:bookmarkStart w:id="182" w:name="_Toc428455362"/>
      <w:r w:rsidRPr="00544F52">
        <w:t xml:space="preserve">Rysunek </w:t>
      </w:r>
      <w:fldSimple w:instr=" STYLEREF 1 \s ">
        <w:r w:rsidR="00185099">
          <w:rPr>
            <w:noProof/>
          </w:rPr>
          <w:t>5</w:t>
        </w:r>
      </w:fldSimple>
      <w:r w:rsidRPr="00544F52">
        <w:noBreakHyphen/>
      </w:r>
      <w:fldSimple w:instr=" SEQ Rysunek \* ARABIC \s 1 ">
        <w:r w:rsidR="00185099">
          <w:rPr>
            <w:noProof/>
          </w:rPr>
          <w:t>10</w:t>
        </w:r>
      </w:fldSimple>
      <w:r w:rsidRPr="00544F52">
        <w:t xml:space="preserve"> </w:t>
      </w:r>
      <w:bookmarkEnd w:id="176"/>
      <w:bookmarkEnd w:id="177"/>
      <w:bookmarkEnd w:id="178"/>
      <w:bookmarkEnd w:id="179"/>
      <w:bookmarkEnd w:id="180"/>
      <w:bookmarkEnd w:id="181"/>
      <w:r w:rsidRPr="00544F52">
        <w:t>Udział rodzajów źródeł emisji w całkowitej emisji poszczególnych zanieczyszczeń do atmosfery w Gminie Kornowac w 2013 roku</w:t>
      </w:r>
      <w:bookmarkEnd w:id="182"/>
    </w:p>
    <w:p w14:paraId="50E75AFC" w14:textId="77777777" w:rsidR="00104D98" w:rsidRPr="00795FBF" w:rsidRDefault="00104D98" w:rsidP="00104D98">
      <w:pPr>
        <w:pStyle w:val="tabela"/>
        <w:widowControl/>
        <w:overflowPunct/>
        <w:autoSpaceDE/>
        <w:autoSpaceDN/>
        <w:adjustRightInd/>
        <w:spacing w:before="0" w:line="240" w:lineRule="auto"/>
        <w:textAlignment w:val="auto"/>
        <w:rPr>
          <w:rFonts w:ascii="Tahoma" w:hAnsi="Tahoma" w:cs="Tahoma"/>
          <w:sz w:val="2"/>
          <w:szCs w:val="2"/>
        </w:rPr>
      </w:pPr>
    </w:p>
    <w:p w14:paraId="569A5561" w14:textId="77777777" w:rsidR="00104D98" w:rsidRDefault="00104D98" w:rsidP="00104D98">
      <w:pPr>
        <w:pStyle w:val="Tekstprzypisudolnego"/>
        <w:widowControl w:val="0"/>
        <w:ind w:firstLine="0"/>
        <w:rPr>
          <w:rFonts w:ascii="Tahoma" w:hAnsi="Tahoma" w:cs="Tahoma"/>
          <w:sz w:val="22"/>
          <w:szCs w:val="22"/>
        </w:rPr>
      </w:pPr>
    </w:p>
    <w:p w14:paraId="79CA504A" w14:textId="77777777" w:rsidR="00104D98" w:rsidRPr="00E159F3" w:rsidRDefault="00104D98" w:rsidP="004261EA">
      <w:pPr>
        <w:pStyle w:val="Tekstprzypisudolnego"/>
        <w:widowControl w:val="0"/>
        <w:spacing w:line="312" w:lineRule="auto"/>
        <w:ind w:firstLine="511"/>
        <w:rPr>
          <w:rFonts w:ascii="Tahoma" w:hAnsi="Tahoma" w:cs="Tahoma"/>
          <w:sz w:val="22"/>
          <w:szCs w:val="22"/>
        </w:rPr>
      </w:pPr>
      <w:r w:rsidRPr="00E159F3">
        <w:rPr>
          <w:rFonts w:ascii="Tahoma" w:hAnsi="Tahoma" w:cs="Tahoma"/>
          <w:sz w:val="22"/>
          <w:szCs w:val="22"/>
        </w:rPr>
        <w:t>Widoczny na powyższym zestawieniu największy udział niskiej emisji w emisji całkowitej, niemal wszystkich substancji szkodliwych, potwierdza także wyznaczona emisja równoważna (zastępcza, ekwiwalentna) dla omawianych rodzajów źródeł em</w:t>
      </w:r>
      <w:r>
        <w:rPr>
          <w:rFonts w:ascii="Tahoma" w:hAnsi="Tahoma" w:cs="Tahoma"/>
          <w:sz w:val="22"/>
          <w:szCs w:val="22"/>
        </w:rPr>
        <w:t>isji co przedstawia poniższy rysunek.</w:t>
      </w:r>
    </w:p>
    <w:p w14:paraId="61770FDB" w14:textId="77777777" w:rsidR="00104D98" w:rsidRPr="002F662D" w:rsidRDefault="00104D98" w:rsidP="00104D98">
      <w:pPr>
        <w:pStyle w:val="Tekstprzypisudolnego"/>
        <w:keepNext/>
        <w:widowControl w:val="0"/>
        <w:spacing w:before="40" w:after="40"/>
        <w:jc w:val="center"/>
        <w:rPr>
          <w:highlight w:val="red"/>
        </w:rPr>
      </w:pPr>
      <w:r w:rsidRPr="00544F52">
        <w:rPr>
          <w:noProof/>
        </w:rPr>
        <w:drawing>
          <wp:inline distT="0" distB="0" distL="0" distR="0" wp14:anchorId="718EB8C2" wp14:editId="0B52EF54">
            <wp:extent cx="3848100" cy="1847850"/>
            <wp:effectExtent l="0" t="0" r="19050" b="190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A830D5" w14:textId="77777777" w:rsidR="00104D98" w:rsidRPr="005C76FF" w:rsidRDefault="00104D98" w:rsidP="00D07BC7">
      <w:pPr>
        <w:pStyle w:val="Legenda"/>
      </w:pPr>
      <w:bookmarkStart w:id="183" w:name="_Toc136833645"/>
      <w:bookmarkStart w:id="184" w:name="_Toc328633162"/>
      <w:bookmarkStart w:id="185" w:name="_Toc336419380"/>
      <w:bookmarkStart w:id="186" w:name="_Toc336943698"/>
      <w:bookmarkStart w:id="187" w:name="_Toc341695915"/>
      <w:bookmarkStart w:id="188" w:name="_Toc398029134"/>
      <w:bookmarkStart w:id="189" w:name="_Toc428455363"/>
      <w:r w:rsidRPr="00544F52">
        <w:t xml:space="preserve">Rysunek </w:t>
      </w:r>
      <w:fldSimple w:instr=" STYLEREF 1 \s ">
        <w:r w:rsidR="00185099">
          <w:rPr>
            <w:noProof/>
          </w:rPr>
          <w:t>5</w:t>
        </w:r>
      </w:fldSimple>
      <w:r w:rsidRPr="00544F52">
        <w:noBreakHyphen/>
      </w:r>
      <w:fldSimple w:instr=" SEQ Rysunek \* ARABIC \s 1 ">
        <w:r w:rsidR="00185099">
          <w:rPr>
            <w:noProof/>
          </w:rPr>
          <w:t>11</w:t>
        </w:r>
      </w:fldSimple>
      <w:r w:rsidRPr="00544F52">
        <w:t xml:space="preserve"> </w:t>
      </w:r>
      <w:bookmarkEnd w:id="183"/>
      <w:bookmarkEnd w:id="184"/>
      <w:bookmarkEnd w:id="185"/>
      <w:bookmarkEnd w:id="186"/>
      <w:bookmarkEnd w:id="187"/>
      <w:bookmarkEnd w:id="188"/>
      <w:r w:rsidRPr="00544F52">
        <w:t>Udział emisji zastępczej z poszczególnych źródeł emisji w całkowitej emisji substancji szkodliwych przeliczonych na emisję równoważną SO</w:t>
      </w:r>
      <w:r w:rsidRPr="00544F52">
        <w:rPr>
          <w:vertAlign w:val="subscript"/>
        </w:rPr>
        <w:t>2</w:t>
      </w:r>
      <w:r w:rsidRPr="00544F52">
        <w:t xml:space="preserve"> w Kornowacu w 2013 roku</w:t>
      </w:r>
      <w:bookmarkEnd w:id="189"/>
    </w:p>
    <w:p w14:paraId="626620E9" w14:textId="77777777" w:rsidR="00104D98" w:rsidRDefault="00104D98" w:rsidP="00104D98">
      <w:pPr>
        <w:pStyle w:val="Tekstprzypisudolnego"/>
        <w:widowControl w:val="0"/>
        <w:spacing w:line="312" w:lineRule="auto"/>
        <w:ind w:left="0" w:firstLine="0"/>
        <w:rPr>
          <w:rFonts w:ascii="Tahoma" w:hAnsi="Tahoma" w:cs="Tahoma"/>
          <w:sz w:val="22"/>
          <w:szCs w:val="22"/>
        </w:rPr>
      </w:pPr>
      <w:bookmarkStart w:id="190" w:name="_Toc207772895"/>
      <w:bookmarkStart w:id="191" w:name="_Toc268522657"/>
      <w:bookmarkStart w:id="192" w:name="_Toc328633035"/>
      <w:bookmarkStart w:id="193" w:name="_Toc336419478"/>
      <w:bookmarkStart w:id="194" w:name="_Toc336943645"/>
      <w:bookmarkStart w:id="195" w:name="_Toc341695841"/>
    </w:p>
    <w:p w14:paraId="03097A11" w14:textId="5A806187" w:rsidR="00104D98" w:rsidRPr="00E159F3" w:rsidRDefault="00104D98" w:rsidP="004261EA">
      <w:pPr>
        <w:pStyle w:val="Tekstprzypisudolnego"/>
        <w:widowControl w:val="0"/>
        <w:spacing w:line="312" w:lineRule="auto"/>
        <w:ind w:left="0" w:firstLine="709"/>
        <w:rPr>
          <w:rFonts w:ascii="Tahoma" w:hAnsi="Tahoma" w:cs="Tahoma"/>
          <w:sz w:val="22"/>
          <w:szCs w:val="22"/>
        </w:rPr>
      </w:pPr>
      <w:r w:rsidRPr="00E159F3">
        <w:rPr>
          <w:rFonts w:ascii="Tahoma" w:hAnsi="Tahoma" w:cs="Tahoma"/>
          <w:sz w:val="22"/>
          <w:szCs w:val="22"/>
        </w:rPr>
        <w:t>Tak duży udział emisji ze źródeł rozproszonych</w:t>
      </w:r>
      <w:r w:rsidR="004261EA">
        <w:rPr>
          <w:rFonts w:ascii="Tahoma" w:hAnsi="Tahoma" w:cs="Tahoma"/>
          <w:sz w:val="22"/>
          <w:szCs w:val="22"/>
        </w:rPr>
        <w:t xml:space="preserve"> emitujących zanieczyszczenia w </w:t>
      </w:r>
      <w:r w:rsidRPr="00E159F3">
        <w:rPr>
          <w:rFonts w:ascii="Tahoma" w:hAnsi="Tahoma" w:cs="Tahoma"/>
          <w:sz w:val="22"/>
          <w:szCs w:val="22"/>
        </w:rPr>
        <w:t>wyniku bezpośredniego spalania paliw na cele grzewcze i socjalno-bytowe</w:t>
      </w:r>
      <w:r w:rsidR="000B0EC7">
        <w:rPr>
          <w:rFonts w:ascii="Tahoma" w:hAnsi="Tahoma" w:cs="Tahoma"/>
          <w:sz w:val="22"/>
          <w:szCs w:val="22"/>
        </w:rPr>
        <w:t xml:space="preserve"> w m</w:t>
      </w:r>
      <w:r w:rsidR="004261EA">
        <w:rPr>
          <w:rFonts w:ascii="Tahoma" w:hAnsi="Tahoma" w:cs="Tahoma"/>
          <w:sz w:val="22"/>
          <w:szCs w:val="22"/>
        </w:rPr>
        <w:t xml:space="preserve">ieszkalnictwie oraz </w:t>
      </w:r>
      <w:r w:rsidRPr="00E159F3">
        <w:rPr>
          <w:rFonts w:ascii="Tahoma" w:hAnsi="Tahoma" w:cs="Tahoma"/>
          <w:sz w:val="22"/>
          <w:szCs w:val="22"/>
        </w:rPr>
        <w:t xml:space="preserve">w sektorach handlowo-usługowym nie powinien być wielkim zaskoczeniem. </w:t>
      </w:r>
    </w:p>
    <w:p w14:paraId="1D9C957A" w14:textId="77777777" w:rsidR="00104D98" w:rsidRPr="00E159F3" w:rsidRDefault="00104D98" w:rsidP="004261EA">
      <w:pPr>
        <w:pStyle w:val="Tekstprzypisudolnego"/>
        <w:widowControl w:val="0"/>
        <w:spacing w:line="312" w:lineRule="auto"/>
        <w:ind w:left="0" w:firstLine="709"/>
        <w:rPr>
          <w:rFonts w:ascii="Tahoma" w:hAnsi="Tahoma" w:cs="Tahoma"/>
          <w:sz w:val="22"/>
          <w:szCs w:val="22"/>
        </w:rPr>
      </w:pPr>
      <w:r w:rsidRPr="00E159F3">
        <w:rPr>
          <w:rFonts w:ascii="Tahoma" w:hAnsi="Tahoma" w:cs="Tahoma"/>
          <w:sz w:val="22"/>
          <w:szCs w:val="22"/>
        </w:rPr>
        <w:t>Rodzaj i ilość stosowanych paliw, stan techniczny instalacji grzewczych oraz, co zrozumiałe, brak układów oczyszczania spalin, składają się w sumie na wspomnia</w:t>
      </w:r>
      <w:r w:rsidR="004261EA">
        <w:rPr>
          <w:rFonts w:ascii="Tahoma" w:hAnsi="Tahoma" w:cs="Tahoma"/>
          <w:sz w:val="22"/>
          <w:szCs w:val="22"/>
        </w:rPr>
        <w:t xml:space="preserve">ny efekt. </w:t>
      </w:r>
      <w:r w:rsidRPr="00E159F3">
        <w:rPr>
          <w:rFonts w:ascii="Tahoma" w:hAnsi="Tahoma" w:cs="Tahoma"/>
          <w:sz w:val="22"/>
          <w:szCs w:val="22"/>
        </w:rPr>
        <w:t xml:space="preserve">Należy także pamiętać, że decydujący wpływ na wielkość emisji zastępczej ma ilość emitowanego do atmosfery benzo(α)pirenu, którego wskaźnik toksyczności jest kilka tysięcy razy większy od tegoż samego wskaźnika dla dwutlenku siarki.  </w:t>
      </w:r>
    </w:p>
    <w:p w14:paraId="1B1F1EC0" w14:textId="2E439FD0" w:rsidR="00104D98" w:rsidRDefault="00104D98" w:rsidP="004261EA">
      <w:pPr>
        <w:pStyle w:val="Tekstprzypisudolnego"/>
        <w:widowControl w:val="0"/>
        <w:spacing w:line="312" w:lineRule="auto"/>
        <w:ind w:left="0" w:firstLine="709"/>
        <w:rPr>
          <w:rFonts w:ascii="Tahoma" w:hAnsi="Tahoma" w:cs="Tahoma"/>
          <w:sz w:val="22"/>
          <w:szCs w:val="22"/>
        </w:rPr>
      </w:pPr>
      <w:r w:rsidRPr="00632F59">
        <w:rPr>
          <w:rFonts w:ascii="Tahoma" w:hAnsi="Tahoma" w:cs="Tahoma"/>
          <w:sz w:val="22"/>
          <w:szCs w:val="22"/>
        </w:rPr>
        <w:t xml:space="preserve">Wynika stąd, że wszelkie działania zmierzające </w:t>
      </w:r>
      <w:r w:rsidR="004261EA">
        <w:rPr>
          <w:rFonts w:ascii="Tahoma" w:hAnsi="Tahoma" w:cs="Tahoma"/>
          <w:sz w:val="22"/>
          <w:szCs w:val="22"/>
        </w:rPr>
        <w:t>do poprawy jakości powietrza w </w:t>
      </w:r>
      <w:r>
        <w:rPr>
          <w:rFonts w:ascii="Tahoma" w:hAnsi="Tahoma" w:cs="Tahoma"/>
          <w:sz w:val="22"/>
          <w:szCs w:val="22"/>
        </w:rPr>
        <w:t>Gminie Kornowac</w:t>
      </w:r>
      <w:r w:rsidRPr="00632F59">
        <w:rPr>
          <w:rFonts w:ascii="Tahoma" w:hAnsi="Tahoma" w:cs="Tahoma"/>
          <w:sz w:val="22"/>
          <w:szCs w:val="22"/>
        </w:rPr>
        <w:t xml:space="preserve"> powinny w pierwszej kolejności dotyczyć kontynuacją programów związanych z</w:t>
      </w:r>
      <w:r>
        <w:rPr>
          <w:rFonts w:ascii="Tahoma" w:hAnsi="Tahoma" w:cs="Tahoma"/>
          <w:sz w:val="22"/>
          <w:szCs w:val="22"/>
        </w:rPr>
        <w:t> ograniczeniem</w:t>
      </w:r>
      <w:r w:rsidRPr="00632F59">
        <w:rPr>
          <w:rFonts w:ascii="Tahoma" w:hAnsi="Tahoma" w:cs="Tahoma"/>
          <w:sz w:val="22"/>
          <w:szCs w:val="22"/>
        </w:rPr>
        <w:t xml:space="preserve"> niskiej emisji. W celu zmniejszenia emisji na terenie </w:t>
      </w:r>
      <w:r>
        <w:rPr>
          <w:rFonts w:ascii="Tahoma" w:hAnsi="Tahoma" w:cs="Tahoma"/>
          <w:sz w:val="22"/>
          <w:szCs w:val="22"/>
        </w:rPr>
        <w:t>Gminy Kornowac</w:t>
      </w:r>
      <w:r w:rsidRPr="00632F59">
        <w:rPr>
          <w:rFonts w:ascii="Tahoma" w:hAnsi="Tahoma" w:cs="Tahoma"/>
          <w:sz w:val="22"/>
          <w:szCs w:val="22"/>
        </w:rPr>
        <w:t xml:space="preserve"> </w:t>
      </w:r>
      <w:r>
        <w:rPr>
          <w:rFonts w:ascii="Tahoma" w:hAnsi="Tahoma" w:cs="Tahoma"/>
          <w:sz w:val="22"/>
          <w:szCs w:val="22"/>
        </w:rPr>
        <w:t xml:space="preserve">proponuje się </w:t>
      </w:r>
      <w:r w:rsidR="000B0EC7">
        <w:rPr>
          <w:rFonts w:ascii="Tahoma" w:hAnsi="Tahoma" w:cs="Tahoma"/>
          <w:sz w:val="22"/>
          <w:szCs w:val="22"/>
        </w:rPr>
        <w:t>opracowanie systemu</w:t>
      </w:r>
      <w:r>
        <w:rPr>
          <w:rFonts w:ascii="Tahoma" w:hAnsi="Tahoma" w:cs="Tahoma"/>
          <w:sz w:val="22"/>
          <w:szCs w:val="22"/>
        </w:rPr>
        <w:t xml:space="preserve"> dopłat do wymiany źródeł ciepła na proekologiczne</w:t>
      </w:r>
      <w:r w:rsidRPr="00632F59">
        <w:rPr>
          <w:rFonts w:ascii="Tahoma" w:hAnsi="Tahoma" w:cs="Tahoma"/>
          <w:sz w:val="22"/>
          <w:szCs w:val="22"/>
        </w:rPr>
        <w:t>.</w:t>
      </w:r>
    </w:p>
    <w:p w14:paraId="13EB636D" w14:textId="77777777" w:rsidR="00104D98" w:rsidRDefault="00104D98" w:rsidP="00104D98">
      <w:pPr>
        <w:spacing w:after="0" w:line="240" w:lineRule="auto"/>
        <w:rPr>
          <w:rFonts w:ascii="Tahoma" w:eastAsia="Times New Roman" w:hAnsi="Tahoma" w:cs="Tahoma"/>
          <w:b/>
          <w:bCs/>
          <w:color w:val="365F91" w:themeColor="accent1" w:themeShade="BF"/>
          <w:spacing w:val="-2"/>
          <w:sz w:val="20"/>
          <w:highlight w:val="yellow"/>
          <w:lang w:eastAsia="pl-PL"/>
        </w:rPr>
      </w:pPr>
      <w:r>
        <w:rPr>
          <w:highlight w:val="yellow"/>
        </w:rPr>
        <w:br w:type="page"/>
      </w:r>
    </w:p>
    <w:p w14:paraId="4851FE80" w14:textId="77777777" w:rsidR="00104D98" w:rsidRPr="00B77FC6" w:rsidRDefault="00104D98" w:rsidP="00D07BC7">
      <w:pPr>
        <w:pStyle w:val="Legenda"/>
      </w:pPr>
      <w:r w:rsidRPr="00B77FC6">
        <w:t xml:space="preserve">Tabela </w:t>
      </w:r>
      <w:fldSimple w:instr=" STYLEREF 1 \s ">
        <w:r w:rsidR="00185099">
          <w:rPr>
            <w:noProof/>
          </w:rPr>
          <w:t>5</w:t>
        </w:r>
      </w:fldSimple>
      <w:r>
        <w:noBreakHyphen/>
      </w:r>
      <w:fldSimple w:instr=" SEQ Tabela \* ARABIC \s 1 ">
        <w:r w:rsidR="00185099">
          <w:rPr>
            <w:noProof/>
          </w:rPr>
          <w:t>15</w:t>
        </w:r>
      </w:fldSimple>
      <w:r w:rsidRPr="00B77FC6">
        <w:t xml:space="preserve"> </w:t>
      </w:r>
      <w:bookmarkEnd w:id="190"/>
      <w:bookmarkEnd w:id="191"/>
      <w:bookmarkEnd w:id="192"/>
      <w:bookmarkEnd w:id="193"/>
      <w:bookmarkEnd w:id="194"/>
      <w:bookmarkEnd w:id="195"/>
      <w:r w:rsidRPr="00EF78C5">
        <w:t xml:space="preserve">Zestawienie zbiorcze emisji substancji do atmosfery na terenie </w:t>
      </w:r>
      <w:r>
        <w:t>Gminy Kornowac</w:t>
      </w:r>
      <w:r w:rsidRPr="00EF78C5">
        <w:t xml:space="preserve"> w roku bazowym (2013 rok) oraz prognoza do roku 2030</w:t>
      </w:r>
      <w:r>
        <w:t xml:space="preserve"> – niska emisja</w:t>
      </w:r>
    </w:p>
    <w:tbl>
      <w:tblPr>
        <w:tblW w:w="8660"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1760"/>
        <w:gridCol w:w="960"/>
        <w:gridCol w:w="1140"/>
        <w:gridCol w:w="960"/>
        <w:gridCol w:w="960"/>
        <w:gridCol w:w="960"/>
        <w:gridCol w:w="960"/>
        <w:gridCol w:w="960"/>
      </w:tblGrid>
      <w:tr w:rsidR="00104D98" w:rsidRPr="00EB2D0D" w14:paraId="711576AC" w14:textId="77777777" w:rsidTr="002310A1">
        <w:trPr>
          <w:trHeight w:val="255"/>
          <w:jc w:val="center"/>
        </w:trPr>
        <w:tc>
          <w:tcPr>
            <w:tcW w:w="1760" w:type="dxa"/>
            <w:vMerge w:val="restart"/>
            <w:shd w:val="clear" w:color="auto" w:fill="DBE5F1" w:themeFill="accent1" w:themeFillTint="33"/>
            <w:vAlign w:val="center"/>
          </w:tcPr>
          <w:p w14:paraId="0C9D4D4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Rodzaj zanieczyszczenia</w:t>
            </w:r>
          </w:p>
        </w:tc>
        <w:tc>
          <w:tcPr>
            <w:tcW w:w="960" w:type="dxa"/>
            <w:vMerge w:val="restart"/>
            <w:shd w:val="clear" w:color="auto" w:fill="DBE5F1" w:themeFill="accent1" w:themeFillTint="33"/>
            <w:vAlign w:val="center"/>
          </w:tcPr>
          <w:p w14:paraId="09AAF317"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Jedn.</w:t>
            </w:r>
          </w:p>
        </w:tc>
        <w:tc>
          <w:tcPr>
            <w:tcW w:w="1140" w:type="dxa"/>
            <w:vMerge w:val="restart"/>
            <w:shd w:val="clear" w:color="auto" w:fill="DBE5F1" w:themeFill="accent1" w:themeFillTint="33"/>
            <w:vAlign w:val="center"/>
          </w:tcPr>
          <w:p w14:paraId="7E3C7FB6"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Wielkość emisji wyjściowa</w:t>
            </w:r>
          </w:p>
        </w:tc>
        <w:tc>
          <w:tcPr>
            <w:tcW w:w="960" w:type="dxa"/>
            <w:vMerge w:val="restart"/>
            <w:shd w:val="clear" w:color="auto" w:fill="DBE5F1" w:themeFill="accent1" w:themeFillTint="33"/>
            <w:vAlign w:val="center"/>
          </w:tcPr>
          <w:p w14:paraId="71FC5875"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kg/GJ</w:t>
            </w:r>
          </w:p>
        </w:tc>
        <w:tc>
          <w:tcPr>
            <w:tcW w:w="3840" w:type="dxa"/>
            <w:gridSpan w:val="4"/>
            <w:shd w:val="clear" w:color="auto" w:fill="DBE5F1" w:themeFill="accent1" w:themeFillTint="33"/>
            <w:vAlign w:val="center"/>
          </w:tcPr>
          <w:p w14:paraId="78DA7DB5"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Prognoza do roku 2030</w:t>
            </w:r>
          </w:p>
        </w:tc>
      </w:tr>
      <w:tr w:rsidR="00104D98" w:rsidRPr="00EB2D0D" w14:paraId="0C285B07" w14:textId="77777777" w:rsidTr="002310A1">
        <w:trPr>
          <w:trHeight w:val="900"/>
          <w:jc w:val="center"/>
        </w:trPr>
        <w:tc>
          <w:tcPr>
            <w:tcW w:w="1760" w:type="dxa"/>
            <w:vMerge/>
            <w:shd w:val="clear" w:color="auto" w:fill="DBE5F1" w:themeFill="accent1" w:themeFillTint="33"/>
            <w:vAlign w:val="center"/>
          </w:tcPr>
          <w:p w14:paraId="5F76904E" w14:textId="77777777" w:rsidR="00104D98" w:rsidRPr="00EB2D0D" w:rsidRDefault="00104D98" w:rsidP="002310A1">
            <w:pPr>
              <w:spacing w:line="240" w:lineRule="auto"/>
              <w:rPr>
                <w:rFonts w:cs="Arial"/>
                <w:color w:val="17365D" w:themeColor="text2" w:themeShade="BF"/>
              </w:rPr>
            </w:pPr>
          </w:p>
        </w:tc>
        <w:tc>
          <w:tcPr>
            <w:tcW w:w="960" w:type="dxa"/>
            <w:vMerge/>
            <w:shd w:val="clear" w:color="auto" w:fill="DBE5F1" w:themeFill="accent1" w:themeFillTint="33"/>
            <w:vAlign w:val="center"/>
          </w:tcPr>
          <w:p w14:paraId="628AE8DC" w14:textId="77777777" w:rsidR="00104D98" w:rsidRPr="00EB2D0D" w:rsidRDefault="00104D98" w:rsidP="002310A1">
            <w:pPr>
              <w:spacing w:line="240" w:lineRule="auto"/>
              <w:rPr>
                <w:rFonts w:cs="Arial"/>
                <w:color w:val="17365D" w:themeColor="text2" w:themeShade="BF"/>
              </w:rPr>
            </w:pPr>
          </w:p>
        </w:tc>
        <w:tc>
          <w:tcPr>
            <w:tcW w:w="1140" w:type="dxa"/>
            <w:vMerge/>
            <w:shd w:val="clear" w:color="auto" w:fill="DBE5F1" w:themeFill="accent1" w:themeFillTint="33"/>
            <w:vAlign w:val="center"/>
          </w:tcPr>
          <w:p w14:paraId="061428AD" w14:textId="77777777" w:rsidR="00104D98" w:rsidRPr="00EB2D0D" w:rsidRDefault="00104D98" w:rsidP="002310A1">
            <w:pPr>
              <w:spacing w:line="240" w:lineRule="auto"/>
              <w:rPr>
                <w:rFonts w:cs="Arial"/>
                <w:color w:val="17365D" w:themeColor="text2" w:themeShade="BF"/>
              </w:rPr>
            </w:pPr>
          </w:p>
        </w:tc>
        <w:tc>
          <w:tcPr>
            <w:tcW w:w="960" w:type="dxa"/>
            <w:vMerge/>
            <w:shd w:val="clear" w:color="auto" w:fill="DBE5F1" w:themeFill="accent1" w:themeFillTint="33"/>
            <w:vAlign w:val="center"/>
          </w:tcPr>
          <w:p w14:paraId="4E6925C6" w14:textId="77777777" w:rsidR="00104D98" w:rsidRPr="00EB2D0D" w:rsidRDefault="00104D98" w:rsidP="002310A1">
            <w:pPr>
              <w:spacing w:line="240" w:lineRule="auto"/>
              <w:rPr>
                <w:rFonts w:cs="Arial"/>
                <w:color w:val="17365D" w:themeColor="text2" w:themeShade="BF"/>
              </w:rPr>
            </w:pPr>
          </w:p>
        </w:tc>
        <w:tc>
          <w:tcPr>
            <w:tcW w:w="960" w:type="dxa"/>
            <w:shd w:val="clear" w:color="auto" w:fill="DBE5F1" w:themeFill="accent1" w:themeFillTint="33"/>
            <w:vAlign w:val="center"/>
          </w:tcPr>
          <w:p w14:paraId="32DB0E39"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Wielkość emisji</w:t>
            </w:r>
          </w:p>
        </w:tc>
        <w:tc>
          <w:tcPr>
            <w:tcW w:w="960" w:type="dxa"/>
            <w:shd w:val="clear" w:color="auto" w:fill="DBE5F1" w:themeFill="accent1" w:themeFillTint="33"/>
            <w:vAlign w:val="center"/>
          </w:tcPr>
          <w:p w14:paraId="18BD6CC3"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kg/GJ</w:t>
            </w:r>
          </w:p>
        </w:tc>
        <w:tc>
          <w:tcPr>
            <w:tcW w:w="960" w:type="dxa"/>
            <w:shd w:val="clear" w:color="auto" w:fill="DBE5F1" w:themeFill="accent1" w:themeFillTint="33"/>
            <w:vAlign w:val="center"/>
          </w:tcPr>
          <w:p w14:paraId="36023654"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Efekt ekol. bezwzgl.</w:t>
            </w:r>
          </w:p>
        </w:tc>
        <w:tc>
          <w:tcPr>
            <w:tcW w:w="960" w:type="dxa"/>
            <w:shd w:val="clear" w:color="auto" w:fill="DBE5F1" w:themeFill="accent1" w:themeFillTint="33"/>
            <w:vAlign w:val="center"/>
          </w:tcPr>
          <w:p w14:paraId="0DEB04E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Efekt ekol. wzgl.</w:t>
            </w:r>
          </w:p>
        </w:tc>
      </w:tr>
      <w:tr w:rsidR="00104D98" w:rsidRPr="00EB2D0D" w14:paraId="3957668E" w14:textId="77777777" w:rsidTr="002310A1">
        <w:trPr>
          <w:trHeight w:val="300"/>
          <w:jc w:val="center"/>
        </w:trPr>
        <w:tc>
          <w:tcPr>
            <w:tcW w:w="1760" w:type="dxa"/>
            <w:shd w:val="clear" w:color="auto" w:fill="auto"/>
            <w:vAlign w:val="center"/>
          </w:tcPr>
          <w:p w14:paraId="0338E31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Pył</w:t>
            </w:r>
          </w:p>
        </w:tc>
        <w:tc>
          <w:tcPr>
            <w:tcW w:w="960" w:type="dxa"/>
            <w:shd w:val="clear" w:color="auto" w:fill="auto"/>
            <w:vAlign w:val="center"/>
          </w:tcPr>
          <w:p w14:paraId="386D21D4"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Mg/a</w:t>
            </w:r>
          </w:p>
        </w:tc>
        <w:tc>
          <w:tcPr>
            <w:tcW w:w="1140" w:type="dxa"/>
            <w:shd w:val="clear" w:color="auto" w:fill="auto"/>
          </w:tcPr>
          <w:p w14:paraId="4DB7A380"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118</w:t>
            </w:r>
          </w:p>
        </w:tc>
        <w:tc>
          <w:tcPr>
            <w:tcW w:w="960" w:type="dxa"/>
            <w:shd w:val="clear" w:color="auto" w:fill="auto"/>
          </w:tcPr>
          <w:p w14:paraId="19083C0B"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0,88</w:t>
            </w:r>
          </w:p>
        </w:tc>
        <w:tc>
          <w:tcPr>
            <w:tcW w:w="960" w:type="dxa"/>
            <w:shd w:val="clear" w:color="auto" w:fill="auto"/>
          </w:tcPr>
          <w:p w14:paraId="6BF443F7"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96</w:t>
            </w:r>
          </w:p>
        </w:tc>
        <w:tc>
          <w:tcPr>
            <w:tcW w:w="960" w:type="dxa"/>
            <w:shd w:val="clear" w:color="auto" w:fill="auto"/>
          </w:tcPr>
          <w:p w14:paraId="14E04FFF"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0,70</w:t>
            </w:r>
          </w:p>
        </w:tc>
        <w:tc>
          <w:tcPr>
            <w:tcW w:w="960" w:type="dxa"/>
            <w:shd w:val="clear" w:color="auto" w:fill="auto"/>
          </w:tcPr>
          <w:p w14:paraId="7C69A773"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22</w:t>
            </w:r>
          </w:p>
        </w:tc>
        <w:tc>
          <w:tcPr>
            <w:tcW w:w="960" w:type="dxa"/>
            <w:shd w:val="clear" w:color="auto" w:fill="auto"/>
          </w:tcPr>
          <w:p w14:paraId="7C49E15B"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18,3%</w:t>
            </w:r>
          </w:p>
        </w:tc>
      </w:tr>
      <w:tr w:rsidR="00104D98" w:rsidRPr="00EB2D0D" w14:paraId="2B8D1B20" w14:textId="77777777" w:rsidTr="002310A1">
        <w:trPr>
          <w:trHeight w:val="300"/>
          <w:jc w:val="center"/>
        </w:trPr>
        <w:tc>
          <w:tcPr>
            <w:tcW w:w="1760" w:type="dxa"/>
            <w:shd w:val="clear" w:color="auto" w:fill="auto"/>
            <w:vAlign w:val="center"/>
          </w:tcPr>
          <w:p w14:paraId="69063139"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SO2</w:t>
            </w:r>
          </w:p>
        </w:tc>
        <w:tc>
          <w:tcPr>
            <w:tcW w:w="960" w:type="dxa"/>
            <w:shd w:val="clear" w:color="auto" w:fill="auto"/>
            <w:vAlign w:val="center"/>
          </w:tcPr>
          <w:p w14:paraId="2D9B372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Mg/a</w:t>
            </w:r>
          </w:p>
        </w:tc>
        <w:tc>
          <w:tcPr>
            <w:tcW w:w="1140" w:type="dxa"/>
            <w:shd w:val="clear" w:color="auto" w:fill="auto"/>
          </w:tcPr>
          <w:p w14:paraId="36A02FD5"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78</w:t>
            </w:r>
          </w:p>
        </w:tc>
        <w:tc>
          <w:tcPr>
            <w:tcW w:w="960" w:type="dxa"/>
            <w:shd w:val="clear" w:color="auto" w:fill="auto"/>
          </w:tcPr>
          <w:p w14:paraId="3A57D599"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0,59</w:t>
            </w:r>
          </w:p>
        </w:tc>
        <w:tc>
          <w:tcPr>
            <w:tcW w:w="960" w:type="dxa"/>
            <w:shd w:val="clear" w:color="auto" w:fill="auto"/>
          </w:tcPr>
          <w:p w14:paraId="56AA128A"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63</w:t>
            </w:r>
          </w:p>
        </w:tc>
        <w:tc>
          <w:tcPr>
            <w:tcW w:w="960" w:type="dxa"/>
            <w:shd w:val="clear" w:color="auto" w:fill="auto"/>
          </w:tcPr>
          <w:p w14:paraId="55962EAB"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0,46</w:t>
            </w:r>
          </w:p>
        </w:tc>
        <w:tc>
          <w:tcPr>
            <w:tcW w:w="960" w:type="dxa"/>
            <w:shd w:val="clear" w:color="auto" w:fill="auto"/>
          </w:tcPr>
          <w:p w14:paraId="7D893D98"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15</w:t>
            </w:r>
          </w:p>
        </w:tc>
        <w:tc>
          <w:tcPr>
            <w:tcW w:w="960" w:type="dxa"/>
            <w:shd w:val="clear" w:color="auto" w:fill="auto"/>
          </w:tcPr>
          <w:p w14:paraId="150CEA81"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19,5%</w:t>
            </w:r>
          </w:p>
        </w:tc>
      </w:tr>
      <w:tr w:rsidR="00104D98" w:rsidRPr="00EB2D0D" w14:paraId="226FF3A6" w14:textId="77777777" w:rsidTr="002310A1">
        <w:trPr>
          <w:trHeight w:val="300"/>
          <w:jc w:val="center"/>
        </w:trPr>
        <w:tc>
          <w:tcPr>
            <w:tcW w:w="1760" w:type="dxa"/>
            <w:shd w:val="clear" w:color="auto" w:fill="auto"/>
            <w:vAlign w:val="center"/>
          </w:tcPr>
          <w:p w14:paraId="5F56604F"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NO2</w:t>
            </w:r>
          </w:p>
        </w:tc>
        <w:tc>
          <w:tcPr>
            <w:tcW w:w="960" w:type="dxa"/>
            <w:shd w:val="clear" w:color="auto" w:fill="auto"/>
            <w:vAlign w:val="center"/>
          </w:tcPr>
          <w:p w14:paraId="0FB98DB2"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Mg/a</w:t>
            </w:r>
          </w:p>
        </w:tc>
        <w:tc>
          <w:tcPr>
            <w:tcW w:w="1140" w:type="dxa"/>
            <w:shd w:val="clear" w:color="auto" w:fill="auto"/>
          </w:tcPr>
          <w:p w14:paraId="5C7D94B8"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14</w:t>
            </w:r>
          </w:p>
        </w:tc>
        <w:tc>
          <w:tcPr>
            <w:tcW w:w="960" w:type="dxa"/>
            <w:shd w:val="clear" w:color="auto" w:fill="auto"/>
          </w:tcPr>
          <w:p w14:paraId="58BF3361"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0,11</w:t>
            </w:r>
          </w:p>
        </w:tc>
        <w:tc>
          <w:tcPr>
            <w:tcW w:w="960" w:type="dxa"/>
            <w:shd w:val="clear" w:color="auto" w:fill="auto"/>
          </w:tcPr>
          <w:p w14:paraId="3A22F697"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17</w:t>
            </w:r>
          </w:p>
        </w:tc>
        <w:tc>
          <w:tcPr>
            <w:tcW w:w="960" w:type="dxa"/>
            <w:shd w:val="clear" w:color="auto" w:fill="auto"/>
          </w:tcPr>
          <w:p w14:paraId="6A5ADD56"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0,12</w:t>
            </w:r>
          </w:p>
        </w:tc>
        <w:tc>
          <w:tcPr>
            <w:tcW w:w="960" w:type="dxa"/>
            <w:shd w:val="clear" w:color="auto" w:fill="auto"/>
          </w:tcPr>
          <w:p w14:paraId="3AEA2E51"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w:t>
            </w:r>
          </w:p>
        </w:tc>
        <w:tc>
          <w:tcPr>
            <w:tcW w:w="960" w:type="dxa"/>
            <w:shd w:val="clear" w:color="auto" w:fill="auto"/>
          </w:tcPr>
          <w:p w14:paraId="44FFBFDA"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-16,8%</w:t>
            </w:r>
          </w:p>
        </w:tc>
      </w:tr>
      <w:tr w:rsidR="00104D98" w:rsidRPr="00EB2D0D" w14:paraId="26BFC6C3" w14:textId="77777777" w:rsidTr="002310A1">
        <w:trPr>
          <w:trHeight w:val="300"/>
          <w:jc w:val="center"/>
        </w:trPr>
        <w:tc>
          <w:tcPr>
            <w:tcW w:w="1760" w:type="dxa"/>
            <w:shd w:val="clear" w:color="auto" w:fill="auto"/>
            <w:vAlign w:val="center"/>
          </w:tcPr>
          <w:p w14:paraId="3BE2FEE5"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CO</w:t>
            </w:r>
          </w:p>
        </w:tc>
        <w:tc>
          <w:tcPr>
            <w:tcW w:w="960" w:type="dxa"/>
            <w:shd w:val="clear" w:color="auto" w:fill="auto"/>
            <w:vAlign w:val="center"/>
          </w:tcPr>
          <w:p w14:paraId="0E597DFF"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Mg/a</w:t>
            </w:r>
          </w:p>
        </w:tc>
        <w:tc>
          <w:tcPr>
            <w:tcW w:w="1140" w:type="dxa"/>
            <w:shd w:val="clear" w:color="auto" w:fill="auto"/>
          </w:tcPr>
          <w:p w14:paraId="1A435B35"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473</w:t>
            </w:r>
          </w:p>
        </w:tc>
        <w:tc>
          <w:tcPr>
            <w:tcW w:w="960" w:type="dxa"/>
            <w:shd w:val="clear" w:color="auto" w:fill="auto"/>
          </w:tcPr>
          <w:p w14:paraId="250EC33E"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3,54</w:t>
            </w:r>
          </w:p>
        </w:tc>
        <w:tc>
          <w:tcPr>
            <w:tcW w:w="960" w:type="dxa"/>
            <w:shd w:val="clear" w:color="auto" w:fill="auto"/>
          </w:tcPr>
          <w:p w14:paraId="4264E3D6"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360</w:t>
            </w:r>
          </w:p>
        </w:tc>
        <w:tc>
          <w:tcPr>
            <w:tcW w:w="960" w:type="dxa"/>
            <w:shd w:val="clear" w:color="auto" w:fill="auto"/>
          </w:tcPr>
          <w:p w14:paraId="33855911"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2,60</w:t>
            </w:r>
          </w:p>
        </w:tc>
        <w:tc>
          <w:tcPr>
            <w:tcW w:w="960" w:type="dxa"/>
            <w:shd w:val="clear" w:color="auto" w:fill="auto"/>
          </w:tcPr>
          <w:p w14:paraId="1DB6B03A"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113</w:t>
            </w:r>
          </w:p>
        </w:tc>
        <w:tc>
          <w:tcPr>
            <w:tcW w:w="960" w:type="dxa"/>
            <w:shd w:val="clear" w:color="auto" w:fill="auto"/>
          </w:tcPr>
          <w:p w14:paraId="04936CC0"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23,9%</w:t>
            </w:r>
          </w:p>
        </w:tc>
      </w:tr>
      <w:tr w:rsidR="00104D98" w:rsidRPr="00EB2D0D" w14:paraId="6AAB664B" w14:textId="77777777" w:rsidTr="002310A1">
        <w:trPr>
          <w:trHeight w:val="300"/>
          <w:jc w:val="center"/>
        </w:trPr>
        <w:tc>
          <w:tcPr>
            <w:tcW w:w="1760" w:type="dxa"/>
            <w:shd w:val="clear" w:color="auto" w:fill="auto"/>
            <w:vAlign w:val="center"/>
          </w:tcPr>
          <w:p w14:paraId="2638E57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B(a)P</w:t>
            </w:r>
          </w:p>
        </w:tc>
        <w:tc>
          <w:tcPr>
            <w:tcW w:w="960" w:type="dxa"/>
            <w:shd w:val="clear" w:color="auto" w:fill="auto"/>
            <w:vAlign w:val="center"/>
          </w:tcPr>
          <w:p w14:paraId="6FC873D3"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kg/a</w:t>
            </w:r>
          </w:p>
        </w:tc>
        <w:tc>
          <w:tcPr>
            <w:tcW w:w="1140" w:type="dxa"/>
            <w:shd w:val="clear" w:color="auto" w:fill="auto"/>
          </w:tcPr>
          <w:p w14:paraId="7810652D"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93,59</w:t>
            </w:r>
          </w:p>
        </w:tc>
        <w:tc>
          <w:tcPr>
            <w:tcW w:w="960" w:type="dxa"/>
            <w:shd w:val="clear" w:color="auto" w:fill="auto"/>
          </w:tcPr>
          <w:p w14:paraId="2806758C"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0,700</w:t>
            </w:r>
          </w:p>
        </w:tc>
        <w:tc>
          <w:tcPr>
            <w:tcW w:w="960" w:type="dxa"/>
            <w:shd w:val="clear" w:color="auto" w:fill="auto"/>
          </w:tcPr>
          <w:p w14:paraId="1AD83BA0"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69,76</w:t>
            </w:r>
          </w:p>
        </w:tc>
        <w:tc>
          <w:tcPr>
            <w:tcW w:w="960" w:type="dxa"/>
            <w:shd w:val="clear" w:color="auto" w:fill="auto"/>
          </w:tcPr>
          <w:p w14:paraId="747432B4"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0,50</w:t>
            </w:r>
          </w:p>
        </w:tc>
        <w:tc>
          <w:tcPr>
            <w:tcW w:w="960" w:type="dxa"/>
            <w:shd w:val="clear" w:color="auto" w:fill="auto"/>
          </w:tcPr>
          <w:p w14:paraId="28CA0B78"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24</w:t>
            </w:r>
          </w:p>
        </w:tc>
        <w:tc>
          <w:tcPr>
            <w:tcW w:w="960" w:type="dxa"/>
            <w:shd w:val="clear" w:color="auto" w:fill="auto"/>
          </w:tcPr>
          <w:p w14:paraId="6A26B99B"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25,5%</w:t>
            </w:r>
          </w:p>
        </w:tc>
      </w:tr>
      <w:tr w:rsidR="00104D98" w:rsidRPr="00EB2D0D" w14:paraId="33BB53D0" w14:textId="77777777" w:rsidTr="002310A1">
        <w:trPr>
          <w:trHeight w:val="300"/>
          <w:jc w:val="center"/>
        </w:trPr>
        <w:tc>
          <w:tcPr>
            <w:tcW w:w="1760" w:type="dxa"/>
            <w:shd w:val="clear" w:color="auto" w:fill="auto"/>
            <w:vAlign w:val="center"/>
          </w:tcPr>
          <w:p w14:paraId="4C80362B"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CO</w:t>
            </w:r>
            <w:r w:rsidRPr="00EB2D0D">
              <w:rPr>
                <w:rFonts w:cs="Arial"/>
                <w:color w:val="17365D" w:themeColor="text2" w:themeShade="BF"/>
                <w:vertAlign w:val="subscript"/>
              </w:rPr>
              <w:t>2</w:t>
            </w:r>
          </w:p>
        </w:tc>
        <w:tc>
          <w:tcPr>
            <w:tcW w:w="960" w:type="dxa"/>
            <w:shd w:val="clear" w:color="auto" w:fill="auto"/>
            <w:vAlign w:val="center"/>
          </w:tcPr>
          <w:p w14:paraId="6DAAF12D" w14:textId="77777777" w:rsidR="00104D98" w:rsidRPr="00EB2D0D" w:rsidRDefault="00104D98" w:rsidP="002310A1">
            <w:pPr>
              <w:spacing w:line="240" w:lineRule="auto"/>
              <w:jc w:val="center"/>
              <w:rPr>
                <w:rFonts w:cs="Arial"/>
                <w:color w:val="17365D" w:themeColor="text2" w:themeShade="BF"/>
              </w:rPr>
            </w:pPr>
            <w:r w:rsidRPr="00EB2D0D">
              <w:rPr>
                <w:rFonts w:cs="Arial"/>
                <w:color w:val="17365D" w:themeColor="text2" w:themeShade="BF"/>
              </w:rPr>
              <w:t>Mg/a</w:t>
            </w:r>
          </w:p>
        </w:tc>
        <w:tc>
          <w:tcPr>
            <w:tcW w:w="1140" w:type="dxa"/>
            <w:shd w:val="clear" w:color="auto" w:fill="auto"/>
          </w:tcPr>
          <w:p w14:paraId="51F33838"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11 238</w:t>
            </w:r>
          </w:p>
        </w:tc>
        <w:tc>
          <w:tcPr>
            <w:tcW w:w="960" w:type="dxa"/>
            <w:shd w:val="clear" w:color="auto" w:fill="auto"/>
          </w:tcPr>
          <w:p w14:paraId="7AC09355"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84,01</w:t>
            </w:r>
          </w:p>
        </w:tc>
        <w:tc>
          <w:tcPr>
            <w:tcW w:w="960" w:type="dxa"/>
            <w:shd w:val="clear" w:color="auto" w:fill="auto"/>
          </w:tcPr>
          <w:p w14:paraId="48E11FA9"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9 974</w:t>
            </w:r>
          </w:p>
        </w:tc>
        <w:tc>
          <w:tcPr>
            <w:tcW w:w="960" w:type="dxa"/>
            <w:shd w:val="clear" w:color="auto" w:fill="auto"/>
          </w:tcPr>
          <w:p w14:paraId="7F8872ED"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72,10</w:t>
            </w:r>
          </w:p>
        </w:tc>
        <w:tc>
          <w:tcPr>
            <w:tcW w:w="960" w:type="dxa"/>
            <w:shd w:val="clear" w:color="auto" w:fill="auto"/>
          </w:tcPr>
          <w:p w14:paraId="30ADFAD0"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1265</w:t>
            </w:r>
          </w:p>
        </w:tc>
        <w:tc>
          <w:tcPr>
            <w:tcW w:w="960" w:type="dxa"/>
            <w:shd w:val="clear" w:color="auto" w:fill="auto"/>
          </w:tcPr>
          <w:p w14:paraId="1D7BDC33" w14:textId="77777777" w:rsidR="00104D98" w:rsidRPr="00544F52" w:rsidRDefault="00104D98" w:rsidP="002310A1">
            <w:pPr>
              <w:spacing w:line="240" w:lineRule="auto"/>
              <w:jc w:val="center"/>
              <w:rPr>
                <w:rFonts w:cs="Arial"/>
                <w:color w:val="17365D" w:themeColor="text2" w:themeShade="BF"/>
              </w:rPr>
            </w:pPr>
            <w:r w:rsidRPr="00544F52">
              <w:rPr>
                <w:rFonts w:cs="Arial"/>
                <w:color w:val="17365D" w:themeColor="text2" w:themeShade="BF"/>
              </w:rPr>
              <w:t>11,3%</w:t>
            </w:r>
          </w:p>
        </w:tc>
      </w:tr>
    </w:tbl>
    <w:p w14:paraId="348B30C0" w14:textId="77777777" w:rsidR="002B3724" w:rsidRPr="00B77FC6" w:rsidRDefault="002B3724" w:rsidP="002B3724">
      <w:pPr>
        <w:spacing w:before="40" w:after="40" w:line="240" w:lineRule="auto"/>
        <w:jc w:val="both"/>
      </w:pPr>
    </w:p>
    <w:bookmarkEnd w:id="117"/>
    <w:bookmarkEnd w:id="118"/>
    <w:bookmarkEnd w:id="119"/>
    <w:p w14:paraId="5AD9F596" w14:textId="77777777" w:rsidR="002B3724" w:rsidRPr="001D5114" w:rsidRDefault="002B3724" w:rsidP="000019BD">
      <w:pPr>
        <w:jc w:val="both"/>
        <w:rPr>
          <w:highlight w:val="yellow"/>
        </w:rPr>
      </w:pPr>
    </w:p>
    <w:p w14:paraId="76AF7266" w14:textId="77777777" w:rsidR="00FF255E" w:rsidRPr="00BD40E7" w:rsidRDefault="003906BD" w:rsidP="00BD40E7">
      <w:pPr>
        <w:pStyle w:val="Nagwek1"/>
        <w:numPr>
          <w:ilvl w:val="0"/>
          <w:numId w:val="1"/>
        </w:numPr>
        <w:spacing w:after="480"/>
        <w:ind w:left="425" w:hanging="425"/>
        <w:jc w:val="both"/>
        <w:rPr>
          <w:rFonts w:ascii="Tahoma" w:hAnsi="Tahoma" w:cs="Tahoma"/>
          <w:b w:val="0"/>
          <w:color w:val="365F91" w:themeColor="accent1" w:themeShade="BF"/>
        </w:rPr>
      </w:pPr>
      <w:r w:rsidRPr="001D5114">
        <w:rPr>
          <w:rFonts w:ascii="Tahoma" w:hAnsi="Tahoma" w:cs="Tahoma"/>
          <w:b w:val="0"/>
          <w:color w:val="365F91"/>
          <w:highlight w:val="yellow"/>
        </w:rPr>
        <w:br w:type="page"/>
      </w:r>
      <w:bookmarkStart w:id="196" w:name="_Toc439941255"/>
      <w:r w:rsidR="004E6F55" w:rsidRPr="00BD40E7">
        <w:rPr>
          <w:rFonts w:ascii="Tahoma" w:hAnsi="Tahoma" w:cs="Tahoma"/>
          <w:b w:val="0"/>
          <w:color w:val="365F91" w:themeColor="accent1" w:themeShade="BF"/>
        </w:rPr>
        <w:t xml:space="preserve">Metodologia opracowania </w:t>
      </w:r>
      <w:r w:rsidR="00BF293A" w:rsidRPr="00BD40E7">
        <w:rPr>
          <w:rFonts w:ascii="Tahoma" w:hAnsi="Tahoma" w:cs="Tahoma"/>
          <w:b w:val="0"/>
          <w:color w:val="365F91" w:themeColor="accent1" w:themeShade="BF"/>
        </w:rPr>
        <w:t>p</w:t>
      </w:r>
      <w:r w:rsidR="004E6F55" w:rsidRPr="00BD40E7">
        <w:rPr>
          <w:rFonts w:ascii="Tahoma" w:hAnsi="Tahoma" w:cs="Tahoma"/>
          <w:b w:val="0"/>
          <w:color w:val="365F91" w:themeColor="accent1" w:themeShade="BF"/>
        </w:rPr>
        <w:t xml:space="preserve">lanu </w:t>
      </w:r>
      <w:r w:rsidR="00BF293A" w:rsidRPr="00BD40E7">
        <w:rPr>
          <w:rFonts w:ascii="Tahoma" w:hAnsi="Tahoma" w:cs="Tahoma"/>
          <w:b w:val="0"/>
          <w:color w:val="365F91" w:themeColor="accent1" w:themeShade="BF"/>
        </w:rPr>
        <w:t>gospodarki niskoemisyjnej</w:t>
      </w:r>
      <w:bookmarkEnd w:id="196"/>
    </w:p>
    <w:p w14:paraId="43C4BD5F" w14:textId="77777777" w:rsidR="00A46DFD" w:rsidRPr="006854E9" w:rsidRDefault="00A46DFD" w:rsidP="006854E9">
      <w:pPr>
        <w:pStyle w:val="Nagwek2"/>
        <w:numPr>
          <w:ilvl w:val="1"/>
          <w:numId w:val="1"/>
        </w:numPr>
        <w:spacing w:after="480"/>
        <w:ind w:left="709" w:hanging="720"/>
        <w:rPr>
          <w:rFonts w:ascii="Tahoma" w:hAnsi="Tahoma" w:cs="Tahoma"/>
          <w:b w:val="0"/>
          <w:i w:val="0"/>
          <w:color w:val="365F91" w:themeColor="accent1" w:themeShade="BF"/>
        </w:rPr>
      </w:pPr>
      <w:bookmarkStart w:id="197" w:name="_Toc439941256"/>
      <w:r w:rsidRPr="006854E9">
        <w:rPr>
          <w:rFonts w:ascii="Tahoma" w:hAnsi="Tahoma" w:cs="Tahoma"/>
          <w:b w:val="0"/>
          <w:i w:val="0"/>
          <w:color w:val="365F91" w:themeColor="accent1" w:themeShade="BF"/>
        </w:rPr>
        <w:t xml:space="preserve">Struktura </w:t>
      </w:r>
      <w:r w:rsidR="00BF293A" w:rsidRPr="006854E9">
        <w:rPr>
          <w:rFonts w:ascii="Tahoma" w:hAnsi="Tahoma" w:cs="Tahoma"/>
          <w:b w:val="0"/>
          <w:i w:val="0"/>
          <w:color w:val="365F91" w:themeColor="accent1" w:themeShade="BF"/>
        </w:rPr>
        <w:t>PGN</w:t>
      </w:r>
      <w:bookmarkEnd w:id="197"/>
    </w:p>
    <w:p w14:paraId="6DA1CB56" w14:textId="77777777" w:rsidR="00522EB3" w:rsidRPr="00BD40E7" w:rsidRDefault="00845161" w:rsidP="00BD40E7">
      <w:pPr>
        <w:ind w:firstLine="426"/>
        <w:jc w:val="both"/>
        <w:rPr>
          <w:rFonts w:ascii="Tahoma" w:hAnsi="Tahoma" w:cs="Tahoma"/>
        </w:rPr>
      </w:pPr>
      <w:r w:rsidRPr="00BD40E7">
        <w:rPr>
          <w:rFonts w:ascii="Tahoma" w:hAnsi="Tahoma" w:cs="Tahoma"/>
        </w:rPr>
        <w:t>S</w:t>
      </w:r>
      <w:r w:rsidR="00522EB3" w:rsidRPr="00BD40E7">
        <w:rPr>
          <w:rFonts w:ascii="Tahoma" w:hAnsi="Tahoma" w:cs="Tahoma"/>
        </w:rPr>
        <w:t xml:space="preserve">truktura </w:t>
      </w:r>
      <w:r w:rsidR="00F6246E" w:rsidRPr="00BD40E7">
        <w:rPr>
          <w:rFonts w:ascii="Tahoma" w:hAnsi="Tahoma" w:cs="Tahoma"/>
        </w:rPr>
        <w:t xml:space="preserve">i metodologia opracowania Planu </w:t>
      </w:r>
      <w:r w:rsidR="00000448" w:rsidRPr="00BD40E7">
        <w:rPr>
          <w:rFonts w:ascii="Tahoma" w:hAnsi="Tahoma" w:cs="Tahoma"/>
        </w:rPr>
        <w:t>Gospodarki Niskoemisyjnej</w:t>
      </w:r>
      <w:r w:rsidR="00F6246E" w:rsidRPr="00BD40E7">
        <w:rPr>
          <w:rFonts w:ascii="Tahoma" w:hAnsi="Tahoma" w:cs="Tahoma"/>
        </w:rPr>
        <w:t xml:space="preserve"> została </w:t>
      </w:r>
      <w:r w:rsidRPr="00BD40E7">
        <w:rPr>
          <w:rFonts w:ascii="Tahoma" w:hAnsi="Tahoma" w:cs="Tahoma"/>
        </w:rPr>
        <w:t>określona w dokumencie przygo</w:t>
      </w:r>
      <w:r w:rsidR="00A46590" w:rsidRPr="00BD40E7">
        <w:rPr>
          <w:rFonts w:ascii="Tahoma" w:hAnsi="Tahoma" w:cs="Tahoma"/>
        </w:rPr>
        <w:t>t</w:t>
      </w:r>
      <w:r w:rsidRPr="00BD40E7">
        <w:rPr>
          <w:rFonts w:ascii="Tahoma" w:hAnsi="Tahoma" w:cs="Tahoma"/>
        </w:rPr>
        <w:t>owanym</w:t>
      </w:r>
      <w:r w:rsidR="00F6246E" w:rsidRPr="00BD40E7">
        <w:rPr>
          <w:rFonts w:ascii="Tahoma" w:hAnsi="Tahoma" w:cs="Tahoma"/>
        </w:rPr>
        <w:t xml:space="preserve"> przez </w:t>
      </w:r>
      <w:r w:rsidR="00E77511" w:rsidRPr="00BD40E7">
        <w:rPr>
          <w:rFonts w:ascii="Tahoma" w:hAnsi="Tahoma" w:cs="Tahoma"/>
        </w:rPr>
        <w:t>Komis</w:t>
      </w:r>
      <w:r w:rsidR="008A4661" w:rsidRPr="00BD40E7">
        <w:rPr>
          <w:rFonts w:ascii="Tahoma" w:hAnsi="Tahoma" w:cs="Tahoma"/>
        </w:rPr>
        <w:t>ję Europejską „How to develop a</w:t>
      </w:r>
      <w:r w:rsidR="00266FD7" w:rsidRPr="00BD40E7">
        <w:rPr>
          <w:rFonts w:ascii="Tahoma" w:hAnsi="Tahoma" w:cs="Tahoma"/>
        </w:rPr>
        <w:t xml:space="preserve"> </w:t>
      </w:r>
      <w:r w:rsidR="00E77511" w:rsidRPr="00BD40E7">
        <w:rPr>
          <w:rFonts w:ascii="Tahoma" w:hAnsi="Tahoma" w:cs="Tahoma"/>
        </w:rPr>
        <w:t>Sustainable Energy Action Plan (SEAP) – Guid</w:t>
      </w:r>
      <w:r w:rsidR="001F4E0B" w:rsidRPr="00BD40E7">
        <w:rPr>
          <w:rFonts w:ascii="Tahoma" w:hAnsi="Tahoma" w:cs="Tahoma"/>
        </w:rPr>
        <w:t>e</w:t>
      </w:r>
      <w:r w:rsidR="00E77511" w:rsidRPr="00BD40E7">
        <w:rPr>
          <w:rFonts w:ascii="Tahoma" w:hAnsi="Tahoma" w:cs="Tahoma"/>
        </w:rPr>
        <w:t xml:space="preserve">book” </w:t>
      </w:r>
      <w:r w:rsidR="008A4661" w:rsidRPr="00BD40E7">
        <w:rPr>
          <w:rFonts w:ascii="Tahoma" w:hAnsi="Tahoma" w:cs="Tahoma"/>
        </w:rPr>
        <w:t>(„Jak opracować Plan Działań na</w:t>
      </w:r>
      <w:r w:rsidR="00266FD7" w:rsidRPr="00BD40E7">
        <w:rPr>
          <w:rFonts w:ascii="Tahoma" w:hAnsi="Tahoma" w:cs="Tahoma"/>
        </w:rPr>
        <w:t xml:space="preserve"> </w:t>
      </w:r>
      <w:r w:rsidR="00E77511" w:rsidRPr="00BD40E7">
        <w:rPr>
          <w:rFonts w:ascii="Tahoma" w:hAnsi="Tahoma" w:cs="Tahoma"/>
        </w:rPr>
        <w:t>rzecz Zrównoważonej Energii (SEAP) – poradnik”).</w:t>
      </w:r>
    </w:p>
    <w:p w14:paraId="73029CAC" w14:textId="77777777" w:rsidR="00522EB3" w:rsidRPr="00BD40E7" w:rsidRDefault="00E77511" w:rsidP="005564D2">
      <w:pPr>
        <w:spacing w:after="0"/>
        <w:ind w:firstLine="425"/>
        <w:jc w:val="both"/>
        <w:rPr>
          <w:rFonts w:ascii="Tahoma" w:hAnsi="Tahoma" w:cs="Tahoma"/>
        </w:rPr>
      </w:pPr>
      <w:r w:rsidRPr="00BD40E7">
        <w:rPr>
          <w:rFonts w:ascii="Tahoma" w:hAnsi="Tahoma" w:cs="Tahoma"/>
        </w:rPr>
        <w:t>Na poniższym rysunku przedstawiono proces</w:t>
      </w:r>
      <w:r w:rsidR="002F134C">
        <w:rPr>
          <w:rFonts w:ascii="Tahoma" w:hAnsi="Tahoma" w:cs="Tahoma"/>
        </w:rPr>
        <w:t>y związane z przygotowywaniem i </w:t>
      </w:r>
      <w:r w:rsidRPr="00BD40E7">
        <w:rPr>
          <w:rFonts w:ascii="Tahoma" w:hAnsi="Tahoma" w:cs="Tahoma"/>
        </w:rPr>
        <w:t>wdrażaniem SEAP</w:t>
      </w:r>
      <w:r w:rsidR="00000448" w:rsidRPr="00BD40E7">
        <w:rPr>
          <w:rFonts w:ascii="Tahoma" w:hAnsi="Tahoma" w:cs="Tahoma"/>
        </w:rPr>
        <w:t>/PGN</w:t>
      </w:r>
      <w:r w:rsidRPr="00BD40E7">
        <w:rPr>
          <w:rFonts w:ascii="Tahoma" w:hAnsi="Tahoma" w:cs="Tahoma"/>
        </w:rPr>
        <w:t>. Należy zauważyć</w:t>
      </w:r>
      <w:r w:rsidR="00A46590" w:rsidRPr="00BD40E7">
        <w:rPr>
          <w:rFonts w:ascii="Tahoma" w:hAnsi="Tahoma" w:cs="Tahoma"/>
        </w:rPr>
        <w:t>,</w:t>
      </w:r>
      <w:r w:rsidRPr="00BD40E7">
        <w:rPr>
          <w:rFonts w:ascii="Tahoma" w:hAnsi="Tahoma" w:cs="Tahoma"/>
        </w:rPr>
        <w:t xml:space="preserve"> iż opracowanie Planu </w:t>
      </w:r>
      <w:r w:rsidR="00000448" w:rsidRPr="00BD40E7">
        <w:rPr>
          <w:rFonts w:ascii="Tahoma" w:hAnsi="Tahoma" w:cs="Tahoma"/>
        </w:rPr>
        <w:t xml:space="preserve">gospodarki niskoemisyjnej dla </w:t>
      </w:r>
      <w:r w:rsidR="00B6720A">
        <w:rPr>
          <w:rFonts w:ascii="Tahoma" w:hAnsi="Tahoma" w:cs="Tahoma"/>
        </w:rPr>
        <w:t>Gminy Kornowac</w:t>
      </w:r>
      <w:r w:rsidR="00000448" w:rsidRPr="00BD40E7">
        <w:rPr>
          <w:rFonts w:ascii="Tahoma" w:hAnsi="Tahoma" w:cs="Tahoma"/>
        </w:rPr>
        <w:t xml:space="preserve"> stanowi część zachodzącego już obecnie </w:t>
      </w:r>
      <w:r w:rsidRPr="00BD40E7">
        <w:rPr>
          <w:rFonts w:ascii="Tahoma" w:hAnsi="Tahoma" w:cs="Tahoma"/>
        </w:rPr>
        <w:t>proces</w:t>
      </w:r>
      <w:r w:rsidR="00000448" w:rsidRPr="00BD40E7">
        <w:rPr>
          <w:rFonts w:ascii="Tahoma" w:hAnsi="Tahoma" w:cs="Tahoma"/>
        </w:rPr>
        <w:t>u</w:t>
      </w:r>
      <w:r w:rsidRPr="00BD40E7">
        <w:rPr>
          <w:rFonts w:ascii="Tahoma" w:hAnsi="Tahoma" w:cs="Tahoma"/>
        </w:rPr>
        <w:t xml:space="preserve"> związan</w:t>
      </w:r>
      <w:r w:rsidR="00000448" w:rsidRPr="00BD40E7">
        <w:rPr>
          <w:rFonts w:ascii="Tahoma" w:hAnsi="Tahoma" w:cs="Tahoma"/>
        </w:rPr>
        <w:t>ego</w:t>
      </w:r>
      <w:r w:rsidRPr="00BD40E7">
        <w:rPr>
          <w:rFonts w:ascii="Tahoma" w:hAnsi="Tahoma" w:cs="Tahoma"/>
        </w:rPr>
        <w:t xml:space="preserve"> z redukcją emisji CO</w:t>
      </w:r>
      <w:r w:rsidRPr="00BD40E7">
        <w:rPr>
          <w:rFonts w:ascii="Tahoma" w:hAnsi="Tahoma" w:cs="Tahoma"/>
          <w:vertAlign w:val="subscript"/>
        </w:rPr>
        <w:t>2</w:t>
      </w:r>
      <w:r w:rsidR="00A46590" w:rsidRPr="00BD40E7">
        <w:rPr>
          <w:rFonts w:ascii="Tahoma" w:hAnsi="Tahoma" w:cs="Tahoma"/>
        </w:rPr>
        <w:t>.</w:t>
      </w:r>
      <w:r w:rsidR="00000448" w:rsidRPr="00BD40E7">
        <w:rPr>
          <w:rFonts w:ascii="Tahoma" w:hAnsi="Tahoma" w:cs="Tahoma"/>
        </w:rPr>
        <w:t xml:space="preserve"> </w:t>
      </w:r>
      <w:r w:rsidR="00A46590" w:rsidRPr="00BD40E7">
        <w:rPr>
          <w:rFonts w:ascii="Tahoma" w:hAnsi="Tahoma" w:cs="Tahoma"/>
        </w:rPr>
        <w:t>C</w:t>
      </w:r>
      <w:r w:rsidR="00000448" w:rsidRPr="00BD40E7">
        <w:rPr>
          <w:rFonts w:ascii="Tahoma" w:hAnsi="Tahoma" w:cs="Tahoma"/>
        </w:rPr>
        <w:t xml:space="preserve">zęść działań stanowi kontynuację obecnej strategii </w:t>
      </w:r>
      <w:r w:rsidR="00B6720A">
        <w:rPr>
          <w:rFonts w:ascii="Tahoma" w:hAnsi="Tahoma" w:cs="Tahoma"/>
        </w:rPr>
        <w:t>gminy</w:t>
      </w:r>
      <w:r w:rsidR="00000448" w:rsidRPr="00BD40E7">
        <w:rPr>
          <w:rFonts w:ascii="Tahoma" w:hAnsi="Tahoma" w:cs="Tahoma"/>
        </w:rPr>
        <w:t xml:space="preserve">, wpisując się w wizję </w:t>
      </w:r>
      <w:r w:rsidR="00A46590" w:rsidRPr="00BD40E7">
        <w:rPr>
          <w:rFonts w:ascii="Tahoma" w:hAnsi="Tahoma" w:cs="Tahoma"/>
        </w:rPr>
        <w:t>przedstawioną</w:t>
      </w:r>
      <w:r w:rsidR="00000448" w:rsidRPr="00BD40E7">
        <w:rPr>
          <w:rFonts w:ascii="Tahoma" w:hAnsi="Tahoma" w:cs="Tahoma"/>
        </w:rPr>
        <w:t xml:space="preserve"> w dalszej części opracowania. </w:t>
      </w:r>
      <w:r w:rsidR="001F4E0B" w:rsidRPr="00BD40E7">
        <w:rPr>
          <w:rFonts w:ascii="Tahoma" w:hAnsi="Tahoma" w:cs="Tahoma"/>
        </w:rPr>
        <w:t xml:space="preserve">Należy także zwrócić uwagę na ramy czasowe związane z wdrażaniem poszczególnych </w:t>
      </w:r>
      <w:r w:rsidR="00975563" w:rsidRPr="00BD40E7">
        <w:rPr>
          <w:rFonts w:ascii="Tahoma" w:hAnsi="Tahoma" w:cs="Tahoma"/>
        </w:rPr>
        <w:t>etapów</w:t>
      </w:r>
      <w:r w:rsidR="001F4E0B" w:rsidRPr="00BD40E7">
        <w:rPr>
          <w:rFonts w:ascii="Tahoma" w:hAnsi="Tahoma" w:cs="Tahoma"/>
        </w:rPr>
        <w:t>.</w:t>
      </w:r>
    </w:p>
    <w:p w14:paraId="46416B32" w14:textId="77777777" w:rsidR="00975563" w:rsidRPr="00266FD7" w:rsidRDefault="003209C5" w:rsidP="00BD40E7">
      <w:pPr>
        <w:keepNext/>
        <w:spacing w:after="0" w:line="240" w:lineRule="auto"/>
        <w:jc w:val="center"/>
        <w:rPr>
          <w:highlight w:val="lightGray"/>
        </w:rPr>
      </w:pPr>
      <w:r>
        <w:rPr>
          <w:noProof/>
          <w:lang w:eastAsia="pl-PL"/>
        </w:rPr>
        <w:drawing>
          <wp:inline distT="0" distB="0" distL="0" distR="0" wp14:anchorId="07B41EF1" wp14:editId="2413CA96">
            <wp:extent cx="5050007" cy="5256000"/>
            <wp:effectExtent l="0" t="0" r="0" b="19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50007" cy="5256000"/>
                    </a:xfrm>
                    <a:prstGeom prst="rect">
                      <a:avLst/>
                    </a:prstGeom>
                    <a:noFill/>
                    <a:ln>
                      <a:noFill/>
                    </a:ln>
                  </pic:spPr>
                </pic:pic>
              </a:graphicData>
            </a:graphic>
          </wp:inline>
        </w:drawing>
      </w:r>
    </w:p>
    <w:p w14:paraId="56BA289E" w14:textId="77777777" w:rsidR="00A46DFD" w:rsidRPr="00ED3847" w:rsidRDefault="00975563" w:rsidP="00D07BC7">
      <w:pPr>
        <w:pStyle w:val="Legenda"/>
      </w:pPr>
      <w:bookmarkStart w:id="198" w:name="_Toc428455364"/>
      <w:r w:rsidRPr="00ED3847">
        <w:t xml:space="preserve">Rysunek </w:t>
      </w:r>
      <w:fldSimple w:instr=" STYLEREF 1 \s ">
        <w:r w:rsidR="00185099">
          <w:rPr>
            <w:noProof/>
          </w:rPr>
          <w:t>6</w:t>
        </w:r>
      </w:fldSimple>
      <w:r w:rsidR="009145E9">
        <w:noBreakHyphen/>
      </w:r>
      <w:fldSimple w:instr=" SEQ Rysunek \* ARABIC \s 1 ">
        <w:r w:rsidR="00185099">
          <w:rPr>
            <w:noProof/>
          </w:rPr>
          <w:t>1</w:t>
        </w:r>
      </w:fldSimple>
      <w:r w:rsidRPr="00ED3847">
        <w:t xml:space="preserve"> Poszczególne procesy związane z implementacją SEAP</w:t>
      </w:r>
      <w:r w:rsidR="00000448" w:rsidRPr="00ED3847">
        <w:t>/PGN</w:t>
      </w:r>
      <w:bookmarkEnd w:id="198"/>
    </w:p>
    <w:p w14:paraId="3EB50BDE" w14:textId="77777777" w:rsidR="00BD40E7" w:rsidRPr="00BD40E7" w:rsidRDefault="00BD40E7" w:rsidP="00BD40E7">
      <w:pPr>
        <w:spacing w:after="0" w:line="240" w:lineRule="auto"/>
        <w:jc w:val="both"/>
        <w:rPr>
          <w:rFonts w:ascii="Tahoma" w:hAnsi="Tahoma" w:cs="Tahoma"/>
          <w:sz w:val="2"/>
          <w:szCs w:val="2"/>
          <w:highlight w:val="lightGray"/>
        </w:rPr>
      </w:pPr>
    </w:p>
    <w:p w14:paraId="42950EA7" w14:textId="77777777" w:rsidR="00625C63" w:rsidRPr="009D19D3" w:rsidRDefault="00625C63" w:rsidP="000019BD">
      <w:pPr>
        <w:jc w:val="both"/>
        <w:rPr>
          <w:rFonts w:ascii="Tahoma" w:hAnsi="Tahoma" w:cs="Tahoma"/>
        </w:rPr>
      </w:pPr>
      <w:r w:rsidRPr="009D19D3">
        <w:rPr>
          <w:rFonts w:ascii="Tahoma" w:hAnsi="Tahoma" w:cs="Tahoma"/>
        </w:rPr>
        <w:t>Faza 1 Inicjacja – zobowiązania polityczne oraz podpisanie porozumienia</w:t>
      </w:r>
    </w:p>
    <w:p w14:paraId="6B5FEFB0" w14:textId="77777777" w:rsidR="00625C63" w:rsidRPr="009D19D3" w:rsidRDefault="00625C63" w:rsidP="000019BD">
      <w:pPr>
        <w:jc w:val="both"/>
        <w:rPr>
          <w:rFonts w:ascii="Tahoma" w:hAnsi="Tahoma" w:cs="Tahoma"/>
        </w:rPr>
      </w:pPr>
      <w:r w:rsidRPr="009D19D3">
        <w:rPr>
          <w:rFonts w:ascii="Tahoma" w:hAnsi="Tahoma" w:cs="Tahoma"/>
        </w:rPr>
        <w:t>By zapewnić sukces procesu wdrażania zapisów SEAP</w:t>
      </w:r>
      <w:r w:rsidR="004159E4" w:rsidRPr="009D19D3">
        <w:rPr>
          <w:rFonts w:ascii="Tahoma" w:hAnsi="Tahoma" w:cs="Tahoma"/>
        </w:rPr>
        <w:t>/PGN</w:t>
      </w:r>
      <w:r w:rsidRPr="009D19D3">
        <w:rPr>
          <w:rFonts w:ascii="Tahoma" w:hAnsi="Tahoma" w:cs="Tahoma"/>
        </w:rPr>
        <w:t xml:space="preserve"> konieczne jest odpowiednie wsparcie polityczne na najwyższym lokalnym szczeblu. Kluczowi decydenci władz lokalnych powinni wspierać proces implementacji poprzez udo</w:t>
      </w:r>
      <w:r w:rsidR="00D515C4" w:rsidRPr="009D19D3">
        <w:rPr>
          <w:rFonts w:ascii="Tahoma" w:hAnsi="Tahoma" w:cs="Tahoma"/>
        </w:rPr>
        <w:t>stępnienie</w:t>
      </w:r>
      <w:r w:rsidR="00000448" w:rsidRPr="009D19D3">
        <w:rPr>
          <w:rFonts w:ascii="Tahoma" w:hAnsi="Tahoma" w:cs="Tahoma"/>
        </w:rPr>
        <w:t>/poszukiwanie</w:t>
      </w:r>
      <w:r w:rsidR="00D515C4" w:rsidRPr="009D19D3">
        <w:rPr>
          <w:rFonts w:ascii="Tahoma" w:hAnsi="Tahoma" w:cs="Tahoma"/>
        </w:rPr>
        <w:t xml:space="preserve"> odpowiednich środków. Kluczowe jest ich zaangażowanie oraz akceptacja </w:t>
      </w:r>
      <w:r w:rsidR="00000448" w:rsidRPr="009D19D3">
        <w:rPr>
          <w:rFonts w:ascii="Tahoma" w:hAnsi="Tahoma" w:cs="Tahoma"/>
        </w:rPr>
        <w:t>PGN z</w:t>
      </w:r>
      <w:r w:rsidR="003B5575" w:rsidRPr="009D19D3">
        <w:rPr>
          <w:rFonts w:ascii="Tahoma" w:hAnsi="Tahoma" w:cs="Tahoma"/>
        </w:rPr>
        <w:t>obowiązując się tym samym do wdrażania przedsięwzięć ograniczających emisj</w:t>
      </w:r>
      <w:r w:rsidR="00492C13" w:rsidRPr="009D19D3">
        <w:rPr>
          <w:rFonts w:ascii="Tahoma" w:hAnsi="Tahoma" w:cs="Tahoma"/>
        </w:rPr>
        <w:t>ę</w:t>
      </w:r>
      <w:r w:rsidR="003B5575" w:rsidRPr="009D19D3">
        <w:rPr>
          <w:rFonts w:ascii="Tahoma" w:hAnsi="Tahoma" w:cs="Tahoma"/>
        </w:rPr>
        <w:t xml:space="preserve"> gazów cieplarnianych</w:t>
      </w:r>
      <w:r w:rsidR="00000448" w:rsidRPr="009D19D3">
        <w:rPr>
          <w:rFonts w:ascii="Tahoma" w:hAnsi="Tahoma" w:cs="Tahoma"/>
        </w:rPr>
        <w:t>, zwiększenie efektywności energetycznej oraz wykorzystywania energii ze źródeł odnawialnych</w:t>
      </w:r>
      <w:r w:rsidR="003B5575" w:rsidRPr="009D19D3">
        <w:rPr>
          <w:rFonts w:ascii="Tahoma" w:hAnsi="Tahoma" w:cs="Tahoma"/>
        </w:rPr>
        <w:t>.</w:t>
      </w:r>
    </w:p>
    <w:p w14:paraId="5A7B16AA" w14:textId="77777777" w:rsidR="00D515C4" w:rsidRPr="009D19D3" w:rsidRDefault="00D515C4" w:rsidP="000019BD">
      <w:pPr>
        <w:jc w:val="both"/>
        <w:rPr>
          <w:rFonts w:ascii="Tahoma" w:hAnsi="Tahoma" w:cs="Tahoma"/>
        </w:rPr>
      </w:pPr>
      <w:r w:rsidRPr="009D19D3">
        <w:rPr>
          <w:rFonts w:ascii="Tahoma" w:hAnsi="Tahoma" w:cs="Tahoma"/>
        </w:rPr>
        <w:t xml:space="preserve">Faza </w:t>
      </w:r>
      <w:r w:rsidR="00A46590" w:rsidRPr="009D19D3">
        <w:rPr>
          <w:rFonts w:ascii="Tahoma" w:hAnsi="Tahoma" w:cs="Tahoma"/>
        </w:rPr>
        <w:t>1</w:t>
      </w:r>
      <w:r w:rsidRPr="009D19D3">
        <w:rPr>
          <w:rFonts w:ascii="Tahoma" w:hAnsi="Tahoma" w:cs="Tahoma"/>
        </w:rPr>
        <w:t xml:space="preserve"> Inicjacja – adaptacja struktur administracyjnych </w:t>
      </w:r>
      <w:r w:rsidR="00B6720A">
        <w:rPr>
          <w:rFonts w:ascii="Tahoma" w:hAnsi="Tahoma" w:cs="Tahoma"/>
        </w:rPr>
        <w:t>gminy</w:t>
      </w:r>
    </w:p>
    <w:p w14:paraId="3F216EF8" w14:textId="77777777" w:rsidR="00EB5D80" w:rsidRPr="009D19D3" w:rsidRDefault="003B5575" w:rsidP="000019BD">
      <w:pPr>
        <w:jc w:val="both"/>
        <w:rPr>
          <w:rFonts w:ascii="Tahoma" w:hAnsi="Tahoma" w:cs="Tahoma"/>
        </w:rPr>
      </w:pPr>
      <w:r w:rsidRPr="009D19D3">
        <w:rPr>
          <w:rFonts w:ascii="Tahoma" w:hAnsi="Tahoma" w:cs="Tahoma"/>
        </w:rPr>
        <w:t xml:space="preserve">Wdrażanie przedsięwzięć wymaga współpracy pomiędzy wieloma wydziałami lokalnej administracji odpowiadającymi m.in. za ochronę środowiska, planowanie przestrzenne, budżet </w:t>
      </w:r>
      <w:r w:rsidR="00B6720A">
        <w:rPr>
          <w:rFonts w:ascii="Tahoma" w:hAnsi="Tahoma" w:cs="Tahoma"/>
        </w:rPr>
        <w:t>gminy,</w:t>
      </w:r>
      <w:r w:rsidRPr="009D19D3">
        <w:rPr>
          <w:rFonts w:ascii="Tahoma" w:hAnsi="Tahoma" w:cs="Tahoma"/>
        </w:rPr>
        <w:t xml:space="preserve"> administrację obiektów </w:t>
      </w:r>
      <w:r w:rsidR="00B6720A">
        <w:rPr>
          <w:rFonts w:ascii="Tahoma" w:hAnsi="Tahoma" w:cs="Tahoma"/>
        </w:rPr>
        <w:t>gminnych</w:t>
      </w:r>
      <w:r w:rsidRPr="009D19D3">
        <w:rPr>
          <w:rFonts w:ascii="Tahoma" w:hAnsi="Tahoma" w:cs="Tahoma"/>
        </w:rPr>
        <w:t>, transport etc. Dlatego też ważne jest wyznaczenie odpowiedniej struktury w urzędzie odpowiadającej za realizację Planu. W</w:t>
      </w:r>
      <w:r w:rsidR="0068017A" w:rsidRPr="009D19D3">
        <w:rPr>
          <w:rFonts w:ascii="Tahoma" w:hAnsi="Tahoma" w:cs="Tahoma"/>
        </w:rPr>
        <w:t> </w:t>
      </w:r>
      <w:r w:rsidRPr="009D19D3">
        <w:rPr>
          <w:rFonts w:ascii="Tahoma" w:hAnsi="Tahoma" w:cs="Tahoma"/>
        </w:rPr>
        <w:t xml:space="preserve">szczególności chodzi o koordynację prac pomiędzy politykami, </w:t>
      </w:r>
      <w:r w:rsidR="00063EA0">
        <w:rPr>
          <w:rFonts w:ascii="Tahoma" w:hAnsi="Tahoma" w:cs="Tahoma"/>
        </w:rPr>
        <w:t>pracownikami Urzędu Gminy a</w:t>
      </w:r>
      <w:r w:rsidRPr="009D19D3">
        <w:rPr>
          <w:rFonts w:ascii="Tahoma" w:hAnsi="Tahoma" w:cs="Tahoma"/>
        </w:rPr>
        <w:t xml:space="preserve"> jednostkami zewnętrznymi. </w:t>
      </w:r>
      <w:r w:rsidR="00EB5D80" w:rsidRPr="009D19D3">
        <w:rPr>
          <w:rFonts w:ascii="Tahoma" w:hAnsi="Tahoma" w:cs="Tahoma"/>
        </w:rPr>
        <w:t>Faza 1 Inicjacja – Budowanie wsparcia zainteresowanych podmiotów</w:t>
      </w:r>
    </w:p>
    <w:p w14:paraId="00AAF990" w14:textId="77777777" w:rsidR="00EB5D80" w:rsidRPr="009D19D3" w:rsidRDefault="00A73C34" w:rsidP="000019BD">
      <w:pPr>
        <w:jc w:val="both"/>
        <w:rPr>
          <w:rFonts w:ascii="Tahoma" w:hAnsi="Tahoma" w:cs="Tahoma"/>
        </w:rPr>
      </w:pPr>
      <w:r w:rsidRPr="009D19D3">
        <w:rPr>
          <w:rFonts w:ascii="Tahoma" w:hAnsi="Tahoma" w:cs="Tahoma"/>
        </w:rPr>
        <w:t>Wsparcie podmiotów jest ważne z kilku powodów:</w:t>
      </w:r>
    </w:p>
    <w:p w14:paraId="3A34B825" w14:textId="77777777" w:rsidR="00A73C34" w:rsidRPr="009D19D3" w:rsidRDefault="00A73C34" w:rsidP="00E27CDA">
      <w:pPr>
        <w:pStyle w:val="StylTekstpodstawowyArial11pt"/>
        <w:numPr>
          <w:ilvl w:val="0"/>
          <w:numId w:val="28"/>
        </w:numPr>
      </w:pPr>
      <w:r w:rsidRPr="009D19D3">
        <w:t>Decyzje podejmowane wspólnie z zainteresowanymi podmiotami mają większe szanse powodzenia</w:t>
      </w:r>
      <w:r w:rsidR="00962CD4" w:rsidRPr="009D19D3">
        <w:t>.</w:t>
      </w:r>
    </w:p>
    <w:p w14:paraId="13892B14" w14:textId="77777777" w:rsidR="00A73C34" w:rsidRPr="009D19D3" w:rsidRDefault="00A73C34" w:rsidP="00E27CDA">
      <w:pPr>
        <w:pStyle w:val="StylTekstpodstawowyArial11pt"/>
        <w:numPr>
          <w:ilvl w:val="0"/>
          <w:numId w:val="28"/>
        </w:numPr>
      </w:pPr>
      <w:r w:rsidRPr="009D19D3">
        <w:t>Współpraca pomiędzy podmiotami zapewnia realizację długoterminowych działań</w:t>
      </w:r>
      <w:r w:rsidR="00962CD4" w:rsidRPr="009D19D3">
        <w:t>.</w:t>
      </w:r>
    </w:p>
    <w:p w14:paraId="10464FB9" w14:textId="77777777" w:rsidR="00A73C34" w:rsidRPr="009D19D3" w:rsidRDefault="00A73C34" w:rsidP="00E27CDA">
      <w:pPr>
        <w:pStyle w:val="StylTekstpodstawowyArial11pt"/>
        <w:numPr>
          <w:ilvl w:val="0"/>
          <w:numId w:val="28"/>
        </w:numPr>
      </w:pPr>
      <w:r w:rsidRPr="009D19D3">
        <w:t>Akceptacja planu przez podmioty zainteresowane jest często niezbędna do wypełnienia zobowiązań</w:t>
      </w:r>
      <w:r w:rsidR="00962CD4" w:rsidRPr="009D19D3">
        <w:t>.</w:t>
      </w:r>
    </w:p>
    <w:p w14:paraId="746D1B2F" w14:textId="77777777" w:rsidR="00A73C34" w:rsidRPr="009D19D3" w:rsidRDefault="00A73C34" w:rsidP="000019BD">
      <w:pPr>
        <w:jc w:val="both"/>
        <w:rPr>
          <w:rFonts w:ascii="Tahoma" w:hAnsi="Tahoma" w:cs="Tahoma"/>
        </w:rPr>
      </w:pPr>
      <w:r w:rsidRPr="009D19D3">
        <w:rPr>
          <w:rFonts w:ascii="Tahoma" w:hAnsi="Tahoma" w:cs="Tahoma"/>
        </w:rPr>
        <w:t xml:space="preserve">Obecnie do </w:t>
      </w:r>
      <w:r w:rsidR="00A11BAE" w:rsidRPr="009D19D3">
        <w:rPr>
          <w:rFonts w:ascii="Tahoma" w:hAnsi="Tahoma" w:cs="Tahoma"/>
        </w:rPr>
        <w:t>podmiotów</w:t>
      </w:r>
      <w:r w:rsidRPr="009D19D3">
        <w:rPr>
          <w:rFonts w:ascii="Tahoma" w:hAnsi="Tahoma" w:cs="Tahoma"/>
        </w:rPr>
        <w:t xml:space="preserve"> wspierających </w:t>
      </w:r>
      <w:r w:rsidR="00650A0F" w:rsidRPr="009D19D3">
        <w:rPr>
          <w:rFonts w:ascii="Tahoma" w:hAnsi="Tahoma" w:cs="Tahoma"/>
        </w:rPr>
        <w:t>PGN</w:t>
      </w:r>
      <w:r w:rsidRPr="009D19D3">
        <w:rPr>
          <w:rFonts w:ascii="Tahoma" w:hAnsi="Tahoma" w:cs="Tahoma"/>
        </w:rPr>
        <w:t xml:space="preserve"> na terenie </w:t>
      </w:r>
      <w:r w:rsidR="00063EA0">
        <w:rPr>
          <w:rFonts w:ascii="Tahoma" w:hAnsi="Tahoma" w:cs="Tahoma"/>
        </w:rPr>
        <w:t>Gminy Kornowac</w:t>
      </w:r>
      <w:r w:rsidRPr="009D19D3">
        <w:rPr>
          <w:rFonts w:ascii="Tahoma" w:hAnsi="Tahoma" w:cs="Tahoma"/>
        </w:rPr>
        <w:t xml:space="preserve"> zaliczyć można</w:t>
      </w:r>
      <w:r w:rsidR="000670C5" w:rsidRPr="009D19D3">
        <w:rPr>
          <w:rFonts w:ascii="Tahoma" w:hAnsi="Tahoma" w:cs="Tahoma"/>
        </w:rPr>
        <w:t xml:space="preserve"> m.in.</w:t>
      </w:r>
      <w:r w:rsidRPr="009D19D3">
        <w:rPr>
          <w:rFonts w:ascii="Tahoma" w:hAnsi="Tahoma" w:cs="Tahoma"/>
        </w:rPr>
        <w:t>:</w:t>
      </w:r>
    </w:p>
    <w:p w14:paraId="18B8D602" w14:textId="77777777" w:rsidR="00A73C34" w:rsidRPr="009D19D3" w:rsidRDefault="00063EA0" w:rsidP="00E27CDA">
      <w:pPr>
        <w:pStyle w:val="StylTekstpodstawowyArial11pt"/>
        <w:numPr>
          <w:ilvl w:val="0"/>
          <w:numId w:val="28"/>
        </w:numPr>
      </w:pPr>
      <w:r>
        <w:t>Wójta Gminy</w:t>
      </w:r>
      <w:r w:rsidR="00962CD4" w:rsidRPr="009D19D3">
        <w:t>,</w:t>
      </w:r>
    </w:p>
    <w:p w14:paraId="05F6CEFD" w14:textId="77777777" w:rsidR="00A73C34" w:rsidRPr="009D19D3" w:rsidRDefault="00962CD4" w:rsidP="00E27CDA">
      <w:pPr>
        <w:pStyle w:val="StylTekstpodstawowyArial11pt"/>
        <w:numPr>
          <w:ilvl w:val="0"/>
          <w:numId w:val="28"/>
        </w:numPr>
      </w:pPr>
      <w:r w:rsidRPr="009D19D3">
        <w:t>j</w:t>
      </w:r>
      <w:r w:rsidR="00A73C34" w:rsidRPr="009D19D3">
        <w:t>ednostki sektora publicznego</w:t>
      </w:r>
      <w:r w:rsidR="00492C13" w:rsidRPr="009D19D3">
        <w:t xml:space="preserve"> </w:t>
      </w:r>
      <w:r w:rsidR="00063EA0">
        <w:t>gminy Kornowac</w:t>
      </w:r>
      <w:r w:rsidRPr="009D19D3">
        <w:t>,</w:t>
      </w:r>
    </w:p>
    <w:p w14:paraId="686F8597" w14:textId="77777777" w:rsidR="00A73C34" w:rsidRPr="009D19D3" w:rsidRDefault="00962CD4" w:rsidP="00E27CDA">
      <w:pPr>
        <w:pStyle w:val="StylTekstpodstawowyArial11pt"/>
        <w:numPr>
          <w:ilvl w:val="0"/>
          <w:numId w:val="28"/>
        </w:numPr>
      </w:pPr>
      <w:r w:rsidRPr="009D19D3">
        <w:t>i</w:t>
      </w:r>
      <w:r w:rsidR="009A4250" w:rsidRPr="009D19D3">
        <w:t xml:space="preserve">nstytucje </w:t>
      </w:r>
      <w:r w:rsidR="000670C5" w:rsidRPr="009D19D3">
        <w:t>wspierające takie jak „Fundacja na rzecz Efektywnego Wykorzystania Energii”</w:t>
      </w:r>
      <w:r w:rsidRPr="009D19D3">
        <w:t>.</w:t>
      </w:r>
    </w:p>
    <w:p w14:paraId="1964EF37" w14:textId="77777777" w:rsidR="000670C5" w:rsidRPr="009D19D3" w:rsidRDefault="0020523B" w:rsidP="000019BD">
      <w:pPr>
        <w:jc w:val="both"/>
        <w:rPr>
          <w:rFonts w:ascii="Tahoma" w:hAnsi="Tahoma" w:cs="Tahoma"/>
        </w:rPr>
      </w:pPr>
      <w:r w:rsidRPr="009D19D3">
        <w:rPr>
          <w:rFonts w:ascii="Tahoma" w:hAnsi="Tahoma" w:cs="Tahoma"/>
        </w:rPr>
        <w:t>Faza 2</w:t>
      </w:r>
      <w:r w:rsidR="000670C5" w:rsidRPr="009D19D3">
        <w:rPr>
          <w:rFonts w:ascii="Tahoma" w:hAnsi="Tahoma" w:cs="Tahoma"/>
        </w:rPr>
        <w:t xml:space="preserve"> Planowanie – ocena obecnej sytuacji: gdzie jesteśmy?</w:t>
      </w:r>
    </w:p>
    <w:p w14:paraId="5039C009" w14:textId="77777777" w:rsidR="0020523B" w:rsidRPr="009D19D3" w:rsidRDefault="0020523B" w:rsidP="000019BD">
      <w:pPr>
        <w:jc w:val="both"/>
        <w:rPr>
          <w:rFonts w:ascii="Tahoma" w:hAnsi="Tahoma" w:cs="Tahoma"/>
        </w:rPr>
      </w:pPr>
      <w:r w:rsidRPr="009D19D3">
        <w:rPr>
          <w:rFonts w:ascii="Tahoma" w:hAnsi="Tahoma" w:cs="Tahoma"/>
        </w:rPr>
        <w:t xml:space="preserve">W skład tego etapu wchodzą wszystkie elementy formowania </w:t>
      </w:r>
      <w:r w:rsidR="00650A0F" w:rsidRPr="009D19D3">
        <w:rPr>
          <w:rFonts w:ascii="Tahoma" w:hAnsi="Tahoma" w:cs="Tahoma"/>
        </w:rPr>
        <w:t>PGN</w:t>
      </w:r>
      <w:r w:rsidRPr="009D19D3">
        <w:rPr>
          <w:rFonts w:ascii="Tahoma" w:hAnsi="Tahoma" w:cs="Tahoma"/>
        </w:rPr>
        <w:t>, a w szczególności:</w:t>
      </w:r>
    </w:p>
    <w:p w14:paraId="5288F5CE" w14:textId="77777777" w:rsidR="0020523B" w:rsidRPr="009D19D3" w:rsidRDefault="00962CD4" w:rsidP="00E27CDA">
      <w:pPr>
        <w:pStyle w:val="StylTekstpodstawowyArial11pt"/>
        <w:numPr>
          <w:ilvl w:val="0"/>
          <w:numId w:val="28"/>
        </w:numPr>
      </w:pPr>
      <w:r w:rsidRPr="009D19D3">
        <w:t>a</w:t>
      </w:r>
      <w:r w:rsidR="0020523B" w:rsidRPr="009D19D3">
        <w:t xml:space="preserve">naliza regulacji prawnych oraz sytuacji politycznej </w:t>
      </w:r>
      <w:r w:rsidR="00063EA0">
        <w:t>gminy</w:t>
      </w:r>
      <w:r w:rsidRPr="009D19D3">
        <w:t>,</w:t>
      </w:r>
    </w:p>
    <w:p w14:paraId="6B4AC630" w14:textId="77777777" w:rsidR="0020523B" w:rsidRPr="009D19D3" w:rsidRDefault="00962CD4" w:rsidP="00E27CDA">
      <w:pPr>
        <w:pStyle w:val="StylTekstpodstawowyArial11pt"/>
        <w:numPr>
          <w:ilvl w:val="0"/>
          <w:numId w:val="28"/>
        </w:numPr>
      </w:pPr>
      <w:r w:rsidRPr="009D19D3">
        <w:t>o</w:t>
      </w:r>
      <w:r w:rsidR="0020523B" w:rsidRPr="009D19D3">
        <w:t xml:space="preserve">pracowanie </w:t>
      </w:r>
      <w:r w:rsidRPr="009D19D3">
        <w:t>i</w:t>
      </w:r>
      <w:r w:rsidR="0020523B" w:rsidRPr="009D19D3">
        <w:t>nwentaryzacji emisji bazowej</w:t>
      </w:r>
      <w:r w:rsidRPr="009D19D3">
        <w:t>.</w:t>
      </w:r>
    </w:p>
    <w:p w14:paraId="2EA1FDEC" w14:textId="77777777" w:rsidR="0020523B" w:rsidRPr="009D19D3" w:rsidRDefault="00962CD4" w:rsidP="00E27CDA">
      <w:pPr>
        <w:pStyle w:val="StylTekstpodstawowyArial11pt"/>
        <w:numPr>
          <w:ilvl w:val="0"/>
          <w:numId w:val="28"/>
        </w:numPr>
      </w:pPr>
      <w:r w:rsidRPr="009D19D3">
        <w:t>a</w:t>
      </w:r>
      <w:r w:rsidR="0020523B" w:rsidRPr="009D19D3">
        <w:t>naliza SWOT</w:t>
      </w:r>
      <w:r w:rsidRPr="009D19D3">
        <w:t>.</w:t>
      </w:r>
    </w:p>
    <w:p w14:paraId="17972286" w14:textId="77777777" w:rsidR="0020523B" w:rsidRPr="009D19D3" w:rsidRDefault="0020523B" w:rsidP="000019BD">
      <w:pPr>
        <w:jc w:val="both"/>
        <w:rPr>
          <w:rFonts w:ascii="Tahoma" w:hAnsi="Tahoma" w:cs="Tahoma"/>
        </w:rPr>
      </w:pPr>
      <w:r w:rsidRPr="009D19D3">
        <w:rPr>
          <w:rFonts w:ascii="Tahoma" w:hAnsi="Tahoma" w:cs="Tahoma"/>
        </w:rPr>
        <w:t>Faza 2 Planowanie – ustanowienie wizji długoterminowej: dokąd chcemy zmierzać?</w:t>
      </w:r>
    </w:p>
    <w:p w14:paraId="1C1435B7" w14:textId="77777777" w:rsidR="0020523B" w:rsidRPr="009D19D3" w:rsidRDefault="00001775" w:rsidP="000019BD">
      <w:pPr>
        <w:jc w:val="both"/>
        <w:rPr>
          <w:rFonts w:ascii="Tahoma" w:hAnsi="Tahoma" w:cs="Tahoma"/>
        </w:rPr>
      </w:pPr>
      <w:r w:rsidRPr="009D19D3">
        <w:rPr>
          <w:rFonts w:ascii="Tahoma" w:hAnsi="Tahoma" w:cs="Tahoma"/>
        </w:rPr>
        <w:t xml:space="preserve">Wizja powinna być zgodna z </w:t>
      </w:r>
      <w:r w:rsidR="00847B31" w:rsidRPr="009D19D3">
        <w:rPr>
          <w:rFonts w:ascii="Tahoma" w:hAnsi="Tahoma" w:cs="Tahoma"/>
        </w:rPr>
        <w:t xml:space="preserve">kierunkami rozwoju </w:t>
      </w:r>
      <w:r w:rsidR="00B6720A">
        <w:rPr>
          <w:rFonts w:ascii="Tahoma" w:hAnsi="Tahoma" w:cs="Tahoma"/>
        </w:rPr>
        <w:t>gminy</w:t>
      </w:r>
      <w:r w:rsidRPr="009D19D3">
        <w:rPr>
          <w:rFonts w:ascii="Tahoma" w:hAnsi="Tahoma" w:cs="Tahoma"/>
        </w:rPr>
        <w:t>, przedstawiając sposoby osiągnięcia celu ograniczenia emisji CO</w:t>
      </w:r>
      <w:r w:rsidRPr="009D19D3">
        <w:rPr>
          <w:rFonts w:ascii="Tahoma" w:hAnsi="Tahoma" w:cs="Tahoma"/>
          <w:vertAlign w:val="subscript"/>
        </w:rPr>
        <w:t>2</w:t>
      </w:r>
      <w:r w:rsidRPr="009D19D3">
        <w:rPr>
          <w:rFonts w:ascii="Tahoma" w:hAnsi="Tahoma" w:cs="Tahoma"/>
        </w:rPr>
        <w:t xml:space="preserve"> do roku 2020 o 20% względem przyjętego roku bazowego. Wizja powinna być realistyczna wprowadzająca jednocześnie nowe wyzwania, wykraczająca poza dotychczasowe działania</w:t>
      </w:r>
      <w:r w:rsidR="00A24750" w:rsidRPr="009D19D3">
        <w:rPr>
          <w:rFonts w:ascii="Tahoma" w:hAnsi="Tahoma" w:cs="Tahoma"/>
        </w:rPr>
        <w:t xml:space="preserve"> </w:t>
      </w:r>
      <w:r w:rsidR="00B6720A">
        <w:rPr>
          <w:rFonts w:ascii="Tahoma" w:hAnsi="Tahoma" w:cs="Tahoma"/>
        </w:rPr>
        <w:t>gminy</w:t>
      </w:r>
      <w:r w:rsidR="00A24750" w:rsidRPr="009D19D3">
        <w:rPr>
          <w:rFonts w:ascii="Tahoma" w:hAnsi="Tahoma" w:cs="Tahoma"/>
        </w:rPr>
        <w:t xml:space="preserve">. Cel redukcji emisji gazów cieplarnianych jest celem ambitnym, takie też powinny być działania zawarte w </w:t>
      </w:r>
      <w:r w:rsidR="00847B31" w:rsidRPr="009D19D3">
        <w:rPr>
          <w:rFonts w:ascii="Tahoma" w:hAnsi="Tahoma" w:cs="Tahoma"/>
        </w:rPr>
        <w:t>PGN</w:t>
      </w:r>
      <w:r w:rsidR="00A24750" w:rsidRPr="009D19D3">
        <w:rPr>
          <w:rFonts w:ascii="Tahoma" w:hAnsi="Tahoma" w:cs="Tahoma"/>
        </w:rPr>
        <w:t>.</w:t>
      </w:r>
    </w:p>
    <w:p w14:paraId="4E5D6873" w14:textId="77777777" w:rsidR="00625C63" w:rsidRPr="009D19D3" w:rsidRDefault="00A24750" w:rsidP="000019BD">
      <w:pPr>
        <w:jc w:val="both"/>
        <w:rPr>
          <w:rFonts w:ascii="Tahoma" w:hAnsi="Tahoma" w:cs="Tahoma"/>
        </w:rPr>
      </w:pPr>
      <w:r w:rsidRPr="009D19D3">
        <w:rPr>
          <w:rFonts w:ascii="Tahoma" w:hAnsi="Tahoma" w:cs="Tahoma"/>
        </w:rPr>
        <w:t>Faza 2 Planowanie – opracowanie planu</w:t>
      </w:r>
    </w:p>
    <w:p w14:paraId="707CDBBE" w14:textId="77777777" w:rsidR="00A24750" w:rsidRPr="009D19D3" w:rsidRDefault="00096F3B" w:rsidP="000019BD">
      <w:pPr>
        <w:jc w:val="both"/>
        <w:rPr>
          <w:rFonts w:ascii="Tahoma" w:hAnsi="Tahoma" w:cs="Tahoma"/>
        </w:rPr>
      </w:pPr>
      <w:r w:rsidRPr="009D19D3">
        <w:rPr>
          <w:rFonts w:ascii="Tahoma" w:hAnsi="Tahoma" w:cs="Tahoma"/>
        </w:rPr>
        <w:t xml:space="preserve">Opracowanie </w:t>
      </w:r>
      <w:r w:rsidR="00847B31" w:rsidRPr="009D19D3">
        <w:rPr>
          <w:rFonts w:ascii="Tahoma" w:hAnsi="Tahoma" w:cs="Tahoma"/>
        </w:rPr>
        <w:t>PGN</w:t>
      </w:r>
      <w:r w:rsidRPr="009D19D3">
        <w:rPr>
          <w:rFonts w:ascii="Tahoma" w:hAnsi="Tahoma" w:cs="Tahoma"/>
        </w:rPr>
        <w:t xml:space="preserve"> jest wstępem do działań ograniczających emisję CO</w:t>
      </w:r>
      <w:r w:rsidRPr="009D19D3">
        <w:rPr>
          <w:rFonts w:ascii="Tahoma" w:hAnsi="Tahoma" w:cs="Tahoma"/>
          <w:vertAlign w:val="subscript"/>
        </w:rPr>
        <w:t>2</w:t>
      </w:r>
      <w:r w:rsidRPr="009D19D3">
        <w:rPr>
          <w:rFonts w:ascii="Tahoma" w:hAnsi="Tahoma" w:cs="Tahoma"/>
        </w:rPr>
        <w:t>. Plan powinien zawierać kluczowe działania oraz ramy czasowe tych działań na przestrzeni poszczególnych lat. Powinien także zawierać elementy analizy ryzyka</w:t>
      </w:r>
      <w:r w:rsidR="0068017A" w:rsidRPr="009D19D3">
        <w:rPr>
          <w:rFonts w:ascii="Tahoma" w:hAnsi="Tahoma" w:cs="Tahoma"/>
        </w:rPr>
        <w:t xml:space="preserve"> wdrażania działań związanych z </w:t>
      </w:r>
      <w:r w:rsidRPr="009D19D3">
        <w:rPr>
          <w:rFonts w:ascii="Tahoma" w:hAnsi="Tahoma" w:cs="Tahoma"/>
        </w:rPr>
        <w:t>implementacją działań. Ważne by Plan zawierał szacowane koszty przedsięwzięć oraz opisywał możliwe źródła finansowania. Plan powinien być zaakceptowany przez lokalnych decydentów.</w:t>
      </w:r>
    </w:p>
    <w:p w14:paraId="0106EB4F" w14:textId="77777777" w:rsidR="00096F3B" w:rsidRPr="009D19D3" w:rsidRDefault="00C3504E" w:rsidP="000019BD">
      <w:pPr>
        <w:jc w:val="both"/>
        <w:rPr>
          <w:rFonts w:ascii="Tahoma" w:hAnsi="Tahoma" w:cs="Tahoma"/>
        </w:rPr>
      </w:pPr>
      <w:r w:rsidRPr="009D19D3">
        <w:rPr>
          <w:rFonts w:ascii="Tahoma" w:hAnsi="Tahoma" w:cs="Tahoma"/>
        </w:rPr>
        <w:t>Faza 2 Planowanie – zatwierdzenie i przedłożenie planu</w:t>
      </w:r>
    </w:p>
    <w:p w14:paraId="017DDCBE" w14:textId="77777777" w:rsidR="00BB3529" w:rsidRPr="009D19D3" w:rsidRDefault="00BB3529" w:rsidP="000019BD">
      <w:pPr>
        <w:jc w:val="both"/>
        <w:rPr>
          <w:rFonts w:ascii="Tahoma" w:hAnsi="Tahoma" w:cs="Tahoma"/>
        </w:rPr>
      </w:pPr>
      <w:r w:rsidRPr="009D19D3">
        <w:rPr>
          <w:rFonts w:ascii="Tahoma" w:hAnsi="Tahoma" w:cs="Tahoma"/>
        </w:rPr>
        <w:t>Plan powinien być zaakceptowany przez lokalne władze.</w:t>
      </w:r>
    </w:p>
    <w:p w14:paraId="548A0A7D" w14:textId="77777777" w:rsidR="008A6B96" w:rsidRPr="009D19D3" w:rsidRDefault="008A6B96" w:rsidP="000019BD">
      <w:pPr>
        <w:jc w:val="both"/>
        <w:rPr>
          <w:rFonts w:ascii="Tahoma" w:hAnsi="Tahoma" w:cs="Tahoma"/>
        </w:rPr>
      </w:pPr>
      <w:r w:rsidRPr="009D19D3">
        <w:rPr>
          <w:rFonts w:ascii="Tahoma" w:hAnsi="Tahoma" w:cs="Tahoma"/>
        </w:rPr>
        <w:t>Faza 3 Wdrożenie – implementacja</w:t>
      </w:r>
    </w:p>
    <w:p w14:paraId="4EC13BDB" w14:textId="77777777" w:rsidR="00BB3529" w:rsidRPr="009D19D3" w:rsidRDefault="008A6B96" w:rsidP="000019BD">
      <w:pPr>
        <w:jc w:val="both"/>
        <w:rPr>
          <w:rFonts w:ascii="Tahoma" w:hAnsi="Tahoma" w:cs="Tahoma"/>
        </w:rPr>
      </w:pPr>
      <w:r w:rsidRPr="009D19D3">
        <w:rPr>
          <w:rFonts w:ascii="Tahoma" w:hAnsi="Tahoma" w:cs="Tahoma"/>
        </w:rPr>
        <w:t>Ten etap jest najdłuższym i najbardziej skomplikowanym ze</w:t>
      </w:r>
      <w:r w:rsidR="0068017A" w:rsidRPr="009D19D3">
        <w:rPr>
          <w:rFonts w:ascii="Tahoma" w:hAnsi="Tahoma" w:cs="Tahoma"/>
        </w:rPr>
        <w:t xml:space="preserve"> wszystkich kroków związanych z </w:t>
      </w:r>
      <w:r w:rsidRPr="009D19D3">
        <w:rPr>
          <w:rFonts w:ascii="Tahoma" w:hAnsi="Tahoma" w:cs="Tahoma"/>
        </w:rPr>
        <w:t xml:space="preserve">ograniczeniem emisji gazów cieplarnianych. </w:t>
      </w:r>
      <w:r w:rsidR="00C26414" w:rsidRPr="009D19D3">
        <w:rPr>
          <w:rFonts w:ascii="Tahoma" w:hAnsi="Tahoma" w:cs="Tahoma"/>
        </w:rPr>
        <w:t xml:space="preserve">Proces implementacji powinien przebiegać ze wsparciem organizacji wspierającej wykonanie prac. </w:t>
      </w:r>
      <w:r w:rsidR="009D19D3" w:rsidRPr="009D19D3">
        <w:rPr>
          <w:rFonts w:ascii="Tahoma" w:hAnsi="Tahoma" w:cs="Tahoma"/>
        </w:rPr>
        <w:t xml:space="preserve">Istotne jest określenie </w:t>
      </w:r>
      <w:r w:rsidR="00D20D26" w:rsidRPr="009D19D3">
        <w:rPr>
          <w:rFonts w:ascii="Tahoma" w:hAnsi="Tahoma" w:cs="Tahoma"/>
        </w:rPr>
        <w:t xml:space="preserve">odpowiedzialności podmiotów i środków niezbędnych do wykonania planu. </w:t>
      </w:r>
    </w:p>
    <w:p w14:paraId="66221500" w14:textId="77777777" w:rsidR="00D20D26" w:rsidRPr="009D19D3" w:rsidRDefault="00D20D26" w:rsidP="000019BD">
      <w:pPr>
        <w:jc w:val="both"/>
        <w:rPr>
          <w:rFonts w:ascii="Tahoma" w:hAnsi="Tahoma" w:cs="Tahoma"/>
        </w:rPr>
      </w:pPr>
      <w:r w:rsidRPr="009D19D3">
        <w:rPr>
          <w:rFonts w:ascii="Tahoma" w:hAnsi="Tahoma" w:cs="Tahoma"/>
        </w:rPr>
        <w:t>Faza 4 Monitorowanie i raportowanie</w:t>
      </w:r>
    </w:p>
    <w:p w14:paraId="448C960A" w14:textId="77777777" w:rsidR="00625C63" w:rsidRPr="009D19D3" w:rsidRDefault="003D41AD" w:rsidP="000019BD">
      <w:pPr>
        <w:jc w:val="both"/>
        <w:rPr>
          <w:rFonts w:ascii="Tahoma" w:hAnsi="Tahoma" w:cs="Tahoma"/>
        </w:rPr>
      </w:pPr>
      <w:r w:rsidRPr="009D19D3">
        <w:rPr>
          <w:rFonts w:ascii="Tahoma" w:hAnsi="Tahoma" w:cs="Tahoma"/>
        </w:rPr>
        <w:t xml:space="preserve">Monitoring powinien odpowiednio określać stopień adaptacji planu w strukturze i działaniach </w:t>
      </w:r>
      <w:r w:rsidR="00B6720A">
        <w:rPr>
          <w:rFonts w:ascii="Tahoma" w:hAnsi="Tahoma" w:cs="Tahoma"/>
        </w:rPr>
        <w:t>gminy</w:t>
      </w:r>
      <w:r w:rsidRPr="009D19D3">
        <w:rPr>
          <w:rFonts w:ascii="Tahoma" w:hAnsi="Tahoma" w:cs="Tahoma"/>
        </w:rPr>
        <w:t>. Sygnatariusze są zobowiązani do przedkładania „raportu z realizacji” każdego roku zawierającego opis prowadzonych działań. Raport z realizacji powinien zawierać zaktualizowaną inwentaryzację emisji CO</w:t>
      </w:r>
      <w:r w:rsidRPr="009D19D3">
        <w:rPr>
          <w:rFonts w:ascii="Tahoma" w:hAnsi="Tahoma" w:cs="Tahoma"/>
          <w:vertAlign w:val="subscript"/>
        </w:rPr>
        <w:t>2</w:t>
      </w:r>
      <w:r w:rsidRPr="009D19D3">
        <w:rPr>
          <w:rFonts w:ascii="Tahoma" w:hAnsi="Tahoma" w:cs="Tahoma"/>
        </w:rPr>
        <w:t>.</w:t>
      </w:r>
      <w:r w:rsidR="00631301" w:rsidRPr="009D19D3">
        <w:rPr>
          <w:rFonts w:ascii="Tahoma" w:hAnsi="Tahoma" w:cs="Tahoma"/>
        </w:rPr>
        <w:t xml:space="preserve"> Niezbędne jest wykorzystanie odpowiednich wskaźników pozwalających określić postęp osiągania zakładanych celów. </w:t>
      </w:r>
    </w:p>
    <w:p w14:paraId="6064CCD5" w14:textId="77777777" w:rsidR="001758CC" w:rsidRPr="009D19D3" w:rsidRDefault="001758CC" w:rsidP="000019BD">
      <w:pPr>
        <w:jc w:val="both"/>
        <w:rPr>
          <w:rFonts w:ascii="Tahoma" w:hAnsi="Tahoma" w:cs="Tahoma"/>
        </w:rPr>
      </w:pPr>
      <w:r w:rsidRPr="009D19D3">
        <w:rPr>
          <w:rFonts w:ascii="Tahoma" w:hAnsi="Tahoma" w:cs="Tahoma"/>
        </w:rPr>
        <w:t xml:space="preserve">Rekomendowana przez Komisję Europejską </w:t>
      </w:r>
      <w:r w:rsidR="00847B31" w:rsidRPr="009D19D3">
        <w:rPr>
          <w:rFonts w:ascii="Tahoma" w:hAnsi="Tahoma" w:cs="Tahoma"/>
        </w:rPr>
        <w:t>oraz NFOŚiGW s</w:t>
      </w:r>
      <w:r w:rsidRPr="009D19D3">
        <w:rPr>
          <w:rFonts w:ascii="Tahoma" w:hAnsi="Tahoma" w:cs="Tahoma"/>
        </w:rPr>
        <w:t>truktura Planu wygląda następująco:</w:t>
      </w:r>
    </w:p>
    <w:p w14:paraId="1612E0FF" w14:textId="77777777" w:rsidR="001758CC" w:rsidRPr="009D19D3" w:rsidRDefault="001758CC" w:rsidP="00E27CDA">
      <w:pPr>
        <w:pStyle w:val="StylTekstpodstawowyArial11pt"/>
        <w:numPr>
          <w:ilvl w:val="0"/>
          <w:numId w:val="33"/>
        </w:numPr>
      </w:pPr>
      <w:r w:rsidRPr="009D19D3">
        <w:t>Podsumowanie wykonawcze</w:t>
      </w:r>
    </w:p>
    <w:p w14:paraId="6D4E5367" w14:textId="77777777" w:rsidR="001758CC" w:rsidRPr="009D19D3" w:rsidRDefault="001758CC" w:rsidP="00E27CDA">
      <w:pPr>
        <w:pStyle w:val="StylTekstpodstawowyArial11pt"/>
        <w:numPr>
          <w:ilvl w:val="0"/>
          <w:numId w:val="33"/>
        </w:numPr>
      </w:pPr>
      <w:r w:rsidRPr="009D19D3">
        <w:t>Strategia</w:t>
      </w:r>
    </w:p>
    <w:p w14:paraId="70E27C2B" w14:textId="77777777" w:rsidR="001758CC" w:rsidRPr="009D19D3" w:rsidRDefault="001758CC" w:rsidP="00E27CDA">
      <w:pPr>
        <w:pStyle w:val="StylTekstpodstawowyArial11pt"/>
        <w:numPr>
          <w:ilvl w:val="0"/>
          <w:numId w:val="33"/>
        </w:numPr>
      </w:pPr>
      <w:r w:rsidRPr="009D19D3">
        <w:t xml:space="preserve">Inwentaryzacja </w:t>
      </w:r>
      <w:r w:rsidR="007B2572" w:rsidRPr="009D19D3">
        <w:t>emisji bazowej oraz interpretacja wyników</w:t>
      </w:r>
    </w:p>
    <w:p w14:paraId="3BC2713C" w14:textId="77777777" w:rsidR="007B2572" w:rsidRPr="009D19D3" w:rsidRDefault="007B2572" w:rsidP="00E27CDA">
      <w:pPr>
        <w:pStyle w:val="StylTekstpodstawowyArial11pt"/>
        <w:numPr>
          <w:ilvl w:val="0"/>
          <w:numId w:val="33"/>
        </w:numPr>
      </w:pPr>
      <w:r w:rsidRPr="009D19D3">
        <w:t>Planowane działania – harmonogram</w:t>
      </w:r>
    </w:p>
    <w:p w14:paraId="2D7EEF21" w14:textId="77777777" w:rsidR="007B2572" w:rsidRPr="009D19D3" w:rsidRDefault="007B2572" w:rsidP="000019BD">
      <w:pPr>
        <w:jc w:val="both"/>
        <w:rPr>
          <w:rFonts w:ascii="Tahoma" w:hAnsi="Tahoma" w:cs="Tahoma"/>
        </w:rPr>
      </w:pPr>
      <w:r w:rsidRPr="009D19D3">
        <w:rPr>
          <w:rFonts w:ascii="Tahoma" w:hAnsi="Tahoma" w:cs="Tahoma"/>
        </w:rPr>
        <w:t>Ostatni punkt składa się z dwóch elementów:</w:t>
      </w:r>
    </w:p>
    <w:p w14:paraId="79A880C7" w14:textId="77777777" w:rsidR="007B2572" w:rsidRPr="009D19D3" w:rsidRDefault="007B2572" w:rsidP="00E27CDA">
      <w:pPr>
        <w:pStyle w:val="StylTekstpodstawowyArial11pt"/>
        <w:numPr>
          <w:ilvl w:val="0"/>
          <w:numId w:val="28"/>
        </w:numPr>
      </w:pPr>
      <w:r w:rsidRPr="009D19D3">
        <w:t>Działań strategicznych długoterminowych (do roku 2020)</w:t>
      </w:r>
    </w:p>
    <w:p w14:paraId="5061508C" w14:textId="77777777" w:rsidR="004E6596" w:rsidRPr="009D19D3" w:rsidRDefault="007B2572" w:rsidP="00E27CDA">
      <w:pPr>
        <w:pStyle w:val="StylTekstpodstawowyArial11pt"/>
        <w:numPr>
          <w:ilvl w:val="0"/>
          <w:numId w:val="28"/>
        </w:numPr>
      </w:pPr>
      <w:r w:rsidRPr="009D19D3">
        <w:t>Działań krótko- i średnioterminowych.</w:t>
      </w:r>
    </w:p>
    <w:p w14:paraId="405BE73F" w14:textId="77777777" w:rsidR="00A3483C" w:rsidRPr="009D19D3" w:rsidRDefault="001758CC" w:rsidP="000019BD">
      <w:pPr>
        <w:jc w:val="both"/>
        <w:rPr>
          <w:rFonts w:ascii="Tahoma" w:hAnsi="Tahoma" w:cs="Tahoma"/>
        </w:rPr>
      </w:pPr>
      <w:r w:rsidRPr="009D19D3">
        <w:rPr>
          <w:rFonts w:ascii="Tahoma" w:hAnsi="Tahoma" w:cs="Tahoma"/>
        </w:rPr>
        <w:t xml:space="preserve">Plan </w:t>
      </w:r>
      <w:r w:rsidR="00FF43A8" w:rsidRPr="009D19D3">
        <w:rPr>
          <w:rFonts w:ascii="Tahoma" w:hAnsi="Tahoma" w:cs="Tahoma"/>
        </w:rPr>
        <w:t>powinien funkcjonować jako jeden z</w:t>
      </w:r>
      <w:r w:rsidRPr="009D19D3">
        <w:rPr>
          <w:rFonts w:ascii="Tahoma" w:hAnsi="Tahoma" w:cs="Tahoma"/>
        </w:rPr>
        <w:t xml:space="preserve"> wie</w:t>
      </w:r>
      <w:r w:rsidR="00A11BAE" w:rsidRPr="009D19D3">
        <w:rPr>
          <w:rFonts w:ascii="Tahoma" w:hAnsi="Tahoma" w:cs="Tahoma"/>
        </w:rPr>
        <w:t>lu dokumentów funkcjonujących w </w:t>
      </w:r>
      <w:r w:rsidRPr="009D19D3">
        <w:rPr>
          <w:rFonts w:ascii="Tahoma" w:hAnsi="Tahoma" w:cs="Tahoma"/>
        </w:rPr>
        <w:t>struktur</w:t>
      </w:r>
      <w:r w:rsidR="00FF43A8" w:rsidRPr="009D19D3">
        <w:rPr>
          <w:rFonts w:ascii="Tahoma" w:hAnsi="Tahoma" w:cs="Tahoma"/>
        </w:rPr>
        <w:t>ach</w:t>
      </w:r>
      <w:r w:rsidRPr="009D19D3">
        <w:rPr>
          <w:rFonts w:ascii="Tahoma" w:hAnsi="Tahoma" w:cs="Tahoma"/>
        </w:rPr>
        <w:t xml:space="preserve"> </w:t>
      </w:r>
      <w:r w:rsidR="00B6720A">
        <w:rPr>
          <w:rFonts w:ascii="Tahoma" w:hAnsi="Tahoma" w:cs="Tahoma"/>
        </w:rPr>
        <w:t>gminy</w:t>
      </w:r>
      <w:r w:rsidRPr="009D19D3">
        <w:rPr>
          <w:rFonts w:ascii="Tahoma" w:hAnsi="Tahoma" w:cs="Tahoma"/>
        </w:rPr>
        <w:t xml:space="preserve"> wykracza</w:t>
      </w:r>
      <w:r w:rsidR="00FF43A8" w:rsidRPr="009D19D3">
        <w:rPr>
          <w:rFonts w:ascii="Tahoma" w:hAnsi="Tahoma" w:cs="Tahoma"/>
        </w:rPr>
        <w:t>jąc</w:t>
      </w:r>
      <w:r w:rsidRPr="009D19D3">
        <w:rPr>
          <w:rFonts w:ascii="Tahoma" w:hAnsi="Tahoma" w:cs="Tahoma"/>
        </w:rPr>
        <w:t xml:space="preserve"> poza ramy ustawowe, jednakże w sposób oczywisty wpisuj</w:t>
      </w:r>
      <w:r w:rsidR="00FF43A8" w:rsidRPr="009D19D3">
        <w:rPr>
          <w:rFonts w:ascii="Tahoma" w:hAnsi="Tahoma" w:cs="Tahoma"/>
        </w:rPr>
        <w:t>ąc</w:t>
      </w:r>
      <w:r w:rsidRPr="009D19D3">
        <w:rPr>
          <w:rFonts w:ascii="Tahoma" w:hAnsi="Tahoma" w:cs="Tahoma"/>
        </w:rPr>
        <w:t xml:space="preserve"> się </w:t>
      </w:r>
      <w:r w:rsidR="00A46590" w:rsidRPr="009D19D3">
        <w:rPr>
          <w:rFonts w:ascii="Tahoma" w:hAnsi="Tahoma" w:cs="Tahoma"/>
        </w:rPr>
        <w:br/>
      </w:r>
      <w:r w:rsidRPr="009D19D3">
        <w:rPr>
          <w:rFonts w:ascii="Tahoma" w:hAnsi="Tahoma" w:cs="Tahoma"/>
        </w:rPr>
        <w:t xml:space="preserve">w działania </w:t>
      </w:r>
      <w:r w:rsidR="00B6720A">
        <w:rPr>
          <w:rFonts w:ascii="Tahoma" w:hAnsi="Tahoma" w:cs="Tahoma"/>
        </w:rPr>
        <w:t>gminy</w:t>
      </w:r>
      <w:r w:rsidRPr="009D19D3">
        <w:rPr>
          <w:rFonts w:ascii="Tahoma" w:hAnsi="Tahoma" w:cs="Tahoma"/>
        </w:rPr>
        <w:t xml:space="preserve"> na rzecz racjonalizacji zużycia energii</w:t>
      </w:r>
      <w:r w:rsidR="00FF43A8" w:rsidRPr="009D19D3">
        <w:rPr>
          <w:rFonts w:ascii="Tahoma" w:hAnsi="Tahoma" w:cs="Tahoma"/>
        </w:rPr>
        <w:t>.</w:t>
      </w:r>
      <w:r w:rsidRPr="009D19D3">
        <w:rPr>
          <w:rFonts w:ascii="Tahoma" w:hAnsi="Tahoma" w:cs="Tahoma"/>
        </w:rPr>
        <w:t xml:space="preserve"> </w:t>
      </w:r>
      <w:r w:rsidR="002F134C">
        <w:rPr>
          <w:rFonts w:ascii="Tahoma" w:hAnsi="Tahoma" w:cs="Tahoma"/>
        </w:rPr>
        <w:t>Na </w:t>
      </w:r>
      <w:r w:rsidRPr="009D19D3">
        <w:rPr>
          <w:rFonts w:ascii="Tahoma" w:hAnsi="Tahoma" w:cs="Tahoma"/>
        </w:rPr>
        <w:t>poniższym wykresie przedstawiono m</w:t>
      </w:r>
      <w:r w:rsidR="00A3483C" w:rsidRPr="009D19D3">
        <w:rPr>
          <w:rFonts w:ascii="Tahoma" w:hAnsi="Tahoma" w:cs="Tahoma"/>
        </w:rPr>
        <w:t xml:space="preserve">iejsce </w:t>
      </w:r>
      <w:r w:rsidR="00A11BAE" w:rsidRPr="009D19D3">
        <w:rPr>
          <w:rFonts w:ascii="Tahoma" w:hAnsi="Tahoma" w:cs="Tahoma"/>
        </w:rPr>
        <w:t>planu w </w:t>
      </w:r>
      <w:r w:rsidR="00A3483C" w:rsidRPr="009D19D3">
        <w:rPr>
          <w:rFonts w:ascii="Tahoma" w:hAnsi="Tahoma" w:cs="Tahoma"/>
        </w:rPr>
        <w:t>strukturze dokumentów zg</w:t>
      </w:r>
      <w:r w:rsidR="002F134C">
        <w:rPr>
          <w:rFonts w:ascii="Tahoma" w:hAnsi="Tahoma" w:cs="Tahoma"/>
        </w:rPr>
        <w:t>odnie z </w:t>
      </w:r>
      <w:r w:rsidR="00A3483C" w:rsidRPr="009D19D3">
        <w:rPr>
          <w:rFonts w:ascii="Tahoma" w:hAnsi="Tahoma" w:cs="Tahoma"/>
        </w:rPr>
        <w:t xml:space="preserve">obecnymi wymaganiami Ustawy – Prawo </w:t>
      </w:r>
      <w:r w:rsidRPr="009D19D3">
        <w:rPr>
          <w:rFonts w:ascii="Tahoma" w:hAnsi="Tahoma" w:cs="Tahoma"/>
        </w:rPr>
        <w:t>Energetyczne.</w:t>
      </w:r>
    </w:p>
    <w:p w14:paraId="20C3344E" w14:textId="77777777" w:rsidR="001758CC" w:rsidRPr="00266FD7" w:rsidRDefault="001758CC" w:rsidP="000019BD">
      <w:pPr>
        <w:jc w:val="both"/>
        <w:rPr>
          <w:rFonts w:ascii="Tahoma" w:hAnsi="Tahoma" w:cs="Tahoma"/>
          <w:highlight w:val="lightGray"/>
        </w:rPr>
      </w:pPr>
    </w:p>
    <w:p w14:paraId="7BBA54B2" w14:textId="77777777" w:rsidR="00A33FBD" w:rsidRPr="009D19D3" w:rsidRDefault="003209C5" w:rsidP="009D19D3">
      <w:pPr>
        <w:keepNext/>
        <w:ind w:left="-142"/>
        <w:jc w:val="center"/>
      </w:pPr>
      <w:r w:rsidRPr="009D19D3">
        <w:rPr>
          <w:rFonts w:ascii="Tahoma" w:hAnsi="Tahoma" w:cs="Tahoma"/>
          <w:noProof/>
          <w:lang w:eastAsia="pl-PL"/>
        </w:rPr>
        <w:drawing>
          <wp:inline distT="0" distB="0" distL="0" distR="0" wp14:anchorId="264F9776" wp14:editId="567261D5">
            <wp:extent cx="6002836" cy="421005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505" cy="4213324"/>
                    </a:xfrm>
                    <a:prstGeom prst="rect">
                      <a:avLst/>
                    </a:prstGeom>
                    <a:noFill/>
                    <a:ln>
                      <a:noFill/>
                    </a:ln>
                  </pic:spPr>
                </pic:pic>
              </a:graphicData>
            </a:graphic>
          </wp:inline>
        </w:drawing>
      </w:r>
    </w:p>
    <w:p w14:paraId="365031FE" w14:textId="77777777" w:rsidR="00A33FBD" w:rsidRPr="00ED3847" w:rsidRDefault="00A33FBD" w:rsidP="00D07BC7">
      <w:pPr>
        <w:pStyle w:val="Legenda"/>
      </w:pPr>
      <w:bookmarkStart w:id="199" w:name="_Toc428455365"/>
      <w:r w:rsidRPr="009D19D3">
        <w:t xml:space="preserve">Rysunek </w:t>
      </w:r>
      <w:fldSimple w:instr=" STYLEREF 1 \s ">
        <w:r w:rsidR="00185099">
          <w:rPr>
            <w:noProof/>
          </w:rPr>
          <w:t>6</w:t>
        </w:r>
      </w:fldSimple>
      <w:r w:rsidR="009145E9">
        <w:noBreakHyphen/>
      </w:r>
      <w:fldSimple w:instr=" SEQ Rysunek \* ARABIC \s 1 ">
        <w:r w:rsidR="00185099">
          <w:rPr>
            <w:noProof/>
          </w:rPr>
          <w:t>2</w:t>
        </w:r>
      </w:fldSimple>
      <w:r w:rsidRPr="009D19D3">
        <w:t xml:space="preserve"> Zakres Ustawy – Prawo Energetyczne dotycz</w:t>
      </w:r>
      <w:r w:rsidR="00DE74D1" w:rsidRPr="009D19D3">
        <w:t>ący planowania energetycznego w </w:t>
      </w:r>
      <w:r w:rsidRPr="009D19D3">
        <w:t>gminie</w:t>
      </w:r>
      <w:bookmarkEnd w:id="199"/>
    </w:p>
    <w:p w14:paraId="3D9AA488" w14:textId="77777777" w:rsidR="00962CD4" w:rsidRPr="00266FD7" w:rsidRDefault="00962CD4" w:rsidP="000019BD">
      <w:pPr>
        <w:rPr>
          <w:highlight w:val="lightGray"/>
        </w:rPr>
      </w:pPr>
    </w:p>
    <w:p w14:paraId="70A6C547" w14:textId="77777777" w:rsidR="00A46DFD" w:rsidRPr="00BD40E7" w:rsidRDefault="00A46DFD" w:rsidP="00BD40E7">
      <w:pPr>
        <w:pStyle w:val="Nagwek2"/>
        <w:numPr>
          <w:ilvl w:val="1"/>
          <w:numId w:val="1"/>
        </w:numPr>
        <w:spacing w:after="480"/>
        <w:ind w:left="709" w:hanging="720"/>
        <w:rPr>
          <w:rFonts w:ascii="Tahoma" w:hAnsi="Tahoma" w:cs="Tahoma"/>
          <w:b w:val="0"/>
          <w:i w:val="0"/>
          <w:color w:val="365F91" w:themeColor="accent1" w:themeShade="BF"/>
        </w:rPr>
      </w:pPr>
      <w:bookmarkStart w:id="200" w:name="_Toc439941257"/>
      <w:r w:rsidRPr="00BD40E7">
        <w:rPr>
          <w:rFonts w:ascii="Tahoma" w:hAnsi="Tahoma" w:cs="Tahoma"/>
          <w:b w:val="0"/>
          <w:i w:val="0"/>
          <w:color w:val="365F91" w:themeColor="accent1" w:themeShade="BF"/>
        </w:rPr>
        <w:t>Metodyka</w:t>
      </w:r>
      <w:bookmarkEnd w:id="200"/>
    </w:p>
    <w:p w14:paraId="48EB26C2" w14:textId="77777777" w:rsidR="00E77511" w:rsidRPr="009D19D3" w:rsidRDefault="00E77511" w:rsidP="009D19D3">
      <w:pPr>
        <w:ind w:firstLine="426"/>
        <w:jc w:val="both"/>
        <w:rPr>
          <w:rFonts w:ascii="Tahoma" w:hAnsi="Tahoma" w:cs="Tahoma"/>
        </w:rPr>
      </w:pPr>
      <w:r w:rsidRPr="009D19D3">
        <w:rPr>
          <w:rFonts w:ascii="Tahoma" w:hAnsi="Tahoma" w:cs="Tahoma"/>
        </w:rPr>
        <w:t xml:space="preserve">Niniejszy plan opracowano w oparciu o informacje otrzymane od Urzędu </w:t>
      </w:r>
      <w:r w:rsidR="00063EA0">
        <w:rPr>
          <w:rFonts w:ascii="Tahoma" w:hAnsi="Tahoma" w:cs="Tahoma"/>
        </w:rPr>
        <w:t>Gminy</w:t>
      </w:r>
      <w:r w:rsidR="00777FBD" w:rsidRPr="009D19D3">
        <w:rPr>
          <w:rFonts w:ascii="Tahoma" w:hAnsi="Tahoma" w:cs="Tahoma"/>
        </w:rPr>
        <w:t xml:space="preserve"> w </w:t>
      </w:r>
      <w:r w:rsidRPr="009D19D3">
        <w:rPr>
          <w:rFonts w:ascii="Tahoma" w:hAnsi="Tahoma" w:cs="Tahoma"/>
        </w:rPr>
        <w:t>zakresie:</w:t>
      </w:r>
    </w:p>
    <w:p w14:paraId="003AC4F6" w14:textId="77777777" w:rsidR="004E6F55" w:rsidRPr="00D54148" w:rsidRDefault="009A2E10" w:rsidP="00E27CDA">
      <w:pPr>
        <w:pStyle w:val="StylTekstpodstawowyArial11pt"/>
        <w:numPr>
          <w:ilvl w:val="0"/>
          <w:numId w:val="28"/>
        </w:numPr>
      </w:pPr>
      <w:r w:rsidRPr="00D54148">
        <w:t>s</w:t>
      </w:r>
      <w:r w:rsidR="00E77511" w:rsidRPr="00D54148">
        <w:t xml:space="preserve">ytuacji energetycznej </w:t>
      </w:r>
      <w:r w:rsidR="00063EA0">
        <w:t>gminnych</w:t>
      </w:r>
      <w:r w:rsidR="00E77511" w:rsidRPr="00D54148">
        <w:t xml:space="preserve"> budynków użyteczności publicznej</w:t>
      </w:r>
      <w:r w:rsidRPr="00D54148">
        <w:t>,</w:t>
      </w:r>
    </w:p>
    <w:p w14:paraId="69A2B4BB" w14:textId="77777777" w:rsidR="009A2E10" w:rsidRPr="00D54148" w:rsidRDefault="009A2E10" w:rsidP="00E27CDA">
      <w:pPr>
        <w:pStyle w:val="StylTekstpodstawowyArial11pt"/>
        <w:numPr>
          <w:ilvl w:val="0"/>
          <w:numId w:val="28"/>
        </w:numPr>
      </w:pPr>
      <w:r w:rsidRPr="00D54148">
        <w:t xml:space="preserve">danych dotyczących wykorzystania energii ze źródeł odnawialnych w budynkach oraz instalacjach na terenie </w:t>
      </w:r>
      <w:r w:rsidR="00063EA0">
        <w:t>gminy</w:t>
      </w:r>
      <w:r w:rsidRPr="00D54148">
        <w:t>,</w:t>
      </w:r>
    </w:p>
    <w:p w14:paraId="21FC5FF3" w14:textId="77777777" w:rsidR="009A2E10" w:rsidRPr="00D54148" w:rsidRDefault="009A2E10" w:rsidP="00E27CDA">
      <w:pPr>
        <w:pStyle w:val="StylTekstpodstawowyArial11pt"/>
        <w:numPr>
          <w:ilvl w:val="0"/>
          <w:numId w:val="28"/>
        </w:numPr>
      </w:pPr>
      <w:r w:rsidRPr="00D54148">
        <w:t>informacji zawierających ścisłą specyfikację programu dofinansowania,</w:t>
      </w:r>
    </w:p>
    <w:p w14:paraId="69F9B25C" w14:textId="77777777" w:rsidR="00A46DFD" w:rsidRPr="00D54148" w:rsidRDefault="009A2E10" w:rsidP="00E27CDA">
      <w:pPr>
        <w:pStyle w:val="StylTekstpodstawowyArial11pt"/>
        <w:numPr>
          <w:ilvl w:val="0"/>
          <w:numId w:val="28"/>
        </w:numPr>
      </w:pPr>
      <w:r w:rsidRPr="00D54148">
        <w:t>d</w:t>
      </w:r>
      <w:r w:rsidR="002826E1" w:rsidRPr="00D54148">
        <w:t>anych na temat stanu oświetlenia ulicznego</w:t>
      </w:r>
      <w:r w:rsidR="007213EC" w:rsidRPr="00D54148">
        <w:t>.</w:t>
      </w:r>
    </w:p>
    <w:p w14:paraId="2B3C5F65" w14:textId="77777777" w:rsidR="004261EA" w:rsidRDefault="004261EA" w:rsidP="009D19D3">
      <w:pPr>
        <w:ind w:firstLine="426"/>
        <w:jc w:val="both"/>
        <w:rPr>
          <w:rFonts w:ascii="Tahoma" w:hAnsi="Tahoma" w:cs="Tahoma"/>
        </w:rPr>
      </w:pPr>
    </w:p>
    <w:p w14:paraId="462475B7" w14:textId="77777777" w:rsidR="008616A8" w:rsidRPr="009D19D3" w:rsidRDefault="009E3D39" w:rsidP="009D19D3">
      <w:pPr>
        <w:ind w:firstLine="426"/>
        <w:jc w:val="both"/>
        <w:rPr>
          <w:rFonts w:ascii="Tahoma" w:hAnsi="Tahoma" w:cs="Tahoma"/>
        </w:rPr>
      </w:pPr>
      <w:r w:rsidRPr="009D19D3">
        <w:rPr>
          <w:rFonts w:ascii="Tahoma" w:hAnsi="Tahoma" w:cs="Tahoma"/>
        </w:rPr>
        <w:t xml:space="preserve">Ponadto wykorzystano następujące dokumenty uzyskane od Urzędu </w:t>
      </w:r>
      <w:r w:rsidR="00063EA0">
        <w:rPr>
          <w:rFonts w:ascii="Tahoma" w:hAnsi="Tahoma" w:cs="Tahoma"/>
        </w:rPr>
        <w:t>Gminy Kornowac</w:t>
      </w:r>
      <w:r w:rsidRPr="009D19D3">
        <w:rPr>
          <w:rFonts w:ascii="Tahoma" w:hAnsi="Tahoma" w:cs="Tahoma"/>
        </w:rPr>
        <w:t>:</w:t>
      </w:r>
    </w:p>
    <w:p w14:paraId="7FC4C704" w14:textId="77777777" w:rsidR="00A6507F" w:rsidRDefault="00045B32" w:rsidP="00750CCD">
      <w:pPr>
        <w:pStyle w:val="NormalnyNEDE"/>
        <w:numPr>
          <w:ilvl w:val="1"/>
          <w:numId w:val="30"/>
        </w:numPr>
        <w:ind w:left="709" w:hanging="283"/>
        <w:rPr>
          <w:sz w:val="22"/>
        </w:rPr>
      </w:pPr>
      <w:r w:rsidRPr="00A6507F">
        <w:rPr>
          <w:sz w:val="22"/>
        </w:rPr>
        <w:t>"Studium uwarunkowań i kierunków zagos</w:t>
      </w:r>
      <w:r w:rsidR="00A6507F">
        <w:rPr>
          <w:sz w:val="22"/>
        </w:rPr>
        <w:t xml:space="preserve">podarowania przestrzennego Gminy Kornowac” </w:t>
      </w:r>
    </w:p>
    <w:p w14:paraId="3B13E6FB" w14:textId="77777777" w:rsidR="00045B32" w:rsidRPr="00A6507F" w:rsidRDefault="00045B32" w:rsidP="00750CCD">
      <w:pPr>
        <w:pStyle w:val="NormalnyNEDE"/>
        <w:numPr>
          <w:ilvl w:val="1"/>
          <w:numId w:val="30"/>
        </w:numPr>
        <w:ind w:left="709" w:hanging="283"/>
        <w:rPr>
          <w:sz w:val="22"/>
        </w:rPr>
      </w:pPr>
      <w:r w:rsidRPr="00A6507F">
        <w:rPr>
          <w:sz w:val="22"/>
        </w:rPr>
        <w:t xml:space="preserve">Obowiązujące Miejscowe plany zagospodarowania przestrzennego na terenie </w:t>
      </w:r>
      <w:r w:rsidR="00A6507F">
        <w:rPr>
          <w:sz w:val="22"/>
        </w:rPr>
        <w:t>gminy Kornowac</w:t>
      </w:r>
      <w:r w:rsidRPr="00A6507F">
        <w:rPr>
          <w:sz w:val="22"/>
        </w:rPr>
        <w:t>,</w:t>
      </w:r>
    </w:p>
    <w:p w14:paraId="0590EED9" w14:textId="77777777" w:rsidR="00045B32" w:rsidRPr="00D6019B" w:rsidRDefault="00A87C40" w:rsidP="00750CCD">
      <w:pPr>
        <w:pStyle w:val="NormalnyNEDE"/>
        <w:numPr>
          <w:ilvl w:val="1"/>
          <w:numId w:val="30"/>
        </w:numPr>
        <w:ind w:left="709" w:hanging="283"/>
        <w:rPr>
          <w:sz w:val="22"/>
        </w:rPr>
      </w:pPr>
      <w:r>
        <w:rPr>
          <w:sz w:val="22"/>
        </w:rPr>
        <w:t>Program Rozwoju Lokalnego</w:t>
      </w:r>
      <w:r w:rsidR="00045B32" w:rsidRPr="00D6019B">
        <w:rPr>
          <w:sz w:val="22"/>
        </w:rPr>
        <w:t>,</w:t>
      </w:r>
    </w:p>
    <w:p w14:paraId="2427AF22" w14:textId="77777777" w:rsidR="00045B32" w:rsidRPr="00D6019B" w:rsidRDefault="00A87C40" w:rsidP="00750CCD">
      <w:pPr>
        <w:pStyle w:val="NormalnyNEDE"/>
        <w:numPr>
          <w:ilvl w:val="1"/>
          <w:numId w:val="30"/>
        </w:numPr>
        <w:ind w:left="709" w:hanging="283"/>
        <w:rPr>
          <w:sz w:val="22"/>
        </w:rPr>
      </w:pPr>
      <w:r>
        <w:rPr>
          <w:sz w:val="22"/>
        </w:rPr>
        <w:t>Plan odnowy miejscowości Kornowac</w:t>
      </w:r>
    </w:p>
    <w:p w14:paraId="21767CF3" w14:textId="77777777" w:rsidR="00045B32" w:rsidRPr="00D6019B" w:rsidRDefault="00045B32" w:rsidP="00750CCD">
      <w:pPr>
        <w:pStyle w:val="NormalnyNEDE"/>
        <w:numPr>
          <w:ilvl w:val="1"/>
          <w:numId w:val="30"/>
        </w:numPr>
        <w:ind w:left="709" w:hanging="283"/>
        <w:rPr>
          <w:sz w:val="22"/>
        </w:rPr>
      </w:pPr>
      <w:r w:rsidRPr="00D6019B">
        <w:rPr>
          <w:sz w:val="22"/>
        </w:rPr>
        <w:t xml:space="preserve">Program Ochrony Środowiska </w:t>
      </w:r>
      <w:r w:rsidR="00A87C40">
        <w:rPr>
          <w:sz w:val="22"/>
        </w:rPr>
        <w:t>dla Powiatu Raciborskiego</w:t>
      </w:r>
      <w:r w:rsidRPr="00D6019B">
        <w:rPr>
          <w:sz w:val="22"/>
        </w:rPr>
        <w:t>,</w:t>
      </w:r>
    </w:p>
    <w:p w14:paraId="59A448B2" w14:textId="77777777" w:rsidR="00045B32" w:rsidRDefault="00045B32" w:rsidP="00750CCD">
      <w:pPr>
        <w:pStyle w:val="NormalnyNEDE"/>
        <w:numPr>
          <w:ilvl w:val="1"/>
          <w:numId w:val="30"/>
        </w:numPr>
        <w:ind w:left="709" w:hanging="283"/>
        <w:rPr>
          <w:sz w:val="22"/>
        </w:rPr>
      </w:pPr>
      <w:r w:rsidRPr="00D6019B">
        <w:rPr>
          <w:sz w:val="22"/>
        </w:rPr>
        <w:t xml:space="preserve">Plan Gospodarki Odpadami dla </w:t>
      </w:r>
      <w:r w:rsidR="00A87C40">
        <w:rPr>
          <w:sz w:val="22"/>
        </w:rPr>
        <w:t>gminy Kornowac</w:t>
      </w:r>
      <w:r>
        <w:rPr>
          <w:sz w:val="22"/>
        </w:rPr>
        <w:t>.</w:t>
      </w:r>
    </w:p>
    <w:p w14:paraId="0E85CD60" w14:textId="77777777" w:rsidR="00DD6F30" w:rsidRPr="00266FD7" w:rsidRDefault="00DD6F30" w:rsidP="00DD6F30">
      <w:pPr>
        <w:spacing w:after="0" w:line="312" w:lineRule="auto"/>
        <w:ind w:left="410"/>
        <w:jc w:val="both"/>
        <w:rPr>
          <w:rFonts w:ascii="Tahoma" w:hAnsi="Tahoma" w:cs="Tahoma"/>
          <w:highlight w:val="lightGray"/>
        </w:rPr>
      </w:pPr>
    </w:p>
    <w:p w14:paraId="3E24A741" w14:textId="77777777" w:rsidR="00E8612C" w:rsidRPr="00373D60" w:rsidRDefault="00E8612C" w:rsidP="002F134C">
      <w:pPr>
        <w:jc w:val="both"/>
        <w:rPr>
          <w:rFonts w:ascii="Tahoma" w:hAnsi="Tahoma" w:cs="Tahoma"/>
        </w:rPr>
      </w:pPr>
      <w:r w:rsidRPr="00373D60">
        <w:rPr>
          <w:rFonts w:ascii="Tahoma" w:hAnsi="Tahoma" w:cs="Tahoma"/>
        </w:rPr>
        <w:t>W ramach inwentaryzacji emisji w transporcie wykorzystano</w:t>
      </w:r>
      <w:r w:rsidR="00D901C5" w:rsidRPr="00373D60">
        <w:rPr>
          <w:rFonts w:ascii="Tahoma" w:hAnsi="Tahoma" w:cs="Tahoma"/>
        </w:rPr>
        <w:t xml:space="preserve"> następujące informacje:</w:t>
      </w:r>
    </w:p>
    <w:p w14:paraId="1F31381D" w14:textId="77777777" w:rsidR="00D901C5" w:rsidRPr="00373D60" w:rsidRDefault="001C5DD2" w:rsidP="00750CCD">
      <w:pPr>
        <w:numPr>
          <w:ilvl w:val="0"/>
          <w:numId w:val="31"/>
        </w:numPr>
        <w:tabs>
          <w:tab w:val="left" w:pos="709"/>
        </w:tabs>
        <w:spacing w:after="60" w:line="288" w:lineRule="auto"/>
        <w:ind w:left="709" w:hanging="283"/>
        <w:jc w:val="both"/>
        <w:rPr>
          <w:rFonts w:ascii="Tahoma" w:hAnsi="Tahoma" w:cs="Tahoma"/>
        </w:rPr>
      </w:pPr>
      <w:r w:rsidRPr="00373D60">
        <w:rPr>
          <w:rFonts w:ascii="Tahoma" w:hAnsi="Tahoma" w:cs="Tahoma"/>
        </w:rPr>
        <w:t>g</w:t>
      </w:r>
      <w:r w:rsidR="00D901C5" w:rsidRPr="00373D60">
        <w:rPr>
          <w:rFonts w:ascii="Tahoma" w:hAnsi="Tahoma" w:cs="Tahoma"/>
        </w:rPr>
        <w:t>eneralny pomiar ruchu w 2010 roku (Średni Dobowy Ruch)</w:t>
      </w:r>
      <w:r w:rsidRPr="00373D60">
        <w:rPr>
          <w:rFonts w:ascii="Tahoma" w:hAnsi="Tahoma" w:cs="Tahoma"/>
        </w:rPr>
        <w:t>,</w:t>
      </w:r>
    </w:p>
    <w:p w14:paraId="3E427FA9" w14:textId="77777777" w:rsidR="00D901C5" w:rsidRPr="00373D60" w:rsidRDefault="001C5DD2" w:rsidP="00750CCD">
      <w:pPr>
        <w:numPr>
          <w:ilvl w:val="0"/>
          <w:numId w:val="31"/>
        </w:numPr>
        <w:tabs>
          <w:tab w:val="left" w:pos="709"/>
        </w:tabs>
        <w:spacing w:after="60" w:line="288" w:lineRule="auto"/>
        <w:ind w:left="709" w:hanging="283"/>
        <w:jc w:val="both"/>
        <w:rPr>
          <w:rFonts w:ascii="Tahoma" w:hAnsi="Tahoma" w:cs="Tahoma"/>
        </w:rPr>
      </w:pPr>
      <w:r w:rsidRPr="00373D60">
        <w:rPr>
          <w:rFonts w:ascii="Tahoma" w:hAnsi="Tahoma" w:cs="Tahoma"/>
        </w:rPr>
        <w:t>p</w:t>
      </w:r>
      <w:r w:rsidR="00D901C5" w:rsidRPr="00373D60">
        <w:rPr>
          <w:rFonts w:ascii="Tahoma" w:hAnsi="Tahoma" w:cs="Tahoma"/>
        </w:rPr>
        <w:t xml:space="preserve">omiar ruchu na drogach wojewódzkich w 2010 roku (Średni Dobowy Ruch </w:t>
      </w:r>
      <w:r w:rsidR="00AF4E70" w:rsidRPr="00373D60">
        <w:rPr>
          <w:rFonts w:ascii="Tahoma" w:hAnsi="Tahoma" w:cs="Tahoma"/>
        </w:rPr>
        <w:br/>
      </w:r>
      <w:r w:rsidR="00D901C5" w:rsidRPr="00373D60">
        <w:rPr>
          <w:rFonts w:ascii="Tahoma" w:hAnsi="Tahoma" w:cs="Tahoma"/>
        </w:rPr>
        <w:t>w punktach pomiarowych w 2010 roku)</w:t>
      </w:r>
      <w:r w:rsidRPr="00373D60">
        <w:rPr>
          <w:rFonts w:ascii="Tahoma" w:hAnsi="Tahoma" w:cs="Tahoma"/>
        </w:rPr>
        <w:t>,</w:t>
      </w:r>
    </w:p>
    <w:p w14:paraId="1828490B" w14:textId="77777777" w:rsidR="001E048C" w:rsidRPr="00373D60" w:rsidRDefault="001E048C" w:rsidP="00750CCD">
      <w:pPr>
        <w:numPr>
          <w:ilvl w:val="0"/>
          <w:numId w:val="31"/>
        </w:numPr>
        <w:tabs>
          <w:tab w:val="left" w:pos="709"/>
        </w:tabs>
        <w:spacing w:after="60" w:line="288" w:lineRule="auto"/>
        <w:ind w:left="709" w:hanging="283"/>
        <w:jc w:val="both"/>
        <w:rPr>
          <w:rFonts w:ascii="Tahoma" w:hAnsi="Tahoma" w:cs="Tahoma"/>
        </w:rPr>
      </w:pPr>
      <w:r w:rsidRPr="00373D60">
        <w:rPr>
          <w:rFonts w:ascii="Tahoma" w:hAnsi="Tahoma" w:cs="Tahoma"/>
        </w:rPr>
        <w:t>Wieloletni Program Inwestycji Kolejowych do 2013 roku z perspektywą 2015</w:t>
      </w:r>
      <w:r w:rsidR="001C5DD2" w:rsidRPr="00373D60">
        <w:rPr>
          <w:rFonts w:ascii="Tahoma" w:hAnsi="Tahoma" w:cs="Tahoma"/>
        </w:rPr>
        <w:t>,</w:t>
      </w:r>
    </w:p>
    <w:p w14:paraId="5C86EBE2" w14:textId="77777777" w:rsidR="001E048C" w:rsidRPr="00373D60" w:rsidRDefault="001C5DD2" w:rsidP="00750CCD">
      <w:pPr>
        <w:numPr>
          <w:ilvl w:val="0"/>
          <w:numId w:val="31"/>
        </w:numPr>
        <w:tabs>
          <w:tab w:val="left" w:pos="709"/>
        </w:tabs>
        <w:spacing w:after="60" w:line="288" w:lineRule="auto"/>
        <w:ind w:left="709" w:hanging="283"/>
        <w:jc w:val="both"/>
        <w:rPr>
          <w:rFonts w:ascii="Tahoma" w:hAnsi="Tahoma" w:cs="Tahoma"/>
        </w:rPr>
      </w:pPr>
      <w:r w:rsidRPr="00373D60">
        <w:rPr>
          <w:rFonts w:ascii="Tahoma" w:hAnsi="Tahoma" w:cs="Tahoma"/>
        </w:rPr>
        <w:t>dane o ryn</w:t>
      </w:r>
      <w:r w:rsidR="001E048C" w:rsidRPr="00373D60">
        <w:rPr>
          <w:rFonts w:ascii="Tahoma" w:hAnsi="Tahoma" w:cs="Tahoma"/>
        </w:rPr>
        <w:t>k</w:t>
      </w:r>
      <w:r w:rsidRPr="00373D60">
        <w:rPr>
          <w:rFonts w:ascii="Tahoma" w:hAnsi="Tahoma" w:cs="Tahoma"/>
        </w:rPr>
        <w:t>u</w:t>
      </w:r>
      <w:r w:rsidR="001E048C" w:rsidRPr="00373D60">
        <w:rPr>
          <w:rFonts w:ascii="Tahoma" w:hAnsi="Tahoma" w:cs="Tahoma"/>
        </w:rPr>
        <w:t xml:space="preserve"> gazu płynnego LPG w Polsce w 201</w:t>
      </w:r>
      <w:r w:rsidR="002678FF" w:rsidRPr="00373D60">
        <w:rPr>
          <w:rFonts w:ascii="Tahoma" w:hAnsi="Tahoma" w:cs="Tahoma"/>
        </w:rPr>
        <w:t>1</w:t>
      </w:r>
      <w:r w:rsidR="001E048C" w:rsidRPr="00373D60">
        <w:rPr>
          <w:rFonts w:ascii="Tahoma" w:hAnsi="Tahoma" w:cs="Tahoma"/>
        </w:rPr>
        <w:t xml:space="preserve"> roku</w:t>
      </w:r>
      <w:r w:rsidRPr="00373D60">
        <w:rPr>
          <w:rFonts w:ascii="Tahoma" w:hAnsi="Tahoma" w:cs="Tahoma"/>
        </w:rPr>
        <w:t>,</w:t>
      </w:r>
    </w:p>
    <w:p w14:paraId="3F14227B" w14:textId="77777777" w:rsidR="001E048C" w:rsidRPr="00373D60" w:rsidRDefault="001C5DD2" w:rsidP="00750CCD">
      <w:pPr>
        <w:numPr>
          <w:ilvl w:val="0"/>
          <w:numId w:val="31"/>
        </w:numPr>
        <w:tabs>
          <w:tab w:val="left" w:pos="709"/>
        </w:tabs>
        <w:spacing w:after="60" w:line="288" w:lineRule="auto"/>
        <w:ind w:left="709" w:hanging="283"/>
        <w:jc w:val="both"/>
        <w:rPr>
          <w:rFonts w:ascii="Tahoma" w:hAnsi="Tahoma" w:cs="Tahoma"/>
        </w:rPr>
      </w:pPr>
      <w:r w:rsidRPr="00373D60">
        <w:rPr>
          <w:rFonts w:ascii="Tahoma" w:hAnsi="Tahoma" w:cs="Tahoma"/>
        </w:rPr>
        <w:t>z</w:t>
      </w:r>
      <w:r w:rsidR="00691F43" w:rsidRPr="00373D60">
        <w:rPr>
          <w:rFonts w:ascii="Tahoma" w:hAnsi="Tahoma" w:cs="Tahoma"/>
        </w:rPr>
        <w:t xml:space="preserve">asady prognozowania wskaźników wzrostu ruchu wewnętrznego na okres 2008-2040 na sieci drogowej do celów </w:t>
      </w:r>
      <w:r w:rsidR="002678FF" w:rsidRPr="00373D60">
        <w:rPr>
          <w:rFonts w:ascii="Tahoma" w:hAnsi="Tahoma" w:cs="Tahoma"/>
        </w:rPr>
        <w:t>planistyczno</w:t>
      </w:r>
      <w:r w:rsidR="00691F43" w:rsidRPr="00373D60">
        <w:rPr>
          <w:rFonts w:ascii="Tahoma" w:hAnsi="Tahoma" w:cs="Tahoma"/>
        </w:rPr>
        <w:t xml:space="preserve"> projektowych</w:t>
      </w:r>
      <w:r w:rsidRPr="00373D60">
        <w:rPr>
          <w:rFonts w:ascii="Tahoma" w:hAnsi="Tahoma" w:cs="Tahoma"/>
        </w:rPr>
        <w:t>.</w:t>
      </w:r>
    </w:p>
    <w:p w14:paraId="027B994F" w14:textId="77777777" w:rsidR="002678FF" w:rsidRDefault="002678FF" w:rsidP="00750CCD">
      <w:pPr>
        <w:numPr>
          <w:ilvl w:val="0"/>
          <w:numId w:val="31"/>
        </w:numPr>
        <w:tabs>
          <w:tab w:val="left" w:pos="709"/>
        </w:tabs>
        <w:spacing w:after="60" w:line="288" w:lineRule="auto"/>
        <w:jc w:val="both"/>
        <w:rPr>
          <w:rFonts w:ascii="Tahoma" w:hAnsi="Tahoma" w:cs="Tahoma"/>
        </w:rPr>
      </w:pPr>
      <w:r w:rsidRPr="00373D60">
        <w:rPr>
          <w:rFonts w:ascii="Tahoma" w:hAnsi="Tahoma" w:cs="Tahoma"/>
        </w:rPr>
        <w:t>Opracowanie metodologii prognozowania zmian aktywności sektora transportu drogowego (w kontekście ustawy o systemie zarządzania emisjami gazów cieplarnianych i innych substancji), Mi</w:t>
      </w:r>
      <w:r w:rsidR="00373D60">
        <w:rPr>
          <w:rFonts w:ascii="Tahoma" w:hAnsi="Tahoma" w:cs="Tahoma"/>
        </w:rPr>
        <w:t>nisterstwo Infrastruktury, 2011,</w:t>
      </w:r>
    </w:p>
    <w:p w14:paraId="5AB53042" w14:textId="77777777" w:rsidR="00373D60" w:rsidRPr="00373D60" w:rsidRDefault="00373D60" w:rsidP="00750CCD">
      <w:pPr>
        <w:numPr>
          <w:ilvl w:val="0"/>
          <w:numId w:val="31"/>
        </w:numPr>
        <w:tabs>
          <w:tab w:val="left" w:pos="709"/>
        </w:tabs>
        <w:spacing w:after="60" w:line="288" w:lineRule="auto"/>
        <w:jc w:val="both"/>
        <w:rPr>
          <w:rFonts w:ascii="Tahoma" w:hAnsi="Tahoma" w:cs="Tahoma"/>
        </w:rPr>
      </w:pPr>
      <w:r w:rsidRPr="00373D60">
        <w:rPr>
          <w:rFonts w:ascii="Tahoma" w:hAnsi="Tahoma" w:cs="Tahoma"/>
        </w:rPr>
        <w:t>Prognoza ruchu dla Prognozy oddziaływania na środowisko skutków realizacji Programu Budowy Dróg Krajowych na lata 2011 – 2015</w:t>
      </w:r>
      <w:r>
        <w:rPr>
          <w:rFonts w:ascii="Tahoma" w:hAnsi="Tahoma" w:cs="Tahoma"/>
        </w:rPr>
        <w:t xml:space="preserve">, </w:t>
      </w:r>
      <w:r w:rsidRPr="00373D60">
        <w:rPr>
          <w:rFonts w:ascii="Tahoma" w:hAnsi="Tahoma" w:cs="Tahoma"/>
        </w:rPr>
        <w:t>GDDKiA</w:t>
      </w:r>
      <w:r>
        <w:rPr>
          <w:rFonts w:ascii="Tahoma" w:hAnsi="Tahoma" w:cs="Tahoma"/>
        </w:rPr>
        <w:t>, 2010 r.</w:t>
      </w:r>
    </w:p>
    <w:p w14:paraId="74093588" w14:textId="77777777" w:rsidR="00DD6F30" w:rsidRPr="00266FD7" w:rsidRDefault="00DD6F30" w:rsidP="000019BD">
      <w:pPr>
        <w:jc w:val="both"/>
        <w:rPr>
          <w:rFonts w:ascii="Tahoma" w:hAnsi="Tahoma" w:cs="Tahoma"/>
          <w:highlight w:val="lightGray"/>
        </w:rPr>
      </w:pPr>
    </w:p>
    <w:p w14:paraId="2057A648" w14:textId="77777777" w:rsidR="00F75C23" w:rsidRPr="009D19D3" w:rsidRDefault="00F75C23" w:rsidP="009D19D3">
      <w:pPr>
        <w:ind w:firstLine="426"/>
        <w:jc w:val="both"/>
        <w:rPr>
          <w:rFonts w:ascii="Tahoma" w:hAnsi="Tahoma" w:cs="Tahoma"/>
        </w:rPr>
      </w:pPr>
      <w:r w:rsidRPr="009D19D3">
        <w:rPr>
          <w:rFonts w:ascii="Tahoma" w:hAnsi="Tahoma" w:cs="Tahoma"/>
        </w:rPr>
        <w:t xml:space="preserve">Na podstawie danych zebranych od </w:t>
      </w:r>
      <w:r w:rsidR="00603131">
        <w:rPr>
          <w:rFonts w:ascii="Tahoma" w:hAnsi="Tahoma" w:cs="Tahoma"/>
        </w:rPr>
        <w:t>Urzędu Gminy Kornowac</w:t>
      </w:r>
      <w:r w:rsidR="00045B32">
        <w:rPr>
          <w:rFonts w:ascii="Tahoma" w:hAnsi="Tahoma" w:cs="Tahoma"/>
        </w:rPr>
        <w:t xml:space="preserve"> </w:t>
      </w:r>
      <w:r w:rsidRPr="009D19D3">
        <w:rPr>
          <w:rFonts w:ascii="Tahoma" w:hAnsi="Tahoma" w:cs="Tahoma"/>
        </w:rPr>
        <w:t>oraz danych zebranych ze źródeł podanych w dalszej części niniejszego rozdziału oszacowano potencjał redukcji emisji CO</w:t>
      </w:r>
      <w:r w:rsidRPr="009D19D3">
        <w:rPr>
          <w:rFonts w:ascii="Tahoma" w:hAnsi="Tahoma" w:cs="Tahoma"/>
          <w:vertAlign w:val="subscript"/>
        </w:rPr>
        <w:t>2</w:t>
      </w:r>
      <w:r w:rsidRPr="009D19D3">
        <w:rPr>
          <w:rFonts w:ascii="Tahoma" w:hAnsi="Tahoma" w:cs="Tahoma"/>
        </w:rPr>
        <w:t xml:space="preserve"> na terenie </w:t>
      </w:r>
      <w:r w:rsidR="00603131">
        <w:rPr>
          <w:rFonts w:ascii="Tahoma" w:hAnsi="Tahoma" w:cs="Tahoma"/>
        </w:rPr>
        <w:t>Gminy Kornowac</w:t>
      </w:r>
      <w:r w:rsidRPr="009D19D3">
        <w:rPr>
          <w:rFonts w:ascii="Tahoma" w:hAnsi="Tahoma" w:cs="Tahoma"/>
        </w:rPr>
        <w:t xml:space="preserve">. </w:t>
      </w:r>
    </w:p>
    <w:p w14:paraId="5D92E601" w14:textId="77777777" w:rsidR="00F75C23" w:rsidRPr="009D19D3" w:rsidRDefault="00100353" w:rsidP="009D19D3">
      <w:pPr>
        <w:ind w:firstLine="426"/>
        <w:jc w:val="both"/>
        <w:rPr>
          <w:rFonts w:ascii="Tahoma" w:hAnsi="Tahoma" w:cs="Tahoma"/>
        </w:rPr>
      </w:pPr>
      <w:r w:rsidRPr="009D19D3">
        <w:rPr>
          <w:rFonts w:ascii="Tahoma" w:hAnsi="Tahoma" w:cs="Tahoma"/>
        </w:rPr>
        <w:t xml:space="preserve">Informacje zawarte w poniższych podrozdziałach są istotne </w:t>
      </w:r>
      <w:r w:rsidR="00975563" w:rsidRPr="009D19D3">
        <w:rPr>
          <w:rFonts w:ascii="Tahoma" w:hAnsi="Tahoma" w:cs="Tahoma"/>
        </w:rPr>
        <w:t>także</w:t>
      </w:r>
      <w:r w:rsidRPr="009D19D3">
        <w:rPr>
          <w:rFonts w:ascii="Tahoma" w:hAnsi="Tahoma" w:cs="Tahoma"/>
        </w:rPr>
        <w:t xml:space="preserve"> ze względu na pozyskiwanie danych w celu monitoringu efektów wdrażania planu. Część z tych informacji należy pozyskiwać cyklicznie aktualizując inwentaryzację emisji CO</w:t>
      </w:r>
      <w:r w:rsidRPr="009D19D3">
        <w:rPr>
          <w:rFonts w:ascii="Tahoma" w:hAnsi="Tahoma" w:cs="Tahoma"/>
          <w:vertAlign w:val="subscript"/>
        </w:rPr>
        <w:t>2</w:t>
      </w:r>
      <w:r w:rsidRPr="009D19D3">
        <w:rPr>
          <w:rFonts w:ascii="Tahoma" w:hAnsi="Tahoma" w:cs="Tahoma"/>
        </w:rPr>
        <w:t>.</w:t>
      </w:r>
    </w:p>
    <w:p w14:paraId="678EAA00" w14:textId="77777777" w:rsidR="00100353" w:rsidRPr="00266FD7" w:rsidRDefault="00100353" w:rsidP="000019BD">
      <w:pPr>
        <w:jc w:val="both"/>
        <w:rPr>
          <w:rFonts w:ascii="Tahoma" w:hAnsi="Tahoma" w:cs="Tahoma"/>
          <w:color w:val="C00000"/>
          <w:highlight w:val="lightGray"/>
        </w:rPr>
      </w:pPr>
    </w:p>
    <w:p w14:paraId="671CA295" w14:textId="77777777" w:rsidR="00A46DFD" w:rsidRPr="00BD40E7" w:rsidRDefault="00A46DFD" w:rsidP="00BD40E7">
      <w:pPr>
        <w:pStyle w:val="Nagwek2"/>
        <w:numPr>
          <w:ilvl w:val="1"/>
          <w:numId w:val="1"/>
        </w:numPr>
        <w:spacing w:after="480"/>
        <w:ind w:left="709" w:hanging="720"/>
        <w:rPr>
          <w:rFonts w:ascii="Tahoma" w:hAnsi="Tahoma" w:cs="Tahoma"/>
          <w:b w:val="0"/>
          <w:i w:val="0"/>
          <w:color w:val="365F91" w:themeColor="accent1" w:themeShade="BF"/>
        </w:rPr>
      </w:pPr>
      <w:bookmarkStart w:id="201" w:name="_Toc439941258"/>
      <w:r w:rsidRPr="00BD40E7">
        <w:rPr>
          <w:rFonts w:ascii="Tahoma" w:hAnsi="Tahoma" w:cs="Tahoma"/>
          <w:b w:val="0"/>
          <w:i w:val="0"/>
          <w:color w:val="365F91" w:themeColor="accent1" w:themeShade="BF"/>
        </w:rPr>
        <w:t>Informacje od przedsiębiorstw energetycznych</w:t>
      </w:r>
      <w:bookmarkEnd w:id="201"/>
    </w:p>
    <w:p w14:paraId="50960D23" w14:textId="77777777" w:rsidR="00E130C6" w:rsidRPr="00AB723C" w:rsidRDefault="008E1F53" w:rsidP="00AB723C">
      <w:pPr>
        <w:ind w:firstLine="426"/>
        <w:jc w:val="both"/>
        <w:rPr>
          <w:rFonts w:ascii="Tahoma" w:hAnsi="Tahoma" w:cs="Tahoma"/>
        </w:rPr>
      </w:pPr>
      <w:r w:rsidRPr="00AB723C">
        <w:rPr>
          <w:rFonts w:ascii="Tahoma" w:hAnsi="Tahoma" w:cs="Tahoma"/>
        </w:rPr>
        <w:t>Informacje pozyskane od przedsię</w:t>
      </w:r>
      <w:r w:rsidR="008101C0" w:rsidRPr="00AB723C">
        <w:rPr>
          <w:rFonts w:ascii="Tahoma" w:hAnsi="Tahoma" w:cs="Tahoma"/>
        </w:rPr>
        <w:t xml:space="preserve">biorstw energetycznych mają kluczowe znaczenie dla </w:t>
      </w:r>
      <w:r w:rsidR="0013739A" w:rsidRPr="00AB723C">
        <w:rPr>
          <w:rFonts w:ascii="Tahoma" w:hAnsi="Tahoma" w:cs="Tahoma"/>
        </w:rPr>
        <w:t xml:space="preserve"> prawidłowego przeprowadzenia inwentaryzacji emisji. </w:t>
      </w:r>
      <w:r w:rsidR="00EA3286" w:rsidRPr="00AB723C">
        <w:rPr>
          <w:rFonts w:ascii="Tahoma" w:hAnsi="Tahoma" w:cs="Tahoma"/>
        </w:rPr>
        <w:t>N</w:t>
      </w:r>
      <w:r w:rsidR="00D72825" w:rsidRPr="00AB723C">
        <w:rPr>
          <w:rFonts w:ascii="Tahoma" w:hAnsi="Tahoma" w:cs="Tahoma"/>
        </w:rPr>
        <w:t>iezmiernie istotn</w:t>
      </w:r>
      <w:r w:rsidR="00EA3286" w:rsidRPr="00AB723C">
        <w:rPr>
          <w:rFonts w:ascii="Tahoma" w:hAnsi="Tahoma" w:cs="Tahoma"/>
        </w:rPr>
        <w:t>e</w:t>
      </w:r>
      <w:r w:rsidR="00D72825" w:rsidRPr="00AB723C">
        <w:rPr>
          <w:rFonts w:ascii="Tahoma" w:hAnsi="Tahoma" w:cs="Tahoma"/>
        </w:rPr>
        <w:t xml:space="preserve"> </w:t>
      </w:r>
      <w:r w:rsidR="00EA3286" w:rsidRPr="00AB723C">
        <w:rPr>
          <w:rFonts w:ascii="Tahoma" w:hAnsi="Tahoma" w:cs="Tahoma"/>
        </w:rPr>
        <w:t>są</w:t>
      </w:r>
      <w:r w:rsidR="00D72825" w:rsidRPr="00AB723C">
        <w:rPr>
          <w:rFonts w:ascii="Tahoma" w:hAnsi="Tahoma" w:cs="Tahoma"/>
        </w:rPr>
        <w:t xml:space="preserve"> dan</w:t>
      </w:r>
      <w:r w:rsidR="00EA3286" w:rsidRPr="00AB723C">
        <w:rPr>
          <w:rFonts w:ascii="Tahoma" w:hAnsi="Tahoma" w:cs="Tahoma"/>
        </w:rPr>
        <w:t>e niezbędne</w:t>
      </w:r>
      <w:r w:rsidR="00D72825" w:rsidRPr="00AB723C">
        <w:rPr>
          <w:rFonts w:ascii="Tahoma" w:hAnsi="Tahoma" w:cs="Tahoma"/>
        </w:rPr>
        <w:t xml:space="preserve"> do uzyskania z punktu widzenia bazy </w:t>
      </w:r>
      <w:r w:rsidR="00EA3286" w:rsidRPr="00AB723C">
        <w:rPr>
          <w:rFonts w:ascii="Tahoma" w:hAnsi="Tahoma" w:cs="Tahoma"/>
        </w:rPr>
        <w:t xml:space="preserve">danych o </w:t>
      </w:r>
      <w:r w:rsidR="00D72825" w:rsidRPr="00AB723C">
        <w:rPr>
          <w:rFonts w:ascii="Tahoma" w:hAnsi="Tahoma" w:cs="Tahoma"/>
        </w:rPr>
        <w:t>emisji</w:t>
      </w:r>
      <w:r w:rsidR="009B3737" w:rsidRPr="00AB723C">
        <w:rPr>
          <w:rFonts w:ascii="Tahoma" w:hAnsi="Tahoma" w:cs="Tahoma"/>
        </w:rPr>
        <w:t xml:space="preserve"> </w:t>
      </w:r>
      <w:r w:rsidR="00EA3286" w:rsidRPr="00AB723C">
        <w:rPr>
          <w:rFonts w:ascii="Tahoma" w:hAnsi="Tahoma" w:cs="Tahoma"/>
        </w:rPr>
        <w:t>która stanowi</w:t>
      </w:r>
      <w:r w:rsidR="009B3737" w:rsidRPr="00AB723C">
        <w:rPr>
          <w:rFonts w:ascii="Tahoma" w:hAnsi="Tahoma" w:cs="Tahoma"/>
        </w:rPr>
        <w:t xml:space="preserve"> część planu gospodarki niskoemisyjnej.</w:t>
      </w:r>
      <w:r w:rsidR="00D72825" w:rsidRPr="00AB723C">
        <w:rPr>
          <w:rFonts w:ascii="Tahoma" w:hAnsi="Tahoma" w:cs="Tahoma"/>
        </w:rPr>
        <w:t xml:space="preserve"> </w:t>
      </w:r>
      <w:r w:rsidR="00E130C6" w:rsidRPr="00AB723C">
        <w:rPr>
          <w:rFonts w:ascii="Tahoma" w:hAnsi="Tahoma" w:cs="Tahoma"/>
        </w:rPr>
        <w:t xml:space="preserve">Pozyskiwanie informacji przeprowadzono w </w:t>
      </w:r>
      <w:r w:rsidR="008101C0" w:rsidRPr="00AB723C">
        <w:rPr>
          <w:rFonts w:ascii="Tahoma" w:hAnsi="Tahoma" w:cs="Tahoma"/>
        </w:rPr>
        <w:t>roku 201</w:t>
      </w:r>
      <w:r w:rsidR="00603131">
        <w:rPr>
          <w:rFonts w:ascii="Tahoma" w:hAnsi="Tahoma" w:cs="Tahoma"/>
        </w:rPr>
        <w:t>4</w:t>
      </w:r>
      <w:r w:rsidR="008101C0" w:rsidRPr="00AB723C">
        <w:rPr>
          <w:rFonts w:ascii="Tahoma" w:hAnsi="Tahoma" w:cs="Tahoma"/>
        </w:rPr>
        <w:t xml:space="preserve"> </w:t>
      </w:r>
      <w:r w:rsidR="00AB723C">
        <w:rPr>
          <w:rFonts w:ascii="Tahoma" w:hAnsi="Tahoma" w:cs="Tahoma"/>
        </w:rPr>
        <w:t>na potrzeby opracowania PGN</w:t>
      </w:r>
      <w:r w:rsidR="00E130C6" w:rsidRPr="00AB723C">
        <w:rPr>
          <w:rFonts w:ascii="Tahoma" w:hAnsi="Tahoma" w:cs="Tahoma"/>
        </w:rPr>
        <w:t xml:space="preserve">. </w:t>
      </w:r>
      <w:r w:rsidR="00217C6F" w:rsidRPr="00AB723C">
        <w:rPr>
          <w:rFonts w:ascii="Tahoma" w:hAnsi="Tahoma" w:cs="Tahoma"/>
        </w:rPr>
        <w:t>P</w:t>
      </w:r>
      <w:r w:rsidR="00E130C6" w:rsidRPr="00AB723C">
        <w:rPr>
          <w:rFonts w:ascii="Tahoma" w:hAnsi="Tahoma" w:cs="Tahoma"/>
        </w:rPr>
        <w:t>odmiot</w:t>
      </w:r>
      <w:r w:rsidR="00217C6F" w:rsidRPr="00AB723C">
        <w:rPr>
          <w:rFonts w:ascii="Tahoma" w:hAnsi="Tahoma" w:cs="Tahoma"/>
        </w:rPr>
        <w:t>y,</w:t>
      </w:r>
      <w:r w:rsidR="00E130C6" w:rsidRPr="00AB723C">
        <w:rPr>
          <w:rFonts w:ascii="Tahoma" w:hAnsi="Tahoma" w:cs="Tahoma"/>
        </w:rPr>
        <w:t xml:space="preserve"> od których uzyskano informacje należą:</w:t>
      </w:r>
    </w:p>
    <w:p w14:paraId="2782DDD8" w14:textId="77777777" w:rsidR="00D87245" w:rsidRPr="00AB723C" w:rsidRDefault="00AB723C" w:rsidP="00750CCD">
      <w:pPr>
        <w:numPr>
          <w:ilvl w:val="0"/>
          <w:numId w:val="31"/>
        </w:numPr>
        <w:tabs>
          <w:tab w:val="left" w:pos="709"/>
        </w:tabs>
        <w:spacing w:after="60" w:line="288" w:lineRule="auto"/>
        <w:ind w:left="709" w:hanging="283"/>
        <w:jc w:val="both"/>
        <w:rPr>
          <w:rFonts w:ascii="Tahoma" w:hAnsi="Tahoma" w:cs="Tahoma"/>
        </w:rPr>
      </w:pPr>
      <w:r w:rsidRPr="00AB723C">
        <w:rPr>
          <w:rFonts w:ascii="Tahoma" w:hAnsi="Tahoma" w:cs="Tahoma"/>
        </w:rPr>
        <w:t xml:space="preserve">OGP - </w:t>
      </w:r>
      <w:r w:rsidR="00D87245" w:rsidRPr="00AB723C">
        <w:rPr>
          <w:rFonts w:ascii="Tahoma" w:hAnsi="Tahoma" w:cs="Tahoma"/>
        </w:rPr>
        <w:t>Gaz System S.A. Świerklany,</w:t>
      </w:r>
    </w:p>
    <w:p w14:paraId="6285710C" w14:textId="77777777" w:rsidR="00D87245" w:rsidRPr="00AB723C" w:rsidRDefault="00D87245" w:rsidP="00750CCD">
      <w:pPr>
        <w:numPr>
          <w:ilvl w:val="0"/>
          <w:numId w:val="31"/>
        </w:numPr>
        <w:tabs>
          <w:tab w:val="left" w:pos="709"/>
        </w:tabs>
        <w:spacing w:after="60" w:line="288" w:lineRule="auto"/>
        <w:ind w:left="709" w:hanging="283"/>
        <w:jc w:val="both"/>
        <w:rPr>
          <w:rFonts w:ascii="Tahoma" w:hAnsi="Tahoma" w:cs="Tahoma"/>
        </w:rPr>
      </w:pPr>
      <w:r w:rsidRPr="00AB723C">
        <w:rPr>
          <w:rFonts w:ascii="Tahoma" w:hAnsi="Tahoma" w:cs="Tahoma"/>
        </w:rPr>
        <w:t xml:space="preserve">PGNIG </w:t>
      </w:r>
      <w:r w:rsidR="00AB723C" w:rsidRPr="00AB723C">
        <w:rPr>
          <w:rFonts w:ascii="Tahoma" w:hAnsi="Tahoma" w:cs="Tahoma"/>
        </w:rPr>
        <w:t>Polska Spółka Gazownictwa sp.</w:t>
      </w:r>
      <w:r w:rsidRPr="00AB723C">
        <w:rPr>
          <w:rFonts w:ascii="Tahoma" w:hAnsi="Tahoma" w:cs="Tahoma"/>
        </w:rPr>
        <w:t xml:space="preserve"> </w:t>
      </w:r>
      <w:r w:rsidR="00AB723C" w:rsidRPr="00AB723C">
        <w:rPr>
          <w:rFonts w:ascii="Tahoma" w:hAnsi="Tahoma" w:cs="Tahoma"/>
        </w:rPr>
        <w:t>z o.o</w:t>
      </w:r>
      <w:r w:rsidRPr="00AB723C">
        <w:rPr>
          <w:rFonts w:ascii="Tahoma" w:hAnsi="Tahoma" w:cs="Tahoma"/>
        </w:rPr>
        <w:t>. oddział w Zabrzu,</w:t>
      </w:r>
    </w:p>
    <w:p w14:paraId="344EC170" w14:textId="77777777" w:rsidR="00D87245" w:rsidRPr="00AB723C" w:rsidRDefault="00D87245" w:rsidP="00750CCD">
      <w:pPr>
        <w:numPr>
          <w:ilvl w:val="0"/>
          <w:numId w:val="31"/>
        </w:numPr>
        <w:tabs>
          <w:tab w:val="left" w:pos="709"/>
        </w:tabs>
        <w:spacing w:after="60" w:line="288" w:lineRule="auto"/>
        <w:ind w:left="709" w:hanging="283"/>
        <w:jc w:val="both"/>
        <w:rPr>
          <w:rFonts w:ascii="Tahoma" w:hAnsi="Tahoma" w:cs="Tahoma"/>
        </w:rPr>
      </w:pPr>
      <w:r w:rsidRPr="00AB723C">
        <w:rPr>
          <w:rFonts w:ascii="Tahoma" w:hAnsi="Tahoma" w:cs="Tahoma"/>
        </w:rPr>
        <w:t>PGNIG SA Górnośląski Oddział Obrotu Gazem,</w:t>
      </w:r>
    </w:p>
    <w:p w14:paraId="4C5FA4A0" w14:textId="77777777" w:rsidR="00D87245" w:rsidRPr="00AB723C" w:rsidRDefault="00D87245" w:rsidP="00750CCD">
      <w:pPr>
        <w:numPr>
          <w:ilvl w:val="0"/>
          <w:numId w:val="31"/>
        </w:numPr>
        <w:tabs>
          <w:tab w:val="left" w:pos="709"/>
        </w:tabs>
        <w:spacing w:after="60" w:line="288" w:lineRule="auto"/>
        <w:ind w:left="709" w:hanging="283"/>
        <w:jc w:val="both"/>
        <w:rPr>
          <w:rFonts w:ascii="Tahoma" w:hAnsi="Tahoma" w:cs="Tahoma"/>
        </w:rPr>
      </w:pPr>
      <w:r w:rsidRPr="00AB723C">
        <w:rPr>
          <w:rFonts w:ascii="Tahoma" w:hAnsi="Tahoma" w:cs="Tahoma"/>
        </w:rPr>
        <w:t xml:space="preserve">Tauron Dystrybucja </w:t>
      </w:r>
      <w:r w:rsidR="00AB723C" w:rsidRPr="00AB723C">
        <w:rPr>
          <w:rFonts w:ascii="Tahoma" w:hAnsi="Tahoma" w:cs="Tahoma"/>
        </w:rPr>
        <w:t xml:space="preserve">GZE </w:t>
      </w:r>
      <w:r w:rsidRPr="00AB723C">
        <w:rPr>
          <w:rFonts w:ascii="Tahoma" w:hAnsi="Tahoma" w:cs="Tahoma"/>
        </w:rPr>
        <w:t>S.A.,</w:t>
      </w:r>
    </w:p>
    <w:p w14:paraId="0C3B7E25" w14:textId="77777777" w:rsidR="00AB723C" w:rsidRPr="00AB723C" w:rsidRDefault="00AB723C" w:rsidP="00750CCD">
      <w:pPr>
        <w:numPr>
          <w:ilvl w:val="0"/>
          <w:numId w:val="31"/>
        </w:numPr>
        <w:tabs>
          <w:tab w:val="left" w:pos="709"/>
        </w:tabs>
        <w:spacing w:after="60" w:line="288" w:lineRule="auto"/>
        <w:ind w:left="709" w:hanging="283"/>
        <w:jc w:val="both"/>
        <w:rPr>
          <w:rFonts w:ascii="Tahoma" w:hAnsi="Tahoma" w:cs="Tahoma"/>
        </w:rPr>
      </w:pPr>
      <w:r w:rsidRPr="00AB723C">
        <w:rPr>
          <w:rFonts w:ascii="Tahoma" w:hAnsi="Tahoma" w:cs="Tahoma"/>
        </w:rPr>
        <w:t>Polskie Sieci Elektroenergetyczne S.A.</w:t>
      </w:r>
      <w:r w:rsidR="009F5E63">
        <w:rPr>
          <w:rFonts w:ascii="Tahoma" w:hAnsi="Tahoma" w:cs="Tahoma"/>
        </w:rPr>
        <w:t>,</w:t>
      </w:r>
    </w:p>
    <w:p w14:paraId="61631A1F" w14:textId="77777777" w:rsidR="00610D3E" w:rsidRDefault="00610D3E" w:rsidP="00AB723C">
      <w:pPr>
        <w:ind w:firstLine="426"/>
        <w:jc w:val="both"/>
        <w:rPr>
          <w:rFonts w:ascii="Tahoma" w:hAnsi="Tahoma" w:cs="Tahoma"/>
        </w:rPr>
      </w:pPr>
    </w:p>
    <w:p w14:paraId="31EDF872" w14:textId="77777777" w:rsidR="00045B47" w:rsidRPr="00963CFA" w:rsidRDefault="00801D1B" w:rsidP="00963CFA">
      <w:pPr>
        <w:ind w:firstLine="426"/>
        <w:jc w:val="both"/>
        <w:rPr>
          <w:rFonts w:ascii="Tahoma" w:hAnsi="Tahoma" w:cs="Tahoma"/>
        </w:rPr>
      </w:pPr>
      <w:r w:rsidRPr="00963CFA">
        <w:rPr>
          <w:rFonts w:ascii="Tahoma" w:hAnsi="Tahoma" w:cs="Tahoma"/>
        </w:rPr>
        <w:t>Z punktu widzenia przedsiębiorstw gazowniczych najbardziej istotne dane to:</w:t>
      </w:r>
    </w:p>
    <w:p w14:paraId="1160F772" w14:textId="77777777" w:rsidR="000B282F"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z</w:t>
      </w:r>
      <w:r w:rsidR="00503A47" w:rsidRPr="00963CFA">
        <w:rPr>
          <w:rFonts w:ascii="Tahoma" w:hAnsi="Tahoma" w:cs="Tahoma"/>
        </w:rPr>
        <w:t xml:space="preserve">estawienie długości </w:t>
      </w:r>
      <w:r w:rsidR="001C4F7C" w:rsidRPr="00963CFA">
        <w:rPr>
          <w:rFonts w:ascii="Tahoma" w:hAnsi="Tahoma" w:cs="Tahoma"/>
        </w:rPr>
        <w:t>si</w:t>
      </w:r>
      <w:r>
        <w:rPr>
          <w:rFonts w:ascii="Tahoma" w:hAnsi="Tahoma" w:cs="Tahoma"/>
        </w:rPr>
        <w:t>e</w:t>
      </w:r>
      <w:r w:rsidR="001C4F7C" w:rsidRPr="00963CFA">
        <w:rPr>
          <w:rFonts w:ascii="Tahoma" w:hAnsi="Tahoma" w:cs="Tahoma"/>
        </w:rPr>
        <w:t xml:space="preserve">ci gazowniczych </w:t>
      </w:r>
      <w:r w:rsidR="00503A47" w:rsidRPr="00963CFA">
        <w:rPr>
          <w:rFonts w:ascii="Tahoma" w:hAnsi="Tahoma" w:cs="Tahoma"/>
        </w:rPr>
        <w:t>zl</w:t>
      </w:r>
      <w:r>
        <w:rPr>
          <w:rFonts w:ascii="Tahoma" w:hAnsi="Tahoma" w:cs="Tahoma"/>
        </w:rPr>
        <w:t xml:space="preserve">okalizowanych na terenie </w:t>
      </w:r>
      <w:r w:rsidR="00603131">
        <w:rPr>
          <w:rFonts w:ascii="Tahoma" w:hAnsi="Tahoma" w:cs="Tahoma"/>
        </w:rPr>
        <w:t>gminy</w:t>
      </w:r>
      <w:r>
        <w:rPr>
          <w:rFonts w:ascii="Tahoma" w:hAnsi="Tahoma" w:cs="Tahoma"/>
        </w:rPr>
        <w:t>,</w:t>
      </w:r>
    </w:p>
    <w:p w14:paraId="50019592"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z</w:t>
      </w:r>
      <w:r w:rsidR="00503A47" w:rsidRPr="00963CFA">
        <w:rPr>
          <w:rFonts w:ascii="Tahoma" w:hAnsi="Tahoma" w:cs="Tahoma"/>
        </w:rPr>
        <w:t>estawienie stacji redukcyjno pomiarowych</w:t>
      </w:r>
      <w:r>
        <w:rPr>
          <w:rFonts w:ascii="Tahoma" w:hAnsi="Tahoma" w:cs="Tahoma"/>
        </w:rPr>
        <w:t>,</w:t>
      </w:r>
    </w:p>
    <w:p w14:paraId="67D3F4FA"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o</w:t>
      </w:r>
      <w:r w:rsidR="00503A47" w:rsidRPr="00963CFA">
        <w:rPr>
          <w:rFonts w:ascii="Tahoma" w:hAnsi="Tahoma" w:cs="Tahoma"/>
        </w:rPr>
        <w:t>cenę stanu bezpieczeństwa energetycznego</w:t>
      </w:r>
      <w:r>
        <w:rPr>
          <w:rFonts w:ascii="Tahoma" w:hAnsi="Tahoma" w:cs="Tahoma"/>
        </w:rPr>
        <w:t>,</w:t>
      </w:r>
    </w:p>
    <w:p w14:paraId="496A0D16"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t</w:t>
      </w:r>
      <w:r w:rsidR="00503A47" w:rsidRPr="00963CFA">
        <w:rPr>
          <w:rFonts w:ascii="Tahoma" w:hAnsi="Tahoma" w:cs="Tahoma"/>
        </w:rPr>
        <w:t>yp rozprowadzanego gazu</w:t>
      </w:r>
      <w:r>
        <w:rPr>
          <w:rFonts w:ascii="Tahoma" w:hAnsi="Tahoma" w:cs="Tahoma"/>
        </w:rPr>
        <w:t>,</w:t>
      </w:r>
    </w:p>
    <w:p w14:paraId="0484DEE9"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w</w:t>
      </w:r>
      <w:r w:rsidR="00503A47" w:rsidRPr="00963CFA">
        <w:rPr>
          <w:rFonts w:ascii="Tahoma" w:hAnsi="Tahoma" w:cs="Tahoma"/>
        </w:rPr>
        <w:t>yszczególnienie planowanych inwestycji</w:t>
      </w:r>
      <w:r>
        <w:rPr>
          <w:rFonts w:ascii="Tahoma" w:hAnsi="Tahoma" w:cs="Tahoma"/>
        </w:rPr>
        <w:t>,</w:t>
      </w:r>
    </w:p>
    <w:p w14:paraId="786842EB"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l</w:t>
      </w:r>
      <w:r w:rsidR="00503A47" w:rsidRPr="00963CFA">
        <w:rPr>
          <w:rFonts w:ascii="Tahoma" w:hAnsi="Tahoma" w:cs="Tahoma"/>
        </w:rPr>
        <w:t xml:space="preserve">iczba odbiorców gazu w poszczególnych grupach odbiorców </w:t>
      </w:r>
      <w:r w:rsidR="00801D1B" w:rsidRPr="00963CFA">
        <w:rPr>
          <w:rFonts w:ascii="Tahoma" w:hAnsi="Tahoma" w:cs="Tahoma"/>
        </w:rPr>
        <w:t>(dane na koniec danego roku)</w:t>
      </w:r>
      <w:r>
        <w:rPr>
          <w:rFonts w:ascii="Tahoma" w:hAnsi="Tahoma" w:cs="Tahoma"/>
        </w:rPr>
        <w:t>,</w:t>
      </w:r>
    </w:p>
    <w:p w14:paraId="52DC2D01" w14:textId="77777777" w:rsidR="00503A47"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z</w:t>
      </w:r>
      <w:r w:rsidR="00503A47" w:rsidRPr="00963CFA">
        <w:rPr>
          <w:rFonts w:ascii="Tahoma" w:hAnsi="Tahoma" w:cs="Tahoma"/>
        </w:rPr>
        <w:t xml:space="preserve">użycie gazu w poszczególnych grupach odbiorców </w:t>
      </w:r>
      <w:r w:rsidR="00801D1B" w:rsidRPr="00963CFA">
        <w:rPr>
          <w:rFonts w:ascii="Tahoma" w:hAnsi="Tahoma" w:cs="Tahoma"/>
        </w:rPr>
        <w:t>(dane roczne)</w:t>
      </w:r>
      <w:r w:rsidR="001C5DD2" w:rsidRPr="00963CFA">
        <w:rPr>
          <w:rFonts w:ascii="Tahoma" w:hAnsi="Tahoma" w:cs="Tahoma"/>
        </w:rPr>
        <w:t>.</w:t>
      </w:r>
    </w:p>
    <w:p w14:paraId="63B74E1C" w14:textId="77777777" w:rsidR="00963CFA" w:rsidRDefault="00963CFA" w:rsidP="00801D1B">
      <w:pPr>
        <w:jc w:val="both"/>
        <w:rPr>
          <w:rFonts w:ascii="Tahoma" w:eastAsia="TimesNewRoman" w:hAnsi="Tahoma" w:cs="Tahoma"/>
          <w:highlight w:val="lightGray"/>
        </w:rPr>
      </w:pPr>
    </w:p>
    <w:p w14:paraId="0A3C84B5" w14:textId="77777777" w:rsidR="00801D1B" w:rsidRPr="00963CFA" w:rsidRDefault="00801D1B" w:rsidP="00963CFA">
      <w:pPr>
        <w:ind w:firstLine="426"/>
        <w:jc w:val="both"/>
        <w:rPr>
          <w:rFonts w:ascii="Tahoma" w:hAnsi="Tahoma" w:cs="Tahoma"/>
        </w:rPr>
      </w:pPr>
      <w:r w:rsidRPr="00963CFA">
        <w:rPr>
          <w:rFonts w:ascii="Tahoma" w:hAnsi="Tahoma" w:cs="Tahoma"/>
        </w:rPr>
        <w:t xml:space="preserve">Z punktu widzenia przedsiębiorstw </w:t>
      </w:r>
      <w:r w:rsidR="000F3BF2" w:rsidRPr="00963CFA">
        <w:rPr>
          <w:rFonts w:ascii="Tahoma" w:hAnsi="Tahoma" w:cs="Tahoma"/>
        </w:rPr>
        <w:t>elektroenergetycznych</w:t>
      </w:r>
      <w:r w:rsidRPr="00963CFA">
        <w:rPr>
          <w:rFonts w:ascii="Tahoma" w:hAnsi="Tahoma" w:cs="Tahoma"/>
        </w:rPr>
        <w:t xml:space="preserve"> najbardziej istotne dane to:</w:t>
      </w:r>
    </w:p>
    <w:p w14:paraId="4EBBC2E2" w14:textId="77777777" w:rsidR="00A14B2A"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l</w:t>
      </w:r>
      <w:r w:rsidR="00D552C2" w:rsidRPr="00963CFA">
        <w:rPr>
          <w:rFonts w:ascii="Tahoma" w:hAnsi="Tahoma" w:cs="Tahoma"/>
        </w:rPr>
        <w:t xml:space="preserve">iczba odbiorców energii elektrycznej zlokalizowanych na terenie </w:t>
      </w:r>
      <w:r w:rsidR="00603131">
        <w:rPr>
          <w:rFonts w:ascii="Tahoma" w:hAnsi="Tahoma" w:cs="Tahoma"/>
        </w:rPr>
        <w:t>Gminy Kornowac</w:t>
      </w:r>
      <w:r w:rsidR="00777FBD" w:rsidRPr="00963CFA">
        <w:rPr>
          <w:rFonts w:ascii="Tahoma" w:hAnsi="Tahoma" w:cs="Tahoma"/>
        </w:rPr>
        <w:t xml:space="preserve"> w </w:t>
      </w:r>
      <w:r w:rsidR="00D552C2" w:rsidRPr="00963CFA">
        <w:rPr>
          <w:rFonts w:ascii="Tahoma" w:hAnsi="Tahoma" w:cs="Tahoma"/>
        </w:rPr>
        <w:t xml:space="preserve">poszczególnych grupach taryfowych </w:t>
      </w:r>
      <w:r w:rsidR="000F3BF2" w:rsidRPr="00963CFA">
        <w:rPr>
          <w:rFonts w:ascii="Tahoma" w:hAnsi="Tahoma" w:cs="Tahoma"/>
        </w:rPr>
        <w:t>(dane na koniec danego roku)</w:t>
      </w:r>
      <w:r w:rsidR="001C5DD2" w:rsidRPr="00963CFA">
        <w:rPr>
          <w:rFonts w:ascii="Tahoma" w:hAnsi="Tahoma" w:cs="Tahoma"/>
        </w:rPr>
        <w:t>.</w:t>
      </w:r>
    </w:p>
    <w:p w14:paraId="14303B9C" w14:textId="77777777" w:rsidR="00D552C2"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z</w:t>
      </w:r>
      <w:r w:rsidR="00D552C2" w:rsidRPr="00963CFA">
        <w:rPr>
          <w:rFonts w:ascii="Tahoma" w:hAnsi="Tahoma" w:cs="Tahoma"/>
        </w:rPr>
        <w:t xml:space="preserve">użycie energii elektrycznej przez odbiorców zlokalizowanych na terenie </w:t>
      </w:r>
      <w:r w:rsidR="00603131">
        <w:rPr>
          <w:rFonts w:ascii="Tahoma" w:hAnsi="Tahoma" w:cs="Tahoma"/>
        </w:rPr>
        <w:t xml:space="preserve">gminy Kornowac </w:t>
      </w:r>
      <w:r w:rsidR="00D552C2" w:rsidRPr="00963CFA">
        <w:rPr>
          <w:rFonts w:ascii="Tahoma" w:hAnsi="Tahoma" w:cs="Tahoma"/>
        </w:rPr>
        <w:t xml:space="preserve">w poszczególnych grupach taryfowych </w:t>
      </w:r>
      <w:r w:rsidR="000F3BF2" w:rsidRPr="00963CFA">
        <w:rPr>
          <w:rFonts w:ascii="Tahoma" w:hAnsi="Tahoma" w:cs="Tahoma"/>
        </w:rPr>
        <w:t>(dane roczne)</w:t>
      </w:r>
      <w:r w:rsidR="001C5DD2" w:rsidRPr="00963CFA">
        <w:rPr>
          <w:rFonts w:ascii="Tahoma" w:hAnsi="Tahoma" w:cs="Tahoma"/>
        </w:rPr>
        <w:t>.</w:t>
      </w:r>
    </w:p>
    <w:p w14:paraId="196B8B8B" w14:textId="77777777" w:rsidR="00D552C2"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n</w:t>
      </w:r>
      <w:r w:rsidR="00D552C2" w:rsidRPr="00963CFA">
        <w:rPr>
          <w:rFonts w:ascii="Tahoma" w:hAnsi="Tahoma" w:cs="Tahoma"/>
        </w:rPr>
        <w:t xml:space="preserve">ajwięksi odbiorcy energii elektrycznej na terenie </w:t>
      </w:r>
      <w:r w:rsidR="00603131">
        <w:rPr>
          <w:rFonts w:ascii="Tahoma" w:hAnsi="Tahoma" w:cs="Tahoma"/>
        </w:rPr>
        <w:t>gminy</w:t>
      </w:r>
      <w:r w:rsidR="001C5DD2" w:rsidRPr="00963CFA">
        <w:rPr>
          <w:rFonts w:ascii="Tahoma" w:hAnsi="Tahoma" w:cs="Tahoma"/>
        </w:rPr>
        <w:t>.</w:t>
      </w:r>
    </w:p>
    <w:p w14:paraId="4DD50BFE" w14:textId="77777777" w:rsidR="00D552C2"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i</w:t>
      </w:r>
      <w:r w:rsidR="00D552C2" w:rsidRPr="00963CFA">
        <w:rPr>
          <w:rFonts w:ascii="Tahoma" w:hAnsi="Tahoma" w:cs="Tahoma"/>
        </w:rPr>
        <w:t>nformacje w zakresie zasilania oraz planowanych inwestycji</w:t>
      </w:r>
      <w:r w:rsidR="001C5DD2" w:rsidRPr="00963CFA">
        <w:rPr>
          <w:rFonts w:ascii="Tahoma" w:hAnsi="Tahoma" w:cs="Tahoma"/>
        </w:rPr>
        <w:t>.</w:t>
      </w:r>
    </w:p>
    <w:p w14:paraId="0139E778" w14:textId="77777777" w:rsidR="00D552C2"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l</w:t>
      </w:r>
      <w:r w:rsidR="00D552C2" w:rsidRPr="00963CFA">
        <w:rPr>
          <w:rFonts w:ascii="Tahoma" w:hAnsi="Tahoma" w:cs="Tahoma"/>
        </w:rPr>
        <w:t>iczba odbiorców energii elektrycznej u których zainstalowano elektroniczne liczniki ze zdalną transmisją danych</w:t>
      </w:r>
      <w:r w:rsidR="001C5DD2" w:rsidRPr="00963CFA">
        <w:rPr>
          <w:rFonts w:ascii="Tahoma" w:hAnsi="Tahoma" w:cs="Tahoma"/>
        </w:rPr>
        <w:t>.</w:t>
      </w:r>
    </w:p>
    <w:p w14:paraId="2571920E" w14:textId="77777777" w:rsidR="009401D8" w:rsidRPr="00266FD7" w:rsidRDefault="009401D8" w:rsidP="000019BD">
      <w:pPr>
        <w:jc w:val="both"/>
        <w:rPr>
          <w:rFonts w:ascii="Tahoma" w:hAnsi="Tahoma" w:cs="Tahoma"/>
          <w:highlight w:val="lightGray"/>
        </w:rPr>
      </w:pPr>
    </w:p>
    <w:p w14:paraId="10FCE40E" w14:textId="77777777" w:rsidR="00A46DFD" w:rsidRPr="00BD40E7" w:rsidRDefault="00A46DFD" w:rsidP="00BD40E7">
      <w:pPr>
        <w:pStyle w:val="Nagwek2"/>
        <w:numPr>
          <w:ilvl w:val="1"/>
          <w:numId w:val="1"/>
        </w:numPr>
        <w:spacing w:after="480"/>
        <w:ind w:left="709" w:hanging="720"/>
        <w:rPr>
          <w:rFonts w:ascii="Tahoma" w:hAnsi="Tahoma" w:cs="Tahoma"/>
          <w:b w:val="0"/>
          <w:i w:val="0"/>
          <w:color w:val="365F91" w:themeColor="accent1" w:themeShade="BF"/>
        </w:rPr>
      </w:pPr>
      <w:bookmarkStart w:id="202" w:name="_Toc439941259"/>
      <w:r w:rsidRPr="00BD40E7">
        <w:rPr>
          <w:rFonts w:ascii="Tahoma" w:hAnsi="Tahoma" w:cs="Tahoma"/>
          <w:b w:val="0"/>
          <w:i w:val="0"/>
          <w:color w:val="365F91" w:themeColor="accent1" w:themeShade="BF"/>
        </w:rPr>
        <w:t>Ankietyzacja obiektów</w:t>
      </w:r>
      <w:bookmarkEnd w:id="202"/>
    </w:p>
    <w:p w14:paraId="50C59835" w14:textId="77777777" w:rsidR="00045B32" w:rsidRDefault="005E6F77" w:rsidP="00963CFA">
      <w:pPr>
        <w:ind w:firstLine="426"/>
        <w:jc w:val="both"/>
        <w:rPr>
          <w:rFonts w:ascii="Tahoma" w:hAnsi="Tahoma" w:cs="Tahoma"/>
        </w:rPr>
      </w:pPr>
      <w:r w:rsidRPr="00963CFA">
        <w:rPr>
          <w:rFonts w:ascii="Tahoma" w:hAnsi="Tahoma" w:cs="Tahoma"/>
        </w:rPr>
        <w:t xml:space="preserve">Budynki użyteczności publicznej </w:t>
      </w:r>
      <w:r w:rsidR="00045B32">
        <w:rPr>
          <w:rFonts w:ascii="Tahoma" w:hAnsi="Tahoma" w:cs="Tahoma"/>
        </w:rPr>
        <w:t xml:space="preserve">nie </w:t>
      </w:r>
      <w:r w:rsidRPr="00963CFA">
        <w:rPr>
          <w:rFonts w:ascii="Tahoma" w:hAnsi="Tahoma" w:cs="Tahoma"/>
        </w:rPr>
        <w:t>są obecnie moni</w:t>
      </w:r>
      <w:r w:rsidR="00557EF9">
        <w:rPr>
          <w:rFonts w:ascii="Tahoma" w:hAnsi="Tahoma" w:cs="Tahoma"/>
        </w:rPr>
        <w:t>torowane pod względem zużycia i </w:t>
      </w:r>
      <w:r w:rsidRPr="00963CFA">
        <w:rPr>
          <w:rFonts w:ascii="Tahoma" w:hAnsi="Tahoma" w:cs="Tahoma"/>
        </w:rPr>
        <w:t>kosztów nośników energetycznych</w:t>
      </w:r>
      <w:r w:rsidR="008E6D10" w:rsidRPr="00963CFA">
        <w:rPr>
          <w:rFonts w:ascii="Tahoma" w:hAnsi="Tahoma" w:cs="Tahoma"/>
        </w:rPr>
        <w:t>,</w:t>
      </w:r>
      <w:r w:rsidRPr="00963CFA">
        <w:rPr>
          <w:rFonts w:ascii="Tahoma" w:hAnsi="Tahoma" w:cs="Tahoma"/>
        </w:rPr>
        <w:t xml:space="preserve"> dlatego też prowadz</w:t>
      </w:r>
      <w:r w:rsidR="00045B32">
        <w:rPr>
          <w:rFonts w:ascii="Tahoma" w:hAnsi="Tahoma" w:cs="Tahoma"/>
        </w:rPr>
        <w:t>ono</w:t>
      </w:r>
      <w:r w:rsidRPr="00963CFA">
        <w:rPr>
          <w:rFonts w:ascii="Tahoma" w:hAnsi="Tahoma" w:cs="Tahoma"/>
        </w:rPr>
        <w:t xml:space="preserve"> dodatkow</w:t>
      </w:r>
      <w:r w:rsidR="00045B32">
        <w:rPr>
          <w:rFonts w:ascii="Tahoma" w:hAnsi="Tahoma" w:cs="Tahoma"/>
        </w:rPr>
        <w:t>ą</w:t>
      </w:r>
      <w:r w:rsidRPr="00963CFA">
        <w:rPr>
          <w:rFonts w:ascii="Tahoma" w:hAnsi="Tahoma" w:cs="Tahoma"/>
        </w:rPr>
        <w:t xml:space="preserve"> ankietyzacj</w:t>
      </w:r>
      <w:r w:rsidR="00045B32">
        <w:rPr>
          <w:rFonts w:ascii="Tahoma" w:hAnsi="Tahoma" w:cs="Tahoma"/>
        </w:rPr>
        <w:t xml:space="preserve">ę wszystkich budynków użyteczności publicznej administrowanych przez </w:t>
      </w:r>
      <w:r w:rsidR="00B6720A">
        <w:rPr>
          <w:rFonts w:ascii="Tahoma" w:hAnsi="Tahoma" w:cs="Tahoma"/>
        </w:rPr>
        <w:t>gminę</w:t>
      </w:r>
      <w:r w:rsidRPr="00963CFA">
        <w:rPr>
          <w:rFonts w:ascii="Tahoma" w:hAnsi="Tahoma" w:cs="Tahoma"/>
        </w:rPr>
        <w:t>.</w:t>
      </w:r>
      <w:r w:rsidR="00045B32">
        <w:rPr>
          <w:rFonts w:ascii="Tahoma" w:hAnsi="Tahoma" w:cs="Tahoma"/>
        </w:rPr>
        <w:t xml:space="preserve"> Zebrano łącznie 1</w:t>
      </w:r>
      <w:r w:rsidR="008C294D">
        <w:rPr>
          <w:rFonts w:ascii="Tahoma" w:hAnsi="Tahoma" w:cs="Tahoma"/>
        </w:rPr>
        <w:t>2</w:t>
      </w:r>
      <w:r w:rsidR="00045B32">
        <w:rPr>
          <w:rFonts w:ascii="Tahoma" w:hAnsi="Tahoma" w:cs="Tahoma"/>
        </w:rPr>
        <w:t xml:space="preserve"> ankiet z czego wypełnionych poprawnie otrzymano </w:t>
      </w:r>
      <w:r w:rsidR="008C294D">
        <w:rPr>
          <w:rFonts w:ascii="Tahoma" w:hAnsi="Tahoma" w:cs="Tahoma"/>
        </w:rPr>
        <w:t>11</w:t>
      </w:r>
      <w:r w:rsidR="00045B32">
        <w:rPr>
          <w:rFonts w:ascii="Tahoma" w:hAnsi="Tahoma" w:cs="Tahoma"/>
        </w:rPr>
        <w:t xml:space="preserve"> .</w:t>
      </w:r>
    </w:p>
    <w:p w14:paraId="476D0467" w14:textId="77777777" w:rsidR="00045B32" w:rsidRPr="00BC0BB0" w:rsidRDefault="008C294D" w:rsidP="008C294D">
      <w:pPr>
        <w:spacing w:after="60" w:line="288" w:lineRule="auto"/>
        <w:jc w:val="both"/>
        <w:rPr>
          <w:rFonts w:ascii="Tahoma" w:hAnsi="Tahoma" w:cs="Tahoma"/>
        </w:rPr>
      </w:pPr>
      <w:r>
        <w:rPr>
          <w:rFonts w:ascii="Tahoma" w:hAnsi="Tahoma" w:cs="Tahoma"/>
        </w:rPr>
        <w:tab/>
      </w:r>
      <w:r w:rsidR="00BC0BB0" w:rsidRPr="00BC0BB0">
        <w:rPr>
          <w:rFonts w:ascii="Tahoma" w:hAnsi="Tahoma" w:cs="Tahoma"/>
        </w:rPr>
        <w:t xml:space="preserve">Wśród </w:t>
      </w:r>
      <w:r w:rsidR="00BC0BB0">
        <w:rPr>
          <w:rFonts w:ascii="Tahoma" w:hAnsi="Tahoma" w:cs="Tahoma"/>
        </w:rPr>
        <w:t xml:space="preserve">pozyskiwanych </w:t>
      </w:r>
      <w:r w:rsidR="00BC0BB0" w:rsidRPr="00BC0BB0">
        <w:rPr>
          <w:rFonts w:ascii="Tahoma" w:hAnsi="Tahoma" w:cs="Tahoma"/>
        </w:rPr>
        <w:t>informacji znalazły się również plany i zamierzenia związan</w:t>
      </w:r>
      <w:r w:rsidR="00BC0BB0">
        <w:rPr>
          <w:rFonts w:ascii="Tahoma" w:hAnsi="Tahoma" w:cs="Tahoma"/>
        </w:rPr>
        <w:t>e</w:t>
      </w:r>
      <w:r w:rsidR="00BC0BB0" w:rsidRPr="00BC0BB0">
        <w:rPr>
          <w:rFonts w:ascii="Tahoma" w:hAnsi="Tahoma" w:cs="Tahoma"/>
        </w:rPr>
        <w:t xml:space="preserve"> z efektywnością energetyczną. Informacje te pozwoliły na wyznaczenie możliwych przedsięwzięć w grupie mieszkalnictwa.</w:t>
      </w:r>
    </w:p>
    <w:p w14:paraId="3C4ECF2A" w14:textId="77777777" w:rsidR="00006983" w:rsidRPr="00963CFA" w:rsidRDefault="009401D8" w:rsidP="00963CFA">
      <w:pPr>
        <w:ind w:firstLine="426"/>
        <w:jc w:val="both"/>
        <w:rPr>
          <w:rFonts w:ascii="Tahoma" w:hAnsi="Tahoma" w:cs="Tahoma"/>
        </w:rPr>
      </w:pPr>
      <w:r w:rsidRPr="00963CFA">
        <w:rPr>
          <w:rFonts w:ascii="Tahoma" w:hAnsi="Tahoma" w:cs="Tahoma"/>
        </w:rPr>
        <w:t>Wyniki a</w:t>
      </w:r>
      <w:r w:rsidR="00006983" w:rsidRPr="00963CFA">
        <w:rPr>
          <w:rFonts w:ascii="Tahoma" w:hAnsi="Tahoma" w:cs="Tahoma"/>
        </w:rPr>
        <w:t>nkietyzacj</w:t>
      </w:r>
      <w:r w:rsidRPr="00963CFA">
        <w:rPr>
          <w:rFonts w:ascii="Tahoma" w:hAnsi="Tahoma" w:cs="Tahoma"/>
        </w:rPr>
        <w:t>i</w:t>
      </w:r>
      <w:r w:rsidR="00006983" w:rsidRPr="00963CFA">
        <w:rPr>
          <w:rFonts w:ascii="Tahoma" w:hAnsi="Tahoma" w:cs="Tahoma"/>
        </w:rPr>
        <w:t xml:space="preserve"> obiektów </w:t>
      </w:r>
      <w:r w:rsidRPr="00963CFA">
        <w:rPr>
          <w:rFonts w:ascii="Tahoma" w:hAnsi="Tahoma" w:cs="Tahoma"/>
        </w:rPr>
        <w:t>wskazują na</w:t>
      </w:r>
      <w:r w:rsidR="00006983" w:rsidRPr="00963CFA">
        <w:rPr>
          <w:rFonts w:ascii="Tahoma" w:hAnsi="Tahoma" w:cs="Tahoma"/>
        </w:rPr>
        <w:t xml:space="preserve"> wysoki stopień zainteresowania podmiotów zagadnieniami dotyczącymi osz</w:t>
      </w:r>
      <w:r w:rsidR="00F95F56" w:rsidRPr="00963CFA">
        <w:rPr>
          <w:rFonts w:ascii="Tahoma" w:hAnsi="Tahoma" w:cs="Tahoma"/>
        </w:rPr>
        <w:t>czędnego gospodarowania energią.</w:t>
      </w:r>
    </w:p>
    <w:p w14:paraId="366E5FBE" w14:textId="77777777" w:rsidR="007D678F" w:rsidRPr="00963CFA" w:rsidRDefault="007D678F" w:rsidP="00963CFA">
      <w:pPr>
        <w:ind w:firstLine="426"/>
        <w:jc w:val="both"/>
        <w:rPr>
          <w:rFonts w:ascii="Tahoma" w:hAnsi="Tahoma" w:cs="Tahoma"/>
        </w:rPr>
      </w:pPr>
    </w:p>
    <w:p w14:paraId="435BBB90" w14:textId="77777777" w:rsidR="00366C4D" w:rsidRPr="00BD40E7" w:rsidRDefault="00366C4D" w:rsidP="00BD40E7">
      <w:pPr>
        <w:pStyle w:val="Nagwek2"/>
        <w:numPr>
          <w:ilvl w:val="1"/>
          <w:numId w:val="1"/>
        </w:numPr>
        <w:spacing w:after="480"/>
        <w:ind w:left="709" w:hanging="720"/>
        <w:rPr>
          <w:rFonts w:ascii="Tahoma" w:hAnsi="Tahoma" w:cs="Tahoma"/>
          <w:b w:val="0"/>
          <w:i w:val="0"/>
          <w:color w:val="365F91" w:themeColor="accent1" w:themeShade="BF"/>
        </w:rPr>
      </w:pPr>
      <w:bookmarkStart w:id="203" w:name="_Toc439941260"/>
      <w:r w:rsidRPr="00BD40E7">
        <w:rPr>
          <w:rFonts w:ascii="Tahoma" w:hAnsi="Tahoma" w:cs="Tahoma"/>
          <w:b w:val="0"/>
          <w:i w:val="0"/>
          <w:color w:val="365F91" w:themeColor="accent1" w:themeShade="BF"/>
        </w:rPr>
        <w:t>Pozostałe źródła danych</w:t>
      </w:r>
      <w:bookmarkEnd w:id="203"/>
    </w:p>
    <w:p w14:paraId="31375E5A" w14:textId="77777777" w:rsidR="00366C4D" w:rsidRPr="00963CFA" w:rsidRDefault="00F75C23" w:rsidP="00963CFA">
      <w:pPr>
        <w:ind w:firstLine="426"/>
        <w:jc w:val="both"/>
        <w:rPr>
          <w:rFonts w:ascii="Tahoma" w:hAnsi="Tahoma" w:cs="Tahoma"/>
        </w:rPr>
      </w:pPr>
      <w:r w:rsidRPr="00963CFA">
        <w:rPr>
          <w:rFonts w:ascii="Tahoma" w:hAnsi="Tahoma" w:cs="Tahoma"/>
        </w:rPr>
        <w:t>Pozostałe źródła danych to:</w:t>
      </w:r>
    </w:p>
    <w:p w14:paraId="342B70C6" w14:textId="77777777" w:rsidR="00E8612C" w:rsidRPr="00963CFA" w:rsidRDefault="00F75C23" w:rsidP="00750CCD">
      <w:pPr>
        <w:numPr>
          <w:ilvl w:val="0"/>
          <w:numId w:val="31"/>
        </w:numPr>
        <w:tabs>
          <w:tab w:val="left" w:pos="709"/>
        </w:tabs>
        <w:spacing w:after="60" w:line="288" w:lineRule="auto"/>
        <w:ind w:left="709" w:hanging="283"/>
        <w:jc w:val="both"/>
        <w:rPr>
          <w:rFonts w:ascii="Tahoma" w:hAnsi="Tahoma" w:cs="Tahoma"/>
        </w:rPr>
      </w:pPr>
      <w:r w:rsidRPr="00963CFA">
        <w:rPr>
          <w:rFonts w:ascii="Tahoma" w:hAnsi="Tahoma" w:cs="Tahoma"/>
        </w:rPr>
        <w:t xml:space="preserve">Urząd Marszałkowski Województwa </w:t>
      </w:r>
      <w:r w:rsidR="00E8612C" w:rsidRPr="00963CFA">
        <w:rPr>
          <w:rFonts w:ascii="Tahoma" w:hAnsi="Tahoma" w:cs="Tahoma"/>
        </w:rPr>
        <w:t>Śląskiego</w:t>
      </w:r>
      <w:r w:rsidR="008A16F2" w:rsidRPr="00963CFA">
        <w:rPr>
          <w:rFonts w:ascii="Tahoma" w:hAnsi="Tahoma" w:cs="Tahoma"/>
        </w:rPr>
        <w:t>,</w:t>
      </w:r>
    </w:p>
    <w:p w14:paraId="019219C0" w14:textId="77777777" w:rsidR="00E71C04" w:rsidRPr="00963CFA" w:rsidRDefault="00D901C5" w:rsidP="00750CCD">
      <w:pPr>
        <w:numPr>
          <w:ilvl w:val="0"/>
          <w:numId w:val="31"/>
        </w:numPr>
        <w:tabs>
          <w:tab w:val="left" w:pos="709"/>
        </w:tabs>
        <w:spacing w:after="60" w:line="288" w:lineRule="auto"/>
        <w:ind w:left="709" w:hanging="283"/>
        <w:jc w:val="both"/>
        <w:rPr>
          <w:rFonts w:ascii="Tahoma" w:hAnsi="Tahoma" w:cs="Tahoma"/>
        </w:rPr>
      </w:pPr>
      <w:r w:rsidRPr="00963CFA">
        <w:rPr>
          <w:rFonts w:ascii="Tahoma" w:hAnsi="Tahoma" w:cs="Tahoma"/>
        </w:rPr>
        <w:t>Główny Urząd Statystyczny</w:t>
      </w:r>
      <w:r w:rsidR="008A16F2" w:rsidRPr="00963CFA">
        <w:rPr>
          <w:rFonts w:ascii="Tahoma" w:hAnsi="Tahoma" w:cs="Tahoma"/>
        </w:rPr>
        <w:t>.</w:t>
      </w:r>
    </w:p>
    <w:p w14:paraId="5CF2889B" w14:textId="77777777" w:rsidR="00394C5E" w:rsidRPr="005564D2" w:rsidRDefault="00FA23A8" w:rsidP="005564D2">
      <w:pPr>
        <w:pStyle w:val="Nagwek1"/>
        <w:numPr>
          <w:ilvl w:val="0"/>
          <w:numId w:val="1"/>
        </w:numPr>
        <w:spacing w:after="480"/>
        <w:ind w:left="425" w:hanging="425"/>
        <w:jc w:val="both"/>
        <w:rPr>
          <w:rFonts w:ascii="Tahoma" w:hAnsi="Tahoma" w:cs="Tahoma"/>
          <w:b w:val="0"/>
          <w:color w:val="365F91" w:themeColor="accent1" w:themeShade="BF"/>
        </w:rPr>
      </w:pPr>
      <w:r w:rsidRPr="00266FD7">
        <w:rPr>
          <w:rFonts w:ascii="Tahoma" w:hAnsi="Tahoma" w:cs="Tahoma"/>
          <w:b w:val="0"/>
          <w:color w:val="365F91"/>
          <w:highlight w:val="lightGray"/>
        </w:rPr>
        <w:br w:type="page"/>
      </w:r>
      <w:bookmarkStart w:id="204" w:name="_Toc439941261"/>
      <w:r w:rsidR="00394C5E" w:rsidRPr="005564D2">
        <w:rPr>
          <w:rFonts w:ascii="Tahoma" w:hAnsi="Tahoma" w:cs="Tahoma"/>
          <w:b w:val="0"/>
          <w:color w:val="365F91" w:themeColor="accent1" w:themeShade="BF"/>
        </w:rPr>
        <w:t>Inwentaryzacja emisji CO</w:t>
      </w:r>
      <w:r w:rsidR="00394C5E" w:rsidRPr="005564D2">
        <w:rPr>
          <w:rFonts w:ascii="Tahoma" w:hAnsi="Tahoma" w:cs="Tahoma"/>
          <w:b w:val="0"/>
          <w:color w:val="365F91" w:themeColor="accent1" w:themeShade="BF"/>
          <w:vertAlign w:val="subscript"/>
        </w:rPr>
        <w:t>2</w:t>
      </w:r>
      <w:bookmarkEnd w:id="204"/>
    </w:p>
    <w:p w14:paraId="5F6F8271" w14:textId="77777777" w:rsidR="004B795E" w:rsidRPr="00BD40E7" w:rsidRDefault="004B795E" w:rsidP="00BD40E7">
      <w:pPr>
        <w:pStyle w:val="Nagwek2"/>
        <w:numPr>
          <w:ilvl w:val="1"/>
          <w:numId w:val="1"/>
        </w:numPr>
        <w:spacing w:after="480"/>
        <w:ind w:left="709" w:hanging="720"/>
        <w:rPr>
          <w:rFonts w:ascii="Tahoma" w:hAnsi="Tahoma" w:cs="Tahoma"/>
          <w:b w:val="0"/>
          <w:i w:val="0"/>
          <w:color w:val="365F91" w:themeColor="accent1" w:themeShade="BF"/>
        </w:rPr>
      </w:pPr>
      <w:bookmarkStart w:id="205" w:name="_Toc439941262"/>
      <w:bookmarkStart w:id="206" w:name="OLE_LINK1"/>
      <w:bookmarkStart w:id="207" w:name="OLE_LINK2"/>
      <w:r w:rsidRPr="00BD40E7">
        <w:rPr>
          <w:rFonts w:ascii="Tahoma" w:hAnsi="Tahoma" w:cs="Tahoma"/>
          <w:b w:val="0"/>
          <w:i w:val="0"/>
          <w:color w:val="365F91" w:themeColor="accent1" w:themeShade="BF"/>
        </w:rPr>
        <w:t>Podstawowe założenia</w:t>
      </w:r>
      <w:bookmarkEnd w:id="205"/>
    </w:p>
    <w:bookmarkEnd w:id="206"/>
    <w:bookmarkEnd w:id="207"/>
    <w:p w14:paraId="53EC1014" w14:textId="77777777" w:rsidR="000B5B6B" w:rsidRPr="00963CFA" w:rsidRDefault="000B5B6B" w:rsidP="00963CFA">
      <w:pPr>
        <w:ind w:firstLine="426"/>
        <w:jc w:val="both"/>
        <w:rPr>
          <w:rFonts w:ascii="Tahoma" w:hAnsi="Tahoma" w:cs="Tahoma"/>
        </w:rPr>
      </w:pPr>
      <w:r w:rsidRPr="00963CFA">
        <w:rPr>
          <w:rFonts w:ascii="Tahoma" w:hAnsi="Tahoma" w:cs="Tahoma"/>
        </w:rPr>
        <w:t>Inwentaryzację emisji zanieczyszczeń oraz CO</w:t>
      </w:r>
      <w:r w:rsidRPr="00963CFA">
        <w:rPr>
          <w:rFonts w:ascii="Tahoma" w:hAnsi="Tahoma" w:cs="Tahoma"/>
          <w:vertAlign w:val="subscript"/>
        </w:rPr>
        <w:t>2</w:t>
      </w:r>
      <w:r w:rsidRPr="00963CFA">
        <w:rPr>
          <w:rFonts w:ascii="Tahoma" w:hAnsi="Tahoma" w:cs="Tahoma"/>
        </w:rPr>
        <w:t xml:space="preserve"> do</w:t>
      </w:r>
      <w:r w:rsidR="00963CFA">
        <w:rPr>
          <w:rFonts w:ascii="Tahoma" w:hAnsi="Tahoma" w:cs="Tahoma"/>
        </w:rPr>
        <w:t xml:space="preserve"> atmosfery wykonano w oparciu o </w:t>
      </w:r>
      <w:r w:rsidRPr="00963CFA">
        <w:rPr>
          <w:rFonts w:ascii="Tahoma" w:hAnsi="Tahoma" w:cs="Tahoma"/>
        </w:rPr>
        <w:t xml:space="preserve">bilans energetyczny </w:t>
      </w:r>
      <w:r w:rsidR="00403D52">
        <w:rPr>
          <w:rFonts w:ascii="Tahoma" w:hAnsi="Tahoma" w:cs="Tahoma"/>
        </w:rPr>
        <w:t>Gminy Kornowac</w:t>
      </w:r>
      <w:r w:rsidRPr="00963CFA">
        <w:rPr>
          <w:rFonts w:ascii="Tahoma" w:hAnsi="Tahoma" w:cs="Tahoma"/>
        </w:rPr>
        <w:t>. Podstawowe założenia metodyczne:</w:t>
      </w:r>
    </w:p>
    <w:p w14:paraId="22319FBE" w14:textId="77777777" w:rsidR="000B5B6B"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j</w:t>
      </w:r>
      <w:r w:rsidR="000B5B6B" w:rsidRPr="00963CFA">
        <w:rPr>
          <w:rFonts w:ascii="Tahoma" w:hAnsi="Tahoma" w:cs="Tahoma"/>
        </w:rPr>
        <w:t>ako rok bazowy inwentaryzacji przyjęto rok 201</w:t>
      </w:r>
      <w:r w:rsidR="006D20AF">
        <w:rPr>
          <w:rFonts w:ascii="Tahoma" w:hAnsi="Tahoma" w:cs="Tahoma"/>
        </w:rPr>
        <w:t>3</w:t>
      </w:r>
      <w:r w:rsidR="000B5B6B" w:rsidRPr="00963CFA">
        <w:rPr>
          <w:rFonts w:ascii="Tahoma" w:hAnsi="Tahoma" w:cs="Tahoma"/>
        </w:rPr>
        <w:t>. Jest to rok</w:t>
      </w:r>
      <w:r w:rsidR="008E6D10" w:rsidRPr="00963CFA">
        <w:rPr>
          <w:rFonts w:ascii="Tahoma" w:hAnsi="Tahoma" w:cs="Tahoma"/>
        </w:rPr>
        <w:t>,</w:t>
      </w:r>
      <w:r w:rsidR="000B5B6B" w:rsidRPr="00963CFA">
        <w:rPr>
          <w:rFonts w:ascii="Tahoma" w:hAnsi="Tahoma" w:cs="Tahoma"/>
        </w:rPr>
        <w:t xml:space="preserve"> dla którego udało się zebrać kompleksowe dane we wszystkich grupach odbiorców</w:t>
      </w:r>
      <w:r w:rsidR="00B122CD" w:rsidRPr="00963CFA">
        <w:rPr>
          <w:rFonts w:ascii="Tahoma" w:hAnsi="Tahoma" w:cs="Tahoma"/>
        </w:rPr>
        <w:t>,</w:t>
      </w:r>
      <w:r w:rsidR="000B5B6B" w:rsidRPr="00963CFA">
        <w:rPr>
          <w:rFonts w:ascii="Tahoma" w:hAnsi="Tahoma" w:cs="Tahoma"/>
        </w:rPr>
        <w:t xml:space="preserve"> wytwórców </w:t>
      </w:r>
      <w:r w:rsidR="008E6D10" w:rsidRPr="00963CFA">
        <w:rPr>
          <w:rFonts w:ascii="Tahoma" w:hAnsi="Tahoma" w:cs="Tahoma"/>
        </w:rPr>
        <w:br/>
      </w:r>
      <w:r>
        <w:rPr>
          <w:rFonts w:ascii="Tahoma" w:hAnsi="Tahoma" w:cs="Tahoma"/>
        </w:rPr>
        <w:t>i dostawców energii,</w:t>
      </w:r>
    </w:p>
    <w:p w14:paraId="64C9F2A5" w14:textId="77777777" w:rsidR="000B5B6B" w:rsidRPr="00963CFA" w:rsidRDefault="00963CFA" w:rsidP="00750CCD">
      <w:pPr>
        <w:numPr>
          <w:ilvl w:val="0"/>
          <w:numId w:val="31"/>
        </w:numPr>
        <w:tabs>
          <w:tab w:val="left" w:pos="709"/>
        </w:tabs>
        <w:spacing w:after="60" w:line="288" w:lineRule="auto"/>
        <w:ind w:left="709" w:hanging="283"/>
        <w:jc w:val="both"/>
        <w:rPr>
          <w:rFonts w:ascii="Tahoma" w:hAnsi="Tahoma" w:cs="Tahoma"/>
        </w:rPr>
      </w:pPr>
      <w:r>
        <w:rPr>
          <w:rFonts w:ascii="Tahoma" w:hAnsi="Tahoma" w:cs="Tahoma"/>
        </w:rPr>
        <w:t>w</w:t>
      </w:r>
      <w:r w:rsidR="000B5B6B" w:rsidRPr="00963CFA">
        <w:rPr>
          <w:rFonts w:ascii="Tahoma" w:hAnsi="Tahoma" w:cs="Tahoma"/>
        </w:rPr>
        <w:t xml:space="preserve"> obliczeniach zużycia energii przyjęto dane uzyskane w</w:t>
      </w:r>
      <w:r w:rsidR="00D12B3E">
        <w:rPr>
          <w:rFonts w:ascii="Tahoma" w:hAnsi="Tahoma" w:cs="Tahoma"/>
        </w:rPr>
        <w:t xml:space="preserve"> ramach</w:t>
      </w:r>
      <w:r w:rsidR="000B5B6B" w:rsidRPr="00963CFA">
        <w:rPr>
          <w:rFonts w:ascii="Tahoma" w:hAnsi="Tahoma" w:cs="Tahoma"/>
        </w:rPr>
        <w:t xml:space="preserve"> </w:t>
      </w:r>
      <w:r w:rsidR="00403D52">
        <w:rPr>
          <w:rFonts w:ascii="Tahoma" w:hAnsi="Tahoma" w:cs="Tahoma"/>
        </w:rPr>
        <w:t>ankietyzacji budynków użyteczności publicznej</w:t>
      </w:r>
      <w:r w:rsidR="00072571">
        <w:rPr>
          <w:rFonts w:ascii="Tahoma" w:hAnsi="Tahoma" w:cs="Tahoma"/>
        </w:rPr>
        <w:t>. Wykorzystano dane o </w:t>
      </w:r>
      <w:r w:rsidR="000B5B6B" w:rsidRPr="00963CFA">
        <w:rPr>
          <w:rFonts w:ascii="Tahoma" w:hAnsi="Tahoma" w:cs="Tahoma"/>
        </w:rPr>
        <w:t>zapotrzebowaniu na energię, zapotrzebowaniu na moc oraz powierzchni użytkowej (m</w:t>
      </w:r>
      <w:r w:rsidR="000B5B6B" w:rsidRPr="0022050F">
        <w:rPr>
          <w:rFonts w:ascii="Tahoma" w:hAnsi="Tahoma" w:cs="Tahoma"/>
          <w:vertAlign w:val="superscript"/>
        </w:rPr>
        <w:t>2</w:t>
      </w:r>
      <w:r w:rsidR="000B5B6B" w:rsidRPr="00963CFA">
        <w:rPr>
          <w:rFonts w:ascii="Tahoma" w:hAnsi="Tahoma" w:cs="Tahoma"/>
        </w:rPr>
        <w:t>) w poszczególnych sektorach odbiorców.</w:t>
      </w:r>
    </w:p>
    <w:p w14:paraId="326E8DBE" w14:textId="77777777" w:rsidR="0022050F" w:rsidRDefault="0022050F" w:rsidP="0022050F">
      <w:pPr>
        <w:ind w:firstLine="426"/>
        <w:jc w:val="both"/>
        <w:rPr>
          <w:rFonts w:ascii="Tahoma" w:hAnsi="Tahoma" w:cs="Tahoma"/>
        </w:rPr>
      </w:pPr>
    </w:p>
    <w:p w14:paraId="564077C8" w14:textId="77777777" w:rsidR="000B5B6B" w:rsidRPr="0022050F" w:rsidRDefault="00B92133" w:rsidP="004261EA">
      <w:pPr>
        <w:jc w:val="both"/>
        <w:rPr>
          <w:rFonts w:ascii="Tahoma" w:hAnsi="Tahoma" w:cs="Tahoma"/>
        </w:rPr>
      </w:pPr>
      <w:r w:rsidRPr="0022050F">
        <w:rPr>
          <w:rFonts w:ascii="Tahoma" w:hAnsi="Tahoma" w:cs="Tahoma"/>
        </w:rPr>
        <w:t>Inwentaryzacja emisji składa się z dwóch podstawowych elementów</w:t>
      </w:r>
      <w:r w:rsidR="008E6D10" w:rsidRPr="0022050F">
        <w:rPr>
          <w:rFonts w:ascii="Tahoma" w:hAnsi="Tahoma" w:cs="Tahoma"/>
        </w:rPr>
        <w:t>:</w:t>
      </w:r>
    </w:p>
    <w:p w14:paraId="0240119F" w14:textId="77777777" w:rsidR="00B92133" w:rsidRPr="0022050F" w:rsidRDefault="00B92133"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inwentaryzacji emisji CO</w:t>
      </w:r>
      <w:r w:rsidRPr="0022050F">
        <w:rPr>
          <w:rFonts w:ascii="Tahoma" w:hAnsi="Tahoma" w:cs="Tahoma"/>
          <w:vertAlign w:val="subscript"/>
        </w:rPr>
        <w:t>2</w:t>
      </w:r>
      <w:r w:rsidR="000A1A93" w:rsidRPr="0022050F">
        <w:rPr>
          <w:rFonts w:ascii="Tahoma" w:hAnsi="Tahoma" w:cs="Tahoma"/>
        </w:rPr>
        <w:t>,</w:t>
      </w:r>
    </w:p>
    <w:p w14:paraId="6EF0ABB1" w14:textId="77777777" w:rsidR="00B92133" w:rsidRPr="0022050F" w:rsidRDefault="00B92133"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inwentaryzacji emisji zanieczyszczeń ze źródeł zlokalizowanych na ter</w:t>
      </w:r>
      <w:r w:rsidR="00DD3A61" w:rsidRPr="0022050F">
        <w:rPr>
          <w:rFonts w:ascii="Tahoma" w:hAnsi="Tahoma" w:cs="Tahoma"/>
        </w:rPr>
        <w:t xml:space="preserve">enie </w:t>
      </w:r>
      <w:r w:rsidR="00B6720A">
        <w:rPr>
          <w:rFonts w:ascii="Tahoma" w:hAnsi="Tahoma" w:cs="Tahoma"/>
        </w:rPr>
        <w:t>gminy</w:t>
      </w:r>
      <w:r w:rsidR="00DD3A61" w:rsidRPr="0022050F">
        <w:rPr>
          <w:rFonts w:ascii="Tahoma" w:hAnsi="Tahoma" w:cs="Tahoma"/>
        </w:rPr>
        <w:t xml:space="preserve"> w </w:t>
      </w:r>
      <w:r w:rsidRPr="0022050F">
        <w:rPr>
          <w:rFonts w:ascii="Tahoma" w:hAnsi="Tahoma" w:cs="Tahoma"/>
        </w:rPr>
        <w:t>tym inwe</w:t>
      </w:r>
      <w:r w:rsidR="0022050F">
        <w:rPr>
          <w:rFonts w:ascii="Tahoma" w:hAnsi="Tahoma" w:cs="Tahoma"/>
        </w:rPr>
        <w:t>ntaryzacja tzw. niskiej emisji oraz</w:t>
      </w:r>
      <w:r w:rsidR="00DD3A61" w:rsidRPr="0022050F">
        <w:rPr>
          <w:rFonts w:ascii="Tahoma" w:hAnsi="Tahoma" w:cs="Tahoma"/>
        </w:rPr>
        <w:t xml:space="preserve"> emisji liniowej (pochodzącej z </w:t>
      </w:r>
      <w:r w:rsidRPr="0022050F">
        <w:rPr>
          <w:rFonts w:ascii="Tahoma" w:hAnsi="Tahoma" w:cs="Tahoma"/>
        </w:rPr>
        <w:t>transportu</w:t>
      </w:r>
      <w:r w:rsidR="00B122CD" w:rsidRPr="0022050F">
        <w:rPr>
          <w:rFonts w:ascii="Tahoma" w:hAnsi="Tahoma" w:cs="Tahoma"/>
        </w:rPr>
        <w:t>)</w:t>
      </w:r>
      <w:r w:rsidR="006D20AF">
        <w:rPr>
          <w:rFonts w:ascii="Tahoma" w:hAnsi="Tahoma" w:cs="Tahoma"/>
        </w:rPr>
        <w:t xml:space="preserve"> – rozdział 6. </w:t>
      </w:r>
    </w:p>
    <w:p w14:paraId="21F7A894" w14:textId="77777777" w:rsidR="004261EA" w:rsidRDefault="004261EA" w:rsidP="0022050F">
      <w:pPr>
        <w:ind w:firstLine="426"/>
        <w:jc w:val="both"/>
        <w:rPr>
          <w:rFonts w:ascii="Tahoma" w:hAnsi="Tahoma" w:cs="Tahoma"/>
        </w:rPr>
      </w:pPr>
    </w:p>
    <w:p w14:paraId="350B0950" w14:textId="77777777" w:rsidR="00394C5E" w:rsidRPr="0022050F" w:rsidRDefault="00B92133" w:rsidP="0022050F">
      <w:pPr>
        <w:ind w:firstLine="426"/>
        <w:jc w:val="both"/>
        <w:rPr>
          <w:rFonts w:ascii="Tahoma" w:hAnsi="Tahoma" w:cs="Tahoma"/>
        </w:rPr>
      </w:pPr>
      <w:r w:rsidRPr="0022050F">
        <w:rPr>
          <w:rFonts w:ascii="Tahoma" w:hAnsi="Tahoma" w:cs="Tahoma"/>
        </w:rPr>
        <w:t>Inwentaryzacja emisji CO</w:t>
      </w:r>
      <w:r w:rsidRPr="0022050F">
        <w:rPr>
          <w:rFonts w:ascii="Tahoma" w:hAnsi="Tahoma" w:cs="Tahoma"/>
          <w:vertAlign w:val="subscript"/>
        </w:rPr>
        <w:t>2</w:t>
      </w:r>
      <w:r w:rsidRPr="0022050F">
        <w:rPr>
          <w:rFonts w:ascii="Tahoma" w:hAnsi="Tahoma" w:cs="Tahoma"/>
        </w:rPr>
        <w:t xml:space="preserve"> (bazowa oraz prognoza do roku 2020) została wykonana zgodnie z wytycznymi Porozumienia Burmistrzów (Covenant of Mayors)</w:t>
      </w:r>
      <w:r w:rsidR="0022050F">
        <w:rPr>
          <w:rFonts w:ascii="Tahoma" w:hAnsi="Tahoma" w:cs="Tahoma"/>
        </w:rPr>
        <w:t xml:space="preserve"> określonymi m.in. w </w:t>
      </w:r>
      <w:r w:rsidR="0066017A" w:rsidRPr="0022050F">
        <w:rPr>
          <w:rFonts w:ascii="Tahoma" w:hAnsi="Tahoma" w:cs="Tahoma"/>
        </w:rPr>
        <w:t>dokumencie „How to develop a S</w:t>
      </w:r>
      <w:r w:rsidR="00371233" w:rsidRPr="0022050F">
        <w:rPr>
          <w:rFonts w:ascii="Tahoma" w:hAnsi="Tahoma" w:cs="Tahoma"/>
        </w:rPr>
        <w:t>u</w:t>
      </w:r>
      <w:r w:rsidR="0066017A" w:rsidRPr="0022050F">
        <w:rPr>
          <w:rFonts w:ascii="Tahoma" w:hAnsi="Tahoma" w:cs="Tahoma"/>
        </w:rPr>
        <w:t>stainable Energy Action Plan”</w:t>
      </w:r>
      <w:r w:rsidRPr="0022050F">
        <w:rPr>
          <w:rFonts w:ascii="Tahoma" w:hAnsi="Tahoma" w:cs="Tahoma"/>
        </w:rPr>
        <w:t xml:space="preserve"> (tłumaczenie polskie "Jak opracować plan działań na rzecz zrównoważonej energii")</w:t>
      </w:r>
    </w:p>
    <w:p w14:paraId="037109D9" w14:textId="77777777" w:rsidR="0048330A" w:rsidRPr="0022050F" w:rsidRDefault="0048330A" w:rsidP="0022050F">
      <w:pPr>
        <w:ind w:firstLine="426"/>
        <w:jc w:val="both"/>
        <w:rPr>
          <w:rFonts w:ascii="Tahoma" w:hAnsi="Tahoma" w:cs="Tahoma"/>
        </w:rPr>
      </w:pPr>
      <w:r w:rsidRPr="0022050F">
        <w:rPr>
          <w:rFonts w:ascii="Tahoma" w:hAnsi="Tahoma" w:cs="Tahoma"/>
        </w:rPr>
        <w:t>Dokument opracowano zgodnie z wytycznymi Porozumienia</w:t>
      </w:r>
      <w:r w:rsidR="008A16F2" w:rsidRPr="0022050F">
        <w:rPr>
          <w:rFonts w:ascii="Tahoma" w:hAnsi="Tahoma" w:cs="Tahoma"/>
        </w:rPr>
        <w:t xml:space="preserve"> Burmistrzów</w:t>
      </w:r>
      <w:r w:rsidRPr="0022050F">
        <w:rPr>
          <w:rFonts w:ascii="Tahoma" w:hAnsi="Tahoma" w:cs="Tahoma"/>
        </w:rPr>
        <w:t xml:space="preserve"> przedstawionymi na początku roku 2010, zawierającymi m.in. nowe wskaźniki emisji CO</w:t>
      </w:r>
      <w:r w:rsidRPr="0022050F">
        <w:rPr>
          <w:rFonts w:ascii="Tahoma" w:hAnsi="Tahoma" w:cs="Tahoma"/>
          <w:vertAlign w:val="subscript"/>
        </w:rPr>
        <w:t>2</w:t>
      </w:r>
      <w:r w:rsidR="00E71C04" w:rsidRPr="0022050F">
        <w:rPr>
          <w:rFonts w:ascii="Tahoma" w:hAnsi="Tahoma" w:cs="Tahoma"/>
        </w:rPr>
        <w:t xml:space="preserve"> dla poszczególnych nośników. W </w:t>
      </w:r>
      <w:r w:rsidRPr="0022050F">
        <w:rPr>
          <w:rFonts w:ascii="Tahoma" w:hAnsi="Tahoma" w:cs="Tahoma"/>
        </w:rPr>
        <w:t>celu obliczenia emisji CO</w:t>
      </w:r>
      <w:r w:rsidRPr="0022050F">
        <w:rPr>
          <w:rFonts w:ascii="Tahoma" w:hAnsi="Tahoma" w:cs="Tahoma"/>
          <w:vertAlign w:val="subscript"/>
        </w:rPr>
        <w:t>2</w:t>
      </w:r>
      <w:r w:rsidR="00E71C04" w:rsidRPr="0022050F">
        <w:rPr>
          <w:rFonts w:ascii="Tahoma" w:hAnsi="Tahoma" w:cs="Tahoma"/>
        </w:rPr>
        <w:t xml:space="preserve"> w roku </w:t>
      </w:r>
      <w:r w:rsidRPr="0022050F">
        <w:rPr>
          <w:rFonts w:ascii="Tahoma" w:hAnsi="Tahoma" w:cs="Tahoma"/>
        </w:rPr>
        <w:t xml:space="preserve">bazowym wyznacza się zużycie energii finalnej dla poszczególnych sektorów odbiorców w tych latach na obszarze </w:t>
      </w:r>
      <w:r w:rsidR="00B6720A">
        <w:rPr>
          <w:rFonts w:ascii="Tahoma" w:hAnsi="Tahoma" w:cs="Tahoma"/>
        </w:rPr>
        <w:t>Gminy Kornowac</w:t>
      </w:r>
      <w:r w:rsidRPr="0022050F">
        <w:rPr>
          <w:rFonts w:ascii="Tahoma" w:hAnsi="Tahoma" w:cs="Tahoma"/>
        </w:rPr>
        <w:t>. Wyróżniono następujące sektory odbiorców:</w:t>
      </w:r>
    </w:p>
    <w:p w14:paraId="22937DC2" w14:textId="77777777" w:rsidR="0048330A"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s</w:t>
      </w:r>
      <w:r w:rsidR="0048330A" w:rsidRPr="0022050F">
        <w:rPr>
          <w:rFonts w:ascii="Tahoma" w:hAnsi="Tahoma" w:cs="Tahoma"/>
        </w:rPr>
        <w:t>ektor obiektów/instalacji użyteczności publicznej</w:t>
      </w:r>
      <w:r w:rsidRPr="0022050F">
        <w:rPr>
          <w:rFonts w:ascii="Tahoma" w:hAnsi="Tahoma" w:cs="Tahoma"/>
        </w:rPr>
        <w:t>,</w:t>
      </w:r>
    </w:p>
    <w:p w14:paraId="0F4C5099" w14:textId="77777777" w:rsidR="0048330A"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s</w:t>
      </w:r>
      <w:r w:rsidR="00403D52">
        <w:rPr>
          <w:rFonts w:ascii="Tahoma" w:hAnsi="Tahoma" w:cs="Tahoma"/>
        </w:rPr>
        <w:t>ektor handlu, usług, przemysłu,</w:t>
      </w:r>
    </w:p>
    <w:p w14:paraId="7DBCBE3E" w14:textId="77777777" w:rsidR="0048330A"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s</w:t>
      </w:r>
      <w:r w:rsidR="0048330A" w:rsidRPr="0022050F">
        <w:rPr>
          <w:rFonts w:ascii="Tahoma" w:hAnsi="Tahoma" w:cs="Tahoma"/>
        </w:rPr>
        <w:t>ektor mieszkalny</w:t>
      </w:r>
      <w:r w:rsidRPr="0022050F">
        <w:rPr>
          <w:rFonts w:ascii="Tahoma" w:hAnsi="Tahoma" w:cs="Tahoma"/>
        </w:rPr>
        <w:t>,</w:t>
      </w:r>
    </w:p>
    <w:p w14:paraId="4CDB475C" w14:textId="77777777" w:rsidR="0048330A"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o</w:t>
      </w:r>
      <w:r w:rsidR="0048330A" w:rsidRPr="0022050F">
        <w:rPr>
          <w:rFonts w:ascii="Tahoma" w:hAnsi="Tahoma" w:cs="Tahoma"/>
        </w:rPr>
        <w:t>świetlenie uliczne</w:t>
      </w:r>
      <w:r w:rsidRPr="0022050F">
        <w:rPr>
          <w:rFonts w:ascii="Tahoma" w:hAnsi="Tahoma" w:cs="Tahoma"/>
        </w:rPr>
        <w:t>,</w:t>
      </w:r>
    </w:p>
    <w:p w14:paraId="134D7190" w14:textId="77777777" w:rsidR="00D51338"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s</w:t>
      </w:r>
      <w:r w:rsidR="00D51338" w:rsidRPr="0022050F">
        <w:rPr>
          <w:rFonts w:ascii="Tahoma" w:hAnsi="Tahoma" w:cs="Tahoma"/>
        </w:rPr>
        <w:t>ektor transportowy</w:t>
      </w:r>
      <w:r w:rsidRPr="0022050F">
        <w:rPr>
          <w:rFonts w:ascii="Tahoma" w:hAnsi="Tahoma" w:cs="Tahoma"/>
        </w:rPr>
        <w:t>.</w:t>
      </w:r>
    </w:p>
    <w:p w14:paraId="1D0A4C53" w14:textId="77777777" w:rsidR="0048330A" w:rsidRPr="0022050F" w:rsidRDefault="0048330A" w:rsidP="004261EA">
      <w:pPr>
        <w:jc w:val="both"/>
        <w:rPr>
          <w:rFonts w:ascii="Tahoma" w:hAnsi="Tahoma" w:cs="Tahoma"/>
        </w:rPr>
      </w:pPr>
      <w:r w:rsidRPr="0022050F">
        <w:rPr>
          <w:rFonts w:ascii="Tahoma" w:hAnsi="Tahoma" w:cs="Tahoma"/>
        </w:rPr>
        <w:t xml:space="preserve">Jako nośniki zużywane na terenie </w:t>
      </w:r>
      <w:r w:rsidR="00B6720A">
        <w:rPr>
          <w:rFonts w:ascii="Tahoma" w:hAnsi="Tahoma" w:cs="Tahoma"/>
        </w:rPr>
        <w:t>gminy</w:t>
      </w:r>
      <w:r w:rsidRPr="0022050F">
        <w:rPr>
          <w:rFonts w:ascii="Tahoma" w:hAnsi="Tahoma" w:cs="Tahoma"/>
        </w:rPr>
        <w:t xml:space="preserve"> wyróżnia się:</w:t>
      </w:r>
    </w:p>
    <w:p w14:paraId="2F1EC9AB" w14:textId="77777777" w:rsidR="0048330A"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g</w:t>
      </w:r>
      <w:r w:rsidR="002160F5" w:rsidRPr="0022050F">
        <w:rPr>
          <w:rFonts w:ascii="Tahoma" w:hAnsi="Tahoma" w:cs="Tahoma"/>
        </w:rPr>
        <w:t>az ziemny</w:t>
      </w:r>
      <w:r w:rsidRPr="0022050F">
        <w:rPr>
          <w:rFonts w:ascii="Tahoma" w:hAnsi="Tahoma" w:cs="Tahoma"/>
        </w:rPr>
        <w:t>,</w:t>
      </w:r>
    </w:p>
    <w:p w14:paraId="4B2B83D5"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e</w:t>
      </w:r>
      <w:r w:rsidR="002160F5" w:rsidRPr="0022050F">
        <w:rPr>
          <w:rFonts w:ascii="Tahoma" w:hAnsi="Tahoma" w:cs="Tahoma"/>
        </w:rPr>
        <w:t>nergię elektryczną</w:t>
      </w:r>
      <w:r w:rsidRPr="0022050F">
        <w:rPr>
          <w:rFonts w:ascii="Tahoma" w:hAnsi="Tahoma" w:cs="Tahoma"/>
        </w:rPr>
        <w:t>,</w:t>
      </w:r>
    </w:p>
    <w:p w14:paraId="5F6D4CA2" w14:textId="77777777" w:rsidR="009D67DC"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p</w:t>
      </w:r>
      <w:r w:rsidR="009D67DC" w:rsidRPr="0022050F">
        <w:rPr>
          <w:rFonts w:ascii="Tahoma" w:hAnsi="Tahoma" w:cs="Tahoma"/>
        </w:rPr>
        <w:t>aliwa węglowe</w:t>
      </w:r>
      <w:r w:rsidRPr="0022050F">
        <w:rPr>
          <w:rFonts w:ascii="Tahoma" w:hAnsi="Tahoma" w:cs="Tahoma"/>
        </w:rPr>
        <w:t>,</w:t>
      </w:r>
    </w:p>
    <w:p w14:paraId="7F21BCE9"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d</w:t>
      </w:r>
      <w:r w:rsidR="002160F5" w:rsidRPr="0022050F">
        <w:rPr>
          <w:rFonts w:ascii="Tahoma" w:hAnsi="Tahoma" w:cs="Tahoma"/>
        </w:rPr>
        <w:t>rewno</w:t>
      </w:r>
      <w:r w:rsidR="0022050F">
        <w:rPr>
          <w:rFonts w:ascii="Tahoma" w:hAnsi="Tahoma" w:cs="Tahoma"/>
        </w:rPr>
        <w:t xml:space="preserve"> i biomasę</w:t>
      </w:r>
      <w:r w:rsidRPr="0022050F">
        <w:rPr>
          <w:rFonts w:ascii="Tahoma" w:hAnsi="Tahoma" w:cs="Tahoma"/>
        </w:rPr>
        <w:t>,</w:t>
      </w:r>
    </w:p>
    <w:p w14:paraId="4C594396"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o</w:t>
      </w:r>
      <w:r w:rsidR="002160F5" w:rsidRPr="0022050F">
        <w:rPr>
          <w:rFonts w:ascii="Tahoma" w:hAnsi="Tahoma" w:cs="Tahoma"/>
        </w:rPr>
        <w:t>lej opałowy</w:t>
      </w:r>
      <w:r w:rsidRPr="0022050F">
        <w:rPr>
          <w:rFonts w:ascii="Tahoma" w:hAnsi="Tahoma" w:cs="Tahoma"/>
        </w:rPr>
        <w:t>,</w:t>
      </w:r>
    </w:p>
    <w:p w14:paraId="17829E99"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g</w:t>
      </w:r>
      <w:r w:rsidR="002160F5" w:rsidRPr="0022050F">
        <w:rPr>
          <w:rFonts w:ascii="Tahoma" w:hAnsi="Tahoma" w:cs="Tahoma"/>
        </w:rPr>
        <w:t>az płynny</w:t>
      </w:r>
      <w:r w:rsidR="0022050F">
        <w:rPr>
          <w:rFonts w:ascii="Tahoma" w:hAnsi="Tahoma" w:cs="Tahoma"/>
        </w:rPr>
        <w:t xml:space="preserve"> LPG</w:t>
      </w:r>
      <w:r w:rsidRPr="0022050F">
        <w:rPr>
          <w:rFonts w:ascii="Tahoma" w:hAnsi="Tahoma" w:cs="Tahoma"/>
        </w:rPr>
        <w:t>,</w:t>
      </w:r>
    </w:p>
    <w:p w14:paraId="090B038A"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o</w:t>
      </w:r>
      <w:r w:rsidR="002160F5" w:rsidRPr="0022050F">
        <w:rPr>
          <w:rFonts w:ascii="Tahoma" w:hAnsi="Tahoma" w:cs="Tahoma"/>
        </w:rPr>
        <w:t>lej napędowy</w:t>
      </w:r>
      <w:r w:rsidRPr="0022050F">
        <w:rPr>
          <w:rFonts w:ascii="Tahoma" w:hAnsi="Tahoma" w:cs="Tahoma"/>
        </w:rPr>
        <w:t>,</w:t>
      </w:r>
    </w:p>
    <w:p w14:paraId="06938234" w14:textId="77777777" w:rsidR="002160F5" w:rsidRPr="0022050F" w:rsidRDefault="008A16F2"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b</w:t>
      </w:r>
      <w:r w:rsidR="002160F5" w:rsidRPr="0022050F">
        <w:rPr>
          <w:rFonts w:ascii="Tahoma" w:hAnsi="Tahoma" w:cs="Tahoma"/>
        </w:rPr>
        <w:t>enzyna</w:t>
      </w:r>
      <w:r w:rsidRPr="0022050F">
        <w:rPr>
          <w:rFonts w:ascii="Tahoma" w:hAnsi="Tahoma" w:cs="Tahoma"/>
        </w:rPr>
        <w:t>,</w:t>
      </w:r>
    </w:p>
    <w:p w14:paraId="63F6B9CA" w14:textId="77777777" w:rsidR="00531D0A" w:rsidRPr="0022050F" w:rsidRDefault="000A1A93" w:rsidP="00750CCD">
      <w:pPr>
        <w:numPr>
          <w:ilvl w:val="0"/>
          <w:numId w:val="31"/>
        </w:numPr>
        <w:tabs>
          <w:tab w:val="left" w:pos="709"/>
        </w:tabs>
        <w:spacing w:after="60" w:line="288" w:lineRule="auto"/>
        <w:ind w:left="709" w:hanging="283"/>
        <w:jc w:val="both"/>
        <w:rPr>
          <w:rFonts w:ascii="Tahoma" w:hAnsi="Tahoma" w:cs="Tahoma"/>
        </w:rPr>
      </w:pPr>
      <w:r w:rsidRPr="0022050F">
        <w:rPr>
          <w:rFonts w:ascii="Tahoma" w:hAnsi="Tahoma" w:cs="Tahoma"/>
        </w:rPr>
        <w:t>e</w:t>
      </w:r>
      <w:r w:rsidR="00531D0A" w:rsidRPr="0022050F">
        <w:rPr>
          <w:rFonts w:ascii="Tahoma" w:hAnsi="Tahoma" w:cs="Tahoma"/>
        </w:rPr>
        <w:t xml:space="preserve">nergię </w:t>
      </w:r>
      <w:r w:rsidR="0022050F">
        <w:rPr>
          <w:rFonts w:ascii="Tahoma" w:hAnsi="Tahoma" w:cs="Tahoma"/>
        </w:rPr>
        <w:t xml:space="preserve">ze źródeł </w:t>
      </w:r>
      <w:r w:rsidR="00531D0A" w:rsidRPr="0022050F">
        <w:rPr>
          <w:rFonts w:ascii="Tahoma" w:hAnsi="Tahoma" w:cs="Tahoma"/>
        </w:rPr>
        <w:t>odna</w:t>
      </w:r>
      <w:r w:rsidR="0022050F">
        <w:rPr>
          <w:rFonts w:ascii="Tahoma" w:hAnsi="Tahoma" w:cs="Tahoma"/>
        </w:rPr>
        <w:t>wialnych</w:t>
      </w:r>
      <w:r w:rsidR="008A16F2" w:rsidRPr="0022050F">
        <w:rPr>
          <w:rFonts w:ascii="Tahoma" w:hAnsi="Tahoma" w:cs="Tahoma"/>
        </w:rPr>
        <w:t>.</w:t>
      </w:r>
    </w:p>
    <w:p w14:paraId="0B425D5E" w14:textId="77777777" w:rsidR="008A16F2" w:rsidRPr="0022050F" w:rsidRDefault="008A16F2" w:rsidP="0022050F">
      <w:pPr>
        <w:ind w:firstLine="426"/>
        <w:jc w:val="both"/>
        <w:rPr>
          <w:rFonts w:ascii="Tahoma" w:hAnsi="Tahoma" w:cs="Tahoma"/>
        </w:rPr>
      </w:pPr>
    </w:p>
    <w:p w14:paraId="0C04909B" w14:textId="77777777" w:rsidR="00856BD0" w:rsidRPr="0022050F" w:rsidRDefault="00856BD0" w:rsidP="0022050F">
      <w:pPr>
        <w:ind w:firstLine="426"/>
        <w:jc w:val="both"/>
        <w:rPr>
          <w:rFonts w:ascii="Tahoma" w:hAnsi="Tahoma" w:cs="Tahoma"/>
        </w:rPr>
      </w:pPr>
      <w:r w:rsidRPr="0022050F">
        <w:rPr>
          <w:rFonts w:ascii="Tahoma" w:hAnsi="Tahoma" w:cs="Tahoma"/>
        </w:rPr>
        <w:t>Do inwentaryzacji emisji CO</w:t>
      </w:r>
      <w:r w:rsidRPr="0022050F">
        <w:rPr>
          <w:rFonts w:ascii="Tahoma" w:hAnsi="Tahoma" w:cs="Tahoma"/>
          <w:vertAlign w:val="subscript"/>
        </w:rPr>
        <w:t>2</w:t>
      </w:r>
      <w:r w:rsidRPr="0022050F">
        <w:rPr>
          <w:rFonts w:ascii="Tahoma" w:hAnsi="Tahoma" w:cs="Tahoma"/>
        </w:rPr>
        <w:t xml:space="preserve"> w roku bazowym 201</w:t>
      </w:r>
      <w:r w:rsidR="007D4BE7">
        <w:rPr>
          <w:rFonts w:ascii="Tahoma" w:hAnsi="Tahoma" w:cs="Tahoma"/>
        </w:rPr>
        <w:t>3</w:t>
      </w:r>
      <w:r w:rsidRPr="0022050F">
        <w:rPr>
          <w:rFonts w:ascii="Tahoma" w:hAnsi="Tahoma" w:cs="Tahoma"/>
        </w:rPr>
        <w:t xml:space="preserve"> posłużono się zestawem wskaźników odpowiednich dla danego nośnika energii paliwa. Wartość wskaźnika oraz </w:t>
      </w:r>
      <w:r w:rsidR="000865F5" w:rsidRPr="0022050F">
        <w:rPr>
          <w:rFonts w:ascii="Tahoma" w:hAnsi="Tahoma" w:cs="Tahoma"/>
        </w:rPr>
        <w:t xml:space="preserve">jego źródło </w:t>
      </w:r>
      <w:r w:rsidRPr="0022050F">
        <w:rPr>
          <w:rFonts w:ascii="Tahoma" w:hAnsi="Tahoma" w:cs="Tahoma"/>
        </w:rPr>
        <w:t>przedstawiono w poniższej tabeli:</w:t>
      </w:r>
    </w:p>
    <w:p w14:paraId="262C394A" w14:textId="77777777" w:rsidR="008A16F2" w:rsidRPr="0022050F" w:rsidRDefault="008A16F2" w:rsidP="0022050F">
      <w:pPr>
        <w:ind w:firstLine="426"/>
        <w:jc w:val="both"/>
        <w:rPr>
          <w:rFonts w:ascii="Tahoma" w:hAnsi="Tahoma" w:cs="Tahoma"/>
        </w:rPr>
      </w:pPr>
    </w:p>
    <w:p w14:paraId="099EA174" w14:textId="77777777" w:rsidR="000865F5" w:rsidRPr="00F82BF7" w:rsidRDefault="000865F5" w:rsidP="00D07BC7">
      <w:pPr>
        <w:pStyle w:val="Legenda"/>
      </w:pPr>
      <w:r w:rsidRPr="00F82BF7">
        <w:t xml:space="preserve">Tabela </w:t>
      </w:r>
      <w:fldSimple w:instr=" STYLEREF 1 \s ">
        <w:r w:rsidR="00185099">
          <w:rPr>
            <w:noProof/>
          </w:rPr>
          <w:t>7</w:t>
        </w:r>
      </w:fldSimple>
      <w:r w:rsidR="000D6BDF">
        <w:noBreakHyphen/>
      </w:r>
      <w:fldSimple w:instr=" SEQ Tabela \* ARABIC \s 1 ">
        <w:r w:rsidR="00185099">
          <w:rPr>
            <w:noProof/>
          </w:rPr>
          <w:t>1</w:t>
        </w:r>
      </w:fldSimple>
      <w:r w:rsidRPr="00F82BF7">
        <w:t xml:space="preserve"> Wskaźniki emisji CO</w:t>
      </w:r>
      <w:r w:rsidRPr="00F82BF7">
        <w:rPr>
          <w:vertAlign w:val="subscript"/>
        </w:rPr>
        <w:t>2</w:t>
      </w:r>
      <w:r w:rsidRPr="00F82BF7">
        <w:t xml:space="preserve"> wykorzystane w ramach inwentaryzacji emisji</w:t>
      </w:r>
    </w:p>
    <w:tbl>
      <w:tblPr>
        <w:tblW w:w="8910"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1760"/>
        <w:gridCol w:w="1895"/>
        <w:gridCol w:w="5255"/>
      </w:tblGrid>
      <w:tr w:rsidR="008C3B13" w:rsidRPr="008C3B13" w14:paraId="415715B3" w14:textId="77777777" w:rsidTr="008C3B13">
        <w:trPr>
          <w:jc w:val="center"/>
        </w:trPr>
        <w:tc>
          <w:tcPr>
            <w:tcW w:w="1760" w:type="dxa"/>
            <w:shd w:val="clear" w:color="auto" w:fill="DBE5F1" w:themeFill="accent1" w:themeFillTint="33"/>
            <w:vAlign w:val="center"/>
          </w:tcPr>
          <w:p w14:paraId="25A4A341" w14:textId="77777777" w:rsidR="00D5384A" w:rsidRPr="0022050F"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22050F">
              <w:rPr>
                <w:rFonts w:ascii="Tahoma" w:eastAsia="Times New Roman" w:hAnsi="Tahoma" w:cs="Tahoma"/>
                <w:color w:val="17365D" w:themeColor="text2" w:themeShade="BF"/>
                <w:sz w:val="20"/>
                <w:szCs w:val="20"/>
                <w:lang w:eastAsia="pl-PL"/>
              </w:rPr>
              <w:t>Nośnik</w:t>
            </w:r>
          </w:p>
        </w:tc>
        <w:tc>
          <w:tcPr>
            <w:tcW w:w="1895" w:type="dxa"/>
            <w:shd w:val="clear" w:color="auto" w:fill="DBE5F1" w:themeFill="accent1" w:themeFillTint="33"/>
            <w:vAlign w:val="center"/>
          </w:tcPr>
          <w:p w14:paraId="3817AC5C" w14:textId="77777777" w:rsidR="00D5384A" w:rsidRPr="0022050F"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22050F">
              <w:rPr>
                <w:rFonts w:ascii="Tahoma" w:eastAsia="Times New Roman" w:hAnsi="Tahoma" w:cs="Tahoma"/>
                <w:color w:val="17365D" w:themeColor="text2" w:themeShade="BF"/>
                <w:sz w:val="20"/>
                <w:szCs w:val="20"/>
                <w:lang w:eastAsia="pl-PL"/>
              </w:rPr>
              <w:t>Wartość wskaźnika (Mg CO</w:t>
            </w:r>
            <w:r w:rsidRPr="0022050F">
              <w:rPr>
                <w:rFonts w:ascii="Tahoma" w:eastAsia="Times New Roman" w:hAnsi="Tahoma" w:cs="Tahoma"/>
                <w:color w:val="17365D" w:themeColor="text2" w:themeShade="BF"/>
                <w:sz w:val="20"/>
                <w:szCs w:val="20"/>
                <w:vertAlign w:val="subscript"/>
                <w:lang w:eastAsia="pl-PL"/>
              </w:rPr>
              <w:t>2</w:t>
            </w:r>
            <w:r w:rsidRPr="0022050F">
              <w:rPr>
                <w:rFonts w:ascii="Tahoma" w:eastAsia="Times New Roman" w:hAnsi="Tahoma" w:cs="Tahoma"/>
                <w:color w:val="17365D" w:themeColor="text2" w:themeShade="BF"/>
                <w:sz w:val="20"/>
                <w:szCs w:val="20"/>
                <w:lang w:eastAsia="pl-PL"/>
              </w:rPr>
              <w:t>/MWh)</w:t>
            </w:r>
          </w:p>
        </w:tc>
        <w:tc>
          <w:tcPr>
            <w:tcW w:w="5255" w:type="dxa"/>
            <w:shd w:val="clear" w:color="auto" w:fill="DBE5F1" w:themeFill="accent1" w:themeFillTint="33"/>
            <w:vAlign w:val="center"/>
          </w:tcPr>
          <w:p w14:paraId="7F3C24A7" w14:textId="77777777" w:rsidR="00D5384A" w:rsidRPr="0022050F"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22050F">
              <w:rPr>
                <w:rFonts w:ascii="Tahoma" w:eastAsia="Times New Roman" w:hAnsi="Tahoma" w:cs="Tahoma"/>
                <w:color w:val="17365D" w:themeColor="text2" w:themeShade="BF"/>
                <w:sz w:val="20"/>
                <w:szCs w:val="20"/>
                <w:lang w:eastAsia="pl-PL"/>
              </w:rPr>
              <w:t>Źródła danych</w:t>
            </w:r>
          </w:p>
        </w:tc>
      </w:tr>
      <w:tr w:rsidR="008C3B13" w:rsidRPr="008C3B13" w14:paraId="74DF8BB3" w14:textId="77777777" w:rsidTr="008C3B13">
        <w:trPr>
          <w:jc w:val="center"/>
        </w:trPr>
        <w:tc>
          <w:tcPr>
            <w:tcW w:w="1760" w:type="dxa"/>
            <w:shd w:val="clear" w:color="auto" w:fill="auto"/>
            <w:vAlign w:val="center"/>
          </w:tcPr>
          <w:p w14:paraId="44E857C2"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Energia elektryczna</w:t>
            </w:r>
          </w:p>
        </w:tc>
        <w:tc>
          <w:tcPr>
            <w:tcW w:w="1895" w:type="dxa"/>
            <w:shd w:val="clear" w:color="auto" w:fill="auto"/>
            <w:vAlign w:val="center"/>
          </w:tcPr>
          <w:p w14:paraId="207B7E40"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0,812</w:t>
            </w:r>
          </w:p>
        </w:tc>
        <w:tc>
          <w:tcPr>
            <w:tcW w:w="5255" w:type="dxa"/>
            <w:shd w:val="clear" w:color="auto" w:fill="auto"/>
            <w:vAlign w:val="center"/>
          </w:tcPr>
          <w:p w14:paraId="3CA72FBF"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KOBIZE - Referencyjny wskaźnik jednostkowej emisyjności dwutlenku węgla przy produkcji energii elektrycznej do wyznaczania poziomu bazowego dla projektów JI realizowanych w Polsce</w:t>
            </w:r>
          </w:p>
        </w:tc>
      </w:tr>
      <w:tr w:rsidR="008C3B13" w:rsidRPr="008C3B13" w14:paraId="5061A65B" w14:textId="77777777" w:rsidTr="008C3B13">
        <w:trPr>
          <w:jc w:val="center"/>
        </w:trPr>
        <w:tc>
          <w:tcPr>
            <w:tcW w:w="1760" w:type="dxa"/>
            <w:shd w:val="clear" w:color="auto" w:fill="auto"/>
            <w:vAlign w:val="center"/>
          </w:tcPr>
          <w:p w14:paraId="3EFF3FA6"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Gaz ziemny</w:t>
            </w:r>
          </w:p>
        </w:tc>
        <w:tc>
          <w:tcPr>
            <w:tcW w:w="1895" w:type="dxa"/>
            <w:shd w:val="clear" w:color="auto" w:fill="auto"/>
            <w:vAlign w:val="center"/>
          </w:tcPr>
          <w:p w14:paraId="61399340" w14:textId="77777777" w:rsidR="00D5384A" w:rsidRPr="0022050F" w:rsidRDefault="00D5384A" w:rsidP="008C3B13">
            <w:pPr>
              <w:spacing w:before="40" w:after="40" w:line="240" w:lineRule="auto"/>
              <w:jc w:val="center"/>
              <w:rPr>
                <w:rFonts w:ascii="Tahoma" w:eastAsia="Times New Roman" w:hAnsi="Tahoma" w:cs="Tahoma"/>
                <w:color w:val="17365D" w:themeColor="text2" w:themeShade="BF"/>
                <w:sz w:val="20"/>
                <w:szCs w:val="20"/>
                <w:highlight w:val="yellow"/>
                <w:lang w:eastAsia="pl-PL"/>
              </w:rPr>
            </w:pPr>
            <w:r w:rsidRPr="00F82BF7">
              <w:rPr>
                <w:rFonts w:ascii="Tahoma" w:eastAsia="Times New Roman" w:hAnsi="Tahoma" w:cs="Tahoma"/>
                <w:color w:val="17365D" w:themeColor="text2" w:themeShade="BF"/>
                <w:sz w:val="20"/>
                <w:szCs w:val="20"/>
                <w:lang w:eastAsia="pl-PL"/>
              </w:rPr>
              <w:t>0,201</w:t>
            </w:r>
          </w:p>
        </w:tc>
        <w:tc>
          <w:tcPr>
            <w:tcW w:w="5255" w:type="dxa"/>
            <w:vMerge w:val="restart"/>
            <w:shd w:val="clear" w:color="auto" w:fill="auto"/>
            <w:vAlign w:val="center"/>
          </w:tcPr>
          <w:p w14:paraId="78D2F72E" w14:textId="290F2708" w:rsidR="00D5384A" w:rsidRPr="008C3B13" w:rsidRDefault="00D5384A" w:rsidP="00C709D5">
            <w:pPr>
              <w:spacing w:before="40" w:after="40" w:line="240" w:lineRule="auto"/>
              <w:jc w:val="center"/>
              <w:rPr>
                <w:rFonts w:ascii="Tahoma" w:eastAsia="Times New Roman" w:hAnsi="Tahoma" w:cs="Tahoma"/>
                <w:color w:val="17365D" w:themeColor="text2" w:themeShade="BF"/>
                <w:sz w:val="20"/>
                <w:szCs w:val="20"/>
                <w:lang w:eastAsia="pl-PL"/>
              </w:rPr>
            </w:pPr>
            <w:r w:rsidRPr="009E66FE">
              <w:rPr>
                <w:rFonts w:ascii="Tahoma" w:eastAsia="Times New Roman" w:hAnsi="Tahoma" w:cs="Tahoma"/>
                <w:color w:val="17365D" w:themeColor="text2" w:themeShade="BF"/>
                <w:sz w:val="20"/>
                <w:szCs w:val="20"/>
                <w:lang w:eastAsia="pl-PL"/>
              </w:rPr>
              <w:t>KOBIZE - Wartości opałowe (WO) i wskaźniki emisji CO</w:t>
            </w:r>
            <w:r w:rsidRPr="009E66FE">
              <w:rPr>
                <w:rFonts w:ascii="Tahoma" w:eastAsia="Times New Roman" w:hAnsi="Tahoma" w:cs="Tahoma"/>
                <w:color w:val="17365D" w:themeColor="text2" w:themeShade="BF"/>
                <w:sz w:val="20"/>
                <w:szCs w:val="20"/>
                <w:vertAlign w:val="subscript"/>
                <w:lang w:eastAsia="pl-PL"/>
              </w:rPr>
              <w:t xml:space="preserve">2 </w:t>
            </w:r>
            <w:r w:rsidRPr="009E66FE">
              <w:rPr>
                <w:rFonts w:ascii="Tahoma" w:eastAsia="Times New Roman" w:hAnsi="Tahoma" w:cs="Tahoma"/>
                <w:color w:val="17365D" w:themeColor="text2" w:themeShade="BF"/>
                <w:sz w:val="20"/>
                <w:szCs w:val="20"/>
                <w:lang w:eastAsia="pl-PL"/>
              </w:rPr>
              <w:t xml:space="preserve">(WE) w </w:t>
            </w:r>
            <w:r w:rsidR="00C51131" w:rsidRPr="009E66FE">
              <w:rPr>
                <w:rFonts w:ascii="Tahoma" w:eastAsia="Times New Roman" w:hAnsi="Tahoma" w:cs="Tahoma"/>
                <w:color w:val="17365D" w:themeColor="text2" w:themeShade="BF"/>
                <w:sz w:val="20"/>
                <w:szCs w:val="20"/>
                <w:lang w:eastAsia="pl-PL"/>
              </w:rPr>
              <w:t>roku 20</w:t>
            </w:r>
            <w:r w:rsidR="00C709D5">
              <w:rPr>
                <w:rFonts w:ascii="Tahoma" w:eastAsia="Times New Roman" w:hAnsi="Tahoma" w:cs="Tahoma"/>
                <w:color w:val="17365D" w:themeColor="text2" w:themeShade="BF"/>
                <w:sz w:val="20"/>
                <w:szCs w:val="20"/>
                <w:lang w:eastAsia="pl-PL"/>
              </w:rPr>
              <w:t>10</w:t>
            </w:r>
            <w:r w:rsidR="00C51131" w:rsidRPr="009E66FE">
              <w:rPr>
                <w:rFonts w:ascii="Tahoma" w:eastAsia="Times New Roman" w:hAnsi="Tahoma" w:cs="Tahoma"/>
                <w:color w:val="17365D" w:themeColor="text2" w:themeShade="BF"/>
                <w:sz w:val="20"/>
                <w:szCs w:val="20"/>
                <w:lang w:eastAsia="pl-PL"/>
              </w:rPr>
              <w:t xml:space="preserve"> do raportowania w ramach Wspólnotowego Systemu Handlu Uprawnieniami do Emisji za rok 201</w:t>
            </w:r>
            <w:r w:rsidR="00C709D5">
              <w:rPr>
                <w:rFonts w:ascii="Tahoma" w:eastAsia="Times New Roman" w:hAnsi="Tahoma" w:cs="Tahoma"/>
                <w:color w:val="17365D" w:themeColor="text2" w:themeShade="BF"/>
                <w:sz w:val="20"/>
                <w:szCs w:val="20"/>
                <w:lang w:eastAsia="pl-PL"/>
              </w:rPr>
              <w:t>3</w:t>
            </w:r>
          </w:p>
        </w:tc>
      </w:tr>
      <w:tr w:rsidR="008C3B13" w:rsidRPr="008C3B13" w14:paraId="26F3ACC0" w14:textId="77777777" w:rsidTr="008C3B13">
        <w:trPr>
          <w:jc w:val="center"/>
        </w:trPr>
        <w:tc>
          <w:tcPr>
            <w:tcW w:w="1760" w:type="dxa"/>
            <w:shd w:val="clear" w:color="auto" w:fill="auto"/>
            <w:vAlign w:val="center"/>
          </w:tcPr>
          <w:p w14:paraId="4D37DAA2"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Olej opałowy</w:t>
            </w:r>
          </w:p>
        </w:tc>
        <w:tc>
          <w:tcPr>
            <w:tcW w:w="1895" w:type="dxa"/>
            <w:shd w:val="clear" w:color="auto" w:fill="auto"/>
            <w:vAlign w:val="center"/>
          </w:tcPr>
          <w:p w14:paraId="72CB5011" w14:textId="77777777" w:rsidR="00D5384A" w:rsidRPr="0022050F" w:rsidRDefault="00D5384A" w:rsidP="008C3B13">
            <w:pPr>
              <w:spacing w:before="40" w:after="40" w:line="240" w:lineRule="auto"/>
              <w:jc w:val="center"/>
              <w:rPr>
                <w:rFonts w:ascii="Tahoma" w:eastAsia="Times New Roman" w:hAnsi="Tahoma" w:cs="Tahoma"/>
                <w:color w:val="17365D" w:themeColor="text2" w:themeShade="BF"/>
                <w:sz w:val="20"/>
                <w:szCs w:val="20"/>
                <w:highlight w:val="yellow"/>
                <w:lang w:eastAsia="pl-PL"/>
              </w:rPr>
            </w:pPr>
            <w:r w:rsidRPr="00F82BF7">
              <w:rPr>
                <w:rFonts w:ascii="Tahoma" w:eastAsia="Times New Roman" w:hAnsi="Tahoma" w:cs="Tahoma"/>
                <w:color w:val="17365D" w:themeColor="text2" w:themeShade="BF"/>
                <w:sz w:val="20"/>
                <w:szCs w:val="20"/>
                <w:lang w:eastAsia="pl-PL"/>
              </w:rPr>
              <w:t>0,276</w:t>
            </w:r>
          </w:p>
        </w:tc>
        <w:tc>
          <w:tcPr>
            <w:tcW w:w="5255" w:type="dxa"/>
            <w:vMerge/>
            <w:vAlign w:val="center"/>
          </w:tcPr>
          <w:p w14:paraId="7CCB867F" w14:textId="77777777" w:rsidR="00D5384A" w:rsidRPr="008C3B13" w:rsidRDefault="00D5384A" w:rsidP="008C3B13">
            <w:pPr>
              <w:spacing w:before="40" w:after="40" w:line="240" w:lineRule="auto"/>
              <w:rPr>
                <w:rFonts w:ascii="Tahoma" w:eastAsia="Times New Roman" w:hAnsi="Tahoma" w:cs="Tahoma"/>
                <w:color w:val="17365D" w:themeColor="text2" w:themeShade="BF"/>
                <w:sz w:val="20"/>
                <w:szCs w:val="20"/>
                <w:lang w:eastAsia="pl-PL"/>
              </w:rPr>
            </w:pPr>
          </w:p>
        </w:tc>
      </w:tr>
      <w:tr w:rsidR="008C3B13" w:rsidRPr="00F4059A" w14:paraId="4CEF8D83" w14:textId="77777777" w:rsidTr="008C3B13">
        <w:trPr>
          <w:jc w:val="center"/>
        </w:trPr>
        <w:tc>
          <w:tcPr>
            <w:tcW w:w="1760" w:type="dxa"/>
            <w:shd w:val="clear" w:color="auto" w:fill="auto"/>
            <w:vAlign w:val="center"/>
          </w:tcPr>
          <w:p w14:paraId="6D3709E7" w14:textId="77777777" w:rsidR="00D5384A" w:rsidRPr="00F4059A"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F4059A">
              <w:rPr>
                <w:rFonts w:ascii="Tahoma" w:eastAsia="Times New Roman" w:hAnsi="Tahoma" w:cs="Tahoma"/>
                <w:color w:val="17365D" w:themeColor="text2" w:themeShade="BF"/>
                <w:sz w:val="20"/>
                <w:szCs w:val="20"/>
                <w:lang w:eastAsia="pl-PL"/>
              </w:rPr>
              <w:t>Benzyna silnikowa</w:t>
            </w:r>
          </w:p>
        </w:tc>
        <w:tc>
          <w:tcPr>
            <w:tcW w:w="1895" w:type="dxa"/>
            <w:shd w:val="clear" w:color="auto" w:fill="auto"/>
            <w:vAlign w:val="center"/>
          </w:tcPr>
          <w:p w14:paraId="7383E00C" w14:textId="77777777" w:rsidR="00D5384A" w:rsidRPr="00F4059A"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F4059A">
              <w:rPr>
                <w:rFonts w:ascii="Tahoma" w:eastAsia="Times New Roman" w:hAnsi="Tahoma" w:cs="Tahoma"/>
                <w:color w:val="17365D" w:themeColor="text2" w:themeShade="BF"/>
                <w:sz w:val="20"/>
                <w:szCs w:val="20"/>
                <w:lang w:eastAsia="pl-PL"/>
              </w:rPr>
              <w:t>0,247</w:t>
            </w:r>
          </w:p>
        </w:tc>
        <w:tc>
          <w:tcPr>
            <w:tcW w:w="5255" w:type="dxa"/>
            <w:vMerge/>
            <w:vAlign w:val="center"/>
          </w:tcPr>
          <w:p w14:paraId="25371363" w14:textId="77777777" w:rsidR="00D5384A" w:rsidRPr="00F4059A" w:rsidRDefault="00D5384A" w:rsidP="008C3B13">
            <w:pPr>
              <w:spacing w:before="40" w:after="40" w:line="240" w:lineRule="auto"/>
              <w:rPr>
                <w:rFonts w:ascii="Tahoma" w:eastAsia="Times New Roman" w:hAnsi="Tahoma" w:cs="Tahoma"/>
                <w:color w:val="17365D" w:themeColor="text2" w:themeShade="BF"/>
                <w:sz w:val="20"/>
                <w:szCs w:val="20"/>
                <w:lang w:eastAsia="pl-PL"/>
              </w:rPr>
            </w:pPr>
          </w:p>
        </w:tc>
      </w:tr>
      <w:tr w:rsidR="008C3B13" w:rsidRPr="008C3B13" w14:paraId="3072FD20" w14:textId="77777777" w:rsidTr="008C3B13">
        <w:trPr>
          <w:jc w:val="center"/>
        </w:trPr>
        <w:tc>
          <w:tcPr>
            <w:tcW w:w="1760" w:type="dxa"/>
            <w:shd w:val="clear" w:color="auto" w:fill="auto"/>
            <w:vAlign w:val="center"/>
          </w:tcPr>
          <w:p w14:paraId="1D14BE8C" w14:textId="77777777" w:rsidR="00D5384A" w:rsidRPr="00F4059A"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F4059A">
              <w:rPr>
                <w:rFonts w:ascii="Tahoma" w:eastAsia="Times New Roman" w:hAnsi="Tahoma" w:cs="Tahoma"/>
                <w:color w:val="17365D" w:themeColor="text2" w:themeShade="BF"/>
                <w:sz w:val="20"/>
                <w:szCs w:val="20"/>
                <w:lang w:eastAsia="pl-PL"/>
              </w:rPr>
              <w:t>Olej napędowy</w:t>
            </w:r>
          </w:p>
        </w:tc>
        <w:tc>
          <w:tcPr>
            <w:tcW w:w="1895" w:type="dxa"/>
            <w:shd w:val="clear" w:color="auto" w:fill="auto"/>
            <w:vAlign w:val="center"/>
          </w:tcPr>
          <w:p w14:paraId="3FDEC02D" w14:textId="77777777" w:rsidR="00D5384A" w:rsidRPr="00F4059A"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F4059A">
              <w:rPr>
                <w:rFonts w:ascii="Tahoma" w:eastAsia="Times New Roman" w:hAnsi="Tahoma" w:cs="Tahoma"/>
                <w:color w:val="17365D" w:themeColor="text2" w:themeShade="BF"/>
                <w:sz w:val="20"/>
                <w:szCs w:val="20"/>
                <w:lang w:eastAsia="pl-PL"/>
              </w:rPr>
              <w:t>0,264</w:t>
            </w:r>
          </w:p>
        </w:tc>
        <w:tc>
          <w:tcPr>
            <w:tcW w:w="5255" w:type="dxa"/>
            <w:vMerge/>
            <w:vAlign w:val="center"/>
          </w:tcPr>
          <w:p w14:paraId="5F7F447B" w14:textId="77777777" w:rsidR="00D5384A" w:rsidRPr="008C3B13" w:rsidRDefault="00D5384A" w:rsidP="008C3B13">
            <w:pPr>
              <w:spacing w:before="40" w:after="40" w:line="240" w:lineRule="auto"/>
              <w:rPr>
                <w:rFonts w:ascii="Tahoma" w:eastAsia="Times New Roman" w:hAnsi="Tahoma" w:cs="Tahoma"/>
                <w:color w:val="17365D" w:themeColor="text2" w:themeShade="BF"/>
                <w:sz w:val="20"/>
                <w:szCs w:val="20"/>
                <w:lang w:eastAsia="pl-PL"/>
              </w:rPr>
            </w:pPr>
          </w:p>
        </w:tc>
      </w:tr>
      <w:tr w:rsidR="008C3B13" w:rsidRPr="008C3B13" w14:paraId="0A951D0D" w14:textId="77777777" w:rsidTr="008C3B13">
        <w:trPr>
          <w:jc w:val="center"/>
        </w:trPr>
        <w:tc>
          <w:tcPr>
            <w:tcW w:w="1760" w:type="dxa"/>
            <w:shd w:val="clear" w:color="auto" w:fill="auto"/>
            <w:vAlign w:val="center"/>
          </w:tcPr>
          <w:p w14:paraId="46657151"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Ciekły gaz ziemny</w:t>
            </w:r>
          </w:p>
        </w:tc>
        <w:tc>
          <w:tcPr>
            <w:tcW w:w="1895" w:type="dxa"/>
            <w:shd w:val="clear" w:color="auto" w:fill="auto"/>
            <w:vAlign w:val="center"/>
          </w:tcPr>
          <w:p w14:paraId="3CB90F36" w14:textId="77777777" w:rsidR="00D5384A" w:rsidRPr="00F82BF7"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F82BF7">
              <w:rPr>
                <w:rFonts w:ascii="Tahoma" w:eastAsia="Times New Roman" w:hAnsi="Tahoma" w:cs="Tahoma"/>
                <w:color w:val="17365D" w:themeColor="text2" w:themeShade="BF"/>
                <w:sz w:val="20"/>
                <w:szCs w:val="20"/>
                <w:lang w:eastAsia="pl-PL"/>
              </w:rPr>
              <w:t>0,225</w:t>
            </w:r>
          </w:p>
        </w:tc>
        <w:tc>
          <w:tcPr>
            <w:tcW w:w="5255" w:type="dxa"/>
            <w:vMerge/>
            <w:vAlign w:val="center"/>
          </w:tcPr>
          <w:p w14:paraId="22895BD7" w14:textId="77777777" w:rsidR="00D5384A" w:rsidRPr="008C3B13" w:rsidRDefault="00D5384A" w:rsidP="008C3B13">
            <w:pPr>
              <w:spacing w:before="40" w:after="40" w:line="240" w:lineRule="auto"/>
              <w:rPr>
                <w:rFonts w:ascii="Tahoma" w:eastAsia="Times New Roman" w:hAnsi="Tahoma" w:cs="Tahoma"/>
                <w:color w:val="17365D" w:themeColor="text2" w:themeShade="BF"/>
                <w:sz w:val="20"/>
                <w:szCs w:val="20"/>
                <w:lang w:eastAsia="pl-PL"/>
              </w:rPr>
            </w:pPr>
          </w:p>
        </w:tc>
      </w:tr>
      <w:tr w:rsidR="008C3B13" w:rsidRPr="008C3B13" w14:paraId="32E9D315" w14:textId="77777777" w:rsidTr="008C3B13">
        <w:trPr>
          <w:jc w:val="center"/>
        </w:trPr>
        <w:tc>
          <w:tcPr>
            <w:tcW w:w="1760" w:type="dxa"/>
            <w:shd w:val="clear" w:color="auto" w:fill="auto"/>
            <w:vAlign w:val="center"/>
          </w:tcPr>
          <w:p w14:paraId="15883C50" w14:textId="77777777" w:rsidR="00D5384A" w:rsidRPr="008C3B13" w:rsidRDefault="00D5384A" w:rsidP="008C3B13">
            <w:pPr>
              <w:spacing w:before="40" w:after="40" w:line="240" w:lineRule="auto"/>
              <w:jc w:val="center"/>
              <w:rPr>
                <w:rFonts w:ascii="Tahoma" w:eastAsia="Times New Roman" w:hAnsi="Tahoma" w:cs="Tahoma"/>
                <w:color w:val="17365D" w:themeColor="text2" w:themeShade="BF"/>
                <w:sz w:val="20"/>
                <w:szCs w:val="20"/>
                <w:lang w:eastAsia="pl-PL"/>
              </w:rPr>
            </w:pPr>
            <w:r w:rsidRPr="008C3B13">
              <w:rPr>
                <w:rFonts w:ascii="Tahoma" w:eastAsia="Times New Roman" w:hAnsi="Tahoma" w:cs="Tahoma"/>
                <w:color w:val="17365D" w:themeColor="text2" w:themeShade="BF"/>
                <w:sz w:val="20"/>
                <w:szCs w:val="20"/>
                <w:lang w:eastAsia="pl-PL"/>
              </w:rPr>
              <w:t>Węgiel</w:t>
            </w:r>
          </w:p>
        </w:tc>
        <w:tc>
          <w:tcPr>
            <w:tcW w:w="1895" w:type="dxa"/>
            <w:shd w:val="clear" w:color="auto" w:fill="auto"/>
            <w:vAlign w:val="center"/>
          </w:tcPr>
          <w:p w14:paraId="267E9292" w14:textId="77777777" w:rsidR="00D5384A" w:rsidRPr="00F82BF7" w:rsidRDefault="00D5384A" w:rsidP="00C23556">
            <w:pPr>
              <w:spacing w:before="40" w:after="40" w:line="240" w:lineRule="auto"/>
              <w:jc w:val="center"/>
              <w:rPr>
                <w:rFonts w:ascii="Tahoma" w:eastAsia="Times New Roman" w:hAnsi="Tahoma" w:cs="Tahoma"/>
                <w:color w:val="17365D" w:themeColor="text2" w:themeShade="BF"/>
                <w:sz w:val="20"/>
                <w:szCs w:val="20"/>
                <w:lang w:eastAsia="pl-PL"/>
              </w:rPr>
            </w:pPr>
            <w:r w:rsidRPr="00F82BF7">
              <w:rPr>
                <w:rFonts w:ascii="Tahoma" w:eastAsia="Times New Roman" w:hAnsi="Tahoma" w:cs="Tahoma"/>
                <w:color w:val="17365D" w:themeColor="text2" w:themeShade="BF"/>
                <w:sz w:val="20"/>
                <w:szCs w:val="20"/>
                <w:lang w:eastAsia="pl-PL"/>
              </w:rPr>
              <w:t>0,3</w:t>
            </w:r>
            <w:r w:rsidR="00C23556">
              <w:rPr>
                <w:rFonts w:ascii="Tahoma" w:eastAsia="Times New Roman" w:hAnsi="Tahoma" w:cs="Tahoma"/>
                <w:color w:val="17365D" w:themeColor="text2" w:themeShade="BF"/>
                <w:sz w:val="20"/>
                <w:szCs w:val="20"/>
                <w:lang w:eastAsia="pl-PL"/>
              </w:rPr>
              <w:t>34</w:t>
            </w:r>
          </w:p>
        </w:tc>
        <w:tc>
          <w:tcPr>
            <w:tcW w:w="5255" w:type="dxa"/>
            <w:vMerge/>
            <w:vAlign w:val="center"/>
          </w:tcPr>
          <w:p w14:paraId="60C9A5C8" w14:textId="77777777" w:rsidR="00D5384A" w:rsidRPr="008C3B13" w:rsidRDefault="00D5384A" w:rsidP="008C3B13">
            <w:pPr>
              <w:spacing w:before="40" w:after="40" w:line="240" w:lineRule="auto"/>
              <w:rPr>
                <w:rFonts w:ascii="Tahoma" w:eastAsia="Times New Roman" w:hAnsi="Tahoma" w:cs="Tahoma"/>
                <w:color w:val="17365D" w:themeColor="text2" w:themeShade="BF"/>
                <w:sz w:val="20"/>
                <w:szCs w:val="20"/>
                <w:lang w:eastAsia="pl-PL"/>
              </w:rPr>
            </w:pPr>
          </w:p>
        </w:tc>
      </w:tr>
    </w:tbl>
    <w:p w14:paraId="4F5395E8" w14:textId="77777777" w:rsidR="00856BD0" w:rsidRPr="00266FD7" w:rsidRDefault="00856BD0" w:rsidP="00856BD0">
      <w:pPr>
        <w:jc w:val="both"/>
        <w:rPr>
          <w:rFonts w:ascii="Tahoma" w:hAnsi="Tahoma" w:cs="Tahoma"/>
          <w:highlight w:val="lightGray"/>
        </w:rPr>
      </w:pPr>
    </w:p>
    <w:p w14:paraId="54AAD7D8" w14:textId="77777777" w:rsidR="0022050F" w:rsidRDefault="0022050F">
      <w:pPr>
        <w:spacing w:after="0" w:line="240" w:lineRule="auto"/>
        <w:rPr>
          <w:rFonts w:ascii="Tahoma" w:eastAsia="Times New Roman" w:hAnsi="Tahoma" w:cs="Tahoma"/>
          <w:bCs/>
          <w:iCs/>
          <w:color w:val="365F91" w:themeColor="accent1" w:themeShade="BF"/>
          <w:sz w:val="28"/>
          <w:szCs w:val="28"/>
        </w:rPr>
      </w:pPr>
      <w:r>
        <w:rPr>
          <w:rFonts w:ascii="Tahoma" w:hAnsi="Tahoma" w:cs="Tahoma"/>
          <w:b/>
          <w:i/>
          <w:color w:val="365F91" w:themeColor="accent1" w:themeShade="BF"/>
        </w:rPr>
        <w:br w:type="page"/>
      </w:r>
    </w:p>
    <w:p w14:paraId="39276F42" w14:textId="77777777" w:rsidR="007722A5" w:rsidRPr="005564D2" w:rsidRDefault="007722A5" w:rsidP="005564D2">
      <w:pPr>
        <w:pStyle w:val="Nagwek2"/>
        <w:numPr>
          <w:ilvl w:val="1"/>
          <w:numId w:val="1"/>
        </w:numPr>
        <w:spacing w:after="480"/>
        <w:ind w:left="709" w:hanging="720"/>
        <w:rPr>
          <w:rFonts w:ascii="Tahoma" w:hAnsi="Tahoma" w:cs="Tahoma"/>
          <w:b w:val="0"/>
          <w:i w:val="0"/>
          <w:color w:val="365F91" w:themeColor="accent1" w:themeShade="BF"/>
        </w:rPr>
      </w:pPr>
      <w:bookmarkStart w:id="208" w:name="_Toc439941263"/>
      <w:r w:rsidRPr="005564D2">
        <w:rPr>
          <w:rFonts w:ascii="Tahoma" w:hAnsi="Tahoma" w:cs="Tahoma"/>
          <w:b w:val="0"/>
          <w:i w:val="0"/>
          <w:color w:val="365F91" w:themeColor="accent1" w:themeShade="BF"/>
        </w:rPr>
        <w:t>Charakterystyka głównych sektorów odbiorców energii</w:t>
      </w:r>
      <w:bookmarkEnd w:id="208"/>
    </w:p>
    <w:p w14:paraId="38E3FF22" w14:textId="77777777" w:rsidR="00E86C70" w:rsidRPr="00EB0E7C" w:rsidRDefault="00E86C70" w:rsidP="00EB0E7C">
      <w:pPr>
        <w:pStyle w:val="Nagwek3"/>
        <w:numPr>
          <w:ilvl w:val="2"/>
          <w:numId w:val="1"/>
        </w:numPr>
        <w:spacing w:after="360"/>
        <w:ind w:left="992" w:hanging="992"/>
        <w:rPr>
          <w:rFonts w:ascii="Tahoma" w:hAnsi="Tahoma" w:cs="Tahoma"/>
          <w:b w:val="0"/>
          <w:color w:val="365F91"/>
          <w:sz w:val="28"/>
        </w:rPr>
      </w:pPr>
      <w:bookmarkStart w:id="209" w:name="_Toc439941264"/>
      <w:r w:rsidRPr="00EB0E7C">
        <w:rPr>
          <w:rFonts w:ascii="Tahoma" w:hAnsi="Tahoma" w:cs="Tahoma"/>
          <w:b w:val="0"/>
          <w:color w:val="365F91"/>
          <w:sz w:val="28"/>
        </w:rPr>
        <w:t xml:space="preserve">Obiekty </w:t>
      </w:r>
      <w:r w:rsidR="008F3C20" w:rsidRPr="00EB0E7C">
        <w:rPr>
          <w:rFonts w:ascii="Tahoma" w:hAnsi="Tahoma" w:cs="Tahoma"/>
          <w:b w:val="0"/>
          <w:color w:val="365F91"/>
          <w:sz w:val="28"/>
        </w:rPr>
        <w:t>użyteczności publicznej</w:t>
      </w:r>
      <w:bookmarkEnd w:id="209"/>
    </w:p>
    <w:p w14:paraId="1DBF921F" w14:textId="77777777" w:rsidR="00EB67C6" w:rsidRPr="00B43C19" w:rsidRDefault="00B43C19" w:rsidP="004261EA">
      <w:pPr>
        <w:pStyle w:val="bulety"/>
        <w:spacing w:before="0" w:after="0" w:line="312" w:lineRule="auto"/>
        <w:rPr>
          <w:rFonts w:ascii="Tahoma" w:hAnsi="Tahoma" w:cs="Tahoma"/>
          <w:snapToGrid/>
          <w:szCs w:val="24"/>
        </w:rPr>
      </w:pPr>
      <w:r w:rsidRPr="00B43C19">
        <w:rPr>
          <w:rFonts w:ascii="Tahoma" w:hAnsi="Tahoma" w:cs="Tahoma"/>
          <w:snapToGrid/>
          <w:szCs w:val="24"/>
        </w:rPr>
        <w:t xml:space="preserve">Na obszarze </w:t>
      </w:r>
      <w:r w:rsidR="00F2380C">
        <w:rPr>
          <w:rFonts w:ascii="Tahoma" w:hAnsi="Tahoma" w:cs="Tahoma"/>
          <w:snapToGrid/>
          <w:szCs w:val="24"/>
        </w:rPr>
        <w:t>gminy</w:t>
      </w:r>
      <w:r w:rsidRPr="00B43C19">
        <w:rPr>
          <w:rFonts w:ascii="Tahoma" w:hAnsi="Tahoma" w:cs="Tahoma"/>
          <w:snapToGrid/>
          <w:szCs w:val="24"/>
        </w:rPr>
        <w:t xml:space="preserve"> znajdują się budynki użyteczności publicznej o zróżnicowanym przeznaczeniu, wieku i technologii wykonania. Na potrzeby niniejszego opracowania, wprowadzono podział na budynki administrowane przez Urząd </w:t>
      </w:r>
      <w:r w:rsidR="00F2380C">
        <w:rPr>
          <w:rFonts w:ascii="Tahoma" w:hAnsi="Tahoma" w:cs="Tahoma"/>
          <w:snapToGrid/>
          <w:szCs w:val="24"/>
        </w:rPr>
        <w:t>Gminy</w:t>
      </w:r>
      <w:r w:rsidRPr="00B43C19">
        <w:rPr>
          <w:rFonts w:ascii="Tahoma" w:hAnsi="Tahoma" w:cs="Tahoma"/>
          <w:snapToGrid/>
          <w:szCs w:val="24"/>
        </w:rPr>
        <w:t xml:space="preserve"> oraz inne obiekty pełniące funkcje użyteczności publiczne</w:t>
      </w:r>
      <w:r w:rsidR="004261EA">
        <w:rPr>
          <w:rFonts w:ascii="Tahoma" w:hAnsi="Tahoma" w:cs="Tahoma"/>
          <w:snapToGrid/>
          <w:szCs w:val="24"/>
        </w:rPr>
        <w:t xml:space="preserve">j, m.in. kulturalne, oświatowe. </w:t>
      </w:r>
      <w:r w:rsidRPr="00B43C19">
        <w:rPr>
          <w:rFonts w:ascii="Tahoma" w:hAnsi="Tahoma" w:cs="Tahoma"/>
          <w:snapToGrid/>
          <w:szCs w:val="24"/>
        </w:rPr>
        <w:t xml:space="preserve">Budynki użyteczności będące własnością gminy i administrowane przez gminę poddano analizie na podstawie informacji uzyskanych z </w:t>
      </w:r>
      <w:r w:rsidR="00C23556">
        <w:rPr>
          <w:rFonts w:ascii="Tahoma" w:hAnsi="Tahoma" w:cs="Tahoma"/>
          <w:snapToGrid/>
          <w:szCs w:val="24"/>
        </w:rPr>
        <w:t>ankiet</w:t>
      </w:r>
      <w:r>
        <w:rPr>
          <w:rFonts w:ascii="Tahoma" w:hAnsi="Tahoma" w:cs="Tahoma"/>
          <w:snapToGrid/>
          <w:szCs w:val="24"/>
        </w:rPr>
        <w:t xml:space="preserve">. </w:t>
      </w:r>
      <w:r w:rsidRPr="00B43C19">
        <w:rPr>
          <w:rFonts w:ascii="Tahoma" w:hAnsi="Tahoma" w:cs="Tahoma"/>
          <w:snapToGrid/>
          <w:szCs w:val="24"/>
        </w:rPr>
        <w:t xml:space="preserve">Wykaz obiektów użyteczności publicznej należących do </w:t>
      </w:r>
      <w:r w:rsidR="00B6720A">
        <w:rPr>
          <w:rFonts w:ascii="Tahoma" w:hAnsi="Tahoma" w:cs="Tahoma"/>
          <w:snapToGrid/>
          <w:szCs w:val="24"/>
        </w:rPr>
        <w:t>gminy</w:t>
      </w:r>
      <w:r w:rsidRPr="00B43C19">
        <w:rPr>
          <w:rFonts w:ascii="Tahoma" w:hAnsi="Tahoma" w:cs="Tahoma"/>
          <w:snapToGrid/>
          <w:szCs w:val="24"/>
        </w:rPr>
        <w:t xml:space="preserve"> i użytkowanych przez </w:t>
      </w:r>
      <w:r w:rsidR="00B6720A">
        <w:rPr>
          <w:rFonts w:ascii="Tahoma" w:hAnsi="Tahoma" w:cs="Tahoma"/>
          <w:snapToGrid/>
          <w:szCs w:val="24"/>
        </w:rPr>
        <w:t>gminę</w:t>
      </w:r>
      <w:r w:rsidRPr="00B43C19">
        <w:rPr>
          <w:rFonts w:ascii="Tahoma" w:hAnsi="Tahoma" w:cs="Tahoma"/>
          <w:snapToGrid/>
          <w:szCs w:val="24"/>
        </w:rPr>
        <w:t xml:space="preserve"> </w:t>
      </w:r>
      <w:r w:rsidRPr="002061A3">
        <w:rPr>
          <w:rFonts w:ascii="Tahoma" w:hAnsi="Tahoma" w:cs="Tahoma"/>
          <w:snapToGrid/>
          <w:szCs w:val="24"/>
        </w:rPr>
        <w:t>przedstawiono w załączniku 1.</w:t>
      </w:r>
    </w:p>
    <w:p w14:paraId="59556FC6" w14:textId="77777777" w:rsidR="00B43C19" w:rsidRDefault="00B43C19" w:rsidP="006D3890">
      <w:pPr>
        <w:pStyle w:val="bulety"/>
        <w:spacing w:before="0" w:after="0" w:line="312" w:lineRule="auto"/>
        <w:rPr>
          <w:rFonts w:ascii="Tahoma" w:hAnsi="Tahoma" w:cs="Tahoma"/>
          <w:snapToGrid/>
          <w:szCs w:val="24"/>
        </w:rPr>
      </w:pPr>
    </w:p>
    <w:p w14:paraId="3DADE7D4" w14:textId="77777777" w:rsidR="00DC7B10" w:rsidRDefault="00DC7B10" w:rsidP="006D3890">
      <w:pPr>
        <w:pStyle w:val="bulety"/>
        <w:spacing w:before="0" w:after="0" w:line="312" w:lineRule="auto"/>
        <w:rPr>
          <w:rFonts w:ascii="Tahoma" w:hAnsi="Tahoma" w:cs="Tahoma"/>
          <w:snapToGrid/>
          <w:szCs w:val="24"/>
        </w:rPr>
      </w:pPr>
      <w:r w:rsidRPr="006D3890">
        <w:rPr>
          <w:rFonts w:ascii="Tahoma" w:hAnsi="Tahoma" w:cs="Tahoma"/>
          <w:snapToGrid/>
          <w:szCs w:val="24"/>
        </w:rPr>
        <w:t>W poniższej tabeli przedstawiono zużycie poszczególnych nośników energii w sektorze użyteczności publicznej w roku 201</w:t>
      </w:r>
      <w:r w:rsidR="001541BA">
        <w:rPr>
          <w:rFonts w:ascii="Tahoma" w:hAnsi="Tahoma" w:cs="Tahoma"/>
          <w:snapToGrid/>
          <w:szCs w:val="24"/>
        </w:rPr>
        <w:t>3</w:t>
      </w:r>
      <w:r w:rsidRPr="006D3890">
        <w:rPr>
          <w:rFonts w:ascii="Tahoma" w:hAnsi="Tahoma" w:cs="Tahoma"/>
          <w:snapToGrid/>
          <w:szCs w:val="24"/>
        </w:rPr>
        <w:t>.</w:t>
      </w:r>
    </w:p>
    <w:p w14:paraId="53A3953E" w14:textId="77777777" w:rsidR="00B43C19" w:rsidRPr="006D3890" w:rsidRDefault="00B43C19" w:rsidP="006D3890">
      <w:pPr>
        <w:pStyle w:val="bulety"/>
        <w:spacing w:before="0" w:after="0" w:line="312" w:lineRule="auto"/>
        <w:rPr>
          <w:rFonts w:ascii="Tahoma" w:hAnsi="Tahoma" w:cs="Tahoma"/>
          <w:snapToGrid/>
          <w:szCs w:val="24"/>
        </w:rPr>
      </w:pPr>
    </w:p>
    <w:p w14:paraId="45A15493" w14:textId="77777777" w:rsidR="00DC7B10" w:rsidRDefault="00DC7B10" w:rsidP="00D07BC7">
      <w:pPr>
        <w:pStyle w:val="Legenda"/>
      </w:pPr>
      <w:r w:rsidRPr="0022050F">
        <w:t xml:space="preserve">Tabela </w:t>
      </w:r>
      <w:fldSimple w:instr=" STYLEREF 1 \s ">
        <w:r w:rsidR="00185099">
          <w:rPr>
            <w:noProof/>
          </w:rPr>
          <w:t>7</w:t>
        </w:r>
      </w:fldSimple>
      <w:r w:rsidR="000D6BDF">
        <w:noBreakHyphen/>
      </w:r>
      <w:fldSimple w:instr=" SEQ Tabela \* ARABIC \s 1 ">
        <w:r w:rsidR="00185099">
          <w:rPr>
            <w:noProof/>
          </w:rPr>
          <w:t>2</w:t>
        </w:r>
      </w:fldSimple>
      <w:r w:rsidRPr="0022050F">
        <w:t xml:space="preserve"> Zużycie energii w podziale na poszczególne nośniki energii wykorzystywane </w:t>
      </w:r>
      <w:r w:rsidR="001637A5" w:rsidRPr="0022050F">
        <w:br/>
      </w:r>
      <w:r w:rsidRPr="0022050F">
        <w:t>w obiektach użyteczności publicznej</w:t>
      </w:r>
    </w:p>
    <w:tbl>
      <w:tblPr>
        <w:tblW w:w="3820" w:type="dxa"/>
        <w:jc w:val="center"/>
        <w:tblCellMar>
          <w:left w:w="70" w:type="dxa"/>
          <w:right w:w="70" w:type="dxa"/>
        </w:tblCellMar>
        <w:tblLook w:val="04A0" w:firstRow="1" w:lastRow="0" w:firstColumn="1" w:lastColumn="0" w:noHBand="0" w:noVBand="1"/>
      </w:tblPr>
      <w:tblGrid>
        <w:gridCol w:w="2160"/>
        <w:gridCol w:w="1660"/>
      </w:tblGrid>
      <w:tr w:rsidR="00F2380C" w:rsidRPr="00F2380C" w14:paraId="55AED794" w14:textId="77777777" w:rsidTr="00F2380C">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9365834"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14E2A3B3"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Zużycie energii [MWh/rok]</w:t>
            </w:r>
          </w:p>
        </w:tc>
      </w:tr>
      <w:tr w:rsidR="00F2380C" w:rsidRPr="00F2380C" w14:paraId="3FB3BDAF" w14:textId="77777777" w:rsidTr="00F2380C">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F912288" w14:textId="77777777" w:rsidR="00F2380C" w:rsidRPr="00F2380C" w:rsidRDefault="00F2380C" w:rsidP="00F2380C">
            <w:pPr>
              <w:spacing w:after="0" w:line="240" w:lineRule="auto"/>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6DE6861B"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 xml:space="preserve">            192,47    </w:t>
            </w:r>
          </w:p>
        </w:tc>
      </w:tr>
      <w:tr w:rsidR="00F2380C" w:rsidRPr="00F2380C" w14:paraId="14168FBF" w14:textId="77777777" w:rsidTr="00F2380C">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D80B06C" w14:textId="77777777" w:rsidR="00F2380C" w:rsidRPr="00F2380C" w:rsidRDefault="00F2380C" w:rsidP="00F2380C">
            <w:pPr>
              <w:spacing w:after="0" w:line="240" w:lineRule="auto"/>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7CFD14DE"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 xml:space="preserve">              47,15    </w:t>
            </w:r>
          </w:p>
        </w:tc>
      </w:tr>
      <w:tr w:rsidR="00F2380C" w:rsidRPr="00F2380C" w14:paraId="76E97466" w14:textId="77777777" w:rsidTr="00F2380C">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095590B" w14:textId="77777777" w:rsidR="00F2380C" w:rsidRPr="00F2380C" w:rsidRDefault="00F2380C" w:rsidP="00F2380C">
            <w:pPr>
              <w:spacing w:after="0" w:line="240" w:lineRule="auto"/>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3C85DFDA"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 xml:space="preserve">         1 208,10    </w:t>
            </w:r>
          </w:p>
        </w:tc>
      </w:tr>
      <w:tr w:rsidR="00F2380C" w:rsidRPr="00F2380C" w14:paraId="4654D6BA" w14:textId="77777777" w:rsidTr="00F2380C">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752374D2" w14:textId="77777777" w:rsidR="00F2380C" w:rsidRPr="00F2380C" w:rsidRDefault="00F2380C" w:rsidP="00F2380C">
            <w:pPr>
              <w:spacing w:after="0" w:line="240" w:lineRule="auto"/>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Energia słoneczna</w:t>
            </w:r>
          </w:p>
        </w:tc>
        <w:tc>
          <w:tcPr>
            <w:tcW w:w="1660" w:type="dxa"/>
            <w:tcBorders>
              <w:top w:val="nil"/>
              <w:left w:val="nil"/>
              <w:bottom w:val="single" w:sz="4" w:space="0" w:color="4F81BD"/>
              <w:right w:val="single" w:sz="4" w:space="0" w:color="4F81BD"/>
            </w:tcBorders>
            <w:shd w:val="clear" w:color="auto" w:fill="auto"/>
            <w:vAlign w:val="center"/>
            <w:hideMark/>
          </w:tcPr>
          <w:p w14:paraId="6C45A196"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 xml:space="preserve">                4,17    </w:t>
            </w:r>
          </w:p>
        </w:tc>
      </w:tr>
      <w:tr w:rsidR="00F2380C" w:rsidRPr="00F2380C" w14:paraId="5A2BB2C0" w14:textId="77777777" w:rsidTr="00F2380C">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3FBE7251" w14:textId="77777777" w:rsidR="00F2380C" w:rsidRPr="00F2380C" w:rsidRDefault="00F2380C" w:rsidP="00F2380C">
            <w:pPr>
              <w:spacing w:after="0" w:line="240" w:lineRule="auto"/>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0834519D" w14:textId="77777777" w:rsidR="00F2380C" w:rsidRPr="00F2380C" w:rsidRDefault="00F2380C" w:rsidP="00F2380C">
            <w:pPr>
              <w:spacing w:after="0" w:line="240" w:lineRule="auto"/>
              <w:jc w:val="center"/>
              <w:rPr>
                <w:rFonts w:ascii="Tahoma" w:eastAsia="Times New Roman" w:hAnsi="Tahoma" w:cs="Tahoma"/>
                <w:color w:val="1F497D"/>
                <w:sz w:val="20"/>
                <w:szCs w:val="20"/>
                <w:lang w:eastAsia="pl-PL"/>
              </w:rPr>
            </w:pPr>
            <w:r w:rsidRPr="00F2380C">
              <w:rPr>
                <w:rFonts w:ascii="Tahoma" w:eastAsia="Times New Roman" w:hAnsi="Tahoma" w:cs="Tahoma"/>
                <w:color w:val="1F497D"/>
                <w:sz w:val="20"/>
                <w:szCs w:val="20"/>
                <w:lang w:eastAsia="pl-PL"/>
              </w:rPr>
              <w:t xml:space="preserve">         1 451,89    </w:t>
            </w:r>
          </w:p>
        </w:tc>
      </w:tr>
    </w:tbl>
    <w:p w14:paraId="59754ADD" w14:textId="77777777" w:rsidR="00B43C19" w:rsidRDefault="00B43C19" w:rsidP="00B43C19">
      <w:pPr>
        <w:rPr>
          <w:lang w:eastAsia="pl-PL"/>
        </w:rPr>
      </w:pPr>
    </w:p>
    <w:p w14:paraId="03C5D555" w14:textId="77777777" w:rsidR="00B43C19" w:rsidRPr="00B43C19" w:rsidRDefault="00B43C19" w:rsidP="00B43C19">
      <w:pPr>
        <w:rPr>
          <w:lang w:eastAsia="pl-PL"/>
        </w:rPr>
      </w:pPr>
    </w:p>
    <w:p w14:paraId="5795D793" w14:textId="77777777" w:rsidR="00DC7B10" w:rsidRPr="00266FD7" w:rsidRDefault="00DC7B10" w:rsidP="00C2375F">
      <w:pPr>
        <w:jc w:val="both"/>
        <w:rPr>
          <w:rFonts w:ascii="Tahoma" w:hAnsi="Tahoma" w:cs="Tahoma"/>
          <w:highlight w:val="lightGray"/>
        </w:rPr>
      </w:pPr>
    </w:p>
    <w:p w14:paraId="2A7BF6FF" w14:textId="77777777" w:rsidR="007644AE" w:rsidRDefault="007644AE" w:rsidP="00B43C19">
      <w:pPr>
        <w:pStyle w:val="bulety"/>
        <w:spacing w:before="0" w:after="0" w:line="312" w:lineRule="auto"/>
        <w:rPr>
          <w:rFonts w:ascii="Tahoma" w:hAnsi="Tahoma" w:cs="Tahoma"/>
          <w:snapToGrid/>
          <w:szCs w:val="24"/>
        </w:rPr>
      </w:pPr>
    </w:p>
    <w:p w14:paraId="70BF713F" w14:textId="77777777" w:rsidR="00B50EA0" w:rsidRDefault="00B50EA0">
      <w:pPr>
        <w:spacing w:after="0" w:line="240" w:lineRule="auto"/>
        <w:rPr>
          <w:rFonts w:ascii="Tahoma" w:eastAsia="Times New Roman" w:hAnsi="Tahoma" w:cs="Tahoma"/>
          <w:szCs w:val="24"/>
          <w:lang w:eastAsia="pl-PL"/>
        </w:rPr>
      </w:pPr>
      <w:r>
        <w:rPr>
          <w:rFonts w:ascii="Tahoma" w:hAnsi="Tahoma" w:cs="Tahoma"/>
          <w:szCs w:val="24"/>
        </w:rPr>
        <w:br w:type="page"/>
      </w:r>
    </w:p>
    <w:p w14:paraId="7B686B34" w14:textId="77777777" w:rsidR="00C2375F" w:rsidRDefault="00DC7B10" w:rsidP="00B43C19">
      <w:pPr>
        <w:pStyle w:val="bulety"/>
        <w:spacing w:before="0" w:after="0" w:line="312" w:lineRule="auto"/>
        <w:rPr>
          <w:rFonts w:ascii="Tahoma" w:hAnsi="Tahoma" w:cs="Tahoma"/>
          <w:snapToGrid/>
          <w:szCs w:val="24"/>
        </w:rPr>
      </w:pPr>
      <w:r w:rsidRPr="00B43C19">
        <w:rPr>
          <w:rFonts w:ascii="Tahoma" w:hAnsi="Tahoma" w:cs="Tahoma"/>
          <w:snapToGrid/>
          <w:szCs w:val="24"/>
        </w:rPr>
        <w:t>Na poniższym rysunku przedstawiono udział poszczególnych nośników w pokryciu zapotrzebowania na energię końcową w obiektach użyteczności publicznej.</w:t>
      </w:r>
    </w:p>
    <w:p w14:paraId="6FE5AAB1" w14:textId="77777777" w:rsidR="00B20651" w:rsidRDefault="00B20651" w:rsidP="00B43C19">
      <w:pPr>
        <w:pStyle w:val="bulety"/>
        <w:spacing w:before="0" w:after="0" w:line="312" w:lineRule="auto"/>
        <w:rPr>
          <w:rFonts w:ascii="Tahoma" w:hAnsi="Tahoma" w:cs="Tahoma"/>
          <w:snapToGrid/>
          <w:szCs w:val="24"/>
        </w:rPr>
      </w:pPr>
    </w:p>
    <w:p w14:paraId="58D22B6E" w14:textId="77777777" w:rsidR="00B20651" w:rsidRDefault="002310A1" w:rsidP="00B20651">
      <w:pPr>
        <w:pStyle w:val="bulety"/>
        <w:spacing w:before="0" w:after="0" w:line="312" w:lineRule="auto"/>
        <w:ind w:firstLine="0"/>
        <w:jc w:val="center"/>
        <w:rPr>
          <w:rFonts w:ascii="Tahoma" w:hAnsi="Tahoma" w:cs="Tahoma"/>
          <w:snapToGrid/>
          <w:szCs w:val="24"/>
        </w:rPr>
      </w:pPr>
      <w:r>
        <w:rPr>
          <w:noProof/>
        </w:rPr>
        <w:drawing>
          <wp:inline distT="0" distB="0" distL="0" distR="0" wp14:anchorId="7D200BA8" wp14:editId="516C1FB8">
            <wp:extent cx="5429250" cy="37528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D900CB" w14:textId="77777777" w:rsidR="00DC7B10" w:rsidRPr="007644AE" w:rsidRDefault="00256AAD" w:rsidP="00D07BC7">
      <w:pPr>
        <w:pStyle w:val="Legenda"/>
      </w:pPr>
      <w:bookmarkStart w:id="210" w:name="_Toc428455366"/>
      <w:r w:rsidRPr="007644AE">
        <w:t xml:space="preserve">Rysunek </w:t>
      </w:r>
      <w:fldSimple w:instr=" STYLEREF 1 \s ">
        <w:r w:rsidR="00185099">
          <w:rPr>
            <w:noProof/>
          </w:rPr>
          <w:t>7</w:t>
        </w:r>
      </w:fldSimple>
      <w:r w:rsidR="009145E9">
        <w:noBreakHyphen/>
      </w:r>
      <w:fldSimple w:instr=" SEQ Rysunek \* ARABIC \s 1 ">
        <w:r w:rsidR="00185099">
          <w:rPr>
            <w:noProof/>
          </w:rPr>
          <w:t>1</w:t>
        </w:r>
      </w:fldSimple>
      <w:r w:rsidRPr="007644AE">
        <w:t xml:space="preserve"> Udział poszczególnych nośników energii wykorzystywanych w sektorze użyteczności publicznej</w:t>
      </w:r>
      <w:bookmarkEnd w:id="210"/>
    </w:p>
    <w:p w14:paraId="4D001974" w14:textId="77777777" w:rsidR="007644AE" w:rsidRDefault="007644AE" w:rsidP="007644AE">
      <w:pPr>
        <w:pStyle w:val="bulety"/>
        <w:spacing w:before="0" w:after="0" w:line="312" w:lineRule="auto"/>
        <w:rPr>
          <w:rFonts w:ascii="Tahoma" w:hAnsi="Tahoma" w:cs="Tahoma"/>
          <w:snapToGrid/>
          <w:szCs w:val="24"/>
        </w:rPr>
      </w:pPr>
    </w:p>
    <w:p w14:paraId="17DD4957" w14:textId="77777777" w:rsidR="007D2F7D" w:rsidRPr="007644AE" w:rsidRDefault="007D2F7D" w:rsidP="007644AE">
      <w:pPr>
        <w:pStyle w:val="bulety"/>
        <w:spacing w:before="0" w:after="0" w:line="312" w:lineRule="auto"/>
        <w:rPr>
          <w:rFonts w:ascii="Tahoma" w:hAnsi="Tahoma" w:cs="Tahoma"/>
          <w:snapToGrid/>
          <w:szCs w:val="24"/>
        </w:rPr>
      </w:pPr>
      <w:r w:rsidRPr="007644AE">
        <w:rPr>
          <w:rFonts w:ascii="Tahoma" w:hAnsi="Tahoma" w:cs="Tahoma"/>
          <w:snapToGrid/>
          <w:szCs w:val="24"/>
        </w:rPr>
        <w:t>Obecnie budynki użyteczności publicznej zużywają:</w:t>
      </w:r>
    </w:p>
    <w:p w14:paraId="1F534C0D" w14:textId="77777777" w:rsidR="007D2F7D" w:rsidRPr="00750DA8" w:rsidRDefault="007D2F7D"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D05424">
        <w:rPr>
          <w:rFonts w:ascii="Tahoma" w:hAnsi="Tahoma" w:cs="Tahoma"/>
        </w:rPr>
        <w:t>1,2</w:t>
      </w:r>
      <w:r w:rsidRPr="00750DA8">
        <w:rPr>
          <w:rFonts w:ascii="Tahoma" w:hAnsi="Tahoma" w:cs="Tahoma"/>
        </w:rPr>
        <w:t xml:space="preserve">% całkowitej energii zużywanej w </w:t>
      </w:r>
      <w:r w:rsidR="004261EA">
        <w:rPr>
          <w:rFonts w:ascii="Tahoma" w:hAnsi="Tahoma" w:cs="Tahoma"/>
        </w:rPr>
        <w:t>gminie</w:t>
      </w:r>
      <w:r w:rsidR="00B07EC5" w:rsidRPr="00750DA8">
        <w:rPr>
          <w:rFonts w:ascii="Tahoma" w:hAnsi="Tahoma" w:cs="Tahoma"/>
        </w:rPr>
        <w:t>,</w:t>
      </w:r>
    </w:p>
    <w:p w14:paraId="59994019" w14:textId="77777777" w:rsidR="007D2F7D" w:rsidRPr="00750DA8" w:rsidRDefault="007D2F7D"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D05424">
        <w:rPr>
          <w:rFonts w:ascii="Tahoma" w:hAnsi="Tahoma" w:cs="Tahoma"/>
        </w:rPr>
        <w:t>3,1</w:t>
      </w:r>
      <w:r w:rsidRPr="00750DA8">
        <w:rPr>
          <w:rFonts w:ascii="Tahoma" w:hAnsi="Tahoma" w:cs="Tahoma"/>
        </w:rPr>
        <w:t xml:space="preserve">% energii elektrycznej wykorzystywanej na terenie </w:t>
      </w:r>
      <w:r w:rsidR="00B6720A">
        <w:rPr>
          <w:rFonts w:ascii="Tahoma" w:hAnsi="Tahoma" w:cs="Tahoma"/>
        </w:rPr>
        <w:t>gminy</w:t>
      </w:r>
      <w:r w:rsidR="00D05424">
        <w:rPr>
          <w:rFonts w:ascii="Tahoma" w:hAnsi="Tahoma" w:cs="Tahoma"/>
        </w:rPr>
        <w:t>.</w:t>
      </w:r>
    </w:p>
    <w:p w14:paraId="673CF3D1" w14:textId="77777777" w:rsidR="001F0C0E" w:rsidRDefault="007D2F7D" w:rsidP="007644AE">
      <w:pPr>
        <w:pStyle w:val="bulety"/>
        <w:spacing w:before="0" w:after="0" w:line="312" w:lineRule="auto"/>
        <w:rPr>
          <w:rFonts w:ascii="Tahoma" w:hAnsi="Tahoma" w:cs="Tahoma"/>
          <w:snapToGrid/>
          <w:szCs w:val="24"/>
        </w:rPr>
      </w:pPr>
      <w:r w:rsidRPr="007644AE">
        <w:rPr>
          <w:rFonts w:ascii="Tahoma" w:hAnsi="Tahoma" w:cs="Tahoma"/>
          <w:snapToGrid/>
          <w:szCs w:val="24"/>
        </w:rPr>
        <w:t>Głównym nośnikiem energii wykorzy</w:t>
      </w:r>
      <w:r w:rsidR="00FD092F" w:rsidRPr="007644AE">
        <w:rPr>
          <w:rFonts w:ascii="Tahoma" w:hAnsi="Tahoma" w:cs="Tahoma"/>
          <w:snapToGrid/>
          <w:szCs w:val="24"/>
        </w:rPr>
        <w:t>s</w:t>
      </w:r>
      <w:r w:rsidRPr="007644AE">
        <w:rPr>
          <w:rFonts w:ascii="Tahoma" w:hAnsi="Tahoma" w:cs="Tahoma"/>
          <w:snapToGrid/>
          <w:szCs w:val="24"/>
        </w:rPr>
        <w:t>t</w:t>
      </w:r>
      <w:r w:rsidR="00FD092F" w:rsidRPr="007644AE">
        <w:rPr>
          <w:rFonts w:ascii="Tahoma" w:hAnsi="Tahoma" w:cs="Tahoma"/>
          <w:snapToGrid/>
          <w:szCs w:val="24"/>
        </w:rPr>
        <w:t>y</w:t>
      </w:r>
      <w:r w:rsidRPr="007644AE">
        <w:rPr>
          <w:rFonts w:ascii="Tahoma" w:hAnsi="Tahoma" w:cs="Tahoma"/>
          <w:snapToGrid/>
          <w:szCs w:val="24"/>
        </w:rPr>
        <w:t>wany</w:t>
      </w:r>
      <w:r w:rsidR="00F67C6B">
        <w:rPr>
          <w:rFonts w:ascii="Tahoma" w:hAnsi="Tahoma" w:cs="Tahoma"/>
          <w:snapToGrid/>
          <w:szCs w:val="24"/>
        </w:rPr>
        <w:t>m w obiektach użyteczności są paliwa stałe</w:t>
      </w:r>
      <w:r w:rsidR="00FD092F" w:rsidRPr="007644AE">
        <w:rPr>
          <w:rFonts w:ascii="Tahoma" w:hAnsi="Tahoma" w:cs="Tahoma"/>
          <w:snapToGrid/>
          <w:szCs w:val="24"/>
        </w:rPr>
        <w:t xml:space="preserve"> wykorzystywane w celach ogrz</w:t>
      </w:r>
      <w:r w:rsidRPr="007644AE">
        <w:rPr>
          <w:rFonts w:ascii="Tahoma" w:hAnsi="Tahoma" w:cs="Tahoma"/>
          <w:snapToGrid/>
          <w:szCs w:val="24"/>
        </w:rPr>
        <w:t>ewania i przygotowywania ciepłej wody użytkowej (</w:t>
      </w:r>
      <w:r w:rsidR="00272618">
        <w:rPr>
          <w:rFonts w:ascii="Tahoma" w:hAnsi="Tahoma" w:cs="Tahoma"/>
          <w:snapToGrid/>
          <w:szCs w:val="24"/>
        </w:rPr>
        <w:t>ponad</w:t>
      </w:r>
      <w:r w:rsidRPr="007644AE">
        <w:rPr>
          <w:rFonts w:ascii="Tahoma" w:hAnsi="Tahoma" w:cs="Tahoma"/>
          <w:snapToGrid/>
          <w:szCs w:val="24"/>
        </w:rPr>
        <w:t xml:space="preserve"> </w:t>
      </w:r>
      <w:r w:rsidR="00F67C6B">
        <w:rPr>
          <w:rFonts w:ascii="Tahoma" w:hAnsi="Tahoma" w:cs="Tahoma"/>
          <w:snapToGrid/>
          <w:szCs w:val="24"/>
        </w:rPr>
        <w:t>83</w:t>
      </w:r>
      <w:r w:rsidRPr="007644AE">
        <w:rPr>
          <w:rFonts w:ascii="Tahoma" w:hAnsi="Tahoma" w:cs="Tahoma"/>
          <w:snapToGrid/>
          <w:szCs w:val="24"/>
        </w:rPr>
        <w:t xml:space="preserve">%). Pozostałymi nośnikami energii są: </w:t>
      </w:r>
      <w:r w:rsidR="00303CFA" w:rsidRPr="007644AE">
        <w:rPr>
          <w:rFonts w:ascii="Tahoma" w:hAnsi="Tahoma" w:cs="Tahoma"/>
          <w:snapToGrid/>
          <w:szCs w:val="24"/>
        </w:rPr>
        <w:t>energia elektryczna (</w:t>
      </w:r>
      <w:r w:rsidR="00303CFA">
        <w:rPr>
          <w:rFonts w:ascii="Tahoma" w:hAnsi="Tahoma" w:cs="Tahoma"/>
          <w:snapToGrid/>
          <w:szCs w:val="24"/>
        </w:rPr>
        <w:t>ponad</w:t>
      </w:r>
      <w:r w:rsidR="00303CFA" w:rsidRPr="007644AE">
        <w:rPr>
          <w:rFonts w:ascii="Tahoma" w:hAnsi="Tahoma" w:cs="Tahoma"/>
          <w:snapToGrid/>
          <w:szCs w:val="24"/>
        </w:rPr>
        <w:t xml:space="preserve"> </w:t>
      </w:r>
      <w:r w:rsidR="00303CFA">
        <w:rPr>
          <w:rFonts w:ascii="Tahoma" w:hAnsi="Tahoma" w:cs="Tahoma"/>
          <w:snapToGrid/>
          <w:szCs w:val="24"/>
        </w:rPr>
        <w:t>1</w:t>
      </w:r>
      <w:r w:rsidR="00F67C6B">
        <w:rPr>
          <w:rFonts w:ascii="Tahoma" w:hAnsi="Tahoma" w:cs="Tahoma"/>
          <w:snapToGrid/>
          <w:szCs w:val="24"/>
        </w:rPr>
        <w:t>3</w:t>
      </w:r>
      <w:r w:rsidR="00303CFA" w:rsidRPr="007644AE">
        <w:rPr>
          <w:rFonts w:ascii="Tahoma" w:hAnsi="Tahoma" w:cs="Tahoma"/>
          <w:snapToGrid/>
          <w:szCs w:val="24"/>
        </w:rPr>
        <w:t>%)</w:t>
      </w:r>
      <w:r w:rsidR="00F67C6B">
        <w:rPr>
          <w:rFonts w:ascii="Tahoma" w:hAnsi="Tahoma" w:cs="Tahoma"/>
          <w:snapToGrid/>
          <w:szCs w:val="24"/>
        </w:rPr>
        <w:t xml:space="preserve"> oraz olej opałowy </w:t>
      </w:r>
      <w:r w:rsidRPr="007644AE">
        <w:rPr>
          <w:rFonts w:ascii="Tahoma" w:hAnsi="Tahoma" w:cs="Tahoma"/>
          <w:snapToGrid/>
          <w:szCs w:val="24"/>
        </w:rPr>
        <w:t>(</w:t>
      </w:r>
      <w:r w:rsidR="00303CFA">
        <w:rPr>
          <w:rFonts w:ascii="Tahoma" w:hAnsi="Tahoma" w:cs="Tahoma"/>
          <w:snapToGrid/>
          <w:szCs w:val="24"/>
        </w:rPr>
        <w:t>ponad</w:t>
      </w:r>
      <w:r w:rsidRPr="007644AE">
        <w:rPr>
          <w:rFonts w:ascii="Tahoma" w:hAnsi="Tahoma" w:cs="Tahoma"/>
          <w:snapToGrid/>
          <w:szCs w:val="24"/>
        </w:rPr>
        <w:t xml:space="preserve"> </w:t>
      </w:r>
      <w:r w:rsidR="00F67C6B">
        <w:rPr>
          <w:rFonts w:ascii="Tahoma" w:hAnsi="Tahoma" w:cs="Tahoma"/>
          <w:snapToGrid/>
          <w:szCs w:val="24"/>
        </w:rPr>
        <w:t>3</w:t>
      </w:r>
      <w:r w:rsidRPr="007644AE">
        <w:rPr>
          <w:rFonts w:ascii="Tahoma" w:hAnsi="Tahoma" w:cs="Tahoma"/>
          <w:snapToGrid/>
          <w:szCs w:val="24"/>
        </w:rPr>
        <w:t>%)</w:t>
      </w:r>
      <w:r w:rsidR="00FD092F" w:rsidRPr="007644AE">
        <w:rPr>
          <w:rFonts w:ascii="Tahoma" w:hAnsi="Tahoma" w:cs="Tahoma"/>
          <w:snapToGrid/>
          <w:szCs w:val="24"/>
        </w:rPr>
        <w:t xml:space="preserve">. </w:t>
      </w:r>
    </w:p>
    <w:p w14:paraId="286298FB" w14:textId="77777777" w:rsidR="00B50EA0" w:rsidRPr="00072571" w:rsidRDefault="00256AAD" w:rsidP="00072571">
      <w:pPr>
        <w:pStyle w:val="bulety"/>
        <w:spacing w:before="0" w:after="0" w:line="312" w:lineRule="auto"/>
        <w:rPr>
          <w:rFonts w:ascii="Tahoma" w:hAnsi="Tahoma" w:cs="Tahoma"/>
          <w:snapToGrid/>
          <w:szCs w:val="24"/>
        </w:rPr>
      </w:pPr>
      <w:r w:rsidRPr="007644AE">
        <w:rPr>
          <w:rFonts w:ascii="Tahoma" w:hAnsi="Tahoma" w:cs="Tahoma"/>
          <w:snapToGrid/>
          <w:szCs w:val="24"/>
        </w:rPr>
        <w:t xml:space="preserve">W </w:t>
      </w:r>
      <w:r w:rsidR="001F0C0E">
        <w:rPr>
          <w:rFonts w:ascii="Tahoma" w:hAnsi="Tahoma" w:cs="Tahoma"/>
          <w:snapToGrid/>
          <w:szCs w:val="24"/>
        </w:rPr>
        <w:t>kolejnej</w:t>
      </w:r>
      <w:r w:rsidRPr="007644AE">
        <w:rPr>
          <w:rFonts w:ascii="Tahoma" w:hAnsi="Tahoma" w:cs="Tahoma"/>
          <w:snapToGrid/>
          <w:szCs w:val="24"/>
        </w:rPr>
        <w:t xml:space="preserve"> tabeli przedstawiono emisje CO</w:t>
      </w:r>
      <w:r w:rsidRPr="007644AE">
        <w:rPr>
          <w:rFonts w:ascii="Tahoma" w:hAnsi="Tahoma" w:cs="Tahoma"/>
          <w:snapToGrid/>
          <w:szCs w:val="24"/>
          <w:vertAlign w:val="subscript"/>
        </w:rPr>
        <w:t>2</w:t>
      </w:r>
      <w:r w:rsidRPr="007644AE">
        <w:rPr>
          <w:rFonts w:ascii="Tahoma" w:hAnsi="Tahoma" w:cs="Tahoma"/>
          <w:snapToGrid/>
          <w:szCs w:val="24"/>
        </w:rPr>
        <w:t xml:space="preserve"> </w:t>
      </w:r>
      <w:r w:rsidR="00936991" w:rsidRPr="007644AE">
        <w:rPr>
          <w:rFonts w:ascii="Tahoma" w:hAnsi="Tahoma" w:cs="Tahoma"/>
          <w:snapToGrid/>
          <w:szCs w:val="24"/>
        </w:rPr>
        <w:t xml:space="preserve">związaną </w:t>
      </w:r>
      <w:r w:rsidRPr="007644AE">
        <w:rPr>
          <w:rFonts w:ascii="Tahoma" w:hAnsi="Tahoma" w:cs="Tahoma"/>
          <w:snapToGrid/>
          <w:szCs w:val="24"/>
        </w:rPr>
        <w:t xml:space="preserve">z wykorzystywaniem nośników energii w sektorze </w:t>
      </w:r>
      <w:r w:rsidR="001F0C0E">
        <w:rPr>
          <w:rFonts w:ascii="Tahoma" w:hAnsi="Tahoma" w:cs="Tahoma"/>
          <w:snapToGrid/>
          <w:szCs w:val="24"/>
        </w:rPr>
        <w:t xml:space="preserve">obiektów </w:t>
      </w:r>
      <w:r w:rsidRPr="007644AE">
        <w:rPr>
          <w:rFonts w:ascii="Tahoma" w:hAnsi="Tahoma" w:cs="Tahoma"/>
          <w:snapToGrid/>
          <w:szCs w:val="24"/>
        </w:rPr>
        <w:t>użyteczności publicznej w roku 201</w:t>
      </w:r>
      <w:r w:rsidR="009104DE">
        <w:rPr>
          <w:rFonts w:ascii="Tahoma" w:hAnsi="Tahoma" w:cs="Tahoma"/>
          <w:snapToGrid/>
          <w:szCs w:val="24"/>
        </w:rPr>
        <w:t>3</w:t>
      </w:r>
      <w:r w:rsidRPr="007644AE">
        <w:rPr>
          <w:rFonts w:ascii="Tahoma" w:hAnsi="Tahoma" w:cs="Tahoma"/>
          <w:snapToGrid/>
          <w:szCs w:val="24"/>
        </w:rPr>
        <w:t>.</w:t>
      </w:r>
    </w:p>
    <w:p w14:paraId="699398EB" w14:textId="77777777" w:rsidR="004261EA" w:rsidRDefault="004261EA">
      <w:pPr>
        <w:spacing w:after="0" w:line="240" w:lineRule="auto"/>
        <w:rPr>
          <w:rFonts w:ascii="Tahoma" w:eastAsia="Times New Roman" w:hAnsi="Tahoma" w:cs="Tahoma"/>
          <w:b/>
          <w:bCs/>
          <w:color w:val="365F91" w:themeColor="accent1" w:themeShade="BF"/>
          <w:spacing w:val="-2"/>
          <w:sz w:val="20"/>
          <w:szCs w:val="20"/>
          <w:lang w:eastAsia="pl-PL"/>
        </w:rPr>
      </w:pPr>
      <w:r>
        <w:br w:type="page"/>
      </w:r>
    </w:p>
    <w:p w14:paraId="5E5E5100" w14:textId="77777777" w:rsidR="00627E29" w:rsidRDefault="00627E29" w:rsidP="00D07BC7">
      <w:pPr>
        <w:pStyle w:val="Legenda"/>
      </w:pPr>
      <w:r w:rsidRPr="001F0C0E">
        <w:t xml:space="preserve">Tabela </w:t>
      </w:r>
      <w:fldSimple w:instr=" STYLEREF 1 \s ">
        <w:r w:rsidR="00185099">
          <w:rPr>
            <w:noProof/>
          </w:rPr>
          <w:t>7</w:t>
        </w:r>
      </w:fldSimple>
      <w:r w:rsidR="000D6BDF">
        <w:noBreakHyphen/>
      </w:r>
      <w:fldSimple w:instr=" SEQ Tabela \* ARABIC \s 1 ">
        <w:r w:rsidR="00185099">
          <w:rPr>
            <w:noProof/>
          </w:rPr>
          <w:t>3</w:t>
        </w:r>
      </w:fldSimple>
      <w:r w:rsidRPr="001F0C0E">
        <w:t xml:space="preserve"> Roczna emisja CO</w:t>
      </w:r>
      <w:r w:rsidRPr="001F0C0E">
        <w:rPr>
          <w:vertAlign w:val="subscript"/>
        </w:rPr>
        <w:t>2</w:t>
      </w:r>
      <w:r w:rsidRPr="001F0C0E">
        <w:t xml:space="preserve"> związana z wykorzystaniem poszczególnych nośników energii w obiektach użyteczności publicznej</w:t>
      </w:r>
    </w:p>
    <w:tbl>
      <w:tblPr>
        <w:tblW w:w="3820" w:type="dxa"/>
        <w:jc w:val="center"/>
        <w:tblCellMar>
          <w:left w:w="70" w:type="dxa"/>
          <w:right w:w="70" w:type="dxa"/>
        </w:tblCellMar>
        <w:tblLook w:val="04A0" w:firstRow="1" w:lastRow="0" w:firstColumn="1" w:lastColumn="0" w:noHBand="0" w:noVBand="1"/>
      </w:tblPr>
      <w:tblGrid>
        <w:gridCol w:w="2160"/>
        <w:gridCol w:w="1660"/>
      </w:tblGrid>
      <w:tr w:rsidR="00F67C6B" w:rsidRPr="00F67C6B" w14:paraId="0DB96EBF" w14:textId="77777777" w:rsidTr="00F67C6B">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635660D6"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03CDEAE8"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Emisja CO</w:t>
            </w:r>
            <w:r w:rsidRPr="00F67C6B">
              <w:rPr>
                <w:rFonts w:ascii="Tahoma" w:eastAsia="Times New Roman" w:hAnsi="Tahoma" w:cs="Tahoma"/>
                <w:color w:val="003366"/>
                <w:sz w:val="20"/>
                <w:szCs w:val="20"/>
                <w:vertAlign w:val="subscript"/>
                <w:lang w:eastAsia="pl-PL"/>
              </w:rPr>
              <w:t>2</w:t>
            </w:r>
            <w:r w:rsidRPr="00F67C6B">
              <w:rPr>
                <w:rFonts w:ascii="Tahoma" w:eastAsia="Times New Roman" w:hAnsi="Tahoma" w:cs="Tahoma"/>
                <w:color w:val="003366"/>
                <w:sz w:val="20"/>
                <w:szCs w:val="20"/>
                <w:lang w:eastAsia="pl-PL"/>
              </w:rPr>
              <w:t xml:space="preserve"> [MgCO</w:t>
            </w:r>
            <w:r w:rsidRPr="00F67C6B">
              <w:rPr>
                <w:rFonts w:ascii="Tahoma" w:eastAsia="Times New Roman" w:hAnsi="Tahoma" w:cs="Tahoma"/>
                <w:color w:val="003366"/>
                <w:sz w:val="20"/>
                <w:szCs w:val="20"/>
                <w:vertAlign w:val="subscript"/>
                <w:lang w:eastAsia="pl-PL"/>
              </w:rPr>
              <w:t>2</w:t>
            </w:r>
            <w:r w:rsidRPr="00F67C6B">
              <w:rPr>
                <w:rFonts w:ascii="Tahoma" w:eastAsia="Times New Roman" w:hAnsi="Tahoma" w:cs="Tahoma"/>
                <w:color w:val="003366"/>
                <w:sz w:val="20"/>
                <w:szCs w:val="20"/>
                <w:lang w:eastAsia="pl-PL"/>
              </w:rPr>
              <w:t>/rok]</w:t>
            </w:r>
          </w:p>
        </w:tc>
      </w:tr>
      <w:tr w:rsidR="00F67C6B" w:rsidRPr="00F67C6B" w14:paraId="10001E96" w14:textId="77777777" w:rsidTr="00F67C6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1DDA4C29" w14:textId="77777777" w:rsidR="00F67C6B" w:rsidRPr="00F67C6B" w:rsidRDefault="00F67C6B" w:rsidP="00F67C6B">
            <w:pPr>
              <w:spacing w:after="0" w:line="240" w:lineRule="auto"/>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5AA89244"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 xml:space="preserve">            156,29    </w:t>
            </w:r>
          </w:p>
        </w:tc>
      </w:tr>
      <w:tr w:rsidR="00F67C6B" w:rsidRPr="00F67C6B" w14:paraId="62BD358F" w14:textId="77777777" w:rsidTr="00F67C6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FA218D6" w14:textId="77777777" w:rsidR="00F67C6B" w:rsidRPr="00F67C6B" w:rsidRDefault="00F67C6B" w:rsidP="00F67C6B">
            <w:pPr>
              <w:spacing w:after="0" w:line="240" w:lineRule="auto"/>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389FBA5C"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 xml:space="preserve">              13,00    </w:t>
            </w:r>
          </w:p>
        </w:tc>
      </w:tr>
      <w:tr w:rsidR="00F67C6B" w:rsidRPr="00F67C6B" w14:paraId="2CE5DEB9" w14:textId="77777777" w:rsidTr="00F67C6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0FBC9C7F" w14:textId="77777777" w:rsidR="00F67C6B" w:rsidRPr="00F67C6B" w:rsidRDefault="00F67C6B" w:rsidP="00F67C6B">
            <w:pPr>
              <w:spacing w:after="0" w:line="240" w:lineRule="auto"/>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51CC7D0B"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 xml:space="preserve">            403,14    </w:t>
            </w:r>
          </w:p>
        </w:tc>
      </w:tr>
      <w:tr w:rsidR="00F67C6B" w:rsidRPr="00F67C6B" w14:paraId="07B5AC69" w14:textId="77777777" w:rsidTr="00F67C6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099E1CE0" w14:textId="77777777" w:rsidR="00F67C6B" w:rsidRPr="00F67C6B" w:rsidRDefault="00F67C6B" w:rsidP="00F67C6B">
            <w:pPr>
              <w:spacing w:after="0" w:line="240" w:lineRule="auto"/>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11C683A9" w14:textId="77777777" w:rsidR="00F67C6B" w:rsidRPr="00F67C6B" w:rsidRDefault="00F67C6B" w:rsidP="00F67C6B">
            <w:pPr>
              <w:spacing w:after="0" w:line="240" w:lineRule="auto"/>
              <w:jc w:val="center"/>
              <w:rPr>
                <w:rFonts w:ascii="Tahoma" w:eastAsia="Times New Roman" w:hAnsi="Tahoma" w:cs="Tahoma"/>
                <w:color w:val="1F497D"/>
                <w:sz w:val="20"/>
                <w:szCs w:val="20"/>
                <w:lang w:eastAsia="pl-PL"/>
              </w:rPr>
            </w:pPr>
            <w:r w:rsidRPr="00F67C6B">
              <w:rPr>
                <w:rFonts w:ascii="Tahoma" w:eastAsia="Times New Roman" w:hAnsi="Tahoma" w:cs="Tahoma"/>
                <w:color w:val="1F497D"/>
                <w:sz w:val="20"/>
                <w:szCs w:val="20"/>
                <w:lang w:eastAsia="pl-PL"/>
              </w:rPr>
              <w:t xml:space="preserve">            572,43    </w:t>
            </w:r>
          </w:p>
        </w:tc>
      </w:tr>
    </w:tbl>
    <w:p w14:paraId="5FA3EC98" w14:textId="77777777" w:rsidR="00E25988" w:rsidRPr="001F0C0E" w:rsidRDefault="00E25988" w:rsidP="001F0C0E">
      <w:pPr>
        <w:pStyle w:val="bulety"/>
        <w:spacing w:before="0" w:after="0" w:line="312" w:lineRule="auto"/>
        <w:rPr>
          <w:rFonts w:ascii="Tahoma" w:hAnsi="Tahoma" w:cs="Tahoma"/>
          <w:snapToGrid/>
          <w:szCs w:val="24"/>
        </w:rPr>
      </w:pPr>
    </w:p>
    <w:p w14:paraId="2EB862C1" w14:textId="77777777" w:rsidR="00B50EA0" w:rsidRDefault="00B50EA0" w:rsidP="001F0C0E">
      <w:pPr>
        <w:pStyle w:val="bulety"/>
        <w:spacing w:before="0" w:after="0" w:line="312" w:lineRule="auto"/>
        <w:rPr>
          <w:rFonts w:ascii="Tahoma" w:hAnsi="Tahoma" w:cs="Tahoma"/>
          <w:snapToGrid/>
          <w:szCs w:val="24"/>
        </w:rPr>
      </w:pPr>
    </w:p>
    <w:p w14:paraId="72B1504A" w14:textId="77777777" w:rsidR="00424AE8" w:rsidRDefault="00424AE8" w:rsidP="001F0C0E">
      <w:pPr>
        <w:pStyle w:val="bulety"/>
        <w:spacing w:before="0" w:after="0" w:line="312" w:lineRule="auto"/>
        <w:rPr>
          <w:rFonts w:ascii="Tahoma" w:hAnsi="Tahoma" w:cs="Tahoma"/>
          <w:snapToGrid/>
          <w:szCs w:val="24"/>
        </w:rPr>
      </w:pPr>
      <w:r w:rsidRPr="001F0C0E">
        <w:rPr>
          <w:rFonts w:ascii="Tahoma" w:hAnsi="Tahoma" w:cs="Tahoma"/>
          <w:snapToGrid/>
          <w:szCs w:val="24"/>
        </w:rPr>
        <w:t xml:space="preserve">Na poniższym rysunku przedstawiono procentowy udział poszczególnych nośników </w:t>
      </w:r>
      <w:r w:rsidR="001637A5" w:rsidRPr="001F0C0E">
        <w:rPr>
          <w:rFonts w:ascii="Tahoma" w:hAnsi="Tahoma" w:cs="Tahoma"/>
          <w:snapToGrid/>
          <w:szCs w:val="24"/>
        </w:rPr>
        <w:br/>
      </w:r>
      <w:r w:rsidRPr="001F0C0E">
        <w:rPr>
          <w:rFonts w:ascii="Tahoma" w:hAnsi="Tahoma" w:cs="Tahoma"/>
          <w:snapToGrid/>
          <w:szCs w:val="24"/>
        </w:rPr>
        <w:t>w całkowitej emisji CO</w:t>
      </w:r>
      <w:r w:rsidRPr="001F0C0E">
        <w:rPr>
          <w:rFonts w:ascii="Tahoma" w:hAnsi="Tahoma" w:cs="Tahoma"/>
          <w:snapToGrid/>
          <w:szCs w:val="24"/>
          <w:vertAlign w:val="subscript"/>
        </w:rPr>
        <w:t>2</w:t>
      </w:r>
      <w:r w:rsidRPr="001F0C0E">
        <w:rPr>
          <w:rFonts w:ascii="Tahoma" w:hAnsi="Tahoma" w:cs="Tahoma"/>
          <w:snapToGrid/>
          <w:szCs w:val="24"/>
        </w:rPr>
        <w:t>.</w:t>
      </w:r>
    </w:p>
    <w:p w14:paraId="17622058" w14:textId="77777777" w:rsidR="00B20651" w:rsidRPr="001F0C0E" w:rsidRDefault="00B20651" w:rsidP="001F0C0E">
      <w:pPr>
        <w:pStyle w:val="bulety"/>
        <w:spacing w:before="0" w:after="0" w:line="312" w:lineRule="auto"/>
        <w:rPr>
          <w:rFonts w:ascii="Tahoma" w:hAnsi="Tahoma" w:cs="Tahoma"/>
          <w:snapToGrid/>
          <w:szCs w:val="24"/>
        </w:rPr>
      </w:pPr>
    </w:p>
    <w:p w14:paraId="2A7F9461" w14:textId="77777777" w:rsidR="00B20651" w:rsidRPr="001F0C0E" w:rsidRDefault="00F67C6B" w:rsidP="001F0C0E">
      <w:pPr>
        <w:pStyle w:val="bulety"/>
        <w:spacing w:before="0" w:after="0" w:line="312" w:lineRule="auto"/>
        <w:ind w:firstLine="0"/>
        <w:jc w:val="center"/>
        <w:rPr>
          <w:rFonts w:ascii="Tahoma" w:hAnsi="Tahoma" w:cs="Tahoma"/>
          <w:snapToGrid/>
          <w:szCs w:val="24"/>
        </w:rPr>
      </w:pPr>
      <w:r>
        <w:rPr>
          <w:noProof/>
        </w:rPr>
        <w:drawing>
          <wp:inline distT="0" distB="0" distL="0" distR="0" wp14:anchorId="3C09C111" wp14:editId="5D40803E">
            <wp:extent cx="5343525" cy="340995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B6C20DB" w14:textId="77777777" w:rsidR="00424AE8" w:rsidRPr="001F0C0E" w:rsidRDefault="00424AE8" w:rsidP="00D07BC7">
      <w:pPr>
        <w:pStyle w:val="Legenda"/>
      </w:pPr>
      <w:bookmarkStart w:id="211" w:name="_Toc428455367"/>
      <w:r w:rsidRPr="001F0C0E">
        <w:t xml:space="preserve">Rysunek </w:t>
      </w:r>
      <w:fldSimple w:instr=" STYLEREF 1 \s ">
        <w:r w:rsidR="00185099">
          <w:rPr>
            <w:noProof/>
          </w:rPr>
          <w:t>7</w:t>
        </w:r>
      </w:fldSimple>
      <w:r w:rsidR="009145E9">
        <w:noBreakHyphen/>
      </w:r>
      <w:fldSimple w:instr=" SEQ Rysunek \* ARABIC \s 1 ">
        <w:r w:rsidR="00185099">
          <w:rPr>
            <w:noProof/>
          </w:rPr>
          <w:t>2</w:t>
        </w:r>
      </w:fldSimple>
      <w:r w:rsidRPr="001F0C0E">
        <w:t xml:space="preserve"> Udział emisji CO</w:t>
      </w:r>
      <w:r w:rsidRPr="001F0C0E">
        <w:rPr>
          <w:vertAlign w:val="subscript"/>
        </w:rPr>
        <w:t>2</w:t>
      </w:r>
      <w:r w:rsidRPr="001F0C0E">
        <w:t xml:space="preserve"> z nośników energii wykorzystywanych w sektorze użyteczności publicznej</w:t>
      </w:r>
      <w:bookmarkEnd w:id="211"/>
    </w:p>
    <w:p w14:paraId="7E3566AB" w14:textId="77777777" w:rsidR="00424AE8" w:rsidRPr="00266FD7" w:rsidRDefault="00424AE8" w:rsidP="00256AAD">
      <w:pPr>
        <w:jc w:val="both"/>
        <w:rPr>
          <w:rFonts w:ascii="Tahoma" w:hAnsi="Tahoma" w:cs="Tahoma"/>
          <w:highlight w:val="lightGray"/>
        </w:rPr>
      </w:pPr>
    </w:p>
    <w:p w14:paraId="61B0AABA" w14:textId="77777777" w:rsidR="00C2375F" w:rsidRPr="00EB0E7C" w:rsidRDefault="00E14871" w:rsidP="00EB0E7C">
      <w:pPr>
        <w:pStyle w:val="Nagwek3"/>
        <w:numPr>
          <w:ilvl w:val="2"/>
          <w:numId w:val="1"/>
        </w:numPr>
        <w:spacing w:after="360"/>
        <w:ind w:left="992" w:hanging="992"/>
        <w:rPr>
          <w:rFonts w:ascii="Tahoma" w:hAnsi="Tahoma" w:cs="Tahoma"/>
          <w:b w:val="0"/>
          <w:color w:val="365F91"/>
          <w:sz w:val="28"/>
        </w:rPr>
      </w:pPr>
      <w:r w:rsidRPr="00266FD7">
        <w:rPr>
          <w:b w:val="0"/>
          <w:color w:val="365F91"/>
          <w:highlight w:val="lightGray"/>
        </w:rPr>
        <w:br w:type="page"/>
      </w:r>
      <w:bookmarkStart w:id="212" w:name="_Toc439941265"/>
      <w:r w:rsidR="00C2375F" w:rsidRPr="00EB0E7C">
        <w:rPr>
          <w:rFonts w:ascii="Tahoma" w:hAnsi="Tahoma" w:cs="Tahoma"/>
          <w:b w:val="0"/>
          <w:color w:val="365F91"/>
          <w:sz w:val="28"/>
        </w:rPr>
        <w:t>Obiekty mieszkalne</w:t>
      </w:r>
      <w:bookmarkEnd w:id="212"/>
    </w:p>
    <w:p w14:paraId="51927E1B" w14:textId="77777777" w:rsidR="00C2375F" w:rsidRPr="00266FD7" w:rsidRDefault="00C2375F" w:rsidP="00C2375F">
      <w:pPr>
        <w:rPr>
          <w:highlight w:val="lightGray"/>
        </w:rPr>
      </w:pPr>
    </w:p>
    <w:p w14:paraId="7BFCB828" w14:textId="77777777" w:rsidR="00256AAD" w:rsidRPr="00B50EA0" w:rsidRDefault="00C2375F" w:rsidP="00B50EA0">
      <w:pPr>
        <w:pStyle w:val="bulety"/>
        <w:spacing w:before="0" w:after="0" w:line="312" w:lineRule="auto"/>
        <w:rPr>
          <w:rFonts w:ascii="Tahoma" w:hAnsi="Tahoma" w:cs="Tahoma"/>
          <w:snapToGrid/>
          <w:szCs w:val="24"/>
        </w:rPr>
      </w:pPr>
      <w:r w:rsidRPr="00B50EA0">
        <w:rPr>
          <w:rFonts w:ascii="Tahoma" w:hAnsi="Tahoma" w:cs="Tahoma"/>
          <w:snapToGrid/>
          <w:szCs w:val="24"/>
        </w:rPr>
        <w:t xml:space="preserve">Sektor mieszkaniowy jest </w:t>
      </w:r>
      <w:r w:rsidR="00EA023C">
        <w:rPr>
          <w:rFonts w:ascii="Tahoma" w:hAnsi="Tahoma" w:cs="Tahoma"/>
          <w:snapToGrid/>
          <w:szCs w:val="24"/>
        </w:rPr>
        <w:t>drugim</w:t>
      </w:r>
      <w:r w:rsidR="0066611D">
        <w:rPr>
          <w:rFonts w:ascii="Tahoma" w:hAnsi="Tahoma" w:cs="Tahoma"/>
          <w:snapToGrid/>
          <w:szCs w:val="24"/>
        </w:rPr>
        <w:t xml:space="preserve"> co wielkości</w:t>
      </w:r>
      <w:r w:rsidRPr="00B50EA0">
        <w:rPr>
          <w:rFonts w:ascii="Tahoma" w:hAnsi="Tahoma" w:cs="Tahoma"/>
          <w:snapToGrid/>
          <w:szCs w:val="24"/>
        </w:rPr>
        <w:t xml:space="preserve"> odbiorcą energii na terenie </w:t>
      </w:r>
      <w:r w:rsidR="00E01740">
        <w:rPr>
          <w:rFonts w:ascii="Tahoma" w:hAnsi="Tahoma" w:cs="Tahoma"/>
          <w:snapToGrid/>
          <w:szCs w:val="24"/>
        </w:rPr>
        <w:t>gminy</w:t>
      </w:r>
      <w:r w:rsidRPr="00B50EA0">
        <w:rPr>
          <w:rFonts w:ascii="Tahoma" w:hAnsi="Tahoma" w:cs="Tahoma"/>
          <w:snapToGrid/>
          <w:szCs w:val="24"/>
        </w:rPr>
        <w:t xml:space="preserve">, charakteryzuje się także dużą dynamiką zmian źródeł zasilania w ciepło. </w:t>
      </w:r>
      <w:r w:rsidR="004261EA">
        <w:rPr>
          <w:rFonts w:ascii="Tahoma" w:hAnsi="Tahoma" w:cs="Tahoma"/>
          <w:snapToGrid/>
          <w:szCs w:val="24"/>
        </w:rPr>
        <w:t>Globalnie o</w:t>
      </w:r>
      <w:r w:rsidRPr="00B50EA0">
        <w:rPr>
          <w:rFonts w:ascii="Tahoma" w:hAnsi="Tahoma" w:cs="Tahoma"/>
          <w:snapToGrid/>
          <w:szCs w:val="24"/>
        </w:rPr>
        <w:t>bserwuje się częściową wymianę źródeł na bardziej efektywne o wyższej sprawności. Niestety często tego typu inwestycj</w:t>
      </w:r>
      <w:r w:rsidR="00B50EA0">
        <w:rPr>
          <w:rFonts w:ascii="Tahoma" w:hAnsi="Tahoma" w:cs="Tahoma"/>
          <w:snapToGrid/>
          <w:szCs w:val="24"/>
        </w:rPr>
        <w:t>e</w:t>
      </w:r>
      <w:r w:rsidRPr="00B50EA0">
        <w:rPr>
          <w:rFonts w:ascii="Tahoma" w:hAnsi="Tahoma" w:cs="Tahoma"/>
          <w:snapToGrid/>
          <w:szCs w:val="24"/>
        </w:rPr>
        <w:t xml:space="preserve"> nie wiąż</w:t>
      </w:r>
      <w:r w:rsidR="00B50EA0">
        <w:rPr>
          <w:rFonts w:ascii="Tahoma" w:hAnsi="Tahoma" w:cs="Tahoma"/>
          <w:snapToGrid/>
          <w:szCs w:val="24"/>
        </w:rPr>
        <w:t>ą</w:t>
      </w:r>
      <w:r w:rsidRPr="00B50EA0">
        <w:rPr>
          <w:rFonts w:ascii="Tahoma" w:hAnsi="Tahoma" w:cs="Tahoma"/>
          <w:snapToGrid/>
          <w:szCs w:val="24"/>
        </w:rPr>
        <w:t xml:space="preserve"> się </w:t>
      </w:r>
      <w:r w:rsidR="00B50EA0">
        <w:rPr>
          <w:rFonts w:ascii="Tahoma" w:hAnsi="Tahoma" w:cs="Tahoma"/>
          <w:snapToGrid/>
          <w:szCs w:val="24"/>
        </w:rPr>
        <w:t xml:space="preserve">jednak </w:t>
      </w:r>
      <w:r w:rsidRPr="00B50EA0">
        <w:rPr>
          <w:rFonts w:ascii="Tahoma" w:hAnsi="Tahoma" w:cs="Tahoma"/>
          <w:snapToGrid/>
          <w:szCs w:val="24"/>
        </w:rPr>
        <w:t>ze zmianą nośnika wykorzystywanego na potrzeby ogrzewania na bardzie</w:t>
      </w:r>
      <w:r w:rsidR="005300B0" w:rsidRPr="00B50EA0">
        <w:rPr>
          <w:rFonts w:ascii="Tahoma" w:hAnsi="Tahoma" w:cs="Tahoma"/>
          <w:snapToGrid/>
          <w:szCs w:val="24"/>
        </w:rPr>
        <w:t>j</w:t>
      </w:r>
      <w:r w:rsidRPr="00B50EA0">
        <w:rPr>
          <w:rFonts w:ascii="Tahoma" w:hAnsi="Tahoma" w:cs="Tahoma"/>
          <w:snapToGrid/>
          <w:szCs w:val="24"/>
        </w:rPr>
        <w:t xml:space="preserve"> ekologiczny</w:t>
      </w:r>
      <w:r w:rsidR="00B50EA0">
        <w:rPr>
          <w:rFonts w:ascii="Tahoma" w:hAnsi="Tahoma" w:cs="Tahoma"/>
          <w:snapToGrid/>
          <w:szCs w:val="24"/>
        </w:rPr>
        <w:t xml:space="preserve"> typu:</w:t>
      </w:r>
      <w:r w:rsidRPr="00B50EA0">
        <w:rPr>
          <w:rFonts w:ascii="Tahoma" w:hAnsi="Tahoma" w:cs="Tahoma"/>
          <w:snapToGrid/>
          <w:szCs w:val="24"/>
        </w:rPr>
        <w:t xml:space="preserve"> </w:t>
      </w:r>
      <w:r w:rsidR="00B50EA0">
        <w:rPr>
          <w:rFonts w:ascii="Tahoma" w:hAnsi="Tahoma" w:cs="Tahoma"/>
          <w:snapToGrid/>
          <w:szCs w:val="24"/>
        </w:rPr>
        <w:t>gaz</w:t>
      </w:r>
      <w:r w:rsidR="006371B3" w:rsidRPr="00B50EA0">
        <w:rPr>
          <w:rFonts w:ascii="Tahoma" w:hAnsi="Tahoma" w:cs="Tahoma"/>
          <w:snapToGrid/>
          <w:szCs w:val="24"/>
        </w:rPr>
        <w:t>,</w:t>
      </w:r>
      <w:r w:rsidR="00B50EA0">
        <w:rPr>
          <w:rFonts w:ascii="Tahoma" w:hAnsi="Tahoma" w:cs="Tahoma"/>
          <w:snapToGrid/>
          <w:szCs w:val="24"/>
        </w:rPr>
        <w:t xml:space="preserve"> olej</w:t>
      </w:r>
      <w:r w:rsidRPr="00B50EA0">
        <w:rPr>
          <w:rFonts w:ascii="Tahoma" w:hAnsi="Tahoma" w:cs="Tahoma"/>
          <w:snapToGrid/>
          <w:szCs w:val="24"/>
        </w:rPr>
        <w:t xml:space="preserve"> opałow</w:t>
      </w:r>
      <w:r w:rsidR="00B50EA0">
        <w:rPr>
          <w:rFonts w:ascii="Tahoma" w:hAnsi="Tahoma" w:cs="Tahoma"/>
          <w:snapToGrid/>
          <w:szCs w:val="24"/>
        </w:rPr>
        <w:t>y</w:t>
      </w:r>
      <w:r w:rsidR="006371B3" w:rsidRPr="00B50EA0">
        <w:rPr>
          <w:rFonts w:ascii="Tahoma" w:hAnsi="Tahoma" w:cs="Tahoma"/>
          <w:snapToGrid/>
          <w:szCs w:val="24"/>
        </w:rPr>
        <w:t xml:space="preserve"> oraz energi</w:t>
      </w:r>
      <w:r w:rsidR="00B50EA0">
        <w:rPr>
          <w:rFonts w:ascii="Tahoma" w:hAnsi="Tahoma" w:cs="Tahoma"/>
          <w:snapToGrid/>
          <w:szCs w:val="24"/>
        </w:rPr>
        <w:t>a</w:t>
      </w:r>
      <w:r w:rsidR="006371B3" w:rsidRPr="00B50EA0">
        <w:rPr>
          <w:rFonts w:ascii="Tahoma" w:hAnsi="Tahoma" w:cs="Tahoma"/>
          <w:snapToGrid/>
          <w:szCs w:val="24"/>
        </w:rPr>
        <w:t xml:space="preserve"> elektryczn</w:t>
      </w:r>
      <w:r w:rsidR="00B50EA0">
        <w:rPr>
          <w:rFonts w:ascii="Tahoma" w:hAnsi="Tahoma" w:cs="Tahoma"/>
          <w:snapToGrid/>
          <w:szCs w:val="24"/>
        </w:rPr>
        <w:t>a. Dzieje się tak,</w:t>
      </w:r>
      <w:r w:rsidR="00B50EA0" w:rsidRPr="00B50EA0">
        <w:rPr>
          <w:rFonts w:ascii="Tahoma" w:hAnsi="Tahoma" w:cs="Tahoma"/>
          <w:snapToGrid/>
          <w:szCs w:val="24"/>
        </w:rPr>
        <w:t xml:space="preserve"> głównie ze względu na coraz wyższe ceny</w:t>
      </w:r>
      <w:r w:rsidR="00B50EA0">
        <w:rPr>
          <w:rFonts w:ascii="Tahoma" w:hAnsi="Tahoma" w:cs="Tahoma"/>
          <w:snapToGrid/>
          <w:szCs w:val="24"/>
        </w:rPr>
        <w:t xml:space="preserve"> tych nośników energii</w:t>
      </w:r>
      <w:r w:rsidRPr="00B50EA0">
        <w:rPr>
          <w:rFonts w:ascii="Tahoma" w:hAnsi="Tahoma" w:cs="Tahoma"/>
          <w:snapToGrid/>
          <w:szCs w:val="24"/>
        </w:rPr>
        <w:t xml:space="preserve">. </w:t>
      </w:r>
      <w:r w:rsidR="00DD229E" w:rsidRPr="00B50EA0">
        <w:rPr>
          <w:rFonts w:ascii="Tahoma" w:hAnsi="Tahoma" w:cs="Tahoma"/>
          <w:snapToGrid/>
          <w:szCs w:val="24"/>
        </w:rPr>
        <w:t>W </w:t>
      </w:r>
      <w:r w:rsidR="00256AAD" w:rsidRPr="00B50EA0">
        <w:rPr>
          <w:rFonts w:ascii="Tahoma" w:hAnsi="Tahoma" w:cs="Tahoma"/>
          <w:snapToGrid/>
          <w:szCs w:val="24"/>
        </w:rPr>
        <w:t xml:space="preserve">ostatnich latach obserwuje się </w:t>
      </w:r>
      <w:r w:rsidR="00B50EA0">
        <w:rPr>
          <w:rFonts w:ascii="Tahoma" w:hAnsi="Tahoma" w:cs="Tahoma"/>
          <w:snapToGrid/>
          <w:szCs w:val="24"/>
        </w:rPr>
        <w:t>ogólno</w:t>
      </w:r>
      <w:r w:rsidR="00256AAD" w:rsidRPr="00B50EA0">
        <w:rPr>
          <w:rFonts w:ascii="Tahoma" w:hAnsi="Tahoma" w:cs="Tahoma"/>
          <w:snapToGrid/>
          <w:szCs w:val="24"/>
        </w:rPr>
        <w:t>krajowe</w:t>
      </w:r>
      <w:r w:rsidRPr="00B50EA0">
        <w:rPr>
          <w:rFonts w:ascii="Tahoma" w:hAnsi="Tahoma" w:cs="Tahoma"/>
          <w:snapToGrid/>
          <w:szCs w:val="24"/>
        </w:rPr>
        <w:t xml:space="preserve"> z</w:t>
      </w:r>
      <w:r w:rsidR="00256AAD" w:rsidRPr="00B50EA0">
        <w:rPr>
          <w:rFonts w:ascii="Tahoma" w:hAnsi="Tahoma" w:cs="Tahoma"/>
          <w:snapToGrid/>
          <w:szCs w:val="24"/>
        </w:rPr>
        <w:t>większenie</w:t>
      </w:r>
      <w:r w:rsidRPr="00B50EA0">
        <w:rPr>
          <w:rFonts w:ascii="Tahoma" w:hAnsi="Tahoma" w:cs="Tahoma"/>
          <w:snapToGrid/>
          <w:szCs w:val="24"/>
        </w:rPr>
        <w:t xml:space="preserve"> emisji CO</w:t>
      </w:r>
      <w:r w:rsidRPr="00B50EA0">
        <w:rPr>
          <w:rFonts w:ascii="Tahoma" w:hAnsi="Tahoma" w:cs="Tahoma"/>
          <w:snapToGrid/>
          <w:szCs w:val="24"/>
          <w:vertAlign w:val="subscript"/>
        </w:rPr>
        <w:t>2</w:t>
      </w:r>
      <w:r w:rsidRPr="00B50EA0">
        <w:rPr>
          <w:rFonts w:ascii="Tahoma" w:hAnsi="Tahoma" w:cs="Tahoma"/>
          <w:snapToGrid/>
          <w:szCs w:val="24"/>
        </w:rPr>
        <w:t xml:space="preserve"> związanej z</w:t>
      </w:r>
      <w:r w:rsidR="00936991" w:rsidRPr="00B50EA0">
        <w:rPr>
          <w:rFonts w:ascii="Tahoma" w:hAnsi="Tahoma" w:cs="Tahoma"/>
          <w:snapToGrid/>
          <w:szCs w:val="24"/>
        </w:rPr>
        <w:t> </w:t>
      </w:r>
      <w:r w:rsidRPr="00B50EA0">
        <w:rPr>
          <w:rFonts w:ascii="Tahoma" w:hAnsi="Tahoma" w:cs="Tahoma"/>
          <w:snapToGrid/>
          <w:szCs w:val="24"/>
        </w:rPr>
        <w:t xml:space="preserve">wykorzystaniem energii </w:t>
      </w:r>
      <w:r w:rsidR="00B50EA0">
        <w:rPr>
          <w:rFonts w:ascii="Tahoma" w:hAnsi="Tahoma" w:cs="Tahoma"/>
          <w:snapToGrid/>
          <w:szCs w:val="24"/>
        </w:rPr>
        <w:t xml:space="preserve">właśnie </w:t>
      </w:r>
      <w:r w:rsidRPr="00B50EA0">
        <w:rPr>
          <w:rFonts w:ascii="Tahoma" w:hAnsi="Tahoma" w:cs="Tahoma"/>
          <w:snapToGrid/>
          <w:szCs w:val="24"/>
        </w:rPr>
        <w:t>w tej grupie odbiorców.</w:t>
      </w:r>
      <w:r w:rsidR="00256AAD" w:rsidRPr="00B50EA0">
        <w:rPr>
          <w:rFonts w:ascii="Tahoma" w:hAnsi="Tahoma" w:cs="Tahoma"/>
          <w:snapToGrid/>
          <w:szCs w:val="24"/>
        </w:rPr>
        <w:t xml:space="preserve"> Dlatego też działania promujące niskoemisyjne inwestycje i zachowania mieszkańców mogą mieć kluczowe znaczenie dla realizacji celów </w:t>
      </w:r>
      <w:r w:rsidR="00B50EA0">
        <w:rPr>
          <w:rFonts w:ascii="Tahoma" w:hAnsi="Tahoma" w:cs="Tahoma"/>
          <w:snapToGrid/>
          <w:szCs w:val="24"/>
        </w:rPr>
        <w:t xml:space="preserve">indykatywnych </w:t>
      </w:r>
      <w:r w:rsidR="006371B3" w:rsidRPr="00B50EA0">
        <w:rPr>
          <w:rFonts w:ascii="Tahoma" w:hAnsi="Tahoma" w:cs="Tahoma"/>
          <w:snapToGrid/>
          <w:szCs w:val="24"/>
        </w:rPr>
        <w:t>PGN</w:t>
      </w:r>
      <w:r w:rsidR="00256AAD" w:rsidRPr="00B50EA0">
        <w:rPr>
          <w:rFonts w:ascii="Tahoma" w:hAnsi="Tahoma" w:cs="Tahoma"/>
          <w:snapToGrid/>
          <w:szCs w:val="24"/>
        </w:rPr>
        <w:t>.</w:t>
      </w:r>
    </w:p>
    <w:p w14:paraId="2931DB61" w14:textId="77777777" w:rsidR="008A071B" w:rsidRPr="00B50EA0" w:rsidRDefault="00256AAD" w:rsidP="00B50EA0">
      <w:pPr>
        <w:pStyle w:val="bulety"/>
        <w:spacing w:before="0" w:after="0" w:line="312" w:lineRule="auto"/>
        <w:rPr>
          <w:rFonts w:ascii="Tahoma" w:hAnsi="Tahoma" w:cs="Tahoma"/>
          <w:snapToGrid/>
          <w:szCs w:val="24"/>
        </w:rPr>
      </w:pPr>
      <w:r w:rsidRPr="00B50EA0">
        <w:rPr>
          <w:rFonts w:ascii="Tahoma" w:hAnsi="Tahoma" w:cs="Tahoma"/>
          <w:snapToGrid/>
          <w:szCs w:val="24"/>
        </w:rPr>
        <w:t xml:space="preserve">W poniższej tabeli przedstawiono zużycie poszczególnych nośników energii w sektorze </w:t>
      </w:r>
      <w:r w:rsidR="00BB24E8" w:rsidRPr="00B50EA0">
        <w:rPr>
          <w:rFonts w:ascii="Tahoma" w:hAnsi="Tahoma" w:cs="Tahoma"/>
          <w:snapToGrid/>
          <w:szCs w:val="24"/>
        </w:rPr>
        <w:t>mieszkalnictwa</w:t>
      </w:r>
      <w:r w:rsidRPr="00B50EA0">
        <w:rPr>
          <w:rFonts w:ascii="Tahoma" w:hAnsi="Tahoma" w:cs="Tahoma"/>
          <w:snapToGrid/>
          <w:szCs w:val="24"/>
        </w:rPr>
        <w:t xml:space="preserve"> w roku 201</w:t>
      </w:r>
      <w:r w:rsidR="00850FA2">
        <w:rPr>
          <w:rFonts w:ascii="Tahoma" w:hAnsi="Tahoma" w:cs="Tahoma"/>
          <w:snapToGrid/>
          <w:szCs w:val="24"/>
        </w:rPr>
        <w:t>3</w:t>
      </w:r>
      <w:r w:rsidRPr="00B50EA0">
        <w:rPr>
          <w:rFonts w:ascii="Tahoma" w:hAnsi="Tahoma" w:cs="Tahoma"/>
          <w:snapToGrid/>
          <w:szCs w:val="24"/>
        </w:rPr>
        <w:t>.</w:t>
      </w:r>
    </w:p>
    <w:p w14:paraId="78B9F406" w14:textId="77777777" w:rsidR="008A071B" w:rsidRPr="00B50EA0" w:rsidRDefault="008A071B" w:rsidP="00B50EA0">
      <w:pPr>
        <w:pStyle w:val="bulety"/>
        <w:spacing w:before="0" w:after="0" w:line="312" w:lineRule="auto"/>
        <w:rPr>
          <w:rFonts w:ascii="Tahoma" w:hAnsi="Tahoma" w:cs="Tahoma"/>
          <w:snapToGrid/>
          <w:szCs w:val="24"/>
        </w:rPr>
      </w:pPr>
    </w:p>
    <w:p w14:paraId="10D37794" w14:textId="77777777" w:rsidR="008A071B" w:rsidRDefault="008A071B" w:rsidP="00D07BC7">
      <w:pPr>
        <w:pStyle w:val="Legenda"/>
      </w:pPr>
      <w:r w:rsidRPr="00B50EA0">
        <w:t xml:space="preserve">Tabela </w:t>
      </w:r>
      <w:fldSimple w:instr=" STYLEREF 1 \s ">
        <w:r w:rsidR="00185099">
          <w:rPr>
            <w:noProof/>
          </w:rPr>
          <w:t>7</w:t>
        </w:r>
      </w:fldSimple>
      <w:r w:rsidR="000D6BDF">
        <w:noBreakHyphen/>
      </w:r>
      <w:fldSimple w:instr=" SEQ Tabela \* ARABIC \s 1 ">
        <w:r w:rsidR="00185099">
          <w:rPr>
            <w:noProof/>
          </w:rPr>
          <w:t>4</w:t>
        </w:r>
      </w:fldSimple>
      <w:r w:rsidRPr="00B50EA0">
        <w:t xml:space="preserve"> Zużycie energii w podziale na poszczególne nośniki energii wykorzystywane w</w:t>
      </w:r>
      <w:r w:rsidR="00936991" w:rsidRPr="00B50EA0">
        <w:t> </w:t>
      </w:r>
      <w:r w:rsidRPr="00B50EA0">
        <w:t>sektorze mieszkalnictwa</w:t>
      </w:r>
    </w:p>
    <w:tbl>
      <w:tblPr>
        <w:tblW w:w="3820" w:type="dxa"/>
        <w:jc w:val="center"/>
        <w:tblCellMar>
          <w:left w:w="70" w:type="dxa"/>
          <w:right w:w="70" w:type="dxa"/>
        </w:tblCellMar>
        <w:tblLook w:val="04A0" w:firstRow="1" w:lastRow="0" w:firstColumn="1" w:lastColumn="0" w:noHBand="0" w:noVBand="1"/>
      </w:tblPr>
      <w:tblGrid>
        <w:gridCol w:w="2160"/>
        <w:gridCol w:w="1660"/>
      </w:tblGrid>
      <w:tr w:rsidR="00E84772" w:rsidRPr="00E84772" w14:paraId="595EDC9E" w14:textId="77777777" w:rsidTr="00E84772">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B9F23BD"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432ABB43"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Zużycie energii [MWh/rok]</w:t>
            </w:r>
          </w:p>
        </w:tc>
      </w:tr>
      <w:tr w:rsidR="00E84772" w:rsidRPr="00E84772" w14:paraId="007CC50D"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7428D17"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3F2B7037"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4 462,98    </w:t>
            </w:r>
          </w:p>
        </w:tc>
      </w:tr>
      <w:tr w:rsidR="00E84772" w:rsidRPr="00E84772" w14:paraId="64C7A6A9" w14:textId="77777777" w:rsidTr="00E84772">
        <w:trPr>
          <w:trHeight w:val="390"/>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DA039BF"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Gaz sieciowy</w:t>
            </w:r>
          </w:p>
        </w:tc>
        <w:tc>
          <w:tcPr>
            <w:tcW w:w="1660" w:type="dxa"/>
            <w:tcBorders>
              <w:top w:val="nil"/>
              <w:left w:val="nil"/>
              <w:bottom w:val="single" w:sz="4" w:space="0" w:color="4F81BD"/>
              <w:right w:val="single" w:sz="4" w:space="0" w:color="4F81BD"/>
            </w:tcBorders>
            <w:shd w:val="clear" w:color="auto" w:fill="auto"/>
            <w:vAlign w:val="center"/>
            <w:hideMark/>
          </w:tcPr>
          <w:p w14:paraId="16D42CCE"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553,36    </w:t>
            </w:r>
          </w:p>
        </w:tc>
      </w:tr>
      <w:tr w:rsidR="00E84772" w:rsidRPr="00E84772" w14:paraId="7113550F"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A519AB4"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07A8C828"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282,60    </w:t>
            </w:r>
          </w:p>
        </w:tc>
      </w:tr>
      <w:tr w:rsidR="00E84772" w:rsidRPr="00E84772" w14:paraId="17D8E042"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0DB318F0"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2AD065A9"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778,84    </w:t>
            </w:r>
          </w:p>
        </w:tc>
      </w:tr>
      <w:tr w:rsidR="00E84772" w:rsidRPr="00E84772" w14:paraId="0F88E840"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762011F9"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475E8108"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30 127,86    </w:t>
            </w:r>
          </w:p>
        </w:tc>
      </w:tr>
      <w:tr w:rsidR="00E84772" w:rsidRPr="00E84772" w14:paraId="74EDC046"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124298A6"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Biomasa</w:t>
            </w:r>
          </w:p>
        </w:tc>
        <w:tc>
          <w:tcPr>
            <w:tcW w:w="1660" w:type="dxa"/>
            <w:tcBorders>
              <w:top w:val="nil"/>
              <w:left w:val="nil"/>
              <w:bottom w:val="single" w:sz="4" w:space="0" w:color="4F81BD"/>
              <w:right w:val="single" w:sz="4" w:space="0" w:color="4F81BD"/>
            </w:tcBorders>
            <w:shd w:val="clear" w:color="auto" w:fill="auto"/>
            <w:vAlign w:val="center"/>
            <w:hideMark/>
          </w:tcPr>
          <w:p w14:paraId="1FE6D107"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3 377,56    </w:t>
            </w:r>
          </w:p>
        </w:tc>
      </w:tr>
      <w:tr w:rsidR="00E84772" w:rsidRPr="00E84772" w14:paraId="74BBE8AD"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FF62940"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Energia słoneczna</w:t>
            </w:r>
          </w:p>
        </w:tc>
        <w:tc>
          <w:tcPr>
            <w:tcW w:w="1660" w:type="dxa"/>
            <w:tcBorders>
              <w:top w:val="nil"/>
              <w:left w:val="nil"/>
              <w:bottom w:val="single" w:sz="4" w:space="0" w:color="4F81BD"/>
              <w:right w:val="single" w:sz="4" w:space="0" w:color="4F81BD"/>
            </w:tcBorders>
            <w:shd w:val="clear" w:color="auto" w:fill="auto"/>
            <w:vAlign w:val="center"/>
            <w:hideMark/>
          </w:tcPr>
          <w:p w14:paraId="019964C7"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277,78    </w:t>
            </w:r>
          </w:p>
        </w:tc>
      </w:tr>
      <w:tr w:rsidR="00E84772" w:rsidRPr="00E84772" w14:paraId="2B6948C1" w14:textId="77777777" w:rsidTr="00E84772">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7DA3280" w14:textId="77777777" w:rsidR="00E84772" w:rsidRPr="00E84772" w:rsidRDefault="00E84772" w:rsidP="00E84772">
            <w:pPr>
              <w:spacing w:after="0" w:line="240" w:lineRule="auto"/>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38D05568" w14:textId="77777777" w:rsidR="00E84772" w:rsidRPr="00E84772" w:rsidRDefault="00E84772" w:rsidP="00E84772">
            <w:pPr>
              <w:spacing w:after="0" w:line="240" w:lineRule="auto"/>
              <w:jc w:val="center"/>
              <w:rPr>
                <w:rFonts w:ascii="Tahoma" w:eastAsia="Times New Roman" w:hAnsi="Tahoma" w:cs="Tahoma"/>
                <w:color w:val="1F497D"/>
                <w:sz w:val="20"/>
                <w:szCs w:val="20"/>
                <w:lang w:eastAsia="pl-PL"/>
              </w:rPr>
            </w:pPr>
            <w:r w:rsidRPr="00E84772">
              <w:rPr>
                <w:rFonts w:ascii="Tahoma" w:eastAsia="Times New Roman" w:hAnsi="Tahoma" w:cs="Tahoma"/>
                <w:color w:val="1F497D"/>
                <w:sz w:val="20"/>
                <w:szCs w:val="20"/>
                <w:lang w:eastAsia="pl-PL"/>
              </w:rPr>
              <w:t xml:space="preserve">        39 860,98    </w:t>
            </w:r>
          </w:p>
        </w:tc>
      </w:tr>
    </w:tbl>
    <w:p w14:paraId="0118E304" w14:textId="77777777" w:rsidR="00B50EA0" w:rsidRDefault="00B50EA0" w:rsidP="00B50EA0">
      <w:pPr>
        <w:rPr>
          <w:lang w:eastAsia="pl-PL"/>
        </w:rPr>
      </w:pPr>
    </w:p>
    <w:p w14:paraId="32C9CE32" w14:textId="77777777" w:rsidR="00B50EA0" w:rsidRPr="00B50EA0" w:rsidRDefault="00B50EA0" w:rsidP="00B50EA0">
      <w:pPr>
        <w:rPr>
          <w:lang w:eastAsia="pl-PL"/>
        </w:rPr>
      </w:pPr>
    </w:p>
    <w:p w14:paraId="02F8216C" w14:textId="77777777" w:rsidR="00BD4C5B" w:rsidRPr="00266FD7" w:rsidRDefault="00BD4C5B" w:rsidP="00BD4C5B">
      <w:pPr>
        <w:jc w:val="both"/>
        <w:rPr>
          <w:rFonts w:ascii="Tahoma" w:hAnsi="Tahoma" w:cs="Tahoma"/>
          <w:highlight w:val="lightGray"/>
        </w:rPr>
      </w:pPr>
    </w:p>
    <w:p w14:paraId="0426CF44" w14:textId="77777777" w:rsidR="00B50EA0" w:rsidRDefault="00B50EA0">
      <w:pPr>
        <w:spacing w:after="0" w:line="240" w:lineRule="auto"/>
        <w:rPr>
          <w:rFonts w:ascii="Tahoma" w:eastAsia="Times New Roman" w:hAnsi="Tahoma" w:cs="Tahoma"/>
          <w:szCs w:val="24"/>
          <w:lang w:eastAsia="pl-PL"/>
        </w:rPr>
      </w:pPr>
      <w:r>
        <w:rPr>
          <w:rFonts w:ascii="Tahoma" w:hAnsi="Tahoma" w:cs="Tahoma"/>
          <w:szCs w:val="24"/>
        </w:rPr>
        <w:br w:type="page"/>
      </w:r>
    </w:p>
    <w:p w14:paraId="5FEA272D" w14:textId="77777777" w:rsidR="008A071B" w:rsidRPr="00B50EA0" w:rsidRDefault="00BD4C5B" w:rsidP="00B50EA0">
      <w:pPr>
        <w:pStyle w:val="bulety"/>
        <w:spacing w:before="0" w:after="0" w:line="312" w:lineRule="auto"/>
        <w:rPr>
          <w:rFonts w:ascii="Tahoma" w:hAnsi="Tahoma" w:cs="Tahoma"/>
          <w:snapToGrid/>
          <w:szCs w:val="24"/>
        </w:rPr>
      </w:pPr>
      <w:r w:rsidRPr="00B50EA0">
        <w:rPr>
          <w:rFonts w:ascii="Tahoma" w:hAnsi="Tahoma" w:cs="Tahoma"/>
          <w:snapToGrid/>
          <w:szCs w:val="24"/>
        </w:rPr>
        <w:t xml:space="preserve">Na poniższym rysunku przedstawiono udział poszczególnych nośników w pokryciu zapotrzebowania na energię końcową w obiektach </w:t>
      </w:r>
      <w:r w:rsidR="00BF6E17" w:rsidRPr="00B50EA0">
        <w:rPr>
          <w:rFonts w:ascii="Tahoma" w:hAnsi="Tahoma" w:cs="Tahoma"/>
          <w:snapToGrid/>
          <w:szCs w:val="24"/>
        </w:rPr>
        <w:t>mieszkaniowych</w:t>
      </w:r>
      <w:r w:rsidRPr="00B50EA0">
        <w:rPr>
          <w:rFonts w:ascii="Tahoma" w:hAnsi="Tahoma" w:cs="Tahoma"/>
          <w:snapToGrid/>
          <w:szCs w:val="24"/>
        </w:rPr>
        <w:t>.</w:t>
      </w:r>
    </w:p>
    <w:p w14:paraId="34EDDCC4" w14:textId="77777777" w:rsidR="001F4289" w:rsidRPr="00266FD7" w:rsidRDefault="00E84772" w:rsidP="00035878">
      <w:pPr>
        <w:keepNext/>
        <w:jc w:val="center"/>
        <w:rPr>
          <w:highlight w:val="lightGray"/>
        </w:rPr>
      </w:pPr>
      <w:r>
        <w:rPr>
          <w:noProof/>
          <w:lang w:eastAsia="pl-PL"/>
        </w:rPr>
        <w:drawing>
          <wp:inline distT="0" distB="0" distL="0" distR="0" wp14:anchorId="0E84A6EA" wp14:editId="12041110">
            <wp:extent cx="5457825" cy="367665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3B21F9" w14:textId="77777777" w:rsidR="007D0F32" w:rsidRPr="00E12473" w:rsidRDefault="007D0F32" w:rsidP="00D07BC7">
      <w:pPr>
        <w:pStyle w:val="Legenda"/>
      </w:pPr>
      <w:bookmarkStart w:id="213" w:name="_Toc428455368"/>
      <w:r w:rsidRPr="00E12473">
        <w:t xml:space="preserve">Rysunek </w:t>
      </w:r>
      <w:fldSimple w:instr=" STYLEREF 1 \s ">
        <w:r w:rsidR="00185099">
          <w:rPr>
            <w:noProof/>
          </w:rPr>
          <w:t>7</w:t>
        </w:r>
      </w:fldSimple>
      <w:r w:rsidR="009145E9">
        <w:noBreakHyphen/>
      </w:r>
      <w:fldSimple w:instr=" SEQ Rysunek \* ARABIC \s 1 ">
        <w:r w:rsidR="00185099">
          <w:rPr>
            <w:noProof/>
          </w:rPr>
          <w:t>3</w:t>
        </w:r>
      </w:fldSimple>
      <w:r w:rsidRPr="00E12473">
        <w:t xml:space="preserve"> Udział poszczególnych nośników energii wykorzystywanych w sektorze mieszkalnictwa</w:t>
      </w:r>
      <w:bookmarkEnd w:id="213"/>
    </w:p>
    <w:p w14:paraId="0B930DF9" w14:textId="77777777" w:rsidR="00BD4C5B" w:rsidRPr="0062258C" w:rsidRDefault="00BD4C5B" w:rsidP="0062258C">
      <w:pPr>
        <w:pStyle w:val="bulety"/>
        <w:spacing w:before="0" w:after="0" w:line="312" w:lineRule="auto"/>
        <w:rPr>
          <w:rFonts w:ascii="Tahoma" w:hAnsi="Tahoma" w:cs="Tahoma"/>
          <w:snapToGrid/>
          <w:szCs w:val="24"/>
        </w:rPr>
      </w:pPr>
      <w:r w:rsidRPr="0062258C">
        <w:rPr>
          <w:rFonts w:ascii="Tahoma" w:hAnsi="Tahoma" w:cs="Tahoma"/>
          <w:snapToGrid/>
          <w:szCs w:val="24"/>
        </w:rPr>
        <w:t xml:space="preserve">Obecnie </w:t>
      </w:r>
      <w:r w:rsidR="00AB6C76" w:rsidRPr="0062258C">
        <w:rPr>
          <w:rFonts w:ascii="Tahoma" w:hAnsi="Tahoma" w:cs="Tahoma"/>
          <w:snapToGrid/>
          <w:szCs w:val="24"/>
        </w:rPr>
        <w:t>sektor mieszkalnictwa</w:t>
      </w:r>
      <w:r w:rsidRPr="0062258C">
        <w:rPr>
          <w:rFonts w:ascii="Tahoma" w:hAnsi="Tahoma" w:cs="Tahoma"/>
          <w:snapToGrid/>
          <w:szCs w:val="24"/>
        </w:rPr>
        <w:t xml:space="preserve"> </w:t>
      </w:r>
      <w:r w:rsidR="00AB6C76" w:rsidRPr="0062258C">
        <w:rPr>
          <w:rFonts w:ascii="Tahoma" w:hAnsi="Tahoma" w:cs="Tahoma"/>
          <w:snapToGrid/>
          <w:szCs w:val="24"/>
        </w:rPr>
        <w:t>zużywa</w:t>
      </w:r>
      <w:r w:rsidRPr="0062258C">
        <w:rPr>
          <w:rFonts w:ascii="Tahoma" w:hAnsi="Tahoma" w:cs="Tahoma"/>
          <w:snapToGrid/>
          <w:szCs w:val="24"/>
        </w:rPr>
        <w:t>:</w:t>
      </w:r>
    </w:p>
    <w:p w14:paraId="238BCBFF" w14:textId="77777777" w:rsidR="00BD4C5B" w:rsidRPr="00750DA8" w:rsidRDefault="00BD4C5B"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7930CB">
        <w:rPr>
          <w:rFonts w:ascii="Tahoma" w:hAnsi="Tahoma" w:cs="Tahoma"/>
        </w:rPr>
        <w:t>2</w:t>
      </w:r>
      <w:r w:rsidR="00E22D8A">
        <w:rPr>
          <w:rFonts w:ascii="Tahoma" w:hAnsi="Tahoma" w:cs="Tahoma"/>
        </w:rPr>
        <w:t>8</w:t>
      </w:r>
      <w:r w:rsidRPr="00750DA8">
        <w:rPr>
          <w:rFonts w:ascii="Tahoma" w:hAnsi="Tahoma" w:cs="Tahoma"/>
        </w:rPr>
        <w:t xml:space="preserve">% całkowitej energii zużywanej w </w:t>
      </w:r>
      <w:r w:rsidR="008A11AE">
        <w:rPr>
          <w:rFonts w:ascii="Tahoma" w:hAnsi="Tahoma" w:cs="Tahoma"/>
        </w:rPr>
        <w:t>gminie</w:t>
      </w:r>
      <w:r w:rsidR="00B07EC5" w:rsidRPr="00750DA8">
        <w:rPr>
          <w:rFonts w:ascii="Tahoma" w:hAnsi="Tahoma" w:cs="Tahoma"/>
        </w:rPr>
        <w:t>,</w:t>
      </w:r>
    </w:p>
    <w:p w14:paraId="451DB480" w14:textId="77777777" w:rsidR="00BD4C5B" w:rsidRPr="0066611D" w:rsidRDefault="00BD4C5B" w:rsidP="0066611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66611D">
        <w:rPr>
          <w:rFonts w:ascii="Tahoma" w:hAnsi="Tahoma" w:cs="Tahoma"/>
        </w:rPr>
        <w:t>59,7</w:t>
      </w:r>
      <w:r w:rsidRPr="00750DA8">
        <w:rPr>
          <w:rFonts w:ascii="Tahoma" w:hAnsi="Tahoma" w:cs="Tahoma"/>
        </w:rPr>
        <w:t xml:space="preserve">% energii elektrycznej wykorzystywanej na terenie </w:t>
      </w:r>
      <w:r w:rsidR="008A11AE">
        <w:rPr>
          <w:rFonts w:ascii="Tahoma" w:hAnsi="Tahoma" w:cs="Tahoma"/>
        </w:rPr>
        <w:t>gminy</w:t>
      </w:r>
      <w:r w:rsidR="00B07EC5" w:rsidRPr="00750DA8">
        <w:rPr>
          <w:rFonts w:ascii="Tahoma" w:hAnsi="Tahoma" w:cs="Tahoma"/>
        </w:rPr>
        <w:t>,</w:t>
      </w:r>
    </w:p>
    <w:p w14:paraId="1FA27B8D" w14:textId="77777777" w:rsidR="00BD4C5B" w:rsidRPr="0062258C" w:rsidRDefault="00BD4C5B" w:rsidP="00750CCD">
      <w:pPr>
        <w:numPr>
          <w:ilvl w:val="0"/>
          <w:numId w:val="31"/>
        </w:numPr>
        <w:tabs>
          <w:tab w:val="left" w:pos="709"/>
        </w:tabs>
        <w:spacing w:after="60" w:line="288" w:lineRule="auto"/>
        <w:ind w:left="709" w:hanging="283"/>
        <w:jc w:val="both"/>
        <w:rPr>
          <w:rFonts w:ascii="Tahoma" w:hAnsi="Tahoma" w:cs="Tahoma"/>
        </w:rPr>
      </w:pPr>
      <w:r w:rsidRPr="0062258C">
        <w:rPr>
          <w:rFonts w:ascii="Tahoma" w:hAnsi="Tahoma" w:cs="Tahoma"/>
        </w:rPr>
        <w:t xml:space="preserve">ok. </w:t>
      </w:r>
      <w:r w:rsidR="0066611D">
        <w:rPr>
          <w:rFonts w:ascii="Tahoma" w:hAnsi="Tahoma" w:cs="Tahoma"/>
        </w:rPr>
        <w:t>32,6</w:t>
      </w:r>
      <w:r w:rsidRPr="0062258C">
        <w:rPr>
          <w:rFonts w:ascii="Tahoma" w:hAnsi="Tahoma" w:cs="Tahoma"/>
        </w:rPr>
        <w:t xml:space="preserve">% gazu ziemnego wykorzystywanego na terenie </w:t>
      </w:r>
      <w:r w:rsidR="008A11AE">
        <w:rPr>
          <w:rFonts w:ascii="Tahoma" w:hAnsi="Tahoma" w:cs="Tahoma"/>
        </w:rPr>
        <w:t>gminy</w:t>
      </w:r>
      <w:r w:rsidR="00B07EC5" w:rsidRPr="0062258C">
        <w:rPr>
          <w:rFonts w:ascii="Tahoma" w:hAnsi="Tahoma" w:cs="Tahoma"/>
        </w:rPr>
        <w:t>.</w:t>
      </w:r>
    </w:p>
    <w:p w14:paraId="376A9D06" w14:textId="77777777" w:rsidR="0062258C" w:rsidRDefault="0062258C" w:rsidP="0062258C">
      <w:pPr>
        <w:pStyle w:val="bulety"/>
        <w:spacing w:before="0" w:after="0" w:line="312" w:lineRule="auto"/>
        <w:rPr>
          <w:rFonts w:ascii="Tahoma" w:hAnsi="Tahoma" w:cs="Tahoma"/>
          <w:snapToGrid/>
          <w:szCs w:val="24"/>
        </w:rPr>
      </w:pPr>
    </w:p>
    <w:p w14:paraId="1016CFFE" w14:textId="77777777" w:rsidR="00BD4C5B" w:rsidRPr="0062258C" w:rsidRDefault="00BD4C5B" w:rsidP="0062258C">
      <w:pPr>
        <w:pStyle w:val="bulety"/>
        <w:spacing w:before="0" w:after="0" w:line="312" w:lineRule="auto"/>
        <w:rPr>
          <w:rFonts w:ascii="Tahoma" w:hAnsi="Tahoma" w:cs="Tahoma"/>
          <w:snapToGrid/>
          <w:szCs w:val="24"/>
        </w:rPr>
      </w:pPr>
      <w:r w:rsidRPr="0062258C">
        <w:rPr>
          <w:rFonts w:ascii="Tahoma" w:hAnsi="Tahoma" w:cs="Tahoma"/>
          <w:snapToGrid/>
          <w:szCs w:val="24"/>
        </w:rPr>
        <w:t xml:space="preserve">Głównym nośnikiem energii wykorzystywanym w obiektach </w:t>
      </w:r>
      <w:r w:rsidR="004A73CD" w:rsidRPr="0062258C">
        <w:rPr>
          <w:rFonts w:ascii="Tahoma" w:hAnsi="Tahoma" w:cs="Tahoma"/>
          <w:snapToGrid/>
          <w:szCs w:val="24"/>
        </w:rPr>
        <w:t>mieszkalnych</w:t>
      </w:r>
      <w:r w:rsidRPr="0062258C">
        <w:rPr>
          <w:rFonts w:ascii="Tahoma" w:hAnsi="Tahoma" w:cs="Tahoma"/>
          <w:snapToGrid/>
          <w:szCs w:val="24"/>
        </w:rPr>
        <w:t xml:space="preserve"> </w:t>
      </w:r>
      <w:r w:rsidR="0066611D">
        <w:rPr>
          <w:rFonts w:ascii="Tahoma" w:hAnsi="Tahoma" w:cs="Tahoma"/>
          <w:snapToGrid/>
          <w:szCs w:val="24"/>
        </w:rPr>
        <w:t>są paliwa stałe</w:t>
      </w:r>
      <w:r w:rsidRPr="0062258C">
        <w:rPr>
          <w:rFonts w:ascii="Tahoma" w:hAnsi="Tahoma" w:cs="Tahoma"/>
          <w:snapToGrid/>
          <w:szCs w:val="24"/>
        </w:rPr>
        <w:t xml:space="preserve"> wykorzystywane w celach ogrzewania i przygotowywania ciepłej wody użytkowej </w:t>
      </w:r>
      <w:r w:rsidR="0062258C">
        <w:rPr>
          <w:rFonts w:ascii="Tahoma" w:hAnsi="Tahoma" w:cs="Tahoma"/>
          <w:snapToGrid/>
          <w:szCs w:val="24"/>
        </w:rPr>
        <w:t>stanowiące ok</w:t>
      </w:r>
      <w:r w:rsidRPr="0062258C">
        <w:rPr>
          <w:rFonts w:ascii="Tahoma" w:hAnsi="Tahoma" w:cs="Tahoma"/>
          <w:snapToGrid/>
          <w:szCs w:val="24"/>
        </w:rPr>
        <w:t xml:space="preserve">. </w:t>
      </w:r>
      <w:r w:rsidR="0066611D">
        <w:rPr>
          <w:rFonts w:ascii="Tahoma" w:hAnsi="Tahoma" w:cs="Tahoma"/>
          <w:snapToGrid/>
          <w:szCs w:val="24"/>
        </w:rPr>
        <w:t>75,6</w:t>
      </w:r>
      <w:r w:rsidR="0062258C">
        <w:rPr>
          <w:rFonts w:ascii="Tahoma" w:hAnsi="Tahoma" w:cs="Tahoma"/>
          <w:snapToGrid/>
          <w:szCs w:val="24"/>
        </w:rPr>
        <w:t>% potrzeb energetycznych w tej grupie odbiorców</w:t>
      </w:r>
      <w:r w:rsidRPr="0062258C">
        <w:rPr>
          <w:rFonts w:ascii="Tahoma" w:hAnsi="Tahoma" w:cs="Tahoma"/>
          <w:snapToGrid/>
          <w:szCs w:val="24"/>
        </w:rPr>
        <w:t xml:space="preserve">. </w:t>
      </w:r>
      <w:r w:rsidR="0066611D">
        <w:rPr>
          <w:rFonts w:ascii="Tahoma" w:hAnsi="Tahoma" w:cs="Tahoma"/>
          <w:snapToGrid/>
          <w:szCs w:val="24"/>
        </w:rPr>
        <w:t>E</w:t>
      </w:r>
      <w:r w:rsidR="0062258C">
        <w:rPr>
          <w:rFonts w:ascii="Tahoma" w:hAnsi="Tahoma" w:cs="Tahoma"/>
          <w:snapToGrid/>
          <w:szCs w:val="24"/>
        </w:rPr>
        <w:t xml:space="preserve">nergia elektryczna </w:t>
      </w:r>
      <w:r w:rsidR="0066611D">
        <w:rPr>
          <w:rFonts w:ascii="Tahoma" w:hAnsi="Tahoma" w:cs="Tahoma"/>
          <w:snapToGrid/>
          <w:szCs w:val="24"/>
        </w:rPr>
        <w:t xml:space="preserve">stanowi </w:t>
      </w:r>
      <w:r w:rsidR="0062258C">
        <w:rPr>
          <w:rFonts w:ascii="Tahoma" w:hAnsi="Tahoma" w:cs="Tahoma"/>
          <w:snapToGrid/>
          <w:szCs w:val="24"/>
        </w:rPr>
        <w:t>ok. 1</w:t>
      </w:r>
      <w:r w:rsidR="0066611D">
        <w:rPr>
          <w:rFonts w:ascii="Tahoma" w:hAnsi="Tahoma" w:cs="Tahoma"/>
          <w:snapToGrid/>
          <w:szCs w:val="24"/>
        </w:rPr>
        <w:t>1,2</w:t>
      </w:r>
      <w:r w:rsidR="0062258C">
        <w:rPr>
          <w:rFonts w:ascii="Tahoma" w:hAnsi="Tahoma" w:cs="Tahoma"/>
          <w:snapToGrid/>
          <w:szCs w:val="24"/>
        </w:rPr>
        <w:t>%</w:t>
      </w:r>
      <w:r w:rsidR="0066611D">
        <w:rPr>
          <w:rFonts w:ascii="Tahoma" w:hAnsi="Tahoma" w:cs="Tahoma"/>
          <w:snapToGrid/>
          <w:szCs w:val="24"/>
        </w:rPr>
        <w:t xml:space="preserve"> zużycia a biomasa w postaci drewna ok. 8,5%</w:t>
      </w:r>
      <w:r w:rsidR="0062258C">
        <w:rPr>
          <w:rFonts w:ascii="Tahoma" w:hAnsi="Tahoma" w:cs="Tahoma"/>
          <w:snapToGrid/>
          <w:szCs w:val="24"/>
        </w:rPr>
        <w:t xml:space="preserve">. </w:t>
      </w:r>
      <w:r w:rsidRPr="0062258C">
        <w:rPr>
          <w:rFonts w:ascii="Tahoma" w:hAnsi="Tahoma" w:cs="Tahoma"/>
          <w:snapToGrid/>
          <w:szCs w:val="24"/>
        </w:rPr>
        <w:t>Po</w:t>
      </w:r>
      <w:r w:rsidR="004A73CD" w:rsidRPr="0062258C">
        <w:rPr>
          <w:rFonts w:ascii="Tahoma" w:hAnsi="Tahoma" w:cs="Tahoma"/>
          <w:snapToGrid/>
          <w:szCs w:val="24"/>
        </w:rPr>
        <w:t>nadto</w:t>
      </w:r>
      <w:r w:rsidRPr="0062258C">
        <w:rPr>
          <w:rFonts w:ascii="Tahoma" w:hAnsi="Tahoma" w:cs="Tahoma"/>
          <w:snapToGrid/>
          <w:szCs w:val="24"/>
        </w:rPr>
        <w:t xml:space="preserve"> </w:t>
      </w:r>
      <w:r w:rsidR="004A73CD" w:rsidRPr="0062258C">
        <w:rPr>
          <w:rFonts w:ascii="Tahoma" w:hAnsi="Tahoma" w:cs="Tahoma"/>
          <w:snapToGrid/>
          <w:szCs w:val="24"/>
        </w:rPr>
        <w:t>najczęściej wykorzystywanymi paliwa</w:t>
      </w:r>
      <w:r w:rsidR="0062258C">
        <w:rPr>
          <w:rFonts w:ascii="Tahoma" w:hAnsi="Tahoma" w:cs="Tahoma"/>
          <w:snapToGrid/>
          <w:szCs w:val="24"/>
        </w:rPr>
        <w:t xml:space="preserve">mi </w:t>
      </w:r>
      <w:r w:rsidR="0066611D">
        <w:rPr>
          <w:rFonts w:ascii="Tahoma" w:hAnsi="Tahoma" w:cs="Tahoma"/>
          <w:snapToGrid/>
          <w:szCs w:val="24"/>
        </w:rPr>
        <w:t>jest olej opałowy</w:t>
      </w:r>
      <w:r w:rsidRPr="0062258C">
        <w:rPr>
          <w:rFonts w:ascii="Tahoma" w:hAnsi="Tahoma" w:cs="Tahoma"/>
          <w:snapToGrid/>
          <w:szCs w:val="24"/>
        </w:rPr>
        <w:t xml:space="preserve"> (</w:t>
      </w:r>
      <w:r w:rsidR="0062258C">
        <w:rPr>
          <w:rFonts w:ascii="Tahoma" w:hAnsi="Tahoma" w:cs="Tahoma"/>
          <w:snapToGrid/>
          <w:szCs w:val="24"/>
        </w:rPr>
        <w:t>ok.</w:t>
      </w:r>
      <w:r w:rsidR="004A73CD" w:rsidRPr="0062258C">
        <w:rPr>
          <w:rFonts w:ascii="Tahoma" w:hAnsi="Tahoma" w:cs="Tahoma"/>
          <w:snapToGrid/>
          <w:szCs w:val="24"/>
        </w:rPr>
        <w:t xml:space="preserve"> </w:t>
      </w:r>
      <w:r w:rsidR="0066611D">
        <w:rPr>
          <w:rFonts w:ascii="Tahoma" w:hAnsi="Tahoma" w:cs="Tahoma"/>
          <w:snapToGrid/>
          <w:szCs w:val="24"/>
        </w:rPr>
        <w:t>2</w:t>
      </w:r>
      <w:r w:rsidRPr="0062258C">
        <w:rPr>
          <w:rFonts w:ascii="Tahoma" w:hAnsi="Tahoma" w:cs="Tahoma"/>
          <w:snapToGrid/>
          <w:szCs w:val="24"/>
        </w:rPr>
        <w:t>%)</w:t>
      </w:r>
      <w:r w:rsidR="0066611D">
        <w:rPr>
          <w:rFonts w:ascii="Tahoma" w:hAnsi="Tahoma" w:cs="Tahoma"/>
          <w:snapToGrid/>
          <w:szCs w:val="24"/>
        </w:rPr>
        <w:t xml:space="preserve"> i gaz ziemny </w:t>
      </w:r>
      <w:r w:rsidR="00E22D8A">
        <w:rPr>
          <w:rFonts w:ascii="Tahoma" w:hAnsi="Tahoma" w:cs="Tahoma"/>
          <w:snapToGrid/>
          <w:szCs w:val="24"/>
        </w:rPr>
        <w:t>(ok. 1,</w:t>
      </w:r>
      <w:r w:rsidR="0066611D">
        <w:rPr>
          <w:rFonts w:ascii="Tahoma" w:hAnsi="Tahoma" w:cs="Tahoma"/>
          <w:snapToGrid/>
          <w:szCs w:val="24"/>
        </w:rPr>
        <w:t>4</w:t>
      </w:r>
      <w:r w:rsidR="00E22D8A">
        <w:rPr>
          <w:rFonts w:ascii="Tahoma" w:hAnsi="Tahoma" w:cs="Tahoma"/>
          <w:snapToGrid/>
          <w:szCs w:val="24"/>
        </w:rPr>
        <w:t>%)</w:t>
      </w:r>
      <w:r w:rsidRPr="0062258C">
        <w:rPr>
          <w:rFonts w:ascii="Tahoma" w:hAnsi="Tahoma" w:cs="Tahoma"/>
          <w:snapToGrid/>
          <w:szCs w:val="24"/>
        </w:rPr>
        <w:t xml:space="preserve">. </w:t>
      </w:r>
      <w:r w:rsidR="00AE11D8">
        <w:rPr>
          <w:rFonts w:ascii="Tahoma" w:hAnsi="Tahoma" w:cs="Tahoma"/>
          <w:snapToGrid/>
          <w:szCs w:val="24"/>
        </w:rPr>
        <w:t>Odnawialne źródła energii w m</w:t>
      </w:r>
      <w:r w:rsidR="00E22D8A">
        <w:rPr>
          <w:rFonts w:ascii="Tahoma" w:hAnsi="Tahoma" w:cs="Tahoma"/>
          <w:snapToGrid/>
          <w:szCs w:val="24"/>
        </w:rPr>
        <w:t>ieszkalnictwie pokrywają ok. 0,</w:t>
      </w:r>
      <w:r w:rsidR="0066611D">
        <w:rPr>
          <w:rFonts w:ascii="Tahoma" w:hAnsi="Tahoma" w:cs="Tahoma"/>
          <w:snapToGrid/>
          <w:szCs w:val="24"/>
        </w:rPr>
        <w:t>7</w:t>
      </w:r>
      <w:r w:rsidR="00AE11D8">
        <w:rPr>
          <w:rFonts w:ascii="Tahoma" w:hAnsi="Tahoma" w:cs="Tahoma"/>
          <w:snapToGrid/>
          <w:szCs w:val="24"/>
        </w:rPr>
        <w:t>% potrzeb</w:t>
      </w:r>
      <w:r w:rsidR="00197F56" w:rsidRPr="0062258C">
        <w:rPr>
          <w:rFonts w:ascii="Tahoma" w:hAnsi="Tahoma" w:cs="Tahoma"/>
          <w:snapToGrid/>
          <w:szCs w:val="24"/>
        </w:rPr>
        <w:t>.</w:t>
      </w:r>
    </w:p>
    <w:p w14:paraId="5635EA76" w14:textId="77777777" w:rsidR="00AE11D8" w:rsidRDefault="00AE11D8">
      <w:pPr>
        <w:spacing w:after="0" w:line="240" w:lineRule="auto"/>
        <w:rPr>
          <w:rFonts w:ascii="Tahoma" w:eastAsia="Times New Roman" w:hAnsi="Tahoma" w:cs="Tahoma"/>
          <w:szCs w:val="24"/>
          <w:lang w:eastAsia="pl-PL"/>
        </w:rPr>
      </w:pPr>
      <w:r>
        <w:rPr>
          <w:rFonts w:ascii="Tahoma" w:hAnsi="Tahoma" w:cs="Tahoma"/>
          <w:szCs w:val="24"/>
        </w:rPr>
        <w:br w:type="page"/>
      </w:r>
    </w:p>
    <w:p w14:paraId="6D708AA1" w14:textId="77777777" w:rsidR="00BD4C5B" w:rsidRDefault="00BD4C5B" w:rsidP="0062258C">
      <w:pPr>
        <w:pStyle w:val="bulety"/>
        <w:spacing w:before="0" w:after="0" w:line="312" w:lineRule="auto"/>
        <w:rPr>
          <w:rFonts w:ascii="Tahoma" w:hAnsi="Tahoma" w:cs="Tahoma"/>
          <w:snapToGrid/>
          <w:szCs w:val="24"/>
        </w:rPr>
      </w:pPr>
      <w:r w:rsidRPr="0062258C">
        <w:rPr>
          <w:rFonts w:ascii="Tahoma" w:hAnsi="Tahoma" w:cs="Tahoma"/>
          <w:snapToGrid/>
          <w:szCs w:val="24"/>
        </w:rPr>
        <w:t>W poniższej tabeli przedstawiono emisje CO</w:t>
      </w:r>
      <w:r w:rsidRPr="00AE11D8">
        <w:rPr>
          <w:rFonts w:ascii="Tahoma" w:hAnsi="Tahoma" w:cs="Tahoma"/>
          <w:snapToGrid/>
          <w:szCs w:val="24"/>
          <w:vertAlign w:val="subscript"/>
        </w:rPr>
        <w:t>2</w:t>
      </w:r>
      <w:r w:rsidRPr="0062258C">
        <w:rPr>
          <w:rFonts w:ascii="Tahoma" w:hAnsi="Tahoma" w:cs="Tahoma"/>
          <w:snapToGrid/>
          <w:szCs w:val="24"/>
        </w:rPr>
        <w:t xml:space="preserve"> związana z wykorzystywaniem nośników energii w sektorze </w:t>
      </w:r>
      <w:r w:rsidR="00487334" w:rsidRPr="0062258C">
        <w:rPr>
          <w:rFonts w:ascii="Tahoma" w:hAnsi="Tahoma" w:cs="Tahoma"/>
          <w:snapToGrid/>
          <w:szCs w:val="24"/>
        </w:rPr>
        <w:t>mieszkalnictwa</w:t>
      </w:r>
      <w:r w:rsidRPr="0062258C">
        <w:rPr>
          <w:rFonts w:ascii="Tahoma" w:hAnsi="Tahoma" w:cs="Tahoma"/>
          <w:snapToGrid/>
          <w:szCs w:val="24"/>
        </w:rPr>
        <w:t xml:space="preserve"> w roku 201</w:t>
      </w:r>
      <w:r w:rsidR="0066611D">
        <w:rPr>
          <w:rFonts w:ascii="Tahoma" w:hAnsi="Tahoma" w:cs="Tahoma"/>
          <w:snapToGrid/>
          <w:szCs w:val="24"/>
        </w:rPr>
        <w:t>3</w:t>
      </w:r>
      <w:r w:rsidRPr="0062258C">
        <w:rPr>
          <w:rFonts w:ascii="Tahoma" w:hAnsi="Tahoma" w:cs="Tahoma"/>
          <w:snapToGrid/>
          <w:szCs w:val="24"/>
        </w:rPr>
        <w:t>.</w:t>
      </w:r>
    </w:p>
    <w:p w14:paraId="1183338F" w14:textId="77777777" w:rsidR="00D54148" w:rsidRPr="0062258C" w:rsidRDefault="00D54148" w:rsidP="0062258C">
      <w:pPr>
        <w:pStyle w:val="bulety"/>
        <w:spacing w:before="0" w:after="0" w:line="312" w:lineRule="auto"/>
        <w:rPr>
          <w:rFonts w:ascii="Tahoma" w:hAnsi="Tahoma" w:cs="Tahoma"/>
          <w:snapToGrid/>
          <w:szCs w:val="24"/>
        </w:rPr>
      </w:pPr>
    </w:p>
    <w:p w14:paraId="715DAC2B" w14:textId="77777777" w:rsidR="00C04DB0" w:rsidRDefault="00C04DB0" w:rsidP="00D07BC7">
      <w:pPr>
        <w:pStyle w:val="Legenda"/>
      </w:pPr>
      <w:r w:rsidRPr="00AE11D8">
        <w:t xml:space="preserve">Tabela </w:t>
      </w:r>
      <w:fldSimple w:instr=" STYLEREF 1 \s ">
        <w:r w:rsidR="00185099">
          <w:rPr>
            <w:noProof/>
          </w:rPr>
          <w:t>7</w:t>
        </w:r>
      </w:fldSimple>
      <w:r w:rsidR="000D6BDF">
        <w:noBreakHyphen/>
      </w:r>
      <w:fldSimple w:instr=" SEQ Tabela \* ARABIC \s 1 ">
        <w:r w:rsidR="00185099">
          <w:rPr>
            <w:noProof/>
          </w:rPr>
          <w:t>5</w:t>
        </w:r>
      </w:fldSimple>
      <w:r w:rsidRPr="00AE11D8">
        <w:t xml:space="preserve"> Roczna emisja CO</w:t>
      </w:r>
      <w:r w:rsidRPr="00AE11D8">
        <w:rPr>
          <w:vertAlign w:val="subscript"/>
        </w:rPr>
        <w:t>2</w:t>
      </w:r>
      <w:r w:rsidRPr="00AE11D8">
        <w:t xml:space="preserve"> związana z wykorzystaniem po</w:t>
      </w:r>
      <w:r w:rsidR="00FE0F39" w:rsidRPr="00AE11D8">
        <w:t>szczególnych nośników energii w</w:t>
      </w:r>
      <w:r w:rsidR="006E2C55">
        <w:t xml:space="preserve"> </w:t>
      </w:r>
      <w:r w:rsidRPr="00AE11D8">
        <w:t>obiektach mieszkalnych</w:t>
      </w:r>
    </w:p>
    <w:tbl>
      <w:tblPr>
        <w:tblW w:w="3820" w:type="dxa"/>
        <w:jc w:val="center"/>
        <w:tblCellMar>
          <w:left w:w="70" w:type="dxa"/>
          <w:right w:w="70" w:type="dxa"/>
        </w:tblCellMar>
        <w:tblLook w:val="04A0" w:firstRow="1" w:lastRow="0" w:firstColumn="1" w:lastColumn="0" w:noHBand="0" w:noVBand="1"/>
      </w:tblPr>
      <w:tblGrid>
        <w:gridCol w:w="2160"/>
        <w:gridCol w:w="1660"/>
      </w:tblGrid>
      <w:tr w:rsidR="001E348B" w:rsidRPr="001E348B" w14:paraId="4B5557DE" w14:textId="77777777" w:rsidTr="001E348B">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31A2E8CE"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51C9F1FD"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Emisja CO</w:t>
            </w:r>
            <w:r w:rsidRPr="001E348B">
              <w:rPr>
                <w:rFonts w:ascii="Tahoma" w:eastAsia="Times New Roman" w:hAnsi="Tahoma" w:cs="Tahoma"/>
                <w:color w:val="003366"/>
                <w:sz w:val="20"/>
                <w:szCs w:val="20"/>
                <w:vertAlign w:val="subscript"/>
                <w:lang w:eastAsia="pl-PL"/>
              </w:rPr>
              <w:t>2</w:t>
            </w:r>
            <w:r w:rsidRPr="001E348B">
              <w:rPr>
                <w:rFonts w:ascii="Tahoma" w:eastAsia="Times New Roman" w:hAnsi="Tahoma" w:cs="Tahoma"/>
                <w:color w:val="003366"/>
                <w:sz w:val="20"/>
                <w:szCs w:val="20"/>
                <w:lang w:eastAsia="pl-PL"/>
              </w:rPr>
              <w:t xml:space="preserve"> [MgCO</w:t>
            </w:r>
            <w:r w:rsidRPr="001E348B">
              <w:rPr>
                <w:rFonts w:ascii="Tahoma" w:eastAsia="Times New Roman" w:hAnsi="Tahoma" w:cs="Tahoma"/>
                <w:color w:val="003366"/>
                <w:sz w:val="20"/>
                <w:szCs w:val="20"/>
                <w:vertAlign w:val="subscript"/>
                <w:lang w:eastAsia="pl-PL"/>
              </w:rPr>
              <w:t>2</w:t>
            </w:r>
            <w:r w:rsidRPr="001E348B">
              <w:rPr>
                <w:rFonts w:ascii="Tahoma" w:eastAsia="Times New Roman" w:hAnsi="Tahoma" w:cs="Tahoma"/>
                <w:color w:val="003366"/>
                <w:sz w:val="20"/>
                <w:szCs w:val="20"/>
                <w:lang w:eastAsia="pl-PL"/>
              </w:rPr>
              <w:t>/rok]</w:t>
            </w:r>
          </w:p>
        </w:tc>
      </w:tr>
      <w:tr w:rsidR="001E348B" w:rsidRPr="001E348B" w14:paraId="3D7F929D"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418BB23"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63CFFF3C"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3 623,94    </w:t>
            </w:r>
          </w:p>
        </w:tc>
      </w:tr>
      <w:tr w:rsidR="001E348B" w:rsidRPr="001E348B" w14:paraId="793739AA"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2286780"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Gaz sieciowy</w:t>
            </w:r>
          </w:p>
        </w:tc>
        <w:tc>
          <w:tcPr>
            <w:tcW w:w="1660" w:type="dxa"/>
            <w:tcBorders>
              <w:top w:val="nil"/>
              <w:left w:val="nil"/>
              <w:bottom w:val="single" w:sz="4" w:space="0" w:color="4F81BD"/>
              <w:right w:val="single" w:sz="4" w:space="0" w:color="4F81BD"/>
            </w:tcBorders>
            <w:shd w:val="clear" w:color="auto" w:fill="auto"/>
            <w:vAlign w:val="center"/>
            <w:hideMark/>
          </w:tcPr>
          <w:p w14:paraId="43178ADE"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111,23    </w:t>
            </w:r>
          </w:p>
        </w:tc>
      </w:tr>
      <w:tr w:rsidR="001E348B" w:rsidRPr="001E348B" w14:paraId="358C8376"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6AC38D9"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280DD40B"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63,52    </w:t>
            </w:r>
          </w:p>
        </w:tc>
      </w:tr>
      <w:tr w:rsidR="001E348B" w:rsidRPr="001E348B" w14:paraId="49CF6DC4"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A9C1B0F"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01C6FC73"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214,73    </w:t>
            </w:r>
          </w:p>
        </w:tc>
      </w:tr>
      <w:tr w:rsidR="001E348B" w:rsidRPr="001E348B" w14:paraId="33E27FAB"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35B2D591"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28B7F298"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10 053,67    </w:t>
            </w:r>
          </w:p>
        </w:tc>
      </w:tr>
      <w:tr w:rsidR="001E348B" w:rsidRPr="001E348B" w14:paraId="324B0C13" w14:textId="77777777" w:rsidTr="001E348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1348A3C8" w14:textId="77777777" w:rsidR="001E348B" w:rsidRPr="001E348B" w:rsidRDefault="001E348B" w:rsidP="001E348B">
            <w:pPr>
              <w:spacing w:after="0" w:line="240" w:lineRule="auto"/>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64BFEF45" w14:textId="77777777" w:rsidR="001E348B" w:rsidRPr="001E348B" w:rsidRDefault="001E348B" w:rsidP="001E348B">
            <w:pPr>
              <w:spacing w:after="0" w:line="240" w:lineRule="auto"/>
              <w:jc w:val="center"/>
              <w:rPr>
                <w:rFonts w:ascii="Tahoma" w:eastAsia="Times New Roman" w:hAnsi="Tahoma" w:cs="Tahoma"/>
                <w:color w:val="1F497D"/>
                <w:sz w:val="20"/>
                <w:szCs w:val="20"/>
                <w:lang w:eastAsia="pl-PL"/>
              </w:rPr>
            </w:pPr>
            <w:r w:rsidRPr="001E348B">
              <w:rPr>
                <w:rFonts w:ascii="Tahoma" w:eastAsia="Times New Roman" w:hAnsi="Tahoma" w:cs="Tahoma"/>
                <w:color w:val="1F497D"/>
                <w:sz w:val="20"/>
                <w:szCs w:val="20"/>
                <w:lang w:eastAsia="pl-PL"/>
              </w:rPr>
              <w:t xml:space="preserve">        14 067,08    </w:t>
            </w:r>
          </w:p>
        </w:tc>
      </w:tr>
    </w:tbl>
    <w:p w14:paraId="041AFEDC" w14:textId="77777777" w:rsidR="00AE11D8" w:rsidRDefault="00AE11D8" w:rsidP="00AE11D8">
      <w:pPr>
        <w:rPr>
          <w:lang w:eastAsia="pl-PL"/>
        </w:rPr>
      </w:pPr>
    </w:p>
    <w:p w14:paraId="1AAFFC1D" w14:textId="77777777" w:rsidR="00C04DB0" w:rsidRDefault="00C04DB0" w:rsidP="00AE11D8">
      <w:pPr>
        <w:pStyle w:val="bulety"/>
        <w:spacing w:before="0" w:after="0" w:line="312" w:lineRule="auto"/>
        <w:rPr>
          <w:rFonts w:ascii="Tahoma" w:hAnsi="Tahoma" w:cs="Tahoma"/>
          <w:snapToGrid/>
          <w:szCs w:val="24"/>
        </w:rPr>
      </w:pPr>
      <w:r w:rsidRPr="00AE11D8">
        <w:rPr>
          <w:rFonts w:ascii="Tahoma" w:hAnsi="Tahoma" w:cs="Tahoma"/>
          <w:snapToGrid/>
          <w:szCs w:val="24"/>
        </w:rPr>
        <w:t>Na poniższym rysunku przedstawiono procentowy udział poszczególnych nośników w</w:t>
      </w:r>
      <w:r w:rsidR="00936991" w:rsidRPr="00AE11D8">
        <w:rPr>
          <w:rFonts w:ascii="Tahoma" w:hAnsi="Tahoma" w:cs="Tahoma"/>
          <w:snapToGrid/>
          <w:szCs w:val="24"/>
        </w:rPr>
        <w:t> </w:t>
      </w:r>
      <w:r w:rsidRPr="00AE11D8">
        <w:rPr>
          <w:rFonts w:ascii="Tahoma" w:hAnsi="Tahoma" w:cs="Tahoma"/>
          <w:snapToGrid/>
          <w:szCs w:val="24"/>
        </w:rPr>
        <w:t>całkowitej emisji CO</w:t>
      </w:r>
      <w:r w:rsidRPr="00AE11D8">
        <w:rPr>
          <w:rFonts w:ascii="Tahoma" w:hAnsi="Tahoma" w:cs="Tahoma"/>
          <w:snapToGrid/>
          <w:szCs w:val="24"/>
          <w:vertAlign w:val="subscript"/>
        </w:rPr>
        <w:t>2</w:t>
      </w:r>
      <w:r w:rsidRPr="00AE11D8">
        <w:rPr>
          <w:rFonts w:ascii="Tahoma" w:hAnsi="Tahoma" w:cs="Tahoma"/>
          <w:snapToGrid/>
          <w:szCs w:val="24"/>
        </w:rPr>
        <w:t>.</w:t>
      </w:r>
    </w:p>
    <w:p w14:paraId="6C67B53B" w14:textId="77777777" w:rsidR="0020207E" w:rsidRDefault="0020207E" w:rsidP="00AE11D8">
      <w:pPr>
        <w:pStyle w:val="bulety"/>
        <w:spacing w:before="0" w:after="0" w:line="312" w:lineRule="auto"/>
        <w:rPr>
          <w:rFonts w:ascii="Tahoma" w:hAnsi="Tahoma" w:cs="Tahoma"/>
          <w:snapToGrid/>
          <w:szCs w:val="24"/>
        </w:rPr>
      </w:pPr>
    </w:p>
    <w:p w14:paraId="61A08A53" w14:textId="77777777" w:rsidR="0020207E" w:rsidRPr="00AE11D8" w:rsidRDefault="0020207E" w:rsidP="00AE11D8">
      <w:pPr>
        <w:pStyle w:val="bulety"/>
        <w:spacing w:before="0" w:after="0" w:line="312" w:lineRule="auto"/>
        <w:rPr>
          <w:rFonts w:ascii="Tahoma" w:hAnsi="Tahoma" w:cs="Tahoma"/>
          <w:snapToGrid/>
          <w:szCs w:val="24"/>
        </w:rPr>
      </w:pPr>
    </w:p>
    <w:p w14:paraId="66E76F96" w14:textId="77777777" w:rsidR="009E7716" w:rsidRPr="00266FD7" w:rsidRDefault="001E348B" w:rsidP="00035878">
      <w:pPr>
        <w:keepNext/>
        <w:jc w:val="center"/>
        <w:rPr>
          <w:highlight w:val="lightGray"/>
        </w:rPr>
      </w:pPr>
      <w:r>
        <w:rPr>
          <w:noProof/>
          <w:lang w:eastAsia="pl-PL"/>
        </w:rPr>
        <w:drawing>
          <wp:inline distT="0" distB="0" distL="0" distR="0" wp14:anchorId="410F532D" wp14:editId="03F6C051">
            <wp:extent cx="5762625" cy="3286125"/>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7B0BABD" w14:textId="77777777" w:rsidR="009E7716" w:rsidRPr="00AE11D8" w:rsidRDefault="009E7716" w:rsidP="00D07BC7">
      <w:pPr>
        <w:pStyle w:val="Legenda"/>
      </w:pPr>
      <w:bookmarkStart w:id="214" w:name="_Toc428455369"/>
      <w:r w:rsidRPr="00AE11D8">
        <w:t xml:space="preserve">Rysunek </w:t>
      </w:r>
      <w:fldSimple w:instr=" STYLEREF 1 \s ">
        <w:r w:rsidR="00185099">
          <w:rPr>
            <w:noProof/>
          </w:rPr>
          <w:t>7</w:t>
        </w:r>
      </w:fldSimple>
      <w:r w:rsidR="009145E9">
        <w:noBreakHyphen/>
      </w:r>
      <w:fldSimple w:instr=" SEQ Rysunek \* ARABIC \s 1 ">
        <w:r w:rsidR="00185099">
          <w:rPr>
            <w:noProof/>
          </w:rPr>
          <w:t>4</w:t>
        </w:r>
      </w:fldSimple>
      <w:r w:rsidRPr="00AE11D8">
        <w:t xml:space="preserve"> Udział emisji CO</w:t>
      </w:r>
      <w:r w:rsidRPr="00056B74">
        <w:rPr>
          <w:vertAlign w:val="subscript"/>
        </w:rPr>
        <w:t>2</w:t>
      </w:r>
      <w:r w:rsidRPr="00AE11D8">
        <w:t xml:space="preserve"> z nośników energii wykorzystywanych w sektorze mieszkalnictwa</w:t>
      </w:r>
      <w:bookmarkEnd w:id="214"/>
    </w:p>
    <w:p w14:paraId="31F8B80E" w14:textId="77777777" w:rsidR="00C2375F" w:rsidRPr="00266FD7" w:rsidRDefault="00C2375F" w:rsidP="00C2375F">
      <w:pPr>
        <w:jc w:val="both"/>
        <w:rPr>
          <w:rFonts w:ascii="Tahoma" w:hAnsi="Tahoma" w:cs="Tahoma"/>
          <w:highlight w:val="lightGray"/>
        </w:rPr>
      </w:pPr>
    </w:p>
    <w:p w14:paraId="2DB9D14C" w14:textId="77777777" w:rsidR="00AE11D8" w:rsidRDefault="00AE11D8">
      <w:pPr>
        <w:spacing w:after="0" w:line="240" w:lineRule="auto"/>
        <w:rPr>
          <w:rFonts w:ascii="Tahoma" w:hAnsi="Tahoma" w:cs="Tahoma"/>
          <w:bCs/>
          <w:color w:val="365F91"/>
          <w:sz w:val="28"/>
          <w:szCs w:val="26"/>
        </w:rPr>
      </w:pPr>
      <w:r>
        <w:rPr>
          <w:rFonts w:ascii="Tahoma" w:hAnsi="Tahoma" w:cs="Tahoma"/>
          <w:b/>
          <w:color w:val="365F91"/>
          <w:sz w:val="28"/>
        </w:rPr>
        <w:br w:type="page"/>
      </w:r>
    </w:p>
    <w:p w14:paraId="4C9F0CC7" w14:textId="77777777" w:rsidR="00C2375F" w:rsidRPr="00EB0E7C" w:rsidRDefault="00B81FFF" w:rsidP="00EB0E7C">
      <w:pPr>
        <w:pStyle w:val="Nagwek3"/>
        <w:numPr>
          <w:ilvl w:val="2"/>
          <w:numId w:val="1"/>
        </w:numPr>
        <w:spacing w:after="360"/>
        <w:ind w:left="992" w:hanging="992"/>
        <w:rPr>
          <w:rFonts w:ascii="Tahoma" w:hAnsi="Tahoma" w:cs="Tahoma"/>
          <w:b w:val="0"/>
          <w:color w:val="365F91"/>
          <w:sz w:val="28"/>
        </w:rPr>
      </w:pPr>
      <w:bookmarkStart w:id="215" w:name="_Toc439941266"/>
      <w:r w:rsidRPr="00EB0E7C">
        <w:rPr>
          <w:rFonts w:ascii="Tahoma" w:hAnsi="Tahoma" w:cs="Tahoma"/>
          <w:b w:val="0"/>
          <w:color w:val="365F91"/>
          <w:sz w:val="28"/>
        </w:rPr>
        <w:t>Handel, usługi, przedsiębiorstwa</w:t>
      </w:r>
      <w:bookmarkEnd w:id="215"/>
    </w:p>
    <w:p w14:paraId="0CBA02AA" w14:textId="77777777" w:rsidR="00C2375F" w:rsidRPr="00AE11D8" w:rsidRDefault="00C2375F" w:rsidP="00AE11D8">
      <w:pPr>
        <w:pStyle w:val="bulety"/>
        <w:spacing w:before="0" w:after="0" w:line="312" w:lineRule="auto"/>
        <w:rPr>
          <w:rFonts w:ascii="Tahoma" w:hAnsi="Tahoma" w:cs="Tahoma"/>
          <w:snapToGrid/>
          <w:szCs w:val="24"/>
        </w:rPr>
      </w:pPr>
    </w:p>
    <w:p w14:paraId="5704FB77" w14:textId="77777777" w:rsidR="00B42689" w:rsidRDefault="00C2375F" w:rsidP="00AE11D8">
      <w:pPr>
        <w:pStyle w:val="bulety"/>
        <w:spacing w:before="0" w:after="0" w:line="312" w:lineRule="auto"/>
        <w:rPr>
          <w:rFonts w:ascii="Tahoma" w:hAnsi="Tahoma" w:cs="Tahoma"/>
          <w:snapToGrid/>
          <w:szCs w:val="24"/>
        </w:rPr>
      </w:pPr>
      <w:r w:rsidRPr="00AE11D8">
        <w:rPr>
          <w:rFonts w:ascii="Tahoma" w:hAnsi="Tahoma" w:cs="Tahoma"/>
          <w:snapToGrid/>
          <w:szCs w:val="24"/>
        </w:rPr>
        <w:t xml:space="preserve">Obiekty </w:t>
      </w:r>
      <w:r w:rsidR="00B8464A" w:rsidRPr="00AE11D8">
        <w:rPr>
          <w:rFonts w:ascii="Tahoma" w:hAnsi="Tahoma" w:cs="Tahoma"/>
          <w:snapToGrid/>
          <w:szCs w:val="24"/>
        </w:rPr>
        <w:t>z grupy handel, usługi, przedsiębiorstwa</w:t>
      </w:r>
      <w:r w:rsidRPr="00AE11D8">
        <w:rPr>
          <w:rFonts w:ascii="Tahoma" w:hAnsi="Tahoma" w:cs="Tahoma"/>
          <w:snapToGrid/>
          <w:szCs w:val="24"/>
        </w:rPr>
        <w:t xml:space="preserve"> stanowią jedną z ważniejszych grup użytkowników energii. Ponadto jest to grupa bardzo dynamicznie rozwijająca się charakteryzująca się wzrostem konsumpcji energii. </w:t>
      </w:r>
      <w:r w:rsidR="00B42689" w:rsidRPr="00AE11D8">
        <w:rPr>
          <w:rFonts w:ascii="Tahoma" w:hAnsi="Tahoma" w:cs="Tahoma"/>
          <w:snapToGrid/>
          <w:szCs w:val="24"/>
        </w:rPr>
        <w:t>W poniższej tabeli przedstawiono zużycie poszczególnych nośników energii w sektorze hand</w:t>
      </w:r>
      <w:r w:rsidR="00854114" w:rsidRPr="00AE11D8">
        <w:rPr>
          <w:rFonts w:ascii="Tahoma" w:hAnsi="Tahoma" w:cs="Tahoma"/>
          <w:snapToGrid/>
          <w:szCs w:val="24"/>
        </w:rPr>
        <w:t>e</w:t>
      </w:r>
      <w:r w:rsidR="00B42689" w:rsidRPr="00AE11D8">
        <w:rPr>
          <w:rFonts w:ascii="Tahoma" w:hAnsi="Tahoma" w:cs="Tahoma"/>
          <w:snapToGrid/>
          <w:szCs w:val="24"/>
        </w:rPr>
        <w:t>l</w:t>
      </w:r>
      <w:r w:rsidR="00854114" w:rsidRPr="00AE11D8">
        <w:rPr>
          <w:rFonts w:ascii="Tahoma" w:hAnsi="Tahoma" w:cs="Tahoma"/>
          <w:snapToGrid/>
          <w:szCs w:val="24"/>
        </w:rPr>
        <w:t xml:space="preserve">, </w:t>
      </w:r>
      <w:r w:rsidR="00B42689" w:rsidRPr="00AE11D8">
        <w:rPr>
          <w:rFonts w:ascii="Tahoma" w:hAnsi="Tahoma" w:cs="Tahoma"/>
          <w:snapToGrid/>
          <w:szCs w:val="24"/>
        </w:rPr>
        <w:t>usług</w:t>
      </w:r>
      <w:r w:rsidR="00854114" w:rsidRPr="00AE11D8">
        <w:rPr>
          <w:rFonts w:ascii="Tahoma" w:hAnsi="Tahoma" w:cs="Tahoma"/>
          <w:snapToGrid/>
          <w:szCs w:val="24"/>
        </w:rPr>
        <w:t>i, przedsiębiorstwa</w:t>
      </w:r>
      <w:r w:rsidR="00B42689" w:rsidRPr="00AE11D8">
        <w:rPr>
          <w:rFonts w:ascii="Tahoma" w:hAnsi="Tahoma" w:cs="Tahoma"/>
          <w:snapToGrid/>
          <w:szCs w:val="24"/>
        </w:rPr>
        <w:t xml:space="preserve"> w roku 201</w:t>
      </w:r>
      <w:r w:rsidR="0007414F">
        <w:rPr>
          <w:rFonts w:ascii="Tahoma" w:hAnsi="Tahoma" w:cs="Tahoma"/>
          <w:snapToGrid/>
          <w:szCs w:val="24"/>
        </w:rPr>
        <w:t>3</w:t>
      </w:r>
      <w:r w:rsidR="00B42689" w:rsidRPr="00AE11D8">
        <w:rPr>
          <w:rFonts w:ascii="Tahoma" w:hAnsi="Tahoma" w:cs="Tahoma"/>
          <w:snapToGrid/>
          <w:szCs w:val="24"/>
        </w:rPr>
        <w:t>.</w:t>
      </w:r>
    </w:p>
    <w:p w14:paraId="752FD78C" w14:textId="77777777" w:rsidR="00AE11D8" w:rsidRPr="00056B74" w:rsidRDefault="00AE11D8" w:rsidP="00AE11D8">
      <w:pPr>
        <w:pStyle w:val="bulety"/>
        <w:spacing w:before="0" w:after="0" w:line="312" w:lineRule="auto"/>
        <w:rPr>
          <w:rFonts w:ascii="Tahoma" w:hAnsi="Tahoma" w:cs="Tahoma"/>
          <w:snapToGrid/>
          <w:sz w:val="10"/>
          <w:szCs w:val="24"/>
        </w:rPr>
      </w:pPr>
    </w:p>
    <w:p w14:paraId="476D1576" w14:textId="77777777" w:rsidR="00B42689" w:rsidRDefault="00B42689" w:rsidP="00D07BC7">
      <w:pPr>
        <w:pStyle w:val="Legenda"/>
      </w:pPr>
      <w:r w:rsidRPr="00AE11D8">
        <w:t xml:space="preserve">Tabela </w:t>
      </w:r>
      <w:fldSimple w:instr=" STYLEREF 1 \s ">
        <w:r w:rsidR="00185099">
          <w:rPr>
            <w:noProof/>
          </w:rPr>
          <w:t>7</w:t>
        </w:r>
      </w:fldSimple>
      <w:r w:rsidR="000D6BDF">
        <w:noBreakHyphen/>
      </w:r>
      <w:fldSimple w:instr=" SEQ Tabela \* ARABIC \s 1 ">
        <w:r w:rsidR="00185099">
          <w:rPr>
            <w:noProof/>
          </w:rPr>
          <w:t>6</w:t>
        </w:r>
      </w:fldSimple>
      <w:r w:rsidRPr="00AE11D8">
        <w:t xml:space="preserve"> Zużycie energii w podziale na poszczególne nośniki </w:t>
      </w:r>
      <w:r w:rsidR="00486191" w:rsidRPr="00AE11D8">
        <w:t>energii wykorzystywane w </w:t>
      </w:r>
      <w:r w:rsidRPr="00AE11D8">
        <w:t xml:space="preserve">sektorze </w:t>
      </w:r>
      <w:r w:rsidR="00B81FFF" w:rsidRPr="00AE11D8">
        <w:t>handel, usługi przedsiębiorstwa</w:t>
      </w:r>
    </w:p>
    <w:tbl>
      <w:tblPr>
        <w:tblW w:w="3820" w:type="dxa"/>
        <w:jc w:val="center"/>
        <w:tblCellMar>
          <w:left w:w="70" w:type="dxa"/>
          <w:right w:w="70" w:type="dxa"/>
        </w:tblCellMar>
        <w:tblLook w:val="04A0" w:firstRow="1" w:lastRow="0" w:firstColumn="1" w:lastColumn="0" w:noHBand="0" w:noVBand="1"/>
      </w:tblPr>
      <w:tblGrid>
        <w:gridCol w:w="2160"/>
        <w:gridCol w:w="1660"/>
      </w:tblGrid>
      <w:tr w:rsidR="008A11AE" w:rsidRPr="008A11AE" w14:paraId="379F122F" w14:textId="77777777" w:rsidTr="008A11AE">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3EDD3698"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4784402E"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Zużycie energii [MWh/rok]</w:t>
            </w:r>
          </w:p>
        </w:tc>
      </w:tr>
      <w:tr w:rsidR="008A11AE" w:rsidRPr="008A11AE" w14:paraId="6D77718D"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C895702"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6BDBE1EF"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1 381,94    </w:t>
            </w:r>
          </w:p>
        </w:tc>
      </w:tr>
      <w:tr w:rsidR="008A11AE" w:rsidRPr="008A11AE" w14:paraId="4D3FB672" w14:textId="77777777" w:rsidTr="008A11AE">
        <w:trPr>
          <w:trHeight w:val="390"/>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1A4C2570"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Gaz sieciowy</w:t>
            </w:r>
          </w:p>
        </w:tc>
        <w:tc>
          <w:tcPr>
            <w:tcW w:w="1660" w:type="dxa"/>
            <w:tcBorders>
              <w:top w:val="nil"/>
              <w:left w:val="nil"/>
              <w:bottom w:val="single" w:sz="4" w:space="0" w:color="4F81BD"/>
              <w:right w:val="single" w:sz="4" w:space="0" w:color="4F81BD"/>
            </w:tcBorders>
            <w:shd w:val="clear" w:color="auto" w:fill="auto"/>
            <w:vAlign w:val="center"/>
            <w:hideMark/>
          </w:tcPr>
          <w:p w14:paraId="7644ECDC"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374,13    </w:t>
            </w:r>
          </w:p>
        </w:tc>
      </w:tr>
      <w:tr w:rsidR="008A11AE" w:rsidRPr="008A11AE" w14:paraId="564F4A4B"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0471D71"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63412C59"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45,91    </w:t>
            </w:r>
          </w:p>
        </w:tc>
      </w:tr>
      <w:tr w:rsidR="008A11AE" w:rsidRPr="008A11AE" w14:paraId="065569FA"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3AE1F1AB"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0900FF79"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425,26    </w:t>
            </w:r>
          </w:p>
        </w:tc>
      </w:tr>
      <w:tr w:rsidR="008A11AE" w:rsidRPr="008A11AE" w14:paraId="36E3D6A3"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15CF44F5"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4B953A21"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909,01    </w:t>
            </w:r>
          </w:p>
        </w:tc>
      </w:tr>
      <w:tr w:rsidR="008A11AE" w:rsidRPr="008A11AE" w14:paraId="770C1D46"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DADEC1A"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Biomasa</w:t>
            </w:r>
          </w:p>
        </w:tc>
        <w:tc>
          <w:tcPr>
            <w:tcW w:w="1660" w:type="dxa"/>
            <w:tcBorders>
              <w:top w:val="nil"/>
              <w:left w:val="nil"/>
              <w:bottom w:val="single" w:sz="4" w:space="0" w:color="4F81BD"/>
              <w:right w:val="single" w:sz="4" w:space="0" w:color="4F81BD"/>
            </w:tcBorders>
            <w:shd w:val="clear" w:color="auto" w:fill="auto"/>
            <w:vAlign w:val="center"/>
            <w:hideMark/>
          </w:tcPr>
          <w:p w14:paraId="744786D2" w14:textId="77777777" w:rsidR="008A11AE" w:rsidRPr="008A11AE" w:rsidRDefault="008A11AE" w:rsidP="008A11AE">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79,45    </w:t>
            </w:r>
          </w:p>
        </w:tc>
      </w:tr>
      <w:tr w:rsidR="008A11AE" w:rsidRPr="008A11AE" w14:paraId="33AEC2FE"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6CBF15B"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Energia słoneczna</w:t>
            </w:r>
          </w:p>
        </w:tc>
        <w:tc>
          <w:tcPr>
            <w:tcW w:w="1660" w:type="dxa"/>
            <w:tcBorders>
              <w:top w:val="nil"/>
              <w:left w:val="nil"/>
              <w:bottom w:val="single" w:sz="4" w:space="0" w:color="4F81BD"/>
              <w:right w:val="single" w:sz="4" w:space="0" w:color="4F81BD"/>
            </w:tcBorders>
            <w:shd w:val="clear" w:color="auto" w:fill="auto"/>
            <w:vAlign w:val="center"/>
            <w:hideMark/>
          </w:tcPr>
          <w:p w14:paraId="78F6EB53" w14:textId="77777777" w:rsidR="008A11AE" w:rsidRPr="008A11AE" w:rsidRDefault="0057085D" w:rsidP="008A11AE">
            <w:pPr>
              <w:spacing w:after="0" w:line="240" w:lineRule="auto"/>
              <w:jc w:val="center"/>
              <w:rPr>
                <w:rFonts w:ascii="Tahoma" w:eastAsia="Times New Roman" w:hAnsi="Tahoma" w:cs="Tahoma"/>
                <w:color w:val="1F497D"/>
                <w:sz w:val="20"/>
                <w:szCs w:val="20"/>
                <w:lang w:eastAsia="pl-PL"/>
              </w:rPr>
            </w:pPr>
            <w:r>
              <w:rPr>
                <w:rFonts w:ascii="Tahoma" w:eastAsia="Times New Roman" w:hAnsi="Tahoma" w:cs="Tahoma"/>
                <w:color w:val="1F497D"/>
                <w:sz w:val="20"/>
                <w:szCs w:val="20"/>
                <w:lang w:eastAsia="pl-PL"/>
              </w:rPr>
              <w:t xml:space="preserve">             87,67</w:t>
            </w:r>
            <w:r w:rsidR="008A11AE" w:rsidRPr="008A11AE">
              <w:rPr>
                <w:rFonts w:ascii="Tahoma" w:eastAsia="Times New Roman" w:hAnsi="Tahoma" w:cs="Tahoma"/>
                <w:color w:val="1F497D"/>
                <w:sz w:val="20"/>
                <w:szCs w:val="20"/>
                <w:lang w:eastAsia="pl-PL"/>
              </w:rPr>
              <w:t xml:space="preserve">    </w:t>
            </w:r>
          </w:p>
        </w:tc>
      </w:tr>
      <w:tr w:rsidR="008A11AE" w:rsidRPr="008A11AE" w14:paraId="52F482B4" w14:textId="77777777" w:rsidTr="008A11AE">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27B5D38" w14:textId="77777777" w:rsidR="008A11AE" w:rsidRPr="008A11AE" w:rsidRDefault="008A11AE" w:rsidP="008A11AE">
            <w:pPr>
              <w:spacing w:after="0" w:line="240" w:lineRule="auto"/>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61B40A1A" w14:textId="77777777" w:rsidR="008A11AE" w:rsidRPr="008A11AE" w:rsidRDefault="008A11AE" w:rsidP="0057085D">
            <w:pPr>
              <w:spacing w:after="0" w:line="240" w:lineRule="auto"/>
              <w:jc w:val="center"/>
              <w:rPr>
                <w:rFonts w:ascii="Tahoma" w:eastAsia="Times New Roman" w:hAnsi="Tahoma" w:cs="Tahoma"/>
                <w:color w:val="1F497D"/>
                <w:sz w:val="20"/>
                <w:szCs w:val="20"/>
                <w:lang w:eastAsia="pl-PL"/>
              </w:rPr>
            </w:pPr>
            <w:r w:rsidRPr="008A11AE">
              <w:rPr>
                <w:rFonts w:ascii="Tahoma" w:eastAsia="Times New Roman" w:hAnsi="Tahoma" w:cs="Tahoma"/>
                <w:color w:val="1F497D"/>
                <w:sz w:val="20"/>
                <w:szCs w:val="20"/>
                <w:lang w:eastAsia="pl-PL"/>
              </w:rPr>
              <w:t xml:space="preserve">         3 </w:t>
            </w:r>
            <w:r w:rsidR="0057085D">
              <w:rPr>
                <w:rFonts w:ascii="Tahoma" w:eastAsia="Times New Roman" w:hAnsi="Tahoma" w:cs="Tahoma"/>
                <w:color w:val="1F497D"/>
                <w:sz w:val="20"/>
                <w:szCs w:val="20"/>
                <w:lang w:eastAsia="pl-PL"/>
              </w:rPr>
              <w:t>302</w:t>
            </w:r>
            <w:r w:rsidRPr="008A11AE">
              <w:rPr>
                <w:rFonts w:ascii="Tahoma" w:eastAsia="Times New Roman" w:hAnsi="Tahoma" w:cs="Tahoma"/>
                <w:color w:val="1F497D"/>
                <w:sz w:val="20"/>
                <w:szCs w:val="20"/>
                <w:lang w:eastAsia="pl-PL"/>
              </w:rPr>
              <w:t>,</w:t>
            </w:r>
            <w:r w:rsidR="0057085D">
              <w:rPr>
                <w:rFonts w:ascii="Tahoma" w:eastAsia="Times New Roman" w:hAnsi="Tahoma" w:cs="Tahoma"/>
                <w:color w:val="1F497D"/>
                <w:sz w:val="20"/>
                <w:szCs w:val="20"/>
                <w:lang w:eastAsia="pl-PL"/>
              </w:rPr>
              <w:t>37</w:t>
            </w:r>
            <w:r w:rsidRPr="008A11AE">
              <w:rPr>
                <w:rFonts w:ascii="Tahoma" w:eastAsia="Times New Roman" w:hAnsi="Tahoma" w:cs="Tahoma"/>
                <w:color w:val="1F497D"/>
                <w:sz w:val="20"/>
                <w:szCs w:val="20"/>
                <w:lang w:eastAsia="pl-PL"/>
              </w:rPr>
              <w:t xml:space="preserve">    </w:t>
            </w:r>
          </w:p>
        </w:tc>
      </w:tr>
    </w:tbl>
    <w:p w14:paraId="09470584" w14:textId="77777777" w:rsidR="00056B74" w:rsidRDefault="00056B74" w:rsidP="00056B74">
      <w:pPr>
        <w:rPr>
          <w:lang w:eastAsia="pl-PL"/>
        </w:rPr>
      </w:pPr>
    </w:p>
    <w:p w14:paraId="04AB4F6E" w14:textId="77777777" w:rsidR="007D0F32" w:rsidRDefault="00BF6E17" w:rsidP="00AE11D8">
      <w:pPr>
        <w:pStyle w:val="bulety"/>
        <w:spacing w:before="0" w:after="0" w:line="312" w:lineRule="auto"/>
        <w:rPr>
          <w:rFonts w:ascii="Tahoma" w:hAnsi="Tahoma" w:cs="Tahoma"/>
          <w:snapToGrid/>
          <w:szCs w:val="24"/>
        </w:rPr>
      </w:pPr>
      <w:r w:rsidRPr="00AE11D8">
        <w:rPr>
          <w:rFonts w:ascii="Tahoma" w:hAnsi="Tahoma" w:cs="Tahoma"/>
          <w:snapToGrid/>
          <w:szCs w:val="24"/>
        </w:rPr>
        <w:t>Na poniższym rysunku przedstawiono udział poszczególnych nośników w pokryciu zapotrzebowania na energię końcową w obiektach usługowo handlowych.</w:t>
      </w:r>
    </w:p>
    <w:p w14:paraId="3B12E476" w14:textId="77777777" w:rsidR="00D54148" w:rsidRPr="00D54148" w:rsidRDefault="00D54148" w:rsidP="00AE11D8">
      <w:pPr>
        <w:pStyle w:val="bulety"/>
        <w:spacing w:before="0" w:after="0" w:line="312" w:lineRule="auto"/>
        <w:rPr>
          <w:rFonts w:ascii="Tahoma" w:hAnsi="Tahoma" w:cs="Tahoma"/>
          <w:snapToGrid/>
          <w:sz w:val="8"/>
          <w:szCs w:val="24"/>
        </w:rPr>
      </w:pPr>
    </w:p>
    <w:p w14:paraId="5ED350DE" w14:textId="77777777" w:rsidR="008D06F8" w:rsidRPr="00266FD7" w:rsidRDefault="008A11AE" w:rsidP="008D06F8">
      <w:pPr>
        <w:keepNext/>
        <w:jc w:val="both"/>
        <w:rPr>
          <w:highlight w:val="lightGray"/>
        </w:rPr>
      </w:pPr>
      <w:r>
        <w:rPr>
          <w:noProof/>
          <w:lang w:eastAsia="pl-PL"/>
        </w:rPr>
        <w:drawing>
          <wp:inline distT="0" distB="0" distL="0" distR="0" wp14:anchorId="2C3C842C" wp14:editId="28A74DEC">
            <wp:extent cx="5781675" cy="356235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D231DB" w14:textId="77777777" w:rsidR="007D0F32" w:rsidRPr="00AE11D8" w:rsidRDefault="008D06F8" w:rsidP="00D07BC7">
      <w:pPr>
        <w:pStyle w:val="Legenda"/>
      </w:pPr>
      <w:bookmarkStart w:id="216" w:name="_Toc428455370"/>
      <w:r w:rsidRPr="00AE11D8">
        <w:t xml:space="preserve">Rysunek </w:t>
      </w:r>
      <w:fldSimple w:instr=" STYLEREF 1 \s ">
        <w:r w:rsidR="00185099">
          <w:rPr>
            <w:noProof/>
          </w:rPr>
          <w:t>7</w:t>
        </w:r>
      </w:fldSimple>
      <w:r w:rsidR="009145E9">
        <w:noBreakHyphen/>
      </w:r>
      <w:fldSimple w:instr=" SEQ Rysunek \* ARABIC \s 1 ">
        <w:r w:rsidR="00185099">
          <w:rPr>
            <w:noProof/>
          </w:rPr>
          <w:t>5</w:t>
        </w:r>
      </w:fldSimple>
      <w:r w:rsidRPr="00AE11D8">
        <w:t xml:space="preserve"> Udział poszczególnych nośników energii wykorzystywanych w sektorze </w:t>
      </w:r>
      <w:r w:rsidR="00D202DA" w:rsidRPr="00AE11D8">
        <w:t>handel, usługi przedsiębiorstwa</w:t>
      </w:r>
      <w:bookmarkEnd w:id="216"/>
    </w:p>
    <w:p w14:paraId="79CF9D42" w14:textId="77777777" w:rsidR="00056B74" w:rsidRPr="00056B74" w:rsidRDefault="00056B74" w:rsidP="00056B74">
      <w:pPr>
        <w:spacing w:after="0" w:line="240" w:lineRule="auto"/>
        <w:jc w:val="both"/>
        <w:rPr>
          <w:rFonts w:ascii="Tahoma" w:hAnsi="Tahoma" w:cs="Tahoma"/>
          <w:sz w:val="2"/>
          <w:szCs w:val="2"/>
          <w:highlight w:val="lightGray"/>
        </w:rPr>
      </w:pPr>
    </w:p>
    <w:p w14:paraId="2CD0F32D" w14:textId="77777777" w:rsidR="008D06F8" w:rsidRPr="00750DA8" w:rsidRDefault="008D06F8" w:rsidP="00056B74">
      <w:pPr>
        <w:pStyle w:val="bulety"/>
        <w:spacing w:before="0" w:after="0" w:line="312" w:lineRule="auto"/>
        <w:rPr>
          <w:rFonts w:ascii="Tahoma" w:hAnsi="Tahoma" w:cs="Tahoma"/>
          <w:snapToGrid/>
          <w:szCs w:val="24"/>
        </w:rPr>
      </w:pPr>
      <w:r w:rsidRPr="00750DA8">
        <w:rPr>
          <w:rFonts w:ascii="Tahoma" w:hAnsi="Tahoma" w:cs="Tahoma"/>
          <w:snapToGrid/>
          <w:szCs w:val="24"/>
        </w:rPr>
        <w:t>Obecnie sektor handlowo-usługowy zużywa:</w:t>
      </w:r>
    </w:p>
    <w:p w14:paraId="670DC51C" w14:textId="77777777" w:rsidR="008D06F8" w:rsidRPr="00750DA8" w:rsidRDefault="008D06F8"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8A11AE">
        <w:rPr>
          <w:rFonts w:ascii="Tahoma" w:hAnsi="Tahoma" w:cs="Tahoma"/>
        </w:rPr>
        <w:t>3,0</w:t>
      </w:r>
      <w:r w:rsidRPr="00750DA8">
        <w:rPr>
          <w:rFonts w:ascii="Tahoma" w:hAnsi="Tahoma" w:cs="Tahoma"/>
        </w:rPr>
        <w:t xml:space="preserve">% całkowitej energii zużywanej w </w:t>
      </w:r>
      <w:r w:rsidR="008A11AE">
        <w:rPr>
          <w:rFonts w:ascii="Tahoma" w:hAnsi="Tahoma" w:cs="Tahoma"/>
        </w:rPr>
        <w:t>gminie</w:t>
      </w:r>
      <w:r w:rsidR="00B07EC5" w:rsidRPr="00750DA8">
        <w:rPr>
          <w:rFonts w:ascii="Tahoma" w:hAnsi="Tahoma" w:cs="Tahoma"/>
        </w:rPr>
        <w:t>,</w:t>
      </w:r>
    </w:p>
    <w:p w14:paraId="164FB31E" w14:textId="77777777" w:rsidR="008D06F8" w:rsidRPr="00750DA8" w:rsidRDefault="008D06F8"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8A11AE">
        <w:rPr>
          <w:rFonts w:ascii="Tahoma" w:hAnsi="Tahoma" w:cs="Tahoma"/>
        </w:rPr>
        <w:t>22,3</w:t>
      </w:r>
      <w:r w:rsidRPr="00750DA8">
        <w:rPr>
          <w:rFonts w:ascii="Tahoma" w:hAnsi="Tahoma" w:cs="Tahoma"/>
        </w:rPr>
        <w:t xml:space="preserve">% energii elektrycznej wykorzystywanej na terenie </w:t>
      </w:r>
      <w:r w:rsidR="008A11AE">
        <w:rPr>
          <w:rFonts w:ascii="Tahoma" w:hAnsi="Tahoma" w:cs="Tahoma"/>
        </w:rPr>
        <w:t>gminy</w:t>
      </w:r>
      <w:r w:rsidR="00B07EC5" w:rsidRPr="00750DA8">
        <w:rPr>
          <w:rFonts w:ascii="Tahoma" w:hAnsi="Tahoma" w:cs="Tahoma"/>
        </w:rPr>
        <w:t>,</w:t>
      </w:r>
    </w:p>
    <w:p w14:paraId="0A97479D" w14:textId="77777777" w:rsidR="008D06F8" w:rsidRPr="00750DA8" w:rsidRDefault="008D06F8"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8A11AE">
        <w:rPr>
          <w:rFonts w:ascii="Tahoma" w:hAnsi="Tahoma" w:cs="Tahoma"/>
        </w:rPr>
        <w:t>40,3</w:t>
      </w:r>
      <w:r w:rsidRPr="00750DA8">
        <w:rPr>
          <w:rFonts w:ascii="Tahoma" w:hAnsi="Tahoma" w:cs="Tahoma"/>
        </w:rPr>
        <w:t xml:space="preserve">% gazu ziemnego wykorzystywanego na terenie </w:t>
      </w:r>
      <w:r w:rsidR="008A11AE">
        <w:rPr>
          <w:rFonts w:ascii="Tahoma" w:hAnsi="Tahoma" w:cs="Tahoma"/>
        </w:rPr>
        <w:t>gminy</w:t>
      </w:r>
      <w:r w:rsidR="00B07EC5" w:rsidRPr="00750DA8">
        <w:rPr>
          <w:rFonts w:ascii="Tahoma" w:hAnsi="Tahoma" w:cs="Tahoma"/>
        </w:rPr>
        <w:t>.</w:t>
      </w:r>
    </w:p>
    <w:p w14:paraId="68A310F9" w14:textId="77777777" w:rsidR="00316E68" w:rsidRDefault="00316E68" w:rsidP="00056B74">
      <w:pPr>
        <w:pStyle w:val="bulety"/>
        <w:spacing w:before="0" w:after="0" w:line="312" w:lineRule="auto"/>
        <w:rPr>
          <w:rFonts w:ascii="Tahoma" w:hAnsi="Tahoma" w:cs="Tahoma"/>
          <w:snapToGrid/>
          <w:szCs w:val="24"/>
        </w:rPr>
      </w:pPr>
    </w:p>
    <w:p w14:paraId="52CF1079" w14:textId="77777777" w:rsidR="008D06F8" w:rsidRPr="00056B74" w:rsidRDefault="008D06F8" w:rsidP="00056B74">
      <w:pPr>
        <w:pStyle w:val="bulety"/>
        <w:spacing w:before="0" w:after="0" w:line="312" w:lineRule="auto"/>
        <w:rPr>
          <w:rFonts w:ascii="Tahoma" w:hAnsi="Tahoma" w:cs="Tahoma"/>
          <w:snapToGrid/>
          <w:szCs w:val="24"/>
        </w:rPr>
      </w:pPr>
      <w:r w:rsidRPr="00056B74">
        <w:rPr>
          <w:rFonts w:ascii="Tahoma" w:hAnsi="Tahoma" w:cs="Tahoma"/>
          <w:snapToGrid/>
          <w:szCs w:val="24"/>
        </w:rPr>
        <w:t xml:space="preserve">Głównym nośnikiem energii wykorzystywanym w </w:t>
      </w:r>
      <w:r w:rsidR="007E11CC" w:rsidRPr="00056B74">
        <w:rPr>
          <w:rFonts w:ascii="Tahoma" w:hAnsi="Tahoma" w:cs="Tahoma"/>
          <w:snapToGrid/>
          <w:szCs w:val="24"/>
        </w:rPr>
        <w:t>przedsiębiorstwach</w:t>
      </w:r>
      <w:r w:rsidRPr="00056B74">
        <w:rPr>
          <w:rFonts w:ascii="Tahoma" w:hAnsi="Tahoma" w:cs="Tahoma"/>
          <w:snapToGrid/>
          <w:szCs w:val="24"/>
        </w:rPr>
        <w:t xml:space="preserve"> jest</w:t>
      </w:r>
      <w:r w:rsidR="002E7920">
        <w:rPr>
          <w:rFonts w:ascii="Tahoma" w:hAnsi="Tahoma" w:cs="Tahoma"/>
          <w:snapToGrid/>
          <w:szCs w:val="24"/>
        </w:rPr>
        <w:t xml:space="preserve"> </w:t>
      </w:r>
      <w:r w:rsidR="002E7920" w:rsidRPr="00056B74">
        <w:rPr>
          <w:rFonts w:ascii="Tahoma" w:hAnsi="Tahoma" w:cs="Tahoma"/>
          <w:snapToGrid/>
          <w:szCs w:val="24"/>
        </w:rPr>
        <w:t>energia</w:t>
      </w:r>
      <w:r w:rsidR="002E7920">
        <w:rPr>
          <w:rFonts w:ascii="Tahoma" w:hAnsi="Tahoma" w:cs="Tahoma"/>
          <w:snapToGrid/>
          <w:szCs w:val="24"/>
        </w:rPr>
        <w:t xml:space="preserve"> </w:t>
      </w:r>
      <w:r w:rsidR="002E7920" w:rsidRPr="00056B74">
        <w:rPr>
          <w:rFonts w:ascii="Tahoma" w:hAnsi="Tahoma" w:cs="Tahoma"/>
          <w:snapToGrid/>
          <w:szCs w:val="24"/>
        </w:rPr>
        <w:t>elektryczna (</w:t>
      </w:r>
      <w:r w:rsidR="008A11AE">
        <w:rPr>
          <w:rFonts w:ascii="Tahoma" w:hAnsi="Tahoma" w:cs="Tahoma"/>
          <w:snapToGrid/>
          <w:szCs w:val="24"/>
        </w:rPr>
        <w:t>blisko</w:t>
      </w:r>
      <w:r w:rsidR="002E7920" w:rsidRPr="00056B74">
        <w:rPr>
          <w:rFonts w:ascii="Tahoma" w:hAnsi="Tahoma" w:cs="Tahoma"/>
          <w:snapToGrid/>
          <w:szCs w:val="24"/>
        </w:rPr>
        <w:t xml:space="preserve"> </w:t>
      </w:r>
      <w:r w:rsidR="002E7920">
        <w:rPr>
          <w:rFonts w:ascii="Tahoma" w:hAnsi="Tahoma" w:cs="Tahoma"/>
          <w:snapToGrid/>
          <w:szCs w:val="24"/>
        </w:rPr>
        <w:t>3</w:t>
      </w:r>
      <w:r w:rsidR="008A11AE">
        <w:rPr>
          <w:rFonts w:ascii="Tahoma" w:hAnsi="Tahoma" w:cs="Tahoma"/>
          <w:snapToGrid/>
          <w:szCs w:val="24"/>
        </w:rPr>
        <w:t>9</w:t>
      </w:r>
      <w:r w:rsidR="002E7920" w:rsidRPr="00056B74">
        <w:rPr>
          <w:rFonts w:ascii="Tahoma" w:hAnsi="Tahoma" w:cs="Tahoma"/>
          <w:snapToGrid/>
          <w:szCs w:val="24"/>
        </w:rPr>
        <w:t>%)</w:t>
      </w:r>
      <w:r w:rsidR="007E11CC" w:rsidRPr="00056B74">
        <w:rPr>
          <w:rFonts w:ascii="Tahoma" w:hAnsi="Tahoma" w:cs="Tahoma"/>
          <w:snapToGrid/>
          <w:szCs w:val="24"/>
        </w:rPr>
        <w:t xml:space="preserve"> </w:t>
      </w:r>
      <w:r w:rsidR="002E7920">
        <w:rPr>
          <w:rFonts w:ascii="Tahoma" w:hAnsi="Tahoma" w:cs="Tahoma"/>
          <w:snapToGrid/>
          <w:szCs w:val="24"/>
        </w:rPr>
        <w:t xml:space="preserve">i </w:t>
      </w:r>
      <w:r w:rsidR="00804544">
        <w:rPr>
          <w:rFonts w:ascii="Tahoma" w:hAnsi="Tahoma" w:cs="Tahoma"/>
          <w:snapToGrid/>
          <w:szCs w:val="24"/>
        </w:rPr>
        <w:t>węgiel</w:t>
      </w:r>
      <w:r w:rsidR="002E7920">
        <w:rPr>
          <w:rFonts w:ascii="Tahoma" w:hAnsi="Tahoma" w:cs="Tahoma"/>
          <w:snapToGrid/>
          <w:szCs w:val="24"/>
        </w:rPr>
        <w:t xml:space="preserve"> (ponad 32%).</w:t>
      </w:r>
      <w:r w:rsidRPr="00056B74">
        <w:rPr>
          <w:rFonts w:ascii="Tahoma" w:hAnsi="Tahoma" w:cs="Tahoma"/>
          <w:snapToGrid/>
          <w:szCs w:val="24"/>
        </w:rPr>
        <w:t xml:space="preserve"> Ponadto najczęściej wykorzystywanymi nośnikami energii są: </w:t>
      </w:r>
      <w:r w:rsidR="00804544">
        <w:rPr>
          <w:rFonts w:ascii="Tahoma" w:hAnsi="Tahoma" w:cs="Tahoma"/>
          <w:snapToGrid/>
          <w:szCs w:val="24"/>
        </w:rPr>
        <w:t>olej opałowy (ok. 12%)</w:t>
      </w:r>
      <w:r w:rsidR="0057085D">
        <w:rPr>
          <w:rFonts w:ascii="Tahoma" w:hAnsi="Tahoma" w:cs="Tahoma"/>
          <w:snapToGrid/>
          <w:szCs w:val="24"/>
        </w:rPr>
        <w:t xml:space="preserve"> i</w:t>
      </w:r>
      <w:r w:rsidR="00804544">
        <w:rPr>
          <w:rFonts w:ascii="Tahoma" w:hAnsi="Tahoma" w:cs="Tahoma"/>
          <w:snapToGrid/>
          <w:szCs w:val="24"/>
        </w:rPr>
        <w:t xml:space="preserve"> </w:t>
      </w:r>
      <w:r w:rsidR="007E11CC" w:rsidRPr="00056B74">
        <w:rPr>
          <w:rFonts w:ascii="Tahoma" w:hAnsi="Tahoma" w:cs="Tahoma"/>
          <w:snapToGrid/>
          <w:szCs w:val="24"/>
        </w:rPr>
        <w:t>gaz ziemny (</w:t>
      </w:r>
      <w:r w:rsidR="00804544">
        <w:rPr>
          <w:rFonts w:ascii="Tahoma" w:hAnsi="Tahoma" w:cs="Tahoma"/>
          <w:snapToGrid/>
          <w:szCs w:val="24"/>
        </w:rPr>
        <w:t>ok. 10,5</w:t>
      </w:r>
      <w:r w:rsidR="00316E68">
        <w:rPr>
          <w:rFonts w:ascii="Tahoma" w:hAnsi="Tahoma" w:cs="Tahoma"/>
          <w:snapToGrid/>
          <w:szCs w:val="24"/>
        </w:rPr>
        <w:t>%)</w:t>
      </w:r>
      <w:r w:rsidRPr="00056B74">
        <w:rPr>
          <w:rFonts w:ascii="Tahoma" w:hAnsi="Tahoma" w:cs="Tahoma"/>
          <w:snapToGrid/>
          <w:szCs w:val="24"/>
        </w:rPr>
        <w:t>.</w:t>
      </w:r>
    </w:p>
    <w:p w14:paraId="6CB7E100" w14:textId="77777777" w:rsidR="00316E68" w:rsidRDefault="00316E68" w:rsidP="00056B74">
      <w:pPr>
        <w:pStyle w:val="bulety"/>
        <w:spacing w:before="0" w:after="0" w:line="312" w:lineRule="auto"/>
        <w:rPr>
          <w:rFonts w:ascii="Tahoma" w:hAnsi="Tahoma" w:cs="Tahoma"/>
          <w:snapToGrid/>
          <w:szCs w:val="24"/>
        </w:rPr>
      </w:pPr>
    </w:p>
    <w:p w14:paraId="653F9E2E" w14:textId="77777777" w:rsidR="008D06F8" w:rsidRPr="00056B74" w:rsidRDefault="008D06F8" w:rsidP="00056B74">
      <w:pPr>
        <w:pStyle w:val="bulety"/>
        <w:spacing w:before="0" w:after="0" w:line="312" w:lineRule="auto"/>
        <w:rPr>
          <w:rFonts w:ascii="Tahoma" w:hAnsi="Tahoma" w:cs="Tahoma"/>
          <w:snapToGrid/>
          <w:szCs w:val="24"/>
        </w:rPr>
      </w:pPr>
      <w:r w:rsidRPr="00056B74">
        <w:rPr>
          <w:rFonts w:ascii="Tahoma" w:hAnsi="Tahoma" w:cs="Tahoma"/>
          <w:snapToGrid/>
          <w:szCs w:val="24"/>
        </w:rPr>
        <w:t>W poniższej tabeli przedstawiono emisje CO</w:t>
      </w:r>
      <w:r w:rsidRPr="00056B74">
        <w:rPr>
          <w:rFonts w:ascii="Tahoma" w:hAnsi="Tahoma" w:cs="Tahoma"/>
          <w:snapToGrid/>
          <w:szCs w:val="24"/>
          <w:vertAlign w:val="subscript"/>
        </w:rPr>
        <w:t>2</w:t>
      </w:r>
      <w:r w:rsidRPr="00056B74">
        <w:rPr>
          <w:rFonts w:ascii="Tahoma" w:hAnsi="Tahoma" w:cs="Tahoma"/>
          <w:snapToGrid/>
          <w:szCs w:val="24"/>
        </w:rPr>
        <w:t xml:space="preserve"> związana z wykorzystywaniem nośników energii w sektorze </w:t>
      </w:r>
      <w:r w:rsidR="00AD170A" w:rsidRPr="00056B74">
        <w:rPr>
          <w:rFonts w:ascii="Tahoma" w:hAnsi="Tahoma" w:cs="Tahoma"/>
          <w:snapToGrid/>
          <w:szCs w:val="24"/>
        </w:rPr>
        <w:t>handel, usługi, przedsiębiorstwa</w:t>
      </w:r>
      <w:r w:rsidRPr="00056B74">
        <w:rPr>
          <w:rFonts w:ascii="Tahoma" w:hAnsi="Tahoma" w:cs="Tahoma"/>
          <w:snapToGrid/>
          <w:szCs w:val="24"/>
        </w:rPr>
        <w:t xml:space="preserve"> w roku 201</w:t>
      </w:r>
      <w:r w:rsidR="002E7920">
        <w:rPr>
          <w:rFonts w:ascii="Tahoma" w:hAnsi="Tahoma" w:cs="Tahoma"/>
          <w:snapToGrid/>
          <w:szCs w:val="24"/>
        </w:rPr>
        <w:t>3</w:t>
      </w:r>
      <w:r w:rsidRPr="00056B74">
        <w:rPr>
          <w:rFonts w:ascii="Tahoma" w:hAnsi="Tahoma" w:cs="Tahoma"/>
          <w:snapToGrid/>
          <w:szCs w:val="24"/>
        </w:rPr>
        <w:t>.</w:t>
      </w:r>
    </w:p>
    <w:p w14:paraId="54A43B2D" w14:textId="77777777" w:rsidR="00316E68" w:rsidRDefault="00316E68" w:rsidP="00D07BC7">
      <w:pPr>
        <w:pStyle w:val="Legenda"/>
      </w:pPr>
    </w:p>
    <w:p w14:paraId="3B7F1FD7" w14:textId="77777777" w:rsidR="002F134C" w:rsidRDefault="002F134C">
      <w:pPr>
        <w:spacing w:after="0" w:line="240" w:lineRule="auto"/>
        <w:rPr>
          <w:rFonts w:ascii="Tahoma" w:eastAsia="Times New Roman" w:hAnsi="Tahoma" w:cs="Tahoma"/>
          <w:b/>
          <w:bCs/>
          <w:color w:val="365F91" w:themeColor="accent1" w:themeShade="BF"/>
          <w:spacing w:val="-2"/>
          <w:sz w:val="20"/>
          <w:lang w:eastAsia="pl-PL"/>
        </w:rPr>
      </w:pPr>
      <w:r>
        <w:br w:type="page"/>
      </w:r>
    </w:p>
    <w:p w14:paraId="16F54390" w14:textId="77777777" w:rsidR="00AC385E" w:rsidRDefault="00AC385E" w:rsidP="00D07BC7">
      <w:pPr>
        <w:pStyle w:val="Legenda"/>
      </w:pPr>
      <w:r w:rsidRPr="00056B74">
        <w:t xml:space="preserve">Tabela </w:t>
      </w:r>
      <w:fldSimple w:instr=" STYLEREF 1 \s ">
        <w:r w:rsidR="00185099">
          <w:rPr>
            <w:noProof/>
          </w:rPr>
          <w:t>7</w:t>
        </w:r>
      </w:fldSimple>
      <w:r w:rsidR="000D6BDF">
        <w:noBreakHyphen/>
      </w:r>
      <w:fldSimple w:instr=" SEQ Tabela \* ARABIC \s 1 ">
        <w:r w:rsidR="00185099">
          <w:rPr>
            <w:noProof/>
          </w:rPr>
          <w:t>7</w:t>
        </w:r>
      </w:fldSimple>
      <w:r w:rsidRPr="00056B74">
        <w:t xml:space="preserve"> Roczna emisja CO</w:t>
      </w:r>
      <w:r w:rsidRPr="0020207E">
        <w:rPr>
          <w:vertAlign w:val="subscript"/>
        </w:rPr>
        <w:t>2</w:t>
      </w:r>
      <w:r w:rsidRPr="00056B74">
        <w:t xml:space="preserve"> związana z wykorzystaniem po</w:t>
      </w:r>
      <w:r w:rsidR="00FE0F39" w:rsidRPr="00056B74">
        <w:t>szczególnych nośników energii w </w:t>
      </w:r>
      <w:r w:rsidRPr="00056B74">
        <w:t>obiektach sektora handel, usługi, przedsiębiorstwa</w:t>
      </w:r>
    </w:p>
    <w:tbl>
      <w:tblPr>
        <w:tblW w:w="3820" w:type="dxa"/>
        <w:jc w:val="center"/>
        <w:tblCellMar>
          <w:left w:w="70" w:type="dxa"/>
          <w:right w:w="70" w:type="dxa"/>
        </w:tblCellMar>
        <w:tblLook w:val="04A0" w:firstRow="1" w:lastRow="0" w:firstColumn="1" w:lastColumn="0" w:noHBand="0" w:noVBand="1"/>
      </w:tblPr>
      <w:tblGrid>
        <w:gridCol w:w="2160"/>
        <w:gridCol w:w="1660"/>
      </w:tblGrid>
      <w:tr w:rsidR="004E727B" w:rsidRPr="004E727B" w14:paraId="51A24549" w14:textId="77777777" w:rsidTr="004E727B">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A2DB797"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26E8F240"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Emisja CO</w:t>
            </w:r>
            <w:r w:rsidRPr="004E727B">
              <w:rPr>
                <w:rFonts w:ascii="Tahoma" w:eastAsia="Times New Roman" w:hAnsi="Tahoma" w:cs="Tahoma"/>
                <w:color w:val="003366"/>
                <w:sz w:val="20"/>
                <w:szCs w:val="20"/>
                <w:vertAlign w:val="subscript"/>
                <w:lang w:eastAsia="pl-PL"/>
              </w:rPr>
              <w:t>2</w:t>
            </w:r>
            <w:r w:rsidRPr="004E727B">
              <w:rPr>
                <w:rFonts w:ascii="Tahoma" w:eastAsia="Times New Roman" w:hAnsi="Tahoma" w:cs="Tahoma"/>
                <w:color w:val="003366"/>
                <w:sz w:val="20"/>
                <w:szCs w:val="20"/>
                <w:lang w:eastAsia="pl-PL"/>
              </w:rPr>
              <w:t xml:space="preserve"> [MgCO</w:t>
            </w:r>
            <w:r w:rsidRPr="004E727B">
              <w:rPr>
                <w:rFonts w:ascii="Tahoma" w:eastAsia="Times New Roman" w:hAnsi="Tahoma" w:cs="Tahoma"/>
                <w:color w:val="003366"/>
                <w:sz w:val="20"/>
                <w:szCs w:val="20"/>
                <w:vertAlign w:val="subscript"/>
                <w:lang w:eastAsia="pl-PL"/>
              </w:rPr>
              <w:t>2</w:t>
            </w:r>
            <w:r w:rsidRPr="004E727B">
              <w:rPr>
                <w:rFonts w:ascii="Tahoma" w:eastAsia="Times New Roman" w:hAnsi="Tahoma" w:cs="Tahoma"/>
                <w:color w:val="003366"/>
                <w:sz w:val="20"/>
                <w:szCs w:val="20"/>
                <w:lang w:eastAsia="pl-PL"/>
              </w:rPr>
              <w:t>/rok]</w:t>
            </w:r>
          </w:p>
        </w:tc>
      </w:tr>
      <w:tr w:rsidR="004E727B" w:rsidRPr="004E727B" w14:paraId="2DB8D00C"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948D8A9"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Energia elektryczna</w:t>
            </w:r>
          </w:p>
        </w:tc>
        <w:tc>
          <w:tcPr>
            <w:tcW w:w="1660" w:type="dxa"/>
            <w:tcBorders>
              <w:top w:val="nil"/>
              <w:left w:val="nil"/>
              <w:bottom w:val="single" w:sz="4" w:space="0" w:color="4F81BD"/>
              <w:right w:val="single" w:sz="4" w:space="0" w:color="4F81BD"/>
            </w:tcBorders>
            <w:shd w:val="clear" w:color="auto" w:fill="auto"/>
            <w:vAlign w:val="center"/>
            <w:hideMark/>
          </w:tcPr>
          <w:p w14:paraId="5AACAEC0"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315,01    </w:t>
            </w:r>
          </w:p>
        </w:tc>
      </w:tr>
      <w:tr w:rsidR="004E727B" w:rsidRPr="004E727B" w14:paraId="4D0D308B"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26121D19"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Gaz sieciowy</w:t>
            </w:r>
          </w:p>
        </w:tc>
        <w:tc>
          <w:tcPr>
            <w:tcW w:w="1660" w:type="dxa"/>
            <w:tcBorders>
              <w:top w:val="nil"/>
              <w:left w:val="nil"/>
              <w:bottom w:val="single" w:sz="4" w:space="0" w:color="4F81BD"/>
              <w:right w:val="single" w:sz="4" w:space="0" w:color="4F81BD"/>
            </w:tcBorders>
            <w:shd w:val="clear" w:color="auto" w:fill="auto"/>
            <w:vAlign w:val="center"/>
            <w:hideMark/>
          </w:tcPr>
          <w:p w14:paraId="1FF31F87"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75,20    </w:t>
            </w:r>
          </w:p>
        </w:tc>
      </w:tr>
      <w:tr w:rsidR="004E727B" w:rsidRPr="004E727B" w14:paraId="07DE0891"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0E0C2EAC"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04673EBA"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10,32    </w:t>
            </w:r>
          </w:p>
        </w:tc>
      </w:tr>
      <w:tr w:rsidR="004E727B" w:rsidRPr="004E727B" w14:paraId="60642C4D"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BFB4F7B"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Olej opałowy</w:t>
            </w:r>
          </w:p>
        </w:tc>
        <w:tc>
          <w:tcPr>
            <w:tcW w:w="1660" w:type="dxa"/>
            <w:tcBorders>
              <w:top w:val="nil"/>
              <w:left w:val="nil"/>
              <w:bottom w:val="single" w:sz="4" w:space="0" w:color="4F81BD"/>
              <w:right w:val="single" w:sz="4" w:space="0" w:color="4F81BD"/>
            </w:tcBorders>
            <w:shd w:val="clear" w:color="auto" w:fill="auto"/>
            <w:vAlign w:val="center"/>
            <w:hideMark/>
          </w:tcPr>
          <w:p w14:paraId="2325135A"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117,24    </w:t>
            </w:r>
          </w:p>
        </w:tc>
      </w:tr>
      <w:tr w:rsidR="004E727B" w:rsidRPr="004E727B" w14:paraId="359068B7"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7E04602F"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Węgiel kamienny</w:t>
            </w:r>
          </w:p>
        </w:tc>
        <w:tc>
          <w:tcPr>
            <w:tcW w:w="1660" w:type="dxa"/>
            <w:tcBorders>
              <w:top w:val="nil"/>
              <w:left w:val="nil"/>
              <w:bottom w:val="single" w:sz="4" w:space="0" w:color="4F81BD"/>
              <w:right w:val="single" w:sz="4" w:space="0" w:color="4F81BD"/>
            </w:tcBorders>
            <w:shd w:val="clear" w:color="auto" w:fill="auto"/>
            <w:vAlign w:val="center"/>
            <w:hideMark/>
          </w:tcPr>
          <w:p w14:paraId="08EADF97"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303,34    </w:t>
            </w:r>
          </w:p>
        </w:tc>
      </w:tr>
      <w:tr w:rsidR="004E727B" w:rsidRPr="004E727B" w14:paraId="1A71074E" w14:textId="77777777" w:rsidTr="004E727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000E0B8D" w14:textId="77777777" w:rsidR="004E727B" w:rsidRPr="004E727B" w:rsidRDefault="004E727B" w:rsidP="004E727B">
            <w:pPr>
              <w:spacing w:after="0" w:line="240" w:lineRule="auto"/>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35DDD63F" w14:textId="77777777" w:rsidR="004E727B" w:rsidRPr="004E727B" w:rsidRDefault="004E727B" w:rsidP="004E727B">
            <w:pPr>
              <w:spacing w:after="0" w:line="240" w:lineRule="auto"/>
              <w:jc w:val="center"/>
              <w:rPr>
                <w:rFonts w:ascii="Tahoma" w:eastAsia="Times New Roman" w:hAnsi="Tahoma" w:cs="Tahoma"/>
                <w:color w:val="1F497D"/>
                <w:sz w:val="20"/>
                <w:szCs w:val="20"/>
                <w:lang w:eastAsia="pl-PL"/>
              </w:rPr>
            </w:pPr>
            <w:r w:rsidRPr="004E727B">
              <w:rPr>
                <w:rFonts w:ascii="Tahoma" w:eastAsia="Times New Roman" w:hAnsi="Tahoma" w:cs="Tahoma"/>
                <w:color w:val="1F497D"/>
                <w:sz w:val="20"/>
                <w:szCs w:val="20"/>
                <w:lang w:eastAsia="pl-PL"/>
              </w:rPr>
              <w:t xml:space="preserve">            821,11    </w:t>
            </w:r>
          </w:p>
        </w:tc>
      </w:tr>
    </w:tbl>
    <w:p w14:paraId="7D320955" w14:textId="77777777" w:rsidR="00316E68" w:rsidRPr="00316E68" w:rsidRDefault="00316E68" w:rsidP="00316E68">
      <w:pPr>
        <w:pStyle w:val="bulety"/>
        <w:spacing w:before="0" w:after="0" w:line="312" w:lineRule="auto"/>
        <w:rPr>
          <w:rFonts w:ascii="Tahoma" w:hAnsi="Tahoma" w:cs="Tahoma"/>
          <w:snapToGrid/>
          <w:szCs w:val="24"/>
        </w:rPr>
      </w:pPr>
    </w:p>
    <w:p w14:paraId="039D0575" w14:textId="77777777" w:rsidR="00316E68" w:rsidRPr="00316E68" w:rsidRDefault="00316E68" w:rsidP="00316E68">
      <w:pPr>
        <w:pStyle w:val="bulety"/>
        <w:spacing w:before="0" w:after="0" w:line="312" w:lineRule="auto"/>
        <w:rPr>
          <w:rFonts w:ascii="Tahoma" w:hAnsi="Tahoma" w:cs="Tahoma"/>
          <w:snapToGrid/>
          <w:szCs w:val="24"/>
        </w:rPr>
      </w:pPr>
    </w:p>
    <w:p w14:paraId="39E70B7B" w14:textId="77777777" w:rsidR="00AC385E" w:rsidRPr="0020207E" w:rsidRDefault="00AC385E" w:rsidP="0020207E">
      <w:pPr>
        <w:pStyle w:val="bulety"/>
        <w:spacing w:before="0" w:after="0" w:line="312" w:lineRule="auto"/>
        <w:rPr>
          <w:rFonts w:ascii="Tahoma" w:hAnsi="Tahoma" w:cs="Tahoma"/>
          <w:snapToGrid/>
          <w:szCs w:val="24"/>
        </w:rPr>
      </w:pPr>
      <w:r w:rsidRPr="0020207E">
        <w:rPr>
          <w:rFonts w:ascii="Tahoma" w:hAnsi="Tahoma" w:cs="Tahoma"/>
          <w:snapToGrid/>
          <w:szCs w:val="24"/>
        </w:rPr>
        <w:t>Na poniższym rysunku przedstawiono procentowy udział poszczególnych nośników w</w:t>
      </w:r>
      <w:r w:rsidR="00936991" w:rsidRPr="0020207E">
        <w:rPr>
          <w:rFonts w:ascii="Tahoma" w:hAnsi="Tahoma" w:cs="Tahoma"/>
          <w:snapToGrid/>
          <w:szCs w:val="24"/>
        </w:rPr>
        <w:t> </w:t>
      </w:r>
      <w:r w:rsidRPr="0020207E">
        <w:rPr>
          <w:rFonts w:ascii="Tahoma" w:hAnsi="Tahoma" w:cs="Tahoma"/>
          <w:snapToGrid/>
          <w:szCs w:val="24"/>
        </w:rPr>
        <w:t>całkowitej emisji CO</w:t>
      </w:r>
      <w:r w:rsidRPr="0020207E">
        <w:rPr>
          <w:rFonts w:ascii="Tahoma" w:hAnsi="Tahoma" w:cs="Tahoma"/>
          <w:snapToGrid/>
          <w:szCs w:val="24"/>
          <w:vertAlign w:val="subscript"/>
        </w:rPr>
        <w:t>2</w:t>
      </w:r>
      <w:r w:rsidRPr="0020207E">
        <w:rPr>
          <w:rFonts w:ascii="Tahoma" w:hAnsi="Tahoma" w:cs="Tahoma"/>
          <w:snapToGrid/>
          <w:szCs w:val="24"/>
        </w:rPr>
        <w:t>.</w:t>
      </w:r>
    </w:p>
    <w:p w14:paraId="6FB04D70" w14:textId="77777777" w:rsidR="00AC385E" w:rsidRPr="00266FD7" w:rsidRDefault="004E727B" w:rsidP="00B5275F">
      <w:pPr>
        <w:keepNext/>
        <w:jc w:val="center"/>
        <w:rPr>
          <w:highlight w:val="lightGray"/>
        </w:rPr>
      </w:pPr>
      <w:r>
        <w:rPr>
          <w:noProof/>
          <w:lang w:eastAsia="pl-PL"/>
        </w:rPr>
        <w:drawing>
          <wp:inline distT="0" distB="0" distL="0" distR="0" wp14:anchorId="35652A95" wp14:editId="051F536D">
            <wp:extent cx="5762625" cy="338137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997C722" w14:textId="77777777" w:rsidR="00AC385E" w:rsidRDefault="00AC385E" w:rsidP="00D07BC7">
      <w:pPr>
        <w:pStyle w:val="Legenda"/>
      </w:pPr>
      <w:bookmarkStart w:id="217" w:name="_Toc428455371"/>
      <w:r w:rsidRPr="00056B74">
        <w:t xml:space="preserve">Rysunek </w:t>
      </w:r>
      <w:fldSimple w:instr=" STYLEREF 1 \s ">
        <w:r w:rsidR="00185099">
          <w:rPr>
            <w:noProof/>
          </w:rPr>
          <w:t>7</w:t>
        </w:r>
      </w:fldSimple>
      <w:r w:rsidR="009145E9">
        <w:noBreakHyphen/>
      </w:r>
      <w:fldSimple w:instr=" SEQ Rysunek \* ARABIC \s 1 ">
        <w:r w:rsidR="00185099">
          <w:rPr>
            <w:noProof/>
          </w:rPr>
          <w:t>6</w:t>
        </w:r>
      </w:fldSimple>
      <w:r w:rsidRPr="00056B74">
        <w:t xml:space="preserve"> Udział emisji CO</w:t>
      </w:r>
      <w:r w:rsidRPr="00056B74">
        <w:rPr>
          <w:vertAlign w:val="subscript"/>
        </w:rPr>
        <w:t>2</w:t>
      </w:r>
      <w:r w:rsidRPr="00056B74">
        <w:t xml:space="preserve"> z nośników energii wykorzystywanych w sektorze </w:t>
      </w:r>
      <w:r w:rsidR="005E7F57" w:rsidRPr="00056B74">
        <w:t>handel, usługi, przedsiębiorstwa</w:t>
      </w:r>
      <w:bookmarkEnd w:id="217"/>
    </w:p>
    <w:p w14:paraId="2EBF5086" w14:textId="77777777" w:rsidR="00316E68" w:rsidRPr="00316E68" w:rsidRDefault="00316E68" w:rsidP="00316E68">
      <w:pPr>
        <w:rPr>
          <w:lang w:eastAsia="pl-PL"/>
        </w:rPr>
      </w:pPr>
    </w:p>
    <w:p w14:paraId="7C80F11A" w14:textId="77777777" w:rsidR="002F134C" w:rsidRDefault="002F134C">
      <w:pPr>
        <w:spacing w:after="0" w:line="240" w:lineRule="auto"/>
        <w:rPr>
          <w:rFonts w:ascii="Tahoma" w:hAnsi="Tahoma" w:cs="Tahoma"/>
          <w:bCs/>
          <w:color w:val="365F91"/>
          <w:sz w:val="28"/>
          <w:szCs w:val="26"/>
        </w:rPr>
      </w:pPr>
      <w:r>
        <w:rPr>
          <w:rFonts w:ascii="Tahoma" w:hAnsi="Tahoma" w:cs="Tahoma"/>
          <w:b/>
          <w:color w:val="365F91"/>
          <w:sz w:val="28"/>
        </w:rPr>
        <w:br w:type="page"/>
      </w:r>
    </w:p>
    <w:p w14:paraId="79AE7D22" w14:textId="77777777" w:rsidR="00C2375F" w:rsidRPr="00EB0E7C" w:rsidRDefault="00C2375F" w:rsidP="00EB0E7C">
      <w:pPr>
        <w:pStyle w:val="Nagwek3"/>
        <w:numPr>
          <w:ilvl w:val="2"/>
          <w:numId w:val="1"/>
        </w:numPr>
        <w:spacing w:after="360"/>
        <w:ind w:left="992" w:hanging="992"/>
        <w:rPr>
          <w:rFonts w:ascii="Tahoma" w:hAnsi="Tahoma" w:cs="Tahoma"/>
          <w:b w:val="0"/>
          <w:color w:val="365F91"/>
          <w:sz w:val="28"/>
        </w:rPr>
      </w:pPr>
      <w:bookmarkStart w:id="218" w:name="_Toc439941267"/>
      <w:r w:rsidRPr="00EB0E7C">
        <w:rPr>
          <w:rFonts w:ascii="Tahoma" w:hAnsi="Tahoma" w:cs="Tahoma"/>
          <w:b w:val="0"/>
          <w:color w:val="365F91"/>
          <w:sz w:val="28"/>
        </w:rPr>
        <w:t>Oświetlenie uliczne</w:t>
      </w:r>
      <w:bookmarkEnd w:id="218"/>
    </w:p>
    <w:p w14:paraId="360389F2" w14:textId="77777777" w:rsidR="00C2375F" w:rsidRPr="001D1961" w:rsidRDefault="00C2375F" w:rsidP="00EA023C">
      <w:pPr>
        <w:pStyle w:val="bulety"/>
        <w:spacing w:before="0" w:after="0" w:line="312" w:lineRule="auto"/>
        <w:ind w:firstLine="567"/>
        <w:rPr>
          <w:rFonts w:ascii="Tahoma" w:hAnsi="Tahoma" w:cs="Tahoma"/>
          <w:snapToGrid/>
          <w:szCs w:val="24"/>
        </w:rPr>
      </w:pPr>
      <w:r w:rsidRPr="00737F4C">
        <w:rPr>
          <w:rFonts w:ascii="Tahoma" w:hAnsi="Tahoma" w:cs="Tahoma"/>
          <w:snapToGrid/>
          <w:szCs w:val="24"/>
        </w:rPr>
        <w:t xml:space="preserve">Łącznie w oświetleniu ulicznym funkcjonuje obecnie </w:t>
      </w:r>
      <w:r w:rsidR="001C308C">
        <w:rPr>
          <w:rFonts w:ascii="Tahoma" w:hAnsi="Tahoma" w:cs="Tahoma"/>
          <w:snapToGrid/>
          <w:szCs w:val="24"/>
        </w:rPr>
        <w:t xml:space="preserve">blisko </w:t>
      </w:r>
      <w:r w:rsidR="00650159">
        <w:rPr>
          <w:rFonts w:ascii="Tahoma" w:hAnsi="Tahoma" w:cs="Tahoma"/>
          <w:snapToGrid/>
          <w:szCs w:val="24"/>
        </w:rPr>
        <w:t>525</w:t>
      </w:r>
      <w:r w:rsidRPr="00737F4C">
        <w:rPr>
          <w:rFonts w:ascii="Tahoma" w:hAnsi="Tahoma" w:cs="Tahoma"/>
          <w:snapToGrid/>
          <w:szCs w:val="24"/>
        </w:rPr>
        <w:t xml:space="preserve"> opraw oświetleniow</w:t>
      </w:r>
      <w:r w:rsidR="001C308C">
        <w:rPr>
          <w:rFonts w:ascii="Tahoma" w:hAnsi="Tahoma" w:cs="Tahoma"/>
          <w:snapToGrid/>
          <w:szCs w:val="24"/>
        </w:rPr>
        <w:t>ych</w:t>
      </w:r>
      <w:r w:rsidR="003B2190" w:rsidRPr="00737F4C">
        <w:rPr>
          <w:rFonts w:ascii="Tahoma" w:hAnsi="Tahoma" w:cs="Tahoma"/>
          <w:snapToGrid/>
          <w:szCs w:val="24"/>
        </w:rPr>
        <w:t xml:space="preserve"> (rok 201</w:t>
      </w:r>
      <w:r w:rsidR="001C308C">
        <w:rPr>
          <w:rFonts w:ascii="Tahoma" w:hAnsi="Tahoma" w:cs="Tahoma"/>
          <w:snapToGrid/>
          <w:szCs w:val="24"/>
        </w:rPr>
        <w:t>4</w:t>
      </w:r>
      <w:r w:rsidR="003B2190" w:rsidRPr="00737F4C">
        <w:rPr>
          <w:rFonts w:ascii="Tahoma" w:hAnsi="Tahoma" w:cs="Tahoma"/>
          <w:snapToGrid/>
          <w:szCs w:val="24"/>
        </w:rPr>
        <w:t>)</w:t>
      </w:r>
      <w:r w:rsidRPr="00737F4C">
        <w:rPr>
          <w:rFonts w:ascii="Tahoma" w:hAnsi="Tahoma" w:cs="Tahoma"/>
          <w:snapToGrid/>
          <w:szCs w:val="24"/>
        </w:rPr>
        <w:t xml:space="preserve">, o łącznej mocy </w:t>
      </w:r>
      <w:r w:rsidR="001C308C">
        <w:rPr>
          <w:rFonts w:ascii="Tahoma" w:hAnsi="Tahoma" w:cs="Tahoma"/>
          <w:snapToGrid/>
          <w:szCs w:val="24"/>
        </w:rPr>
        <w:t xml:space="preserve">ok. </w:t>
      </w:r>
      <w:r w:rsidR="00650159">
        <w:rPr>
          <w:rFonts w:ascii="Tahoma" w:hAnsi="Tahoma" w:cs="Tahoma"/>
          <w:snapToGrid/>
          <w:szCs w:val="24"/>
        </w:rPr>
        <w:t>40,4</w:t>
      </w:r>
      <w:r w:rsidR="00B6720A">
        <w:rPr>
          <w:rFonts w:ascii="Tahoma" w:hAnsi="Tahoma" w:cs="Tahoma"/>
          <w:snapToGrid/>
          <w:szCs w:val="24"/>
        </w:rPr>
        <w:t xml:space="preserve"> kW</w:t>
      </w:r>
      <w:r w:rsidR="003B2190" w:rsidRPr="00737F4C">
        <w:rPr>
          <w:rFonts w:ascii="Tahoma" w:hAnsi="Tahoma" w:cs="Tahoma"/>
          <w:snapToGrid/>
          <w:szCs w:val="24"/>
        </w:rPr>
        <w:t>. W poni</w:t>
      </w:r>
      <w:r w:rsidR="00737F4C" w:rsidRPr="00737F4C">
        <w:rPr>
          <w:rFonts w:ascii="Tahoma" w:hAnsi="Tahoma" w:cs="Tahoma"/>
          <w:snapToGrid/>
          <w:szCs w:val="24"/>
        </w:rPr>
        <w:t>ż</w:t>
      </w:r>
      <w:r w:rsidR="003B2190" w:rsidRPr="00737F4C">
        <w:rPr>
          <w:rFonts w:ascii="Tahoma" w:hAnsi="Tahoma" w:cs="Tahoma"/>
          <w:snapToGrid/>
          <w:szCs w:val="24"/>
        </w:rPr>
        <w:t>szej tabeli przedstawiono zużycie energii oraz emisję CO</w:t>
      </w:r>
      <w:r w:rsidR="003B2190" w:rsidRPr="00737F4C">
        <w:rPr>
          <w:rFonts w:ascii="Tahoma" w:hAnsi="Tahoma" w:cs="Tahoma"/>
          <w:snapToGrid/>
          <w:szCs w:val="24"/>
          <w:vertAlign w:val="subscript"/>
        </w:rPr>
        <w:t>2</w:t>
      </w:r>
      <w:r w:rsidR="003B2190" w:rsidRPr="00737F4C">
        <w:rPr>
          <w:rFonts w:ascii="Tahoma" w:hAnsi="Tahoma" w:cs="Tahoma"/>
          <w:snapToGrid/>
          <w:szCs w:val="24"/>
        </w:rPr>
        <w:t xml:space="preserve"> w 201</w:t>
      </w:r>
      <w:r w:rsidR="001C308C">
        <w:rPr>
          <w:rFonts w:ascii="Tahoma" w:hAnsi="Tahoma" w:cs="Tahoma"/>
          <w:snapToGrid/>
          <w:szCs w:val="24"/>
        </w:rPr>
        <w:t>3</w:t>
      </w:r>
      <w:r w:rsidR="003B2190" w:rsidRPr="00737F4C">
        <w:rPr>
          <w:rFonts w:ascii="Tahoma" w:hAnsi="Tahoma" w:cs="Tahoma"/>
          <w:snapToGrid/>
          <w:szCs w:val="24"/>
        </w:rPr>
        <w:t xml:space="preserve"> roku.</w:t>
      </w:r>
    </w:p>
    <w:p w14:paraId="40CFE7D9" w14:textId="77777777" w:rsidR="00C2375F" w:rsidRDefault="00C2375F" w:rsidP="00D07BC7">
      <w:pPr>
        <w:pStyle w:val="Legenda"/>
      </w:pPr>
      <w:r w:rsidRPr="00737F4C">
        <w:t xml:space="preserve">Tabela </w:t>
      </w:r>
      <w:fldSimple w:instr=" STYLEREF 1 \s ">
        <w:r w:rsidR="00185099">
          <w:rPr>
            <w:noProof/>
          </w:rPr>
          <w:t>7</w:t>
        </w:r>
      </w:fldSimple>
      <w:r w:rsidR="000D6BDF">
        <w:noBreakHyphen/>
      </w:r>
      <w:fldSimple w:instr=" SEQ Tabela \* ARABIC \s 1 ">
        <w:r w:rsidR="00185099">
          <w:rPr>
            <w:noProof/>
          </w:rPr>
          <w:t>8</w:t>
        </w:r>
      </w:fldSimple>
      <w:r w:rsidRPr="00737F4C">
        <w:t xml:space="preserve"> </w:t>
      </w:r>
      <w:r w:rsidR="003B2190" w:rsidRPr="00737F4C">
        <w:t>Zużycie energii oraz e</w:t>
      </w:r>
      <w:r w:rsidRPr="00737F4C">
        <w:t>misja CO</w:t>
      </w:r>
      <w:r w:rsidRPr="00737F4C">
        <w:rPr>
          <w:vertAlign w:val="subscript"/>
        </w:rPr>
        <w:t>2</w:t>
      </w:r>
      <w:r w:rsidRPr="00737F4C">
        <w:t xml:space="preserve"> związana z wykorzystaniem energii elektrycznej na potrzeby oświetlenia </w:t>
      </w:r>
      <w:r w:rsidR="00B6720A">
        <w:t>gminnego</w:t>
      </w:r>
      <w:r w:rsidRPr="00737F4C">
        <w:t xml:space="preserve"> </w:t>
      </w:r>
    </w:p>
    <w:tbl>
      <w:tblPr>
        <w:tblW w:w="632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3001"/>
        <w:gridCol w:w="1660"/>
        <w:gridCol w:w="1661"/>
      </w:tblGrid>
      <w:tr w:rsidR="00737F4C" w:rsidRPr="00B50EA0" w14:paraId="6723BB7C" w14:textId="77777777" w:rsidTr="00737F4C">
        <w:trPr>
          <w:trHeight w:val="520"/>
          <w:jc w:val="center"/>
        </w:trPr>
        <w:tc>
          <w:tcPr>
            <w:tcW w:w="3001" w:type="dxa"/>
            <w:shd w:val="clear" w:color="000000" w:fill="DCE6F1"/>
            <w:vAlign w:val="center"/>
            <w:hideMark/>
          </w:tcPr>
          <w:p w14:paraId="02FE4EFF" w14:textId="77777777" w:rsidR="00737F4C" w:rsidRPr="00B43C19" w:rsidRDefault="00737F4C" w:rsidP="00737F4C">
            <w:pPr>
              <w:spacing w:before="60" w:after="6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Nośnik energii / paliwo</w:t>
            </w:r>
          </w:p>
        </w:tc>
        <w:tc>
          <w:tcPr>
            <w:tcW w:w="1660" w:type="dxa"/>
            <w:shd w:val="clear" w:color="000000" w:fill="DCE6F1"/>
            <w:vAlign w:val="center"/>
            <w:hideMark/>
          </w:tcPr>
          <w:p w14:paraId="712933F9" w14:textId="77777777" w:rsidR="00737F4C" w:rsidRDefault="00737F4C" w:rsidP="00737F4C">
            <w:pPr>
              <w:spacing w:before="60" w:after="60" w:line="240" w:lineRule="auto"/>
              <w:jc w:val="center"/>
              <w:rPr>
                <w:rFonts w:ascii="Tahoma" w:eastAsia="Times New Roman" w:hAnsi="Tahoma" w:cs="Tahoma"/>
                <w:color w:val="17365D" w:themeColor="text2" w:themeShade="BF"/>
                <w:sz w:val="20"/>
                <w:szCs w:val="18"/>
                <w:lang w:eastAsia="pl-PL"/>
              </w:rPr>
            </w:pPr>
            <w:r w:rsidRPr="00737F4C">
              <w:rPr>
                <w:rFonts w:ascii="Tahoma" w:eastAsia="Times New Roman" w:hAnsi="Tahoma" w:cs="Tahoma"/>
                <w:color w:val="17365D" w:themeColor="text2" w:themeShade="BF"/>
                <w:sz w:val="20"/>
                <w:szCs w:val="18"/>
                <w:lang w:eastAsia="pl-PL"/>
              </w:rPr>
              <w:t>Zużycie energii</w:t>
            </w:r>
          </w:p>
          <w:p w14:paraId="54BBBF29" w14:textId="77777777" w:rsidR="00737F4C" w:rsidRPr="00B43C19" w:rsidRDefault="00737F4C" w:rsidP="00737F4C">
            <w:pPr>
              <w:spacing w:before="60" w:after="6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w:t>
            </w:r>
            <w:r w:rsidRPr="00B50EA0">
              <w:rPr>
                <w:rFonts w:ascii="Tahoma" w:eastAsia="Times New Roman" w:hAnsi="Tahoma" w:cs="Tahoma"/>
                <w:color w:val="17365D" w:themeColor="text2" w:themeShade="BF"/>
                <w:sz w:val="20"/>
                <w:szCs w:val="18"/>
                <w:lang w:eastAsia="pl-PL"/>
              </w:rPr>
              <w:t>M</w:t>
            </w:r>
            <w:r>
              <w:rPr>
                <w:rFonts w:ascii="Tahoma" w:eastAsia="Times New Roman" w:hAnsi="Tahoma" w:cs="Tahoma"/>
                <w:color w:val="17365D" w:themeColor="text2" w:themeShade="BF"/>
                <w:sz w:val="20"/>
                <w:szCs w:val="18"/>
                <w:lang w:eastAsia="pl-PL"/>
              </w:rPr>
              <w:t>Wh</w:t>
            </w:r>
            <w:r w:rsidRPr="00B50EA0">
              <w:rPr>
                <w:rFonts w:ascii="Tahoma" w:eastAsia="Times New Roman" w:hAnsi="Tahoma" w:cs="Tahoma"/>
                <w:color w:val="17365D" w:themeColor="text2" w:themeShade="BF"/>
                <w:sz w:val="20"/>
                <w:szCs w:val="18"/>
                <w:lang w:eastAsia="pl-PL"/>
              </w:rPr>
              <w:t>/rok</w:t>
            </w:r>
            <w:r>
              <w:rPr>
                <w:rFonts w:ascii="Tahoma" w:eastAsia="Times New Roman" w:hAnsi="Tahoma" w:cs="Tahoma"/>
                <w:color w:val="17365D" w:themeColor="text2" w:themeShade="BF"/>
                <w:sz w:val="20"/>
                <w:szCs w:val="18"/>
                <w:lang w:eastAsia="pl-PL"/>
              </w:rPr>
              <w:t>]</w:t>
            </w:r>
          </w:p>
        </w:tc>
        <w:tc>
          <w:tcPr>
            <w:tcW w:w="1661" w:type="dxa"/>
            <w:shd w:val="clear" w:color="000000" w:fill="DCE6F1"/>
            <w:vAlign w:val="center"/>
            <w:hideMark/>
          </w:tcPr>
          <w:p w14:paraId="41A1616F" w14:textId="77777777" w:rsidR="00737F4C" w:rsidRPr="00737F4C" w:rsidRDefault="00737F4C" w:rsidP="00737F4C">
            <w:pPr>
              <w:spacing w:before="60" w:after="6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Emisja 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 xml:space="preserve"> </w:t>
            </w:r>
            <w:r>
              <w:rPr>
                <w:rFonts w:ascii="Tahoma" w:eastAsia="Times New Roman" w:hAnsi="Tahoma" w:cs="Tahoma"/>
                <w:color w:val="17365D" w:themeColor="text2" w:themeShade="BF"/>
                <w:sz w:val="20"/>
                <w:szCs w:val="18"/>
                <w:lang w:eastAsia="pl-PL"/>
              </w:rPr>
              <w:t>[</w:t>
            </w: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r>
              <w:rPr>
                <w:rFonts w:ascii="Tahoma" w:eastAsia="Times New Roman" w:hAnsi="Tahoma" w:cs="Tahoma"/>
                <w:color w:val="17365D" w:themeColor="text2" w:themeShade="BF"/>
                <w:sz w:val="20"/>
                <w:szCs w:val="18"/>
                <w:lang w:eastAsia="pl-PL"/>
              </w:rPr>
              <w:t>]</w:t>
            </w:r>
          </w:p>
        </w:tc>
      </w:tr>
      <w:tr w:rsidR="00737F4C" w:rsidRPr="00B50EA0" w14:paraId="2BB8746D" w14:textId="77777777" w:rsidTr="00737F4C">
        <w:trPr>
          <w:jc w:val="center"/>
        </w:trPr>
        <w:tc>
          <w:tcPr>
            <w:tcW w:w="3001" w:type="dxa"/>
            <w:shd w:val="clear" w:color="auto" w:fill="auto"/>
            <w:vAlign w:val="center"/>
            <w:hideMark/>
          </w:tcPr>
          <w:p w14:paraId="60DC6DEB" w14:textId="77777777" w:rsidR="00737F4C" w:rsidRPr="00AE11D8" w:rsidRDefault="00737F4C" w:rsidP="00737F4C">
            <w:pPr>
              <w:spacing w:before="60" w:after="60" w:line="240" w:lineRule="auto"/>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Energia elektryczna</w:t>
            </w:r>
          </w:p>
        </w:tc>
        <w:tc>
          <w:tcPr>
            <w:tcW w:w="1660" w:type="dxa"/>
            <w:shd w:val="clear" w:color="auto" w:fill="auto"/>
            <w:vAlign w:val="center"/>
            <w:hideMark/>
          </w:tcPr>
          <w:p w14:paraId="0371C377" w14:textId="77777777" w:rsidR="00737F4C" w:rsidRPr="00B43C19" w:rsidRDefault="00650159" w:rsidP="00737F4C">
            <w:pPr>
              <w:spacing w:before="60" w:after="6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168</w:t>
            </w:r>
          </w:p>
        </w:tc>
        <w:tc>
          <w:tcPr>
            <w:tcW w:w="1661" w:type="dxa"/>
            <w:shd w:val="clear" w:color="auto" w:fill="auto"/>
            <w:vAlign w:val="center"/>
            <w:hideMark/>
          </w:tcPr>
          <w:p w14:paraId="3E645FB5" w14:textId="77777777" w:rsidR="00737F4C" w:rsidRPr="00316E68" w:rsidRDefault="00650159" w:rsidP="00737F4C">
            <w:pPr>
              <w:spacing w:before="60" w:after="6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136</w:t>
            </w:r>
          </w:p>
        </w:tc>
      </w:tr>
    </w:tbl>
    <w:p w14:paraId="5E5752FC" w14:textId="77777777" w:rsidR="00737F4C" w:rsidRPr="00737F4C" w:rsidRDefault="00737F4C" w:rsidP="00737F4C">
      <w:pPr>
        <w:rPr>
          <w:lang w:eastAsia="pl-PL"/>
        </w:rPr>
      </w:pPr>
    </w:p>
    <w:p w14:paraId="57178222" w14:textId="77777777" w:rsidR="00F77A6A" w:rsidRPr="00750DA8" w:rsidRDefault="00F77A6A" w:rsidP="00272543">
      <w:pPr>
        <w:pStyle w:val="bulety"/>
        <w:spacing w:before="0" w:after="0" w:line="312" w:lineRule="auto"/>
        <w:rPr>
          <w:rFonts w:ascii="Tahoma" w:hAnsi="Tahoma" w:cs="Tahoma"/>
          <w:snapToGrid/>
          <w:szCs w:val="24"/>
        </w:rPr>
      </w:pPr>
      <w:r w:rsidRPr="00750DA8">
        <w:rPr>
          <w:rFonts w:ascii="Tahoma" w:hAnsi="Tahoma" w:cs="Tahoma"/>
          <w:snapToGrid/>
          <w:szCs w:val="24"/>
        </w:rPr>
        <w:t>Obecnie oświetlenie uliczne zużywa:</w:t>
      </w:r>
    </w:p>
    <w:p w14:paraId="3BE84478" w14:textId="77777777" w:rsidR="00F77A6A" w:rsidRPr="00750DA8" w:rsidRDefault="00F77A6A"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B07EC5" w:rsidRPr="00750DA8">
        <w:rPr>
          <w:rFonts w:ascii="Tahoma" w:hAnsi="Tahoma" w:cs="Tahoma"/>
        </w:rPr>
        <w:t>0,</w:t>
      </w:r>
      <w:r w:rsidR="00650159">
        <w:rPr>
          <w:rFonts w:ascii="Tahoma" w:hAnsi="Tahoma" w:cs="Tahoma"/>
        </w:rPr>
        <w:t>1</w:t>
      </w:r>
      <w:r w:rsidRPr="00750DA8">
        <w:rPr>
          <w:rFonts w:ascii="Tahoma" w:hAnsi="Tahoma" w:cs="Tahoma"/>
        </w:rPr>
        <w:t xml:space="preserve">% całkowitej energii zużywanej w </w:t>
      </w:r>
      <w:r w:rsidR="00650159">
        <w:rPr>
          <w:rFonts w:ascii="Tahoma" w:hAnsi="Tahoma" w:cs="Tahoma"/>
        </w:rPr>
        <w:t>gminie</w:t>
      </w:r>
      <w:r w:rsidR="00B07EC5" w:rsidRPr="00750DA8">
        <w:rPr>
          <w:rFonts w:ascii="Tahoma" w:hAnsi="Tahoma" w:cs="Tahoma"/>
        </w:rPr>
        <w:t>,</w:t>
      </w:r>
    </w:p>
    <w:p w14:paraId="58977B92" w14:textId="77777777" w:rsidR="00F77A6A" w:rsidRPr="00750DA8" w:rsidRDefault="00F77A6A" w:rsidP="00750CCD">
      <w:pPr>
        <w:numPr>
          <w:ilvl w:val="0"/>
          <w:numId w:val="31"/>
        </w:numPr>
        <w:tabs>
          <w:tab w:val="left" w:pos="709"/>
        </w:tabs>
        <w:spacing w:after="60" w:line="288" w:lineRule="auto"/>
        <w:ind w:left="709" w:hanging="283"/>
        <w:jc w:val="both"/>
        <w:rPr>
          <w:rFonts w:ascii="Tahoma" w:hAnsi="Tahoma" w:cs="Tahoma"/>
        </w:rPr>
      </w:pPr>
      <w:r w:rsidRPr="00750DA8">
        <w:rPr>
          <w:rFonts w:ascii="Tahoma" w:hAnsi="Tahoma" w:cs="Tahoma"/>
        </w:rPr>
        <w:t xml:space="preserve">ok. </w:t>
      </w:r>
      <w:r w:rsidR="00650159">
        <w:rPr>
          <w:rFonts w:ascii="Tahoma" w:hAnsi="Tahoma" w:cs="Tahoma"/>
        </w:rPr>
        <w:t>2,7</w:t>
      </w:r>
      <w:r w:rsidRPr="00750DA8">
        <w:rPr>
          <w:rFonts w:ascii="Tahoma" w:hAnsi="Tahoma" w:cs="Tahoma"/>
        </w:rPr>
        <w:t xml:space="preserve">% energii elektrycznej wykorzystywanej na terenie </w:t>
      </w:r>
      <w:r w:rsidR="00650159">
        <w:rPr>
          <w:rFonts w:ascii="Tahoma" w:hAnsi="Tahoma" w:cs="Tahoma"/>
        </w:rPr>
        <w:t>gminy</w:t>
      </w:r>
      <w:r w:rsidR="00B07EC5" w:rsidRPr="00750DA8">
        <w:rPr>
          <w:rFonts w:ascii="Tahoma" w:hAnsi="Tahoma" w:cs="Tahoma"/>
        </w:rPr>
        <w:t>.</w:t>
      </w:r>
    </w:p>
    <w:p w14:paraId="466C70EC" w14:textId="77777777" w:rsidR="00F77A6A" w:rsidRPr="00266FD7" w:rsidRDefault="00F77A6A" w:rsidP="00C2375F">
      <w:pPr>
        <w:jc w:val="both"/>
        <w:rPr>
          <w:rFonts w:ascii="Tahoma" w:hAnsi="Tahoma" w:cs="Tahoma"/>
          <w:highlight w:val="lightGray"/>
        </w:rPr>
      </w:pPr>
      <w:r w:rsidRPr="00266FD7">
        <w:rPr>
          <w:rFonts w:ascii="Tahoma" w:hAnsi="Tahoma" w:cs="Tahoma"/>
          <w:highlight w:val="lightGray"/>
        </w:rPr>
        <w:t xml:space="preserve"> </w:t>
      </w:r>
    </w:p>
    <w:p w14:paraId="4934E241" w14:textId="77777777" w:rsidR="00C2375F" w:rsidRPr="00EB0E7C" w:rsidRDefault="00C2375F" w:rsidP="00EB0E7C">
      <w:pPr>
        <w:pStyle w:val="Nagwek3"/>
        <w:numPr>
          <w:ilvl w:val="2"/>
          <w:numId w:val="1"/>
        </w:numPr>
        <w:spacing w:after="360"/>
        <w:ind w:left="992" w:hanging="992"/>
        <w:rPr>
          <w:rFonts w:ascii="Tahoma" w:hAnsi="Tahoma" w:cs="Tahoma"/>
          <w:b w:val="0"/>
          <w:color w:val="365F91"/>
          <w:sz w:val="28"/>
        </w:rPr>
      </w:pPr>
      <w:bookmarkStart w:id="219" w:name="_Toc439941268"/>
      <w:r w:rsidRPr="00EB0E7C">
        <w:rPr>
          <w:rFonts w:ascii="Tahoma" w:hAnsi="Tahoma" w:cs="Tahoma"/>
          <w:b w:val="0"/>
          <w:color w:val="365F91"/>
          <w:sz w:val="28"/>
        </w:rPr>
        <w:t>Transport</w:t>
      </w:r>
      <w:bookmarkEnd w:id="219"/>
    </w:p>
    <w:p w14:paraId="0CD8AD43" w14:textId="77777777" w:rsidR="00C2375F" w:rsidRPr="00710947" w:rsidRDefault="00C2375F" w:rsidP="001D1961">
      <w:pPr>
        <w:pStyle w:val="bulety"/>
        <w:spacing w:before="0" w:after="0" w:line="312" w:lineRule="auto"/>
        <w:rPr>
          <w:rFonts w:ascii="Tahoma" w:hAnsi="Tahoma" w:cs="Tahoma"/>
          <w:snapToGrid/>
          <w:szCs w:val="24"/>
        </w:rPr>
      </w:pPr>
    </w:p>
    <w:p w14:paraId="6F7B880D" w14:textId="77777777" w:rsidR="0041621D" w:rsidRPr="00710947" w:rsidRDefault="00C2375F" w:rsidP="001D1961">
      <w:pPr>
        <w:pStyle w:val="bulety"/>
        <w:spacing w:before="0" w:after="0" w:line="312" w:lineRule="auto"/>
        <w:rPr>
          <w:rFonts w:ascii="Tahoma" w:hAnsi="Tahoma" w:cs="Tahoma"/>
          <w:snapToGrid/>
          <w:szCs w:val="24"/>
        </w:rPr>
      </w:pPr>
      <w:r w:rsidRPr="00710947">
        <w:rPr>
          <w:rFonts w:ascii="Tahoma" w:hAnsi="Tahoma" w:cs="Tahoma"/>
          <w:snapToGrid/>
          <w:szCs w:val="24"/>
        </w:rPr>
        <w:t xml:space="preserve">Sektor transportu charakteryzuje się </w:t>
      </w:r>
      <w:r w:rsidR="00A801F9">
        <w:rPr>
          <w:rFonts w:ascii="Tahoma" w:hAnsi="Tahoma" w:cs="Tahoma"/>
          <w:snapToGrid/>
          <w:szCs w:val="24"/>
        </w:rPr>
        <w:t>największym udziałem zużycia energii w gminie</w:t>
      </w:r>
      <w:r w:rsidRPr="00710947">
        <w:rPr>
          <w:rFonts w:ascii="Tahoma" w:hAnsi="Tahoma" w:cs="Tahoma"/>
          <w:snapToGrid/>
          <w:szCs w:val="24"/>
        </w:rPr>
        <w:t xml:space="preserve">. </w:t>
      </w:r>
      <w:r w:rsidR="0041621D" w:rsidRPr="00710947">
        <w:rPr>
          <w:rFonts w:ascii="Tahoma" w:hAnsi="Tahoma" w:cs="Tahoma"/>
          <w:snapToGrid/>
          <w:szCs w:val="24"/>
        </w:rPr>
        <w:t xml:space="preserve">Jednocześnie </w:t>
      </w:r>
      <w:r w:rsidR="00A801F9">
        <w:rPr>
          <w:rFonts w:ascii="Tahoma" w:hAnsi="Tahoma" w:cs="Tahoma"/>
          <w:snapToGrid/>
          <w:szCs w:val="24"/>
        </w:rPr>
        <w:t>gmina</w:t>
      </w:r>
      <w:r w:rsidR="0041621D" w:rsidRPr="00710947">
        <w:rPr>
          <w:rFonts w:ascii="Tahoma" w:hAnsi="Tahoma" w:cs="Tahoma"/>
          <w:snapToGrid/>
          <w:szCs w:val="24"/>
        </w:rPr>
        <w:t xml:space="preserve"> nieustannie poprawia stan istniejącej infrastruktury szukając nowych rozwiązań </w:t>
      </w:r>
      <w:r w:rsidR="00710947" w:rsidRPr="00710947">
        <w:rPr>
          <w:rFonts w:ascii="Tahoma" w:hAnsi="Tahoma" w:cs="Tahoma"/>
          <w:snapToGrid/>
          <w:szCs w:val="24"/>
        </w:rPr>
        <w:t>w transporcie</w:t>
      </w:r>
      <w:r w:rsidR="0041621D" w:rsidRPr="00710947">
        <w:rPr>
          <w:rFonts w:ascii="Tahoma" w:hAnsi="Tahoma" w:cs="Tahoma"/>
          <w:snapToGrid/>
          <w:szCs w:val="24"/>
        </w:rPr>
        <w:t xml:space="preserve"> </w:t>
      </w:r>
      <w:r w:rsidR="00710947" w:rsidRPr="00710947">
        <w:rPr>
          <w:rFonts w:ascii="Tahoma" w:hAnsi="Tahoma" w:cs="Tahoma"/>
          <w:snapToGrid/>
          <w:szCs w:val="24"/>
        </w:rPr>
        <w:t>zarówno po stronie systemowej komunikacji publicznej</w:t>
      </w:r>
      <w:r w:rsidR="00EA023C">
        <w:rPr>
          <w:rFonts w:ascii="Tahoma" w:hAnsi="Tahoma" w:cs="Tahoma"/>
          <w:snapToGrid/>
          <w:szCs w:val="24"/>
        </w:rPr>
        <w:t xml:space="preserve"> jak i </w:t>
      </w:r>
      <w:r w:rsidR="00A801F9">
        <w:rPr>
          <w:rFonts w:ascii="Tahoma" w:hAnsi="Tahoma" w:cs="Tahoma"/>
          <w:snapToGrid/>
          <w:szCs w:val="24"/>
        </w:rPr>
        <w:t>infrastruktury drogowej, np. negocjując w imi</w:t>
      </w:r>
      <w:r w:rsidR="00EA023C">
        <w:rPr>
          <w:rFonts w:ascii="Tahoma" w:hAnsi="Tahoma" w:cs="Tahoma"/>
          <w:snapToGrid/>
          <w:szCs w:val="24"/>
        </w:rPr>
        <w:t>eniu mieszkańców ceny biletów u </w:t>
      </w:r>
      <w:r w:rsidR="00A801F9">
        <w:rPr>
          <w:rFonts w:ascii="Tahoma" w:hAnsi="Tahoma" w:cs="Tahoma"/>
          <w:snapToGrid/>
          <w:szCs w:val="24"/>
        </w:rPr>
        <w:t xml:space="preserve">przewoźników. </w:t>
      </w:r>
      <w:r w:rsidR="00710947" w:rsidRPr="00710947">
        <w:rPr>
          <w:rFonts w:ascii="Tahoma" w:hAnsi="Tahoma" w:cs="Tahoma"/>
          <w:snapToGrid/>
          <w:szCs w:val="24"/>
        </w:rPr>
        <w:t>W </w:t>
      </w:r>
      <w:r w:rsidR="0041621D" w:rsidRPr="00710947">
        <w:rPr>
          <w:rFonts w:ascii="Tahoma" w:hAnsi="Tahoma" w:cs="Tahoma"/>
          <w:snapToGrid/>
          <w:szCs w:val="24"/>
        </w:rPr>
        <w:t xml:space="preserve">poniższej tabeli przedstawiono zużycie poszczególnych nośników energii w sektorze </w:t>
      </w:r>
      <w:r w:rsidR="00DE4DFB" w:rsidRPr="00710947">
        <w:rPr>
          <w:rFonts w:ascii="Tahoma" w:hAnsi="Tahoma" w:cs="Tahoma"/>
          <w:snapToGrid/>
          <w:szCs w:val="24"/>
        </w:rPr>
        <w:t>transportowym</w:t>
      </w:r>
      <w:r w:rsidR="0041621D" w:rsidRPr="00710947">
        <w:rPr>
          <w:rFonts w:ascii="Tahoma" w:hAnsi="Tahoma" w:cs="Tahoma"/>
          <w:snapToGrid/>
          <w:szCs w:val="24"/>
        </w:rPr>
        <w:t xml:space="preserve"> w roku 201</w:t>
      </w:r>
      <w:r w:rsidR="004A2745">
        <w:rPr>
          <w:rFonts w:ascii="Tahoma" w:hAnsi="Tahoma" w:cs="Tahoma"/>
          <w:snapToGrid/>
          <w:szCs w:val="24"/>
        </w:rPr>
        <w:t>3</w:t>
      </w:r>
      <w:r w:rsidR="0041621D" w:rsidRPr="00710947">
        <w:rPr>
          <w:rFonts w:ascii="Tahoma" w:hAnsi="Tahoma" w:cs="Tahoma"/>
          <w:snapToGrid/>
          <w:szCs w:val="24"/>
        </w:rPr>
        <w:t>.</w:t>
      </w:r>
    </w:p>
    <w:p w14:paraId="711F5B12" w14:textId="77777777" w:rsidR="004261EA" w:rsidRDefault="004261EA" w:rsidP="00D07BC7">
      <w:pPr>
        <w:pStyle w:val="Legenda"/>
      </w:pPr>
    </w:p>
    <w:p w14:paraId="5AF5C796" w14:textId="77777777" w:rsidR="00A37DDC" w:rsidRDefault="00A37DDC" w:rsidP="00D07BC7">
      <w:pPr>
        <w:pStyle w:val="Legenda"/>
      </w:pPr>
      <w:r w:rsidRPr="00710947">
        <w:t xml:space="preserve">Tabela </w:t>
      </w:r>
      <w:fldSimple w:instr=" STYLEREF 1 \s ">
        <w:r w:rsidR="00185099">
          <w:rPr>
            <w:noProof/>
          </w:rPr>
          <w:t>7</w:t>
        </w:r>
      </w:fldSimple>
      <w:r w:rsidR="000D6BDF">
        <w:noBreakHyphen/>
      </w:r>
      <w:fldSimple w:instr=" SEQ Tabela \* ARABIC \s 1 ">
        <w:r w:rsidR="00185099">
          <w:rPr>
            <w:noProof/>
          </w:rPr>
          <w:t>9</w:t>
        </w:r>
      </w:fldSimple>
      <w:r w:rsidRPr="00710947">
        <w:t xml:space="preserve"> Zużycie energii w podziale na poszczególne nośniki energii wykorzystywane w</w:t>
      </w:r>
      <w:r w:rsidR="00936991" w:rsidRPr="00710947">
        <w:t> </w:t>
      </w:r>
      <w:r w:rsidRPr="00710947">
        <w:t>sektorze transportowym</w:t>
      </w:r>
    </w:p>
    <w:tbl>
      <w:tblPr>
        <w:tblW w:w="3820" w:type="dxa"/>
        <w:jc w:val="center"/>
        <w:tblCellMar>
          <w:left w:w="70" w:type="dxa"/>
          <w:right w:w="70" w:type="dxa"/>
        </w:tblCellMar>
        <w:tblLook w:val="04A0" w:firstRow="1" w:lastRow="0" w:firstColumn="1" w:lastColumn="0" w:noHBand="0" w:noVBand="1"/>
      </w:tblPr>
      <w:tblGrid>
        <w:gridCol w:w="2160"/>
        <w:gridCol w:w="1660"/>
      </w:tblGrid>
      <w:tr w:rsidR="00E336FB" w:rsidRPr="00E336FB" w14:paraId="23774E05" w14:textId="77777777" w:rsidTr="00E336FB">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21F69DAF"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0D0C1466"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Zużycie energii [MWh/rok]</w:t>
            </w:r>
          </w:p>
        </w:tc>
      </w:tr>
      <w:tr w:rsidR="00E336FB" w:rsidRPr="00E336FB" w14:paraId="13AC22C2" w14:textId="77777777" w:rsidTr="00E336F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32F8DBCD" w14:textId="77777777" w:rsidR="00E336FB" w:rsidRPr="00E336FB" w:rsidRDefault="00E336FB" w:rsidP="00E336FB">
            <w:pPr>
              <w:spacing w:after="0" w:line="240" w:lineRule="auto"/>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101513FA"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 xml:space="preserve">        11 539,30    </w:t>
            </w:r>
          </w:p>
        </w:tc>
      </w:tr>
      <w:tr w:rsidR="00E336FB" w:rsidRPr="00E336FB" w14:paraId="7825F153" w14:textId="77777777" w:rsidTr="00E336F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DBE2426" w14:textId="77777777" w:rsidR="00E336FB" w:rsidRPr="00E336FB" w:rsidRDefault="00E336FB" w:rsidP="00E336FB">
            <w:pPr>
              <w:spacing w:after="0" w:line="240" w:lineRule="auto"/>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Olej napędowy</w:t>
            </w:r>
          </w:p>
        </w:tc>
        <w:tc>
          <w:tcPr>
            <w:tcW w:w="1660" w:type="dxa"/>
            <w:tcBorders>
              <w:top w:val="nil"/>
              <w:left w:val="nil"/>
              <w:bottom w:val="single" w:sz="4" w:space="0" w:color="4F81BD"/>
              <w:right w:val="single" w:sz="4" w:space="0" w:color="4F81BD"/>
            </w:tcBorders>
            <w:shd w:val="clear" w:color="auto" w:fill="auto"/>
            <w:vAlign w:val="center"/>
            <w:hideMark/>
          </w:tcPr>
          <w:p w14:paraId="127D9E13"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 xml:space="preserve">        23 792,40    </w:t>
            </w:r>
          </w:p>
        </w:tc>
      </w:tr>
      <w:tr w:rsidR="00E336FB" w:rsidRPr="00E336FB" w14:paraId="780D5CA7" w14:textId="77777777" w:rsidTr="00E336F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62A806B8" w14:textId="77777777" w:rsidR="00E336FB" w:rsidRPr="00E336FB" w:rsidRDefault="00E336FB" w:rsidP="00E336FB">
            <w:pPr>
              <w:spacing w:after="0" w:line="240" w:lineRule="auto"/>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Benzyna</w:t>
            </w:r>
          </w:p>
        </w:tc>
        <w:tc>
          <w:tcPr>
            <w:tcW w:w="1660" w:type="dxa"/>
            <w:tcBorders>
              <w:top w:val="nil"/>
              <w:left w:val="nil"/>
              <w:bottom w:val="single" w:sz="4" w:space="0" w:color="4F81BD"/>
              <w:right w:val="single" w:sz="4" w:space="0" w:color="4F81BD"/>
            </w:tcBorders>
            <w:shd w:val="clear" w:color="auto" w:fill="auto"/>
            <w:vAlign w:val="center"/>
            <w:hideMark/>
          </w:tcPr>
          <w:p w14:paraId="6316AD90"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 xml:space="preserve">        42 006,20    </w:t>
            </w:r>
          </w:p>
        </w:tc>
      </w:tr>
      <w:tr w:rsidR="00E336FB" w:rsidRPr="00E336FB" w14:paraId="39BBE16D" w14:textId="77777777" w:rsidTr="00E336FB">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33A86FB9" w14:textId="77777777" w:rsidR="00E336FB" w:rsidRPr="00E336FB" w:rsidRDefault="00E336FB" w:rsidP="00E336FB">
            <w:pPr>
              <w:spacing w:after="0" w:line="240" w:lineRule="auto"/>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5FD2EC30" w14:textId="77777777" w:rsidR="00E336FB" w:rsidRPr="00E336FB" w:rsidRDefault="00E336FB" w:rsidP="00E336FB">
            <w:pPr>
              <w:spacing w:after="0" w:line="240" w:lineRule="auto"/>
              <w:jc w:val="center"/>
              <w:rPr>
                <w:rFonts w:ascii="Tahoma" w:eastAsia="Times New Roman" w:hAnsi="Tahoma" w:cs="Tahoma"/>
                <w:color w:val="1F497D"/>
                <w:sz w:val="20"/>
                <w:szCs w:val="20"/>
                <w:lang w:eastAsia="pl-PL"/>
              </w:rPr>
            </w:pPr>
            <w:r w:rsidRPr="00E336FB">
              <w:rPr>
                <w:rFonts w:ascii="Tahoma" w:eastAsia="Times New Roman" w:hAnsi="Tahoma" w:cs="Tahoma"/>
                <w:color w:val="1F497D"/>
                <w:sz w:val="20"/>
                <w:szCs w:val="20"/>
                <w:lang w:eastAsia="pl-PL"/>
              </w:rPr>
              <w:t xml:space="preserve">        77 337,90    </w:t>
            </w:r>
          </w:p>
        </w:tc>
      </w:tr>
    </w:tbl>
    <w:p w14:paraId="77C3F354" w14:textId="77777777" w:rsidR="00C2375F" w:rsidRPr="00266FD7" w:rsidRDefault="00C2375F" w:rsidP="00C2375F">
      <w:pPr>
        <w:jc w:val="both"/>
        <w:rPr>
          <w:rFonts w:ascii="Tahoma" w:hAnsi="Tahoma" w:cs="Tahoma"/>
          <w:highlight w:val="lightGray"/>
        </w:rPr>
      </w:pPr>
    </w:p>
    <w:p w14:paraId="335ACA76" w14:textId="77777777" w:rsidR="00362E01" w:rsidRPr="004A2745" w:rsidRDefault="00D56279" w:rsidP="004A2745">
      <w:pPr>
        <w:pStyle w:val="bulety"/>
        <w:spacing w:before="0" w:after="0" w:line="312" w:lineRule="auto"/>
        <w:rPr>
          <w:rFonts w:ascii="Tahoma" w:hAnsi="Tahoma" w:cs="Tahoma"/>
          <w:snapToGrid/>
          <w:szCs w:val="24"/>
        </w:rPr>
      </w:pPr>
      <w:r w:rsidRPr="00710947">
        <w:rPr>
          <w:rFonts w:ascii="Tahoma" w:hAnsi="Tahoma" w:cs="Tahoma"/>
          <w:snapToGrid/>
          <w:szCs w:val="24"/>
        </w:rPr>
        <w:t>Na poniższym rysunku przedstawiono udział poszczególnych nośników w pokryciu zapotrzebowania na energię końcową w sektorze transportowym.</w:t>
      </w:r>
    </w:p>
    <w:p w14:paraId="3D15EEE7" w14:textId="77777777" w:rsidR="008F049C" w:rsidRPr="00807AD6" w:rsidRDefault="00E336FB" w:rsidP="00362E01">
      <w:pPr>
        <w:keepNext/>
        <w:jc w:val="center"/>
        <w:rPr>
          <w:highlight w:val="yellow"/>
        </w:rPr>
      </w:pPr>
      <w:r>
        <w:rPr>
          <w:noProof/>
          <w:lang w:eastAsia="pl-PL"/>
        </w:rPr>
        <w:drawing>
          <wp:inline distT="0" distB="0" distL="0" distR="0" wp14:anchorId="1DD0200B" wp14:editId="5469F640">
            <wp:extent cx="5353050" cy="29337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7AEC30" w14:textId="77777777" w:rsidR="00710947" w:rsidRPr="00710947" w:rsidRDefault="00362E01" w:rsidP="00D07BC7">
      <w:pPr>
        <w:pStyle w:val="Legenda"/>
      </w:pPr>
      <w:bookmarkStart w:id="220" w:name="_Toc428455372"/>
      <w:r w:rsidRPr="00710947">
        <w:t xml:space="preserve">Rysunek </w:t>
      </w:r>
      <w:fldSimple w:instr=" STYLEREF 1 \s ">
        <w:r w:rsidR="00185099">
          <w:rPr>
            <w:noProof/>
          </w:rPr>
          <w:t>7</w:t>
        </w:r>
      </w:fldSimple>
      <w:r w:rsidR="009145E9">
        <w:noBreakHyphen/>
      </w:r>
      <w:fldSimple w:instr=" SEQ Rysunek \* ARABIC \s 1 ">
        <w:r w:rsidR="00185099">
          <w:rPr>
            <w:noProof/>
          </w:rPr>
          <w:t>7</w:t>
        </w:r>
      </w:fldSimple>
      <w:r w:rsidRPr="00710947">
        <w:t xml:space="preserve"> Udział poszczególnych nośników energii wykorzystywanych w sektorze transportowym</w:t>
      </w:r>
      <w:bookmarkEnd w:id="220"/>
    </w:p>
    <w:p w14:paraId="3FC39FDD" w14:textId="77777777" w:rsidR="00710947" w:rsidRDefault="00710947">
      <w:pPr>
        <w:spacing w:after="0" w:line="240" w:lineRule="auto"/>
        <w:rPr>
          <w:rFonts w:ascii="Tahoma" w:eastAsia="Times New Roman" w:hAnsi="Tahoma" w:cs="Tahoma"/>
          <w:szCs w:val="24"/>
          <w:lang w:eastAsia="pl-PL"/>
        </w:rPr>
      </w:pPr>
    </w:p>
    <w:p w14:paraId="4ED8C47D" w14:textId="77777777" w:rsidR="00107BEA" w:rsidRPr="008F049C" w:rsidRDefault="00107BEA" w:rsidP="004A2745">
      <w:pPr>
        <w:pStyle w:val="bulety"/>
        <w:spacing w:before="0" w:after="0" w:line="312" w:lineRule="auto"/>
        <w:ind w:firstLine="0"/>
        <w:rPr>
          <w:rFonts w:ascii="Tahoma" w:hAnsi="Tahoma" w:cs="Tahoma"/>
          <w:snapToGrid/>
          <w:szCs w:val="24"/>
        </w:rPr>
      </w:pPr>
      <w:r w:rsidRPr="008F049C">
        <w:rPr>
          <w:rFonts w:ascii="Tahoma" w:hAnsi="Tahoma" w:cs="Tahoma"/>
          <w:snapToGrid/>
          <w:szCs w:val="24"/>
        </w:rPr>
        <w:t>Obecnie sektor transportowy zużywa:</w:t>
      </w:r>
    </w:p>
    <w:p w14:paraId="6CF6DC21" w14:textId="77777777" w:rsidR="00107BEA" w:rsidRPr="008F049C" w:rsidRDefault="00107BEA" w:rsidP="00750CCD">
      <w:pPr>
        <w:numPr>
          <w:ilvl w:val="0"/>
          <w:numId w:val="31"/>
        </w:numPr>
        <w:tabs>
          <w:tab w:val="left" w:pos="709"/>
        </w:tabs>
        <w:spacing w:after="60" w:line="288" w:lineRule="auto"/>
        <w:ind w:left="709" w:hanging="283"/>
        <w:jc w:val="both"/>
        <w:rPr>
          <w:rFonts w:ascii="Tahoma" w:hAnsi="Tahoma" w:cs="Tahoma"/>
        </w:rPr>
      </w:pPr>
      <w:r w:rsidRPr="008F049C">
        <w:rPr>
          <w:rFonts w:ascii="Tahoma" w:hAnsi="Tahoma" w:cs="Tahoma"/>
        </w:rPr>
        <w:t xml:space="preserve">ok. </w:t>
      </w:r>
      <w:r w:rsidR="00E336FB">
        <w:rPr>
          <w:rFonts w:ascii="Tahoma" w:hAnsi="Tahoma" w:cs="Tahoma"/>
        </w:rPr>
        <w:t>63,3</w:t>
      </w:r>
      <w:r w:rsidRPr="008F049C">
        <w:rPr>
          <w:rFonts w:ascii="Tahoma" w:hAnsi="Tahoma" w:cs="Tahoma"/>
        </w:rPr>
        <w:t xml:space="preserve">% całkowitej energii zużywanej w </w:t>
      </w:r>
      <w:r w:rsidR="00E336FB">
        <w:rPr>
          <w:rFonts w:ascii="Tahoma" w:hAnsi="Tahoma" w:cs="Tahoma"/>
        </w:rPr>
        <w:t>gminie</w:t>
      </w:r>
      <w:r w:rsidRPr="008F049C">
        <w:rPr>
          <w:rFonts w:ascii="Tahoma" w:hAnsi="Tahoma" w:cs="Tahoma"/>
        </w:rPr>
        <w:t>,</w:t>
      </w:r>
    </w:p>
    <w:p w14:paraId="5567CD55" w14:textId="77777777" w:rsidR="00C9344A" w:rsidRDefault="00C9344A" w:rsidP="00710947">
      <w:pPr>
        <w:pStyle w:val="bulety"/>
        <w:spacing w:before="0" w:after="0" w:line="312" w:lineRule="auto"/>
        <w:rPr>
          <w:rFonts w:ascii="Tahoma" w:hAnsi="Tahoma" w:cs="Tahoma"/>
          <w:snapToGrid/>
          <w:szCs w:val="24"/>
        </w:rPr>
      </w:pPr>
    </w:p>
    <w:p w14:paraId="0A3D0CB9" w14:textId="77777777" w:rsidR="00107BEA" w:rsidRPr="00710947" w:rsidRDefault="00107BEA" w:rsidP="00FA752D">
      <w:pPr>
        <w:pStyle w:val="bulety"/>
        <w:spacing w:before="0" w:after="0" w:line="312" w:lineRule="auto"/>
        <w:ind w:firstLine="426"/>
        <w:rPr>
          <w:rFonts w:ascii="Tahoma" w:hAnsi="Tahoma" w:cs="Tahoma"/>
          <w:snapToGrid/>
          <w:szCs w:val="24"/>
        </w:rPr>
      </w:pPr>
      <w:r w:rsidRPr="008F049C">
        <w:rPr>
          <w:rFonts w:ascii="Tahoma" w:hAnsi="Tahoma" w:cs="Tahoma"/>
          <w:snapToGrid/>
          <w:szCs w:val="24"/>
        </w:rPr>
        <w:t>Głównym</w:t>
      </w:r>
      <w:r w:rsidR="008F049C" w:rsidRPr="008F049C">
        <w:rPr>
          <w:rFonts w:ascii="Tahoma" w:hAnsi="Tahoma" w:cs="Tahoma"/>
          <w:snapToGrid/>
          <w:szCs w:val="24"/>
        </w:rPr>
        <w:t>i nośnikami</w:t>
      </w:r>
      <w:r w:rsidRPr="008F049C">
        <w:rPr>
          <w:rFonts w:ascii="Tahoma" w:hAnsi="Tahoma" w:cs="Tahoma"/>
          <w:snapToGrid/>
          <w:szCs w:val="24"/>
        </w:rPr>
        <w:t xml:space="preserve"> energii wykorzystywanym</w:t>
      </w:r>
      <w:r w:rsidR="008F049C" w:rsidRPr="008F049C">
        <w:rPr>
          <w:rFonts w:ascii="Tahoma" w:hAnsi="Tahoma" w:cs="Tahoma"/>
          <w:snapToGrid/>
          <w:szCs w:val="24"/>
        </w:rPr>
        <w:t>i</w:t>
      </w:r>
      <w:r w:rsidRPr="008F049C">
        <w:rPr>
          <w:rFonts w:ascii="Tahoma" w:hAnsi="Tahoma" w:cs="Tahoma"/>
          <w:snapToGrid/>
          <w:szCs w:val="24"/>
        </w:rPr>
        <w:t xml:space="preserve"> w </w:t>
      </w:r>
      <w:r w:rsidR="00A576E4" w:rsidRPr="008F049C">
        <w:rPr>
          <w:rFonts w:ascii="Tahoma" w:hAnsi="Tahoma" w:cs="Tahoma"/>
          <w:snapToGrid/>
          <w:szCs w:val="24"/>
        </w:rPr>
        <w:t>sektorze transportu</w:t>
      </w:r>
      <w:r w:rsidR="008F049C" w:rsidRPr="008F049C">
        <w:rPr>
          <w:rFonts w:ascii="Tahoma" w:hAnsi="Tahoma" w:cs="Tahoma"/>
          <w:snapToGrid/>
          <w:szCs w:val="24"/>
        </w:rPr>
        <w:t xml:space="preserve"> są:</w:t>
      </w:r>
      <w:r w:rsidR="00A576E4" w:rsidRPr="008F049C">
        <w:rPr>
          <w:rFonts w:ascii="Tahoma" w:hAnsi="Tahoma" w:cs="Tahoma"/>
          <w:snapToGrid/>
          <w:szCs w:val="24"/>
        </w:rPr>
        <w:t xml:space="preserve"> </w:t>
      </w:r>
      <w:r w:rsidR="00E336FB" w:rsidRPr="008F049C">
        <w:rPr>
          <w:rFonts w:ascii="Tahoma" w:hAnsi="Tahoma" w:cs="Tahoma"/>
          <w:snapToGrid/>
          <w:szCs w:val="24"/>
        </w:rPr>
        <w:t xml:space="preserve">benzyna (ponad </w:t>
      </w:r>
      <w:r w:rsidR="00E336FB">
        <w:rPr>
          <w:rFonts w:ascii="Tahoma" w:hAnsi="Tahoma" w:cs="Tahoma"/>
          <w:snapToGrid/>
          <w:szCs w:val="24"/>
        </w:rPr>
        <w:t>54</w:t>
      </w:r>
      <w:r w:rsidR="00E336FB" w:rsidRPr="008F049C">
        <w:rPr>
          <w:rFonts w:ascii="Tahoma" w:hAnsi="Tahoma" w:cs="Tahoma"/>
          <w:snapToGrid/>
          <w:szCs w:val="24"/>
        </w:rPr>
        <w:t>%)</w:t>
      </w:r>
      <w:r w:rsidR="00E336FB">
        <w:rPr>
          <w:rFonts w:ascii="Tahoma" w:hAnsi="Tahoma" w:cs="Tahoma"/>
          <w:snapToGrid/>
          <w:szCs w:val="24"/>
        </w:rPr>
        <w:t xml:space="preserve"> i </w:t>
      </w:r>
      <w:r w:rsidR="008F049C" w:rsidRPr="008F049C">
        <w:rPr>
          <w:rFonts w:ascii="Tahoma" w:hAnsi="Tahoma" w:cs="Tahoma"/>
          <w:snapToGrid/>
          <w:szCs w:val="24"/>
        </w:rPr>
        <w:t xml:space="preserve">olej napędowy </w:t>
      </w:r>
      <w:r w:rsidR="00710947" w:rsidRPr="008F049C">
        <w:rPr>
          <w:rFonts w:ascii="Tahoma" w:hAnsi="Tahoma" w:cs="Tahoma"/>
          <w:snapToGrid/>
          <w:szCs w:val="24"/>
        </w:rPr>
        <w:t>(</w:t>
      </w:r>
      <w:r w:rsidR="00E336FB">
        <w:rPr>
          <w:rFonts w:ascii="Tahoma" w:hAnsi="Tahoma" w:cs="Tahoma"/>
          <w:snapToGrid/>
          <w:szCs w:val="24"/>
        </w:rPr>
        <w:t>blisko</w:t>
      </w:r>
      <w:r w:rsidR="00710947" w:rsidRPr="008F049C">
        <w:rPr>
          <w:rFonts w:ascii="Tahoma" w:hAnsi="Tahoma" w:cs="Tahoma"/>
          <w:snapToGrid/>
          <w:szCs w:val="24"/>
        </w:rPr>
        <w:t> </w:t>
      </w:r>
      <w:r w:rsidR="00E336FB">
        <w:rPr>
          <w:rFonts w:ascii="Tahoma" w:hAnsi="Tahoma" w:cs="Tahoma"/>
          <w:snapToGrid/>
          <w:szCs w:val="24"/>
        </w:rPr>
        <w:t>31</w:t>
      </w:r>
      <w:r w:rsidR="00CE238F" w:rsidRPr="008F049C">
        <w:rPr>
          <w:rFonts w:ascii="Tahoma" w:hAnsi="Tahoma" w:cs="Tahoma"/>
          <w:snapToGrid/>
          <w:szCs w:val="24"/>
        </w:rPr>
        <w:t xml:space="preserve">) i. Udział LPG w bilansie paliwowym wynosi </w:t>
      </w:r>
      <w:r w:rsidR="008F049C" w:rsidRPr="008F049C">
        <w:rPr>
          <w:rFonts w:ascii="Tahoma" w:hAnsi="Tahoma" w:cs="Tahoma"/>
          <w:snapToGrid/>
          <w:szCs w:val="24"/>
        </w:rPr>
        <w:t>niespełna</w:t>
      </w:r>
      <w:r w:rsidR="00CE238F" w:rsidRPr="008F049C">
        <w:rPr>
          <w:rFonts w:ascii="Tahoma" w:hAnsi="Tahoma" w:cs="Tahoma"/>
          <w:snapToGrid/>
          <w:szCs w:val="24"/>
        </w:rPr>
        <w:t xml:space="preserve"> </w:t>
      </w:r>
      <w:r w:rsidR="00E336FB">
        <w:rPr>
          <w:rFonts w:ascii="Tahoma" w:hAnsi="Tahoma" w:cs="Tahoma"/>
          <w:snapToGrid/>
          <w:szCs w:val="24"/>
        </w:rPr>
        <w:t>15%.</w:t>
      </w:r>
      <w:r w:rsidR="00FA752D">
        <w:rPr>
          <w:rFonts w:ascii="Tahoma" w:hAnsi="Tahoma" w:cs="Tahoma"/>
          <w:snapToGrid/>
          <w:szCs w:val="24"/>
        </w:rPr>
        <w:t xml:space="preserve"> </w:t>
      </w:r>
      <w:r w:rsidRPr="008F049C">
        <w:rPr>
          <w:rFonts w:ascii="Tahoma" w:hAnsi="Tahoma" w:cs="Tahoma"/>
          <w:snapToGrid/>
          <w:szCs w:val="24"/>
        </w:rPr>
        <w:t>W poniższej tabeli przedstawiono emisje CO</w:t>
      </w:r>
      <w:r w:rsidRPr="008F049C">
        <w:rPr>
          <w:rFonts w:ascii="Tahoma" w:hAnsi="Tahoma" w:cs="Tahoma"/>
          <w:snapToGrid/>
          <w:szCs w:val="24"/>
          <w:vertAlign w:val="subscript"/>
        </w:rPr>
        <w:t>2</w:t>
      </w:r>
      <w:r w:rsidRPr="008F049C">
        <w:rPr>
          <w:rFonts w:ascii="Tahoma" w:hAnsi="Tahoma" w:cs="Tahoma"/>
          <w:snapToGrid/>
          <w:szCs w:val="24"/>
        </w:rPr>
        <w:t xml:space="preserve"> </w:t>
      </w:r>
      <w:r w:rsidR="00936991" w:rsidRPr="008F049C">
        <w:rPr>
          <w:rFonts w:ascii="Tahoma" w:hAnsi="Tahoma" w:cs="Tahoma"/>
          <w:snapToGrid/>
          <w:szCs w:val="24"/>
        </w:rPr>
        <w:t xml:space="preserve">związaną </w:t>
      </w:r>
      <w:r w:rsidRPr="008F049C">
        <w:rPr>
          <w:rFonts w:ascii="Tahoma" w:hAnsi="Tahoma" w:cs="Tahoma"/>
          <w:snapToGrid/>
          <w:szCs w:val="24"/>
        </w:rPr>
        <w:t xml:space="preserve">z wykorzystywaniem nośników energii w sektorze </w:t>
      </w:r>
      <w:r w:rsidR="00CE238F" w:rsidRPr="008F049C">
        <w:rPr>
          <w:rFonts w:ascii="Tahoma" w:hAnsi="Tahoma" w:cs="Tahoma"/>
          <w:snapToGrid/>
          <w:szCs w:val="24"/>
        </w:rPr>
        <w:t>transportowym</w:t>
      </w:r>
      <w:r w:rsidRPr="008F049C">
        <w:rPr>
          <w:rFonts w:ascii="Tahoma" w:hAnsi="Tahoma" w:cs="Tahoma"/>
          <w:snapToGrid/>
          <w:szCs w:val="24"/>
        </w:rPr>
        <w:t xml:space="preserve"> w roku 201</w:t>
      </w:r>
      <w:r w:rsidR="002F134C">
        <w:rPr>
          <w:rFonts w:ascii="Tahoma" w:hAnsi="Tahoma" w:cs="Tahoma"/>
          <w:snapToGrid/>
          <w:szCs w:val="24"/>
        </w:rPr>
        <w:t>3</w:t>
      </w:r>
      <w:r w:rsidRPr="008F049C">
        <w:rPr>
          <w:rFonts w:ascii="Tahoma" w:hAnsi="Tahoma" w:cs="Tahoma"/>
          <w:snapToGrid/>
          <w:szCs w:val="24"/>
        </w:rPr>
        <w:t>.</w:t>
      </w:r>
    </w:p>
    <w:p w14:paraId="631DDCB0" w14:textId="77777777" w:rsidR="00E41941" w:rsidRDefault="00E41941">
      <w:pPr>
        <w:spacing w:after="0" w:line="240" w:lineRule="auto"/>
        <w:rPr>
          <w:rFonts w:ascii="Tahoma" w:eastAsia="Times New Roman" w:hAnsi="Tahoma" w:cs="Tahoma"/>
          <w:b/>
          <w:bCs/>
          <w:color w:val="365F91" w:themeColor="accent1" w:themeShade="BF"/>
          <w:spacing w:val="-2"/>
          <w:sz w:val="20"/>
          <w:lang w:eastAsia="pl-PL"/>
        </w:rPr>
      </w:pPr>
      <w:r>
        <w:br w:type="page"/>
      </w:r>
    </w:p>
    <w:p w14:paraId="0BA830B8" w14:textId="77777777" w:rsidR="00183A54" w:rsidRDefault="00183A54" w:rsidP="00D07BC7">
      <w:pPr>
        <w:pStyle w:val="Legenda"/>
      </w:pPr>
      <w:r w:rsidRPr="00710947">
        <w:t xml:space="preserve">Tabela </w:t>
      </w:r>
      <w:fldSimple w:instr=" STYLEREF 1 \s ">
        <w:r w:rsidR="00185099">
          <w:rPr>
            <w:noProof/>
          </w:rPr>
          <w:t>7</w:t>
        </w:r>
      </w:fldSimple>
      <w:r w:rsidR="000D6BDF">
        <w:noBreakHyphen/>
      </w:r>
      <w:fldSimple w:instr=" SEQ Tabela \* ARABIC \s 1 ">
        <w:r w:rsidR="00185099">
          <w:rPr>
            <w:noProof/>
          </w:rPr>
          <w:t>10</w:t>
        </w:r>
      </w:fldSimple>
      <w:r w:rsidRPr="00710947">
        <w:t xml:space="preserve"> Roczna emisja CO</w:t>
      </w:r>
      <w:r w:rsidRPr="00710947">
        <w:rPr>
          <w:vertAlign w:val="subscript"/>
        </w:rPr>
        <w:t>2</w:t>
      </w:r>
      <w:r w:rsidRPr="00710947">
        <w:t xml:space="preserve"> związana z wykorzystaniem poszczególnych nośników energii w sektorze transportowym</w:t>
      </w:r>
    </w:p>
    <w:tbl>
      <w:tblPr>
        <w:tblW w:w="3820" w:type="dxa"/>
        <w:jc w:val="center"/>
        <w:tblCellMar>
          <w:left w:w="70" w:type="dxa"/>
          <w:right w:w="70" w:type="dxa"/>
        </w:tblCellMar>
        <w:tblLook w:val="04A0" w:firstRow="1" w:lastRow="0" w:firstColumn="1" w:lastColumn="0" w:noHBand="0" w:noVBand="1"/>
      </w:tblPr>
      <w:tblGrid>
        <w:gridCol w:w="2160"/>
        <w:gridCol w:w="1660"/>
      </w:tblGrid>
      <w:tr w:rsidR="00244BF0" w:rsidRPr="00244BF0" w14:paraId="46842E17" w14:textId="77777777" w:rsidTr="00244BF0">
        <w:trPr>
          <w:trHeight w:val="645"/>
          <w:jc w:val="center"/>
        </w:trPr>
        <w:tc>
          <w:tcPr>
            <w:tcW w:w="2160"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4E61C215"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Nośnik</w:t>
            </w:r>
          </w:p>
        </w:tc>
        <w:tc>
          <w:tcPr>
            <w:tcW w:w="1660" w:type="dxa"/>
            <w:tcBorders>
              <w:top w:val="single" w:sz="4" w:space="0" w:color="4F81BD"/>
              <w:left w:val="nil"/>
              <w:bottom w:val="single" w:sz="4" w:space="0" w:color="4F81BD"/>
              <w:right w:val="single" w:sz="4" w:space="0" w:color="4F81BD"/>
            </w:tcBorders>
            <w:shd w:val="clear" w:color="000000" w:fill="DCE6F1"/>
            <w:vAlign w:val="center"/>
            <w:hideMark/>
          </w:tcPr>
          <w:p w14:paraId="175F8529"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Emisja CO</w:t>
            </w:r>
            <w:r w:rsidRPr="00244BF0">
              <w:rPr>
                <w:rFonts w:ascii="Tahoma" w:eastAsia="Times New Roman" w:hAnsi="Tahoma" w:cs="Tahoma"/>
                <w:color w:val="003366"/>
                <w:sz w:val="20"/>
                <w:szCs w:val="20"/>
                <w:vertAlign w:val="subscript"/>
                <w:lang w:eastAsia="pl-PL"/>
              </w:rPr>
              <w:t>2</w:t>
            </w:r>
            <w:r w:rsidRPr="00244BF0">
              <w:rPr>
                <w:rFonts w:ascii="Tahoma" w:eastAsia="Times New Roman" w:hAnsi="Tahoma" w:cs="Tahoma"/>
                <w:color w:val="003366"/>
                <w:sz w:val="20"/>
                <w:szCs w:val="20"/>
                <w:lang w:eastAsia="pl-PL"/>
              </w:rPr>
              <w:t xml:space="preserve"> [MgCO</w:t>
            </w:r>
            <w:r w:rsidRPr="00244BF0">
              <w:rPr>
                <w:rFonts w:ascii="Tahoma" w:eastAsia="Times New Roman" w:hAnsi="Tahoma" w:cs="Tahoma"/>
                <w:color w:val="003366"/>
                <w:sz w:val="20"/>
                <w:szCs w:val="20"/>
                <w:vertAlign w:val="subscript"/>
                <w:lang w:eastAsia="pl-PL"/>
              </w:rPr>
              <w:t>2</w:t>
            </w:r>
            <w:r w:rsidRPr="00244BF0">
              <w:rPr>
                <w:rFonts w:ascii="Tahoma" w:eastAsia="Times New Roman" w:hAnsi="Tahoma" w:cs="Tahoma"/>
                <w:color w:val="003366"/>
                <w:sz w:val="20"/>
                <w:szCs w:val="20"/>
                <w:lang w:eastAsia="pl-PL"/>
              </w:rPr>
              <w:t>/rok]</w:t>
            </w:r>
          </w:p>
        </w:tc>
      </w:tr>
      <w:tr w:rsidR="00244BF0" w:rsidRPr="00244BF0" w14:paraId="5428FF3B" w14:textId="77777777" w:rsidTr="00244BF0">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57E90B09" w14:textId="77777777" w:rsidR="00244BF0" w:rsidRPr="00244BF0" w:rsidRDefault="00244BF0" w:rsidP="00244BF0">
            <w:pPr>
              <w:spacing w:after="0" w:line="240" w:lineRule="auto"/>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Gaz ciekły</w:t>
            </w:r>
          </w:p>
        </w:tc>
        <w:tc>
          <w:tcPr>
            <w:tcW w:w="1660" w:type="dxa"/>
            <w:tcBorders>
              <w:top w:val="nil"/>
              <w:left w:val="nil"/>
              <w:bottom w:val="single" w:sz="4" w:space="0" w:color="4F81BD"/>
              <w:right w:val="single" w:sz="4" w:space="0" w:color="4F81BD"/>
            </w:tcBorders>
            <w:shd w:val="clear" w:color="auto" w:fill="auto"/>
            <w:vAlign w:val="center"/>
            <w:hideMark/>
          </w:tcPr>
          <w:p w14:paraId="22593A94"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 xml:space="preserve">         2 594,03    </w:t>
            </w:r>
          </w:p>
        </w:tc>
      </w:tr>
      <w:tr w:rsidR="00244BF0" w:rsidRPr="00244BF0" w14:paraId="6CCE8C40" w14:textId="77777777" w:rsidTr="00244BF0">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3D44E81" w14:textId="77777777" w:rsidR="00244BF0" w:rsidRPr="00244BF0" w:rsidRDefault="00244BF0" w:rsidP="00244BF0">
            <w:pPr>
              <w:spacing w:after="0" w:line="240" w:lineRule="auto"/>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Olej napędowy</w:t>
            </w:r>
          </w:p>
        </w:tc>
        <w:tc>
          <w:tcPr>
            <w:tcW w:w="1660" w:type="dxa"/>
            <w:tcBorders>
              <w:top w:val="nil"/>
              <w:left w:val="nil"/>
              <w:bottom w:val="single" w:sz="4" w:space="0" w:color="4F81BD"/>
              <w:right w:val="single" w:sz="4" w:space="0" w:color="4F81BD"/>
            </w:tcBorders>
            <w:shd w:val="clear" w:color="auto" w:fill="auto"/>
            <w:vAlign w:val="center"/>
            <w:hideMark/>
          </w:tcPr>
          <w:p w14:paraId="42D47D0F"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 xml:space="preserve">         6 281,19    </w:t>
            </w:r>
          </w:p>
        </w:tc>
      </w:tr>
      <w:tr w:rsidR="00244BF0" w:rsidRPr="00244BF0" w14:paraId="5DA621E2" w14:textId="77777777" w:rsidTr="00244BF0">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AE7715B" w14:textId="77777777" w:rsidR="00244BF0" w:rsidRPr="00244BF0" w:rsidRDefault="00244BF0" w:rsidP="00244BF0">
            <w:pPr>
              <w:spacing w:after="0" w:line="240" w:lineRule="auto"/>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Benzyna</w:t>
            </w:r>
          </w:p>
        </w:tc>
        <w:tc>
          <w:tcPr>
            <w:tcW w:w="1660" w:type="dxa"/>
            <w:tcBorders>
              <w:top w:val="nil"/>
              <w:left w:val="nil"/>
              <w:bottom w:val="single" w:sz="4" w:space="0" w:color="4F81BD"/>
              <w:right w:val="single" w:sz="4" w:space="0" w:color="4F81BD"/>
            </w:tcBorders>
            <w:shd w:val="clear" w:color="auto" w:fill="auto"/>
            <w:vAlign w:val="center"/>
            <w:hideMark/>
          </w:tcPr>
          <w:p w14:paraId="2BF47E83"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 xml:space="preserve">        10 375,53    </w:t>
            </w:r>
          </w:p>
        </w:tc>
      </w:tr>
      <w:tr w:rsidR="00244BF0" w:rsidRPr="00244BF0" w14:paraId="36B48D63" w14:textId="77777777" w:rsidTr="00244BF0">
        <w:trPr>
          <w:trHeight w:val="402"/>
          <w:jc w:val="center"/>
        </w:trPr>
        <w:tc>
          <w:tcPr>
            <w:tcW w:w="2160" w:type="dxa"/>
            <w:tcBorders>
              <w:top w:val="nil"/>
              <w:left w:val="single" w:sz="4" w:space="0" w:color="4F81BD"/>
              <w:bottom w:val="single" w:sz="4" w:space="0" w:color="4F81BD"/>
              <w:right w:val="single" w:sz="4" w:space="0" w:color="4F81BD"/>
            </w:tcBorders>
            <w:shd w:val="clear" w:color="auto" w:fill="auto"/>
            <w:vAlign w:val="center"/>
            <w:hideMark/>
          </w:tcPr>
          <w:p w14:paraId="496EC114" w14:textId="77777777" w:rsidR="00244BF0" w:rsidRPr="00244BF0" w:rsidRDefault="00244BF0" w:rsidP="00244BF0">
            <w:pPr>
              <w:spacing w:after="0" w:line="240" w:lineRule="auto"/>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SUMA</w:t>
            </w:r>
          </w:p>
        </w:tc>
        <w:tc>
          <w:tcPr>
            <w:tcW w:w="1660" w:type="dxa"/>
            <w:tcBorders>
              <w:top w:val="nil"/>
              <w:left w:val="nil"/>
              <w:bottom w:val="single" w:sz="4" w:space="0" w:color="4F81BD"/>
              <w:right w:val="single" w:sz="4" w:space="0" w:color="4F81BD"/>
            </w:tcBorders>
            <w:shd w:val="clear" w:color="auto" w:fill="auto"/>
            <w:vAlign w:val="center"/>
            <w:hideMark/>
          </w:tcPr>
          <w:p w14:paraId="38F1FE46" w14:textId="77777777" w:rsidR="00244BF0" w:rsidRPr="00244BF0" w:rsidRDefault="00244BF0" w:rsidP="00244BF0">
            <w:pPr>
              <w:spacing w:after="0" w:line="240" w:lineRule="auto"/>
              <w:jc w:val="center"/>
              <w:rPr>
                <w:rFonts w:ascii="Tahoma" w:eastAsia="Times New Roman" w:hAnsi="Tahoma" w:cs="Tahoma"/>
                <w:color w:val="1F497D"/>
                <w:sz w:val="20"/>
                <w:szCs w:val="20"/>
                <w:lang w:eastAsia="pl-PL"/>
              </w:rPr>
            </w:pPr>
            <w:r w:rsidRPr="00244BF0">
              <w:rPr>
                <w:rFonts w:ascii="Tahoma" w:eastAsia="Times New Roman" w:hAnsi="Tahoma" w:cs="Tahoma"/>
                <w:color w:val="1F497D"/>
                <w:sz w:val="20"/>
                <w:szCs w:val="20"/>
                <w:lang w:eastAsia="pl-PL"/>
              </w:rPr>
              <w:t xml:space="preserve">        19 250,76    </w:t>
            </w:r>
          </w:p>
        </w:tc>
      </w:tr>
    </w:tbl>
    <w:p w14:paraId="47A0CD28" w14:textId="77777777" w:rsidR="00870F11" w:rsidRDefault="00870F11" w:rsidP="00870F11">
      <w:pPr>
        <w:rPr>
          <w:lang w:eastAsia="pl-PL"/>
        </w:rPr>
      </w:pPr>
    </w:p>
    <w:p w14:paraId="7EEB483A" w14:textId="77777777" w:rsidR="00183A54" w:rsidRDefault="00B13F8E" w:rsidP="00710947">
      <w:pPr>
        <w:pStyle w:val="bulety"/>
        <w:spacing w:before="0" w:after="0" w:line="312" w:lineRule="auto"/>
        <w:rPr>
          <w:rFonts w:ascii="Tahoma" w:hAnsi="Tahoma" w:cs="Tahoma"/>
          <w:snapToGrid/>
          <w:szCs w:val="24"/>
        </w:rPr>
      </w:pPr>
      <w:r w:rsidRPr="00710947">
        <w:rPr>
          <w:rFonts w:ascii="Tahoma" w:hAnsi="Tahoma" w:cs="Tahoma"/>
          <w:snapToGrid/>
          <w:szCs w:val="24"/>
        </w:rPr>
        <w:t>Na poniższym rysunku przedstawiono procentowy udział poszczególnych nośników w</w:t>
      </w:r>
      <w:r w:rsidR="00936991" w:rsidRPr="00710947">
        <w:rPr>
          <w:rFonts w:ascii="Tahoma" w:hAnsi="Tahoma" w:cs="Tahoma"/>
          <w:snapToGrid/>
          <w:szCs w:val="24"/>
        </w:rPr>
        <w:t> </w:t>
      </w:r>
      <w:r w:rsidRPr="00710947">
        <w:rPr>
          <w:rFonts w:ascii="Tahoma" w:hAnsi="Tahoma" w:cs="Tahoma"/>
          <w:snapToGrid/>
          <w:szCs w:val="24"/>
        </w:rPr>
        <w:t>całkowitej emisji CO</w:t>
      </w:r>
      <w:r w:rsidRPr="00710947">
        <w:rPr>
          <w:rFonts w:ascii="Tahoma" w:hAnsi="Tahoma" w:cs="Tahoma"/>
          <w:snapToGrid/>
          <w:szCs w:val="24"/>
          <w:vertAlign w:val="subscript"/>
        </w:rPr>
        <w:t>2</w:t>
      </w:r>
      <w:r w:rsidRPr="00710947">
        <w:rPr>
          <w:rFonts w:ascii="Tahoma" w:hAnsi="Tahoma" w:cs="Tahoma"/>
          <w:snapToGrid/>
          <w:szCs w:val="24"/>
        </w:rPr>
        <w:t>.</w:t>
      </w:r>
    </w:p>
    <w:p w14:paraId="233ECAF7" w14:textId="77777777" w:rsidR="00272543" w:rsidRPr="00710947" w:rsidRDefault="00272543" w:rsidP="00710947">
      <w:pPr>
        <w:pStyle w:val="bulety"/>
        <w:spacing w:before="0" w:after="0" w:line="312" w:lineRule="auto"/>
        <w:rPr>
          <w:rFonts w:ascii="Tahoma" w:hAnsi="Tahoma" w:cs="Tahoma"/>
          <w:snapToGrid/>
          <w:szCs w:val="24"/>
        </w:rPr>
      </w:pPr>
    </w:p>
    <w:p w14:paraId="3AFD1CCE" w14:textId="77777777" w:rsidR="008F049C" w:rsidRPr="00807AD6" w:rsidRDefault="00244BF0" w:rsidP="00B13F8E">
      <w:pPr>
        <w:keepNext/>
        <w:jc w:val="center"/>
        <w:rPr>
          <w:highlight w:val="yellow"/>
        </w:rPr>
      </w:pPr>
      <w:r>
        <w:rPr>
          <w:noProof/>
          <w:lang w:eastAsia="pl-PL"/>
        </w:rPr>
        <w:drawing>
          <wp:inline distT="0" distB="0" distL="0" distR="0" wp14:anchorId="0018CE32" wp14:editId="52AAF894">
            <wp:extent cx="5772150" cy="32766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46D1B8" w14:textId="77777777" w:rsidR="00B13F8E" w:rsidRPr="00272543" w:rsidRDefault="00B13F8E" w:rsidP="00D07BC7">
      <w:pPr>
        <w:pStyle w:val="Legenda"/>
      </w:pPr>
      <w:bookmarkStart w:id="221" w:name="_Toc428455373"/>
      <w:r w:rsidRPr="00272543">
        <w:t xml:space="preserve">Rysunek </w:t>
      </w:r>
      <w:fldSimple w:instr=" STYLEREF 1 \s ">
        <w:r w:rsidR="00185099">
          <w:rPr>
            <w:noProof/>
          </w:rPr>
          <w:t>7</w:t>
        </w:r>
      </w:fldSimple>
      <w:r w:rsidR="009145E9">
        <w:noBreakHyphen/>
      </w:r>
      <w:fldSimple w:instr=" SEQ Rysunek \* ARABIC \s 1 ">
        <w:r w:rsidR="00185099">
          <w:rPr>
            <w:noProof/>
          </w:rPr>
          <w:t>8</w:t>
        </w:r>
      </w:fldSimple>
      <w:r w:rsidRPr="00272543">
        <w:t xml:space="preserve"> Udział emisji CO</w:t>
      </w:r>
      <w:r w:rsidRPr="00272543">
        <w:rPr>
          <w:vertAlign w:val="subscript"/>
        </w:rPr>
        <w:t>2</w:t>
      </w:r>
      <w:r w:rsidRPr="00272543">
        <w:t xml:space="preserve"> z nośników energii wykorzystywanych w sektorze </w:t>
      </w:r>
      <w:r w:rsidR="00074B0F" w:rsidRPr="00272543">
        <w:t>transportu</w:t>
      </w:r>
      <w:bookmarkEnd w:id="221"/>
    </w:p>
    <w:p w14:paraId="06E8533E" w14:textId="77777777" w:rsidR="00775244" w:rsidRPr="00775244" w:rsidRDefault="00775244" w:rsidP="00775244">
      <w:pPr>
        <w:spacing w:after="0" w:line="240" w:lineRule="auto"/>
        <w:rPr>
          <w:sz w:val="2"/>
          <w:lang w:eastAsia="pl-PL"/>
        </w:rPr>
      </w:pPr>
    </w:p>
    <w:p w14:paraId="19CE2B5F" w14:textId="77777777" w:rsidR="00FC5599" w:rsidRPr="00BD40E7" w:rsidRDefault="00C078F1" w:rsidP="00BD40E7">
      <w:pPr>
        <w:pStyle w:val="Nagwek2"/>
        <w:numPr>
          <w:ilvl w:val="1"/>
          <w:numId w:val="1"/>
        </w:numPr>
        <w:spacing w:after="480"/>
        <w:ind w:left="709" w:hanging="720"/>
        <w:rPr>
          <w:rFonts w:ascii="Tahoma" w:hAnsi="Tahoma" w:cs="Tahoma"/>
          <w:b w:val="0"/>
          <w:i w:val="0"/>
          <w:color w:val="365F91" w:themeColor="accent1" w:themeShade="BF"/>
        </w:rPr>
      </w:pPr>
      <w:bookmarkStart w:id="222" w:name="_Toc439941269"/>
      <w:r w:rsidRPr="00BD40E7">
        <w:rPr>
          <w:rFonts w:ascii="Tahoma" w:hAnsi="Tahoma" w:cs="Tahoma"/>
          <w:b w:val="0"/>
          <w:i w:val="0"/>
          <w:color w:val="365F91" w:themeColor="accent1" w:themeShade="BF"/>
        </w:rPr>
        <w:t>Bazowa i</w:t>
      </w:r>
      <w:r w:rsidR="00FC5599" w:rsidRPr="00BD40E7">
        <w:rPr>
          <w:rFonts w:ascii="Tahoma" w:hAnsi="Tahoma" w:cs="Tahoma"/>
          <w:b w:val="0"/>
          <w:i w:val="0"/>
          <w:color w:val="365F91" w:themeColor="accent1" w:themeShade="BF"/>
        </w:rPr>
        <w:t>nwentaryzacja emisji CO</w:t>
      </w:r>
      <w:r w:rsidR="00FC5599" w:rsidRPr="00BD40E7">
        <w:rPr>
          <w:rFonts w:ascii="Tahoma" w:hAnsi="Tahoma" w:cs="Tahoma"/>
          <w:b w:val="0"/>
          <w:i w:val="0"/>
          <w:color w:val="365F91" w:themeColor="accent1" w:themeShade="BF"/>
          <w:vertAlign w:val="subscript"/>
        </w:rPr>
        <w:t>2</w:t>
      </w:r>
      <w:r w:rsidR="001F7AB2" w:rsidRPr="00BD40E7">
        <w:rPr>
          <w:rFonts w:ascii="Tahoma" w:hAnsi="Tahoma" w:cs="Tahoma"/>
          <w:b w:val="0"/>
          <w:i w:val="0"/>
          <w:color w:val="365F91" w:themeColor="accent1" w:themeShade="BF"/>
        </w:rPr>
        <w:t xml:space="preserve"> - rok 201</w:t>
      </w:r>
      <w:r w:rsidR="009D3759">
        <w:rPr>
          <w:rFonts w:ascii="Tahoma" w:hAnsi="Tahoma" w:cs="Tahoma"/>
          <w:b w:val="0"/>
          <w:i w:val="0"/>
          <w:color w:val="365F91" w:themeColor="accent1" w:themeShade="BF"/>
        </w:rPr>
        <w:t>3</w:t>
      </w:r>
      <w:bookmarkEnd w:id="222"/>
    </w:p>
    <w:p w14:paraId="156297AF" w14:textId="77777777" w:rsidR="00205ACA" w:rsidRPr="003210A6" w:rsidRDefault="00205ACA" w:rsidP="003210A6">
      <w:pPr>
        <w:pStyle w:val="bulety"/>
        <w:spacing w:before="0" w:after="0" w:line="312" w:lineRule="auto"/>
        <w:rPr>
          <w:rFonts w:ascii="Tahoma" w:hAnsi="Tahoma" w:cs="Tahoma"/>
          <w:snapToGrid/>
          <w:szCs w:val="24"/>
        </w:rPr>
      </w:pPr>
      <w:r w:rsidRPr="003210A6">
        <w:rPr>
          <w:rFonts w:ascii="Tahoma" w:hAnsi="Tahoma" w:cs="Tahoma"/>
          <w:snapToGrid/>
          <w:szCs w:val="24"/>
        </w:rPr>
        <w:t>Inwentaryzacja obejmuje sektor przemysło</w:t>
      </w:r>
      <w:r w:rsidR="00A267E8" w:rsidRPr="003210A6">
        <w:rPr>
          <w:rFonts w:ascii="Tahoma" w:hAnsi="Tahoma" w:cs="Tahoma"/>
          <w:snapToGrid/>
          <w:szCs w:val="24"/>
        </w:rPr>
        <w:t>wy jednak emisja związana ze zuż</w:t>
      </w:r>
      <w:r w:rsidRPr="003210A6">
        <w:rPr>
          <w:rFonts w:ascii="Tahoma" w:hAnsi="Tahoma" w:cs="Tahoma"/>
          <w:snapToGrid/>
          <w:szCs w:val="24"/>
        </w:rPr>
        <w:t>yciem energ</w:t>
      </w:r>
      <w:r w:rsidR="005B74BA" w:rsidRPr="003210A6">
        <w:rPr>
          <w:rFonts w:ascii="Tahoma" w:hAnsi="Tahoma" w:cs="Tahoma"/>
          <w:snapToGrid/>
          <w:szCs w:val="24"/>
        </w:rPr>
        <w:t>ii w </w:t>
      </w:r>
      <w:r w:rsidRPr="003210A6">
        <w:rPr>
          <w:rFonts w:ascii="Tahoma" w:hAnsi="Tahoma" w:cs="Tahoma"/>
          <w:snapToGrid/>
          <w:szCs w:val="24"/>
        </w:rPr>
        <w:t xml:space="preserve">tej grupie odbiorców została wyłączona z </w:t>
      </w:r>
      <w:r w:rsidR="007410BF" w:rsidRPr="003210A6">
        <w:rPr>
          <w:rFonts w:ascii="Tahoma" w:hAnsi="Tahoma" w:cs="Tahoma"/>
          <w:snapToGrid/>
          <w:szCs w:val="24"/>
        </w:rPr>
        <w:t xml:space="preserve">obliczeń </w:t>
      </w:r>
      <w:r w:rsidR="0098187D" w:rsidRPr="003210A6">
        <w:rPr>
          <w:rFonts w:ascii="Tahoma" w:hAnsi="Tahoma" w:cs="Tahoma"/>
          <w:snapToGrid/>
          <w:szCs w:val="24"/>
        </w:rPr>
        <w:t xml:space="preserve">możliwej do osiągnięcia redukcji </w:t>
      </w:r>
      <w:r w:rsidR="007410BF" w:rsidRPr="003210A6">
        <w:rPr>
          <w:rFonts w:ascii="Tahoma" w:hAnsi="Tahoma" w:cs="Tahoma"/>
          <w:snapToGrid/>
          <w:szCs w:val="24"/>
        </w:rPr>
        <w:t>emisji CO</w:t>
      </w:r>
      <w:r w:rsidR="007410BF" w:rsidRPr="002A2900">
        <w:rPr>
          <w:rFonts w:ascii="Tahoma" w:hAnsi="Tahoma" w:cs="Tahoma"/>
          <w:snapToGrid/>
          <w:szCs w:val="24"/>
          <w:vertAlign w:val="subscript"/>
        </w:rPr>
        <w:t>2</w:t>
      </w:r>
      <w:r w:rsidR="00A267E8" w:rsidRPr="003210A6">
        <w:rPr>
          <w:rFonts w:ascii="Tahoma" w:hAnsi="Tahoma" w:cs="Tahoma"/>
          <w:snapToGrid/>
          <w:szCs w:val="24"/>
        </w:rPr>
        <w:t xml:space="preserve">, </w:t>
      </w:r>
      <w:r w:rsidR="007410BF" w:rsidRPr="003210A6">
        <w:rPr>
          <w:rFonts w:ascii="Tahoma" w:hAnsi="Tahoma" w:cs="Tahoma"/>
          <w:snapToGrid/>
          <w:szCs w:val="24"/>
        </w:rPr>
        <w:t>co jest zgodn</w:t>
      </w:r>
      <w:r w:rsidR="00A267E8" w:rsidRPr="003210A6">
        <w:rPr>
          <w:rFonts w:ascii="Tahoma" w:hAnsi="Tahoma" w:cs="Tahoma"/>
          <w:snapToGrid/>
          <w:szCs w:val="24"/>
        </w:rPr>
        <w:t xml:space="preserve">e z </w:t>
      </w:r>
      <w:r w:rsidR="00941331" w:rsidRPr="003210A6">
        <w:rPr>
          <w:rFonts w:ascii="Tahoma" w:hAnsi="Tahoma" w:cs="Tahoma"/>
          <w:snapToGrid/>
          <w:szCs w:val="24"/>
        </w:rPr>
        <w:t>metodologią przygotowania SEAP oraz PGN.</w:t>
      </w:r>
      <w:r w:rsidR="00A267E8" w:rsidRPr="003210A6">
        <w:rPr>
          <w:rFonts w:ascii="Tahoma" w:hAnsi="Tahoma" w:cs="Tahoma"/>
          <w:snapToGrid/>
          <w:szCs w:val="24"/>
        </w:rPr>
        <w:t xml:space="preserve"> </w:t>
      </w:r>
    </w:p>
    <w:p w14:paraId="0261C296" w14:textId="77777777" w:rsidR="00390AC8" w:rsidRPr="00A87759" w:rsidRDefault="00390AC8" w:rsidP="00A87759">
      <w:pPr>
        <w:pStyle w:val="bulety"/>
        <w:spacing w:before="240" w:after="240" w:line="312" w:lineRule="auto"/>
        <w:rPr>
          <w:rFonts w:ascii="Tahoma" w:hAnsi="Tahoma" w:cs="Tahoma"/>
          <w:b/>
          <w:snapToGrid/>
          <w:szCs w:val="24"/>
        </w:rPr>
      </w:pPr>
      <w:r w:rsidRPr="00A87759">
        <w:rPr>
          <w:rFonts w:ascii="Tahoma" w:hAnsi="Tahoma" w:cs="Tahoma"/>
          <w:b/>
          <w:snapToGrid/>
          <w:szCs w:val="24"/>
        </w:rPr>
        <w:t>Inwentaryzacja obejmuje cał</w:t>
      </w:r>
      <w:r w:rsidR="00D241E0" w:rsidRPr="00A87759">
        <w:rPr>
          <w:rFonts w:ascii="Tahoma" w:hAnsi="Tahoma" w:cs="Tahoma"/>
          <w:b/>
          <w:snapToGrid/>
          <w:szCs w:val="24"/>
        </w:rPr>
        <w:t>y</w:t>
      </w:r>
      <w:r w:rsidRPr="00A87759">
        <w:rPr>
          <w:rFonts w:ascii="Tahoma" w:hAnsi="Tahoma" w:cs="Tahoma"/>
          <w:b/>
          <w:snapToGrid/>
          <w:szCs w:val="24"/>
        </w:rPr>
        <w:t xml:space="preserve"> </w:t>
      </w:r>
      <w:r w:rsidR="00D241E0" w:rsidRPr="00A87759">
        <w:rPr>
          <w:rFonts w:ascii="Tahoma" w:hAnsi="Tahoma" w:cs="Tahoma"/>
          <w:b/>
          <w:snapToGrid/>
          <w:szCs w:val="24"/>
        </w:rPr>
        <w:t xml:space="preserve">obszar </w:t>
      </w:r>
      <w:r w:rsidR="008E1DE9">
        <w:rPr>
          <w:rFonts w:ascii="Tahoma" w:hAnsi="Tahoma" w:cs="Tahoma"/>
          <w:b/>
          <w:snapToGrid/>
          <w:szCs w:val="24"/>
        </w:rPr>
        <w:t>Gminy Kornowac</w:t>
      </w:r>
      <w:r w:rsidRPr="00A87759">
        <w:rPr>
          <w:rFonts w:ascii="Tahoma" w:hAnsi="Tahoma" w:cs="Tahoma"/>
          <w:b/>
          <w:snapToGrid/>
          <w:szCs w:val="24"/>
        </w:rPr>
        <w:t>.</w:t>
      </w:r>
    </w:p>
    <w:p w14:paraId="7B7295D5" w14:textId="77777777" w:rsidR="00390AC8" w:rsidRPr="003210A6" w:rsidRDefault="00371233" w:rsidP="003210A6">
      <w:pPr>
        <w:pStyle w:val="bulety"/>
        <w:spacing w:before="0" w:after="0" w:line="312" w:lineRule="auto"/>
        <w:rPr>
          <w:rFonts w:ascii="Tahoma" w:hAnsi="Tahoma" w:cs="Tahoma"/>
          <w:snapToGrid/>
          <w:szCs w:val="24"/>
        </w:rPr>
      </w:pPr>
      <w:r w:rsidRPr="003210A6">
        <w:rPr>
          <w:rFonts w:ascii="Tahoma" w:hAnsi="Tahoma" w:cs="Tahoma"/>
          <w:snapToGrid/>
          <w:szCs w:val="24"/>
        </w:rPr>
        <w:t xml:space="preserve">Obliczenia emisji zostały </w:t>
      </w:r>
      <w:r w:rsidR="009B4736" w:rsidRPr="003210A6">
        <w:rPr>
          <w:rFonts w:ascii="Tahoma" w:hAnsi="Tahoma" w:cs="Tahoma"/>
          <w:snapToGrid/>
          <w:szCs w:val="24"/>
        </w:rPr>
        <w:t>wykonane</w:t>
      </w:r>
      <w:r w:rsidRPr="003210A6">
        <w:rPr>
          <w:rFonts w:ascii="Tahoma" w:hAnsi="Tahoma" w:cs="Tahoma"/>
          <w:snapToGrid/>
          <w:szCs w:val="24"/>
        </w:rPr>
        <w:t xml:space="preserve"> przy pomocy wiedzy technicznej oraz arkuszy kalkulacyjnych FEWE. W obliczeniach posługiwano się wartością emisji CO</w:t>
      </w:r>
      <w:r w:rsidRPr="00A87759">
        <w:rPr>
          <w:rFonts w:ascii="Tahoma" w:hAnsi="Tahoma" w:cs="Tahoma"/>
          <w:snapToGrid/>
          <w:szCs w:val="24"/>
          <w:vertAlign w:val="subscript"/>
        </w:rPr>
        <w:t>2</w:t>
      </w:r>
      <w:r w:rsidRPr="003210A6">
        <w:rPr>
          <w:rFonts w:ascii="Tahoma" w:hAnsi="Tahoma" w:cs="Tahoma"/>
          <w:snapToGrid/>
          <w:szCs w:val="24"/>
        </w:rPr>
        <w:t xml:space="preserve"> bez uwzględnienia emisji innych gazów cieplarnianych CH</w:t>
      </w:r>
      <w:r w:rsidRPr="00A87759">
        <w:rPr>
          <w:rFonts w:ascii="Tahoma" w:hAnsi="Tahoma" w:cs="Tahoma"/>
          <w:snapToGrid/>
          <w:szCs w:val="24"/>
          <w:vertAlign w:val="subscript"/>
        </w:rPr>
        <w:t>4</w:t>
      </w:r>
      <w:r w:rsidRPr="003210A6">
        <w:rPr>
          <w:rFonts w:ascii="Tahoma" w:hAnsi="Tahoma" w:cs="Tahoma"/>
          <w:snapToGrid/>
          <w:szCs w:val="24"/>
        </w:rPr>
        <w:t xml:space="preserve"> oraz N</w:t>
      </w:r>
      <w:r w:rsidRPr="00A87759">
        <w:rPr>
          <w:rFonts w:ascii="Tahoma" w:hAnsi="Tahoma" w:cs="Tahoma"/>
          <w:snapToGrid/>
          <w:szCs w:val="24"/>
          <w:vertAlign w:val="subscript"/>
        </w:rPr>
        <w:t>2</w:t>
      </w:r>
      <w:r w:rsidRPr="003210A6">
        <w:rPr>
          <w:rFonts w:ascii="Tahoma" w:hAnsi="Tahoma" w:cs="Tahoma"/>
          <w:snapToGrid/>
          <w:szCs w:val="24"/>
        </w:rPr>
        <w:t>O</w:t>
      </w:r>
      <w:r w:rsidR="00EC44D7" w:rsidRPr="003210A6">
        <w:rPr>
          <w:rFonts w:ascii="Tahoma" w:hAnsi="Tahoma" w:cs="Tahoma"/>
          <w:snapToGrid/>
          <w:szCs w:val="24"/>
        </w:rPr>
        <w:t>,</w:t>
      </w:r>
      <w:r w:rsidRPr="003210A6">
        <w:rPr>
          <w:rFonts w:ascii="Tahoma" w:hAnsi="Tahoma" w:cs="Tahoma"/>
          <w:snapToGrid/>
          <w:szCs w:val="24"/>
        </w:rPr>
        <w:t xml:space="preserve"> które wg wytycznych Porozumien</w:t>
      </w:r>
      <w:r w:rsidR="00A87759">
        <w:rPr>
          <w:rFonts w:ascii="Tahoma" w:hAnsi="Tahoma" w:cs="Tahoma"/>
          <w:snapToGrid/>
          <w:szCs w:val="24"/>
        </w:rPr>
        <w:t>ia nie są wymagane do obliczeń.</w:t>
      </w:r>
    </w:p>
    <w:p w14:paraId="75EB0610" w14:textId="77777777" w:rsidR="00371233" w:rsidRPr="003210A6" w:rsidRDefault="00371233" w:rsidP="003210A6">
      <w:pPr>
        <w:pStyle w:val="bulety"/>
        <w:spacing w:before="0" w:after="0" w:line="312" w:lineRule="auto"/>
        <w:rPr>
          <w:rFonts w:ascii="Tahoma" w:hAnsi="Tahoma" w:cs="Tahoma"/>
          <w:snapToGrid/>
          <w:szCs w:val="24"/>
        </w:rPr>
      </w:pPr>
      <w:r w:rsidRPr="003210A6">
        <w:rPr>
          <w:rFonts w:ascii="Tahoma" w:hAnsi="Tahoma" w:cs="Tahoma"/>
          <w:snapToGrid/>
          <w:szCs w:val="24"/>
        </w:rPr>
        <w:t xml:space="preserve">Ponadto </w:t>
      </w:r>
      <w:r w:rsidR="00A55C6B" w:rsidRPr="003210A6">
        <w:rPr>
          <w:rFonts w:ascii="Tahoma" w:hAnsi="Tahoma" w:cs="Tahoma"/>
          <w:snapToGrid/>
          <w:szCs w:val="24"/>
        </w:rPr>
        <w:t>emisja CO</w:t>
      </w:r>
      <w:r w:rsidR="00A55C6B" w:rsidRPr="00A87759">
        <w:rPr>
          <w:rFonts w:ascii="Tahoma" w:hAnsi="Tahoma" w:cs="Tahoma"/>
          <w:snapToGrid/>
          <w:szCs w:val="24"/>
          <w:vertAlign w:val="subscript"/>
        </w:rPr>
        <w:t>2</w:t>
      </w:r>
      <w:r w:rsidR="00A55C6B" w:rsidRPr="003210A6">
        <w:rPr>
          <w:rFonts w:ascii="Tahoma" w:hAnsi="Tahoma" w:cs="Tahoma"/>
          <w:snapToGrid/>
          <w:szCs w:val="24"/>
        </w:rPr>
        <w:t xml:space="preserve"> ze spalania biomasy czy biopaliw oraz emisja ze zużywanej tzw. „zielonej energii elektrycznej” jest przyjmowana jako wartość zerowa</w:t>
      </w:r>
      <w:r w:rsidR="001D64D2" w:rsidRPr="003210A6">
        <w:rPr>
          <w:rFonts w:ascii="Tahoma" w:hAnsi="Tahoma" w:cs="Tahoma"/>
          <w:snapToGrid/>
          <w:szCs w:val="24"/>
        </w:rPr>
        <w:t>. Przyjmuje się</w:t>
      </w:r>
      <w:r w:rsidR="002A2900">
        <w:rPr>
          <w:rFonts w:ascii="Tahoma" w:hAnsi="Tahoma" w:cs="Tahoma"/>
          <w:snapToGrid/>
          <w:szCs w:val="24"/>
        </w:rPr>
        <w:t>,</w:t>
      </w:r>
      <w:r w:rsidR="001D64D2" w:rsidRPr="003210A6">
        <w:rPr>
          <w:rFonts w:ascii="Tahoma" w:hAnsi="Tahoma" w:cs="Tahoma"/>
          <w:snapToGrid/>
          <w:szCs w:val="24"/>
        </w:rPr>
        <w:t xml:space="preserve"> że drewno spalane na terenie </w:t>
      </w:r>
      <w:r w:rsidR="00C05599">
        <w:rPr>
          <w:rFonts w:ascii="Tahoma" w:hAnsi="Tahoma" w:cs="Tahoma"/>
          <w:snapToGrid/>
          <w:szCs w:val="24"/>
        </w:rPr>
        <w:t>Gminy Kornowac</w:t>
      </w:r>
      <w:r w:rsidR="001D64D2" w:rsidRPr="003210A6">
        <w:rPr>
          <w:rFonts w:ascii="Tahoma" w:hAnsi="Tahoma" w:cs="Tahoma"/>
          <w:snapToGrid/>
          <w:szCs w:val="24"/>
        </w:rPr>
        <w:t xml:space="preserve"> pochodzi w </w:t>
      </w:r>
      <w:r w:rsidR="00A87759" w:rsidRPr="003210A6">
        <w:rPr>
          <w:rFonts w:ascii="Tahoma" w:hAnsi="Tahoma" w:cs="Tahoma"/>
          <w:snapToGrid/>
          <w:szCs w:val="24"/>
        </w:rPr>
        <w:t>całości</w:t>
      </w:r>
      <w:r w:rsidR="001D64D2" w:rsidRPr="003210A6">
        <w:rPr>
          <w:rFonts w:ascii="Tahoma" w:hAnsi="Tahoma" w:cs="Tahoma"/>
          <w:snapToGrid/>
          <w:szCs w:val="24"/>
        </w:rPr>
        <w:t xml:space="preserve"> z obszaru </w:t>
      </w:r>
      <w:r w:rsidR="00C05599">
        <w:rPr>
          <w:rFonts w:ascii="Tahoma" w:hAnsi="Tahoma" w:cs="Tahoma"/>
          <w:snapToGrid/>
          <w:szCs w:val="24"/>
        </w:rPr>
        <w:t>gminy</w:t>
      </w:r>
      <w:r w:rsidR="00A55C6B" w:rsidRPr="003210A6">
        <w:rPr>
          <w:rFonts w:ascii="Tahoma" w:hAnsi="Tahoma" w:cs="Tahoma"/>
          <w:snapToGrid/>
          <w:szCs w:val="24"/>
        </w:rPr>
        <w:t xml:space="preserve">. </w:t>
      </w:r>
    </w:p>
    <w:p w14:paraId="54548421" w14:textId="77777777" w:rsidR="00F25F3B" w:rsidRPr="003210A6" w:rsidRDefault="0084037D" w:rsidP="003210A6">
      <w:pPr>
        <w:pStyle w:val="bulety"/>
        <w:spacing w:before="0" w:after="0" w:line="312" w:lineRule="auto"/>
        <w:rPr>
          <w:rFonts w:ascii="Tahoma" w:hAnsi="Tahoma" w:cs="Tahoma"/>
          <w:snapToGrid/>
          <w:szCs w:val="24"/>
        </w:rPr>
      </w:pPr>
      <w:r w:rsidRPr="003210A6">
        <w:rPr>
          <w:rFonts w:ascii="Tahoma" w:hAnsi="Tahoma" w:cs="Tahoma"/>
          <w:snapToGrid/>
          <w:szCs w:val="24"/>
        </w:rPr>
        <w:t>Wg metodologii proponowanej przez Porozumienie</w:t>
      </w:r>
      <w:r w:rsidR="002A2900">
        <w:rPr>
          <w:rFonts w:ascii="Tahoma" w:hAnsi="Tahoma" w:cs="Tahoma"/>
          <w:snapToGrid/>
          <w:szCs w:val="24"/>
        </w:rPr>
        <w:t xml:space="preserve"> Burmistrzów</w:t>
      </w:r>
      <w:r w:rsidRPr="003210A6">
        <w:rPr>
          <w:rFonts w:ascii="Tahoma" w:hAnsi="Tahoma" w:cs="Tahoma"/>
          <w:snapToGrid/>
          <w:szCs w:val="24"/>
        </w:rPr>
        <w:t xml:space="preserve"> dopuszczalne jest posługiwanie się wskaźnikami stand</w:t>
      </w:r>
      <w:r w:rsidR="00217C6F" w:rsidRPr="003210A6">
        <w:rPr>
          <w:rFonts w:ascii="Tahoma" w:hAnsi="Tahoma" w:cs="Tahoma"/>
          <w:snapToGrid/>
          <w:szCs w:val="24"/>
        </w:rPr>
        <w:t>ardowymi opracowanymi zgodnie z</w:t>
      </w:r>
      <w:r w:rsidRPr="003210A6">
        <w:rPr>
          <w:rFonts w:ascii="Tahoma" w:hAnsi="Tahoma" w:cs="Tahoma"/>
          <w:snapToGrid/>
          <w:szCs w:val="24"/>
        </w:rPr>
        <w:t xml:space="preserve"> </w:t>
      </w:r>
      <w:r w:rsidR="002124E0" w:rsidRPr="003210A6">
        <w:rPr>
          <w:rFonts w:ascii="Tahoma" w:hAnsi="Tahoma" w:cs="Tahoma"/>
          <w:snapToGrid/>
          <w:szCs w:val="24"/>
        </w:rPr>
        <w:t>wytycznymi</w:t>
      </w:r>
      <w:r w:rsidRPr="003210A6">
        <w:rPr>
          <w:rFonts w:ascii="Tahoma" w:hAnsi="Tahoma" w:cs="Tahoma"/>
          <w:snapToGrid/>
          <w:szCs w:val="24"/>
        </w:rPr>
        <w:t xml:space="preserve"> IPCC lub przy wykorzystaniu </w:t>
      </w:r>
      <w:r w:rsidR="00D12B65" w:rsidRPr="003210A6">
        <w:rPr>
          <w:rFonts w:ascii="Tahoma" w:hAnsi="Tahoma" w:cs="Tahoma"/>
          <w:snapToGrid/>
          <w:szCs w:val="24"/>
        </w:rPr>
        <w:t>wskaźników emisji LCA</w:t>
      </w:r>
      <w:r w:rsidR="002124E0" w:rsidRPr="003210A6">
        <w:rPr>
          <w:rFonts w:ascii="Tahoma" w:hAnsi="Tahoma" w:cs="Tahoma"/>
          <w:snapToGrid/>
          <w:szCs w:val="24"/>
        </w:rPr>
        <w:t xml:space="preserve"> (Life Cycle Assessment). Przy tego typu podejściu bierze się pod uwagę całkowity okres żywotności</w:t>
      </w:r>
      <w:r w:rsidR="00457024" w:rsidRPr="003210A6">
        <w:rPr>
          <w:rFonts w:ascii="Tahoma" w:hAnsi="Tahoma" w:cs="Tahoma"/>
          <w:snapToGrid/>
          <w:szCs w:val="24"/>
        </w:rPr>
        <w:t xml:space="preserve"> uwzględniając</w:t>
      </w:r>
      <w:r w:rsidR="002124E0" w:rsidRPr="003210A6">
        <w:rPr>
          <w:rFonts w:ascii="Tahoma" w:hAnsi="Tahoma" w:cs="Tahoma"/>
          <w:snapToGrid/>
          <w:szCs w:val="24"/>
        </w:rPr>
        <w:t xml:space="preserve"> nie tylko emisję ze spalania lecz także </w:t>
      </w:r>
      <w:r w:rsidR="002810AB" w:rsidRPr="003210A6">
        <w:rPr>
          <w:rFonts w:ascii="Tahoma" w:hAnsi="Tahoma" w:cs="Tahoma"/>
          <w:snapToGrid/>
          <w:szCs w:val="24"/>
        </w:rPr>
        <w:t xml:space="preserve">emisje powstające poprzez procesy </w:t>
      </w:r>
      <w:r w:rsidR="00457024" w:rsidRPr="003210A6">
        <w:rPr>
          <w:rFonts w:ascii="Tahoma" w:hAnsi="Tahoma" w:cs="Tahoma"/>
          <w:snapToGrid/>
          <w:szCs w:val="24"/>
        </w:rPr>
        <w:t xml:space="preserve">związane z żywotnością produktu, takie jak transport czy procesy przeróbki. </w:t>
      </w:r>
      <w:r w:rsidR="002450CD" w:rsidRPr="003210A6">
        <w:rPr>
          <w:rFonts w:ascii="Tahoma" w:hAnsi="Tahoma" w:cs="Tahoma"/>
          <w:snapToGrid/>
          <w:szCs w:val="24"/>
        </w:rPr>
        <w:t>Do dalszej analizy wybrano metodę wskaźników standardowych zgodnych z wytycznymi IPCC.</w:t>
      </w:r>
    </w:p>
    <w:p w14:paraId="495DCA9E" w14:textId="77777777" w:rsidR="001D64D2" w:rsidRPr="002A2900" w:rsidRDefault="00A679CC" w:rsidP="002A2900">
      <w:pPr>
        <w:pStyle w:val="bulety"/>
        <w:spacing w:before="0" w:after="0" w:line="312" w:lineRule="auto"/>
        <w:rPr>
          <w:rFonts w:ascii="Tahoma" w:hAnsi="Tahoma" w:cs="Tahoma"/>
          <w:snapToGrid/>
          <w:szCs w:val="24"/>
        </w:rPr>
      </w:pPr>
      <w:r w:rsidRPr="002A2900">
        <w:rPr>
          <w:rFonts w:ascii="Tahoma" w:hAnsi="Tahoma" w:cs="Tahoma"/>
          <w:snapToGrid/>
          <w:szCs w:val="24"/>
        </w:rPr>
        <w:t>W celu prawidłowego oszacowania poziomu emisji CO</w:t>
      </w:r>
      <w:r w:rsidRPr="002A2900">
        <w:rPr>
          <w:rFonts w:ascii="Tahoma" w:hAnsi="Tahoma" w:cs="Tahoma"/>
          <w:snapToGrid/>
          <w:szCs w:val="24"/>
          <w:vertAlign w:val="subscript"/>
        </w:rPr>
        <w:t>2</w:t>
      </w:r>
      <w:r w:rsidRPr="002A2900">
        <w:rPr>
          <w:rFonts w:ascii="Tahoma" w:hAnsi="Tahoma" w:cs="Tahoma"/>
          <w:snapToGrid/>
          <w:szCs w:val="24"/>
        </w:rPr>
        <w:t xml:space="preserve"> oraz określenia dalszych działań </w:t>
      </w:r>
      <w:r w:rsidR="00B6720A">
        <w:rPr>
          <w:rFonts w:ascii="Tahoma" w:hAnsi="Tahoma" w:cs="Tahoma"/>
          <w:snapToGrid/>
          <w:szCs w:val="24"/>
        </w:rPr>
        <w:t>gminy</w:t>
      </w:r>
      <w:r w:rsidRPr="002A2900">
        <w:rPr>
          <w:rFonts w:ascii="Tahoma" w:hAnsi="Tahoma" w:cs="Tahoma"/>
          <w:snapToGrid/>
          <w:szCs w:val="24"/>
        </w:rPr>
        <w:t xml:space="preserve"> w zakresie działań energooszczędnych należy wykazać w jakim punkcie </w:t>
      </w:r>
      <w:r w:rsidR="00B6720A">
        <w:rPr>
          <w:rFonts w:ascii="Tahoma" w:hAnsi="Tahoma" w:cs="Tahoma"/>
          <w:snapToGrid/>
          <w:szCs w:val="24"/>
        </w:rPr>
        <w:t>gminy</w:t>
      </w:r>
      <w:r w:rsidRPr="002A2900">
        <w:rPr>
          <w:rFonts w:ascii="Tahoma" w:hAnsi="Tahoma" w:cs="Tahoma"/>
          <w:snapToGrid/>
          <w:szCs w:val="24"/>
        </w:rPr>
        <w:t xml:space="preserve"> obecnie się znajduje. </w:t>
      </w:r>
      <w:r w:rsidR="00B251F9" w:rsidRPr="002A2900">
        <w:rPr>
          <w:rFonts w:ascii="Tahoma" w:hAnsi="Tahoma" w:cs="Tahoma"/>
          <w:snapToGrid/>
          <w:szCs w:val="24"/>
        </w:rPr>
        <w:t>Dotychczasowe przedsięwzięcia wspierające energooszczędność powinny odnosić skutek zarówno na poziomie zmniejszenia zużycia energii jak i redukcji emisji CO</w:t>
      </w:r>
      <w:r w:rsidR="00B251F9" w:rsidRPr="002A2900">
        <w:rPr>
          <w:rFonts w:ascii="Tahoma" w:hAnsi="Tahoma" w:cs="Tahoma"/>
          <w:snapToGrid/>
          <w:szCs w:val="24"/>
          <w:vertAlign w:val="subscript"/>
        </w:rPr>
        <w:t>2</w:t>
      </w:r>
      <w:r w:rsidR="00B251F9" w:rsidRPr="002A2900">
        <w:rPr>
          <w:rFonts w:ascii="Tahoma" w:hAnsi="Tahoma" w:cs="Tahoma"/>
          <w:snapToGrid/>
          <w:szCs w:val="24"/>
        </w:rPr>
        <w:t>. Należy jednak pamiętać o obserwowanym wzroście zużycia energii w sektorach taki</w:t>
      </w:r>
      <w:r w:rsidR="002A2900">
        <w:rPr>
          <w:rFonts w:ascii="Tahoma" w:hAnsi="Tahoma" w:cs="Tahoma"/>
          <w:snapToGrid/>
          <w:szCs w:val="24"/>
        </w:rPr>
        <w:t>ch jak przemysł oraz transport.</w:t>
      </w:r>
    </w:p>
    <w:p w14:paraId="2E32E711" w14:textId="77777777" w:rsidR="00775244" w:rsidRDefault="00775244" w:rsidP="002A2900">
      <w:pPr>
        <w:pStyle w:val="bulety"/>
        <w:spacing w:before="0" w:after="0" w:line="312" w:lineRule="auto"/>
        <w:rPr>
          <w:rFonts w:ascii="Tahoma" w:hAnsi="Tahoma" w:cs="Tahoma"/>
          <w:snapToGrid/>
          <w:szCs w:val="24"/>
        </w:rPr>
      </w:pPr>
    </w:p>
    <w:p w14:paraId="71D73E94" w14:textId="77777777" w:rsidR="0088455C" w:rsidRPr="00937FAB" w:rsidRDefault="001D64D2" w:rsidP="002A2900">
      <w:pPr>
        <w:pStyle w:val="bulety"/>
        <w:spacing w:before="0" w:after="0" w:line="312" w:lineRule="auto"/>
        <w:rPr>
          <w:rFonts w:ascii="Tahoma" w:hAnsi="Tahoma" w:cs="Tahoma"/>
          <w:snapToGrid/>
          <w:szCs w:val="24"/>
        </w:rPr>
      </w:pPr>
      <w:r w:rsidRPr="00937FAB">
        <w:rPr>
          <w:rFonts w:ascii="Tahoma" w:hAnsi="Tahoma" w:cs="Tahoma"/>
          <w:snapToGrid/>
          <w:szCs w:val="24"/>
        </w:rPr>
        <w:t>W niniejszym rozdziale podsumowano informacje o zużyciu energii i związanej z tym  emisji dwutlenku węgla w poszczególnych grupach użytkownikó</w:t>
      </w:r>
      <w:r w:rsidR="002A2900" w:rsidRPr="00937FAB">
        <w:rPr>
          <w:rFonts w:ascii="Tahoma" w:hAnsi="Tahoma" w:cs="Tahoma"/>
          <w:snapToGrid/>
          <w:szCs w:val="24"/>
        </w:rPr>
        <w:t>w energii w roku 201</w:t>
      </w:r>
      <w:r w:rsidR="009D3759">
        <w:rPr>
          <w:rFonts w:ascii="Tahoma" w:hAnsi="Tahoma" w:cs="Tahoma"/>
          <w:snapToGrid/>
          <w:szCs w:val="24"/>
        </w:rPr>
        <w:t>3</w:t>
      </w:r>
      <w:r w:rsidR="002A2900" w:rsidRPr="00937FAB">
        <w:rPr>
          <w:rFonts w:ascii="Tahoma" w:hAnsi="Tahoma" w:cs="Tahoma"/>
          <w:snapToGrid/>
          <w:szCs w:val="24"/>
        </w:rPr>
        <w:t>.</w:t>
      </w:r>
    </w:p>
    <w:p w14:paraId="6988B7F0" w14:textId="77777777" w:rsidR="00775244" w:rsidRDefault="00775244" w:rsidP="002A2900">
      <w:pPr>
        <w:pStyle w:val="bulety"/>
        <w:spacing w:before="0" w:after="0" w:line="312" w:lineRule="auto"/>
        <w:rPr>
          <w:rFonts w:ascii="Tahoma" w:hAnsi="Tahoma" w:cs="Tahoma"/>
          <w:snapToGrid/>
          <w:szCs w:val="24"/>
        </w:rPr>
      </w:pPr>
    </w:p>
    <w:p w14:paraId="3D055BE9" w14:textId="3D71FFF4" w:rsidR="00B251F9" w:rsidRDefault="00B251F9" w:rsidP="002A2900">
      <w:pPr>
        <w:pStyle w:val="bulety"/>
        <w:spacing w:before="0" w:after="0" w:line="312" w:lineRule="auto"/>
        <w:rPr>
          <w:rFonts w:ascii="Tahoma" w:hAnsi="Tahoma" w:cs="Tahoma"/>
          <w:snapToGrid/>
          <w:szCs w:val="24"/>
        </w:rPr>
      </w:pPr>
      <w:r w:rsidRPr="00937FAB">
        <w:rPr>
          <w:rFonts w:ascii="Tahoma" w:hAnsi="Tahoma" w:cs="Tahoma"/>
          <w:snapToGrid/>
          <w:szCs w:val="24"/>
        </w:rPr>
        <w:t xml:space="preserve">Łącznie zużycie energii </w:t>
      </w:r>
      <w:r w:rsidR="006D5CCD" w:rsidRPr="00937FAB">
        <w:rPr>
          <w:rFonts w:ascii="Tahoma" w:hAnsi="Tahoma" w:cs="Tahoma"/>
          <w:snapToGrid/>
          <w:szCs w:val="24"/>
        </w:rPr>
        <w:t xml:space="preserve">końcowej </w:t>
      </w:r>
      <w:r w:rsidRPr="00937FAB">
        <w:rPr>
          <w:rFonts w:ascii="Tahoma" w:hAnsi="Tahoma" w:cs="Tahoma"/>
          <w:snapToGrid/>
          <w:szCs w:val="24"/>
        </w:rPr>
        <w:t xml:space="preserve">w </w:t>
      </w:r>
      <w:r w:rsidR="00C05599">
        <w:rPr>
          <w:rFonts w:ascii="Tahoma" w:hAnsi="Tahoma" w:cs="Tahoma"/>
          <w:snapToGrid/>
          <w:szCs w:val="24"/>
        </w:rPr>
        <w:t>Gminie Kornowac</w:t>
      </w:r>
      <w:r w:rsidRPr="00937FAB">
        <w:rPr>
          <w:rFonts w:ascii="Tahoma" w:hAnsi="Tahoma" w:cs="Tahoma"/>
          <w:snapToGrid/>
          <w:szCs w:val="24"/>
        </w:rPr>
        <w:t xml:space="preserve"> w roku 20</w:t>
      </w:r>
      <w:r w:rsidR="002A2900" w:rsidRPr="00937FAB">
        <w:rPr>
          <w:rFonts w:ascii="Tahoma" w:hAnsi="Tahoma" w:cs="Tahoma"/>
          <w:snapToGrid/>
          <w:szCs w:val="24"/>
        </w:rPr>
        <w:t>1</w:t>
      </w:r>
      <w:r w:rsidR="00D47FE0">
        <w:rPr>
          <w:rFonts w:ascii="Tahoma" w:hAnsi="Tahoma" w:cs="Tahoma"/>
          <w:snapToGrid/>
          <w:szCs w:val="24"/>
        </w:rPr>
        <w:t>3</w:t>
      </w:r>
      <w:r w:rsidRPr="00937FAB">
        <w:rPr>
          <w:rFonts w:ascii="Tahoma" w:hAnsi="Tahoma" w:cs="Tahoma"/>
          <w:snapToGrid/>
          <w:szCs w:val="24"/>
        </w:rPr>
        <w:t xml:space="preserve"> wynosiło </w:t>
      </w:r>
      <w:r w:rsidR="00C05599">
        <w:rPr>
          <w:rFonts w:ascii="Tahoma" w:hAnsi="Tahoma" w:cs="Tahoma"/>
          <w:snapToGrid/>
          <w:szCs w:val="24"/>
        </w:rPr>
        <w:t>122 12</w:t>
      </w:r>
      <w:r w:rsidR="00CC7175">
        <w:rPr>
          <w:rFonts w:ascii="Tahoma" w:hAnsi="Tahoma" w:cs="Tahoma"/>
          <w:snapToGrid/>
          <w:szCs w:val="24"/>
        </w:rPr>
        <w:t>1</w:t>
      </w:r>
      <w:r w:rsidR="00937FAB" w:rsidRPr="00937FAB">
        <w:rPr>
          <w:rFonts w:ascii="Tahoma" w:hAnsi="Tahoma" w:cs="Tahoma"/>
          <w:snapToGrid/>
          <w:szCs w:val="24"/>
        </w:rPr>
        <w:t xml:space="preserve"> </w:t>
      </w:r>
      <w:r w:rsidRPr="00937FAB">
        <w:rPr>
          <w:rFonts w:ascii="Tahoma" w:hAnsi="Tahoma" w:cs="Tahoma"/>
          <w:snapToGrid/>
          <w:szCs w:val="24"/>
        </w:rPr>
        <w:t xml:space="preserve">MWh. </w:t>
      </w:r>
      <w:r w:rsidRPr="002A2900">
        <w:rPr>
          <w:rFonts w:ascii="Tahoma" w:hAnsi="Tahoma" w:cs="Tahoma"/>
          <w:snapToGrid/>
          <w:szCs w:val="24"/>
        </w:rPr>
        <w:t>W poniższej tabeli przedstawiono zużycie energii w podziale na poszczególne sektory</w:t>
      </w:r>
      <w:r w:rsidR="00C85067">
        <w:rPr>
          <w:rFonts w:ascii="Tahoma" w:hAnsi="Tahoma" w:cs="Tahoma"/>
          <w:snapToGrid/>
          <w:szCs w:val="24"/>
        </w:rPr>
        <w:t xml:space="preserve"> odbiorców.</w:t>
      </w:r>
    </w:p>
    <w:p w14:paraId="11A3DECD" w14:textId="77777777" w:rsidR="00775244" w:rsidRDefault="00775244">
      <w:pPr>
        <w:spacing w:after="0" w:line="240" w:lineRule="auto"/>
        <w:rPr>
          <w:rFonts w:ascii="Tahoma" w:eastAsia="Times New Roman" w:hAnsi="Tahoma" w:cs="Tahoma"/>
          <w:b/>
          <w:bCs/>
          <w:color w:val="365F91" w:themeColor="accent1" w:themeShade="BF"/>
          <w:spacing w:val="-2"/>
          <w:sz w:val="20"/>
          <w:lang w:eastAsia="pl-PL"/>
        </w:rPr>
      </w:pPr>
    </w:p>
    <w:p w14:paraId="56A71A30" w14:textId="77777777" w:rsidR="00124744" w:rsidRPr="00C85067" w:rsidRDefault="00124744" w:rsidP="00D07BC7">
      <w:pPr>
        <w:pStyle w:val="Legenda"/>
      </w:pPr>
      <w:r w:rsidRPr="00C85067">
        <w:t xml:space="preserve">Tabela </w:t>
      </w:r>
      <w:fldSimple w:instr=" STYLEREF 1 \s ">
        <w:r w:rsidR="00185099">
          <w:rPr>
            <w:noProof/>
          </w:rPr>
          <w:t>7</w:t>
        </w:r>
      </w:fldSimple>
      <w:r w:rsidR="000D6BDF">
        <w:noBreakHyphen/>
      </w:r>
      <w:fldSimple w:instr=" SEQ Tabela \* ARABIC \s 1 ">
        <w:r w:rsidR="00185099">
          <w:rPr>
            <w:noProof/>
          </w:rPr>
          <w:t>11</w:t>
        </w:r>
      </w:fldSimple>
      <w:r w:rsidRPr="00C85067">
        <w:t xml:space="preserve"> Zużycie energii końcowej w poszczególnych sektorach odbiorców w roku 20</w:t>
      </w:r>
      <w:r w:rsidR="00C85067">
        <w:t>1</w:t>
      </w:r>
      <w:r w:rsidR="00AF35E6">
        <w:t>3</w:t>
      </w:r>
    </w:p>
    <w:tbl>
      <w:tblPr>
        <w:tblW w:w="649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479"/>
        <w:gridCol w:w="3012"/>
        <w:gridCol w:w="1244"/>
        <w:gridCol w:w="1760"/>
      </w:tblGrid>
      <w:tr w:rsidR="00C85067" w:rsidRPr="00B50EA0" w14:paraId="4950C6AD" w14:textId="77777777" w:rsidTr="00924D9E">
        <w:trPr>
          <w:jc w:val="center"/>
        </w:trPr>
        <w:tc>
          <w:tcPr>
            <w:tcW w:w="479" w:type="dxa"/>
            <w:shd w:val="clear" w:color="000000" w:fill="DCE6F1"/>
            <w:vAlign w:val="center"/>
            <w:hideMark/>
          </w:tcPr>
          <w:p w14:paraId="63A49AB9"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L.p.</w:t>
            </w:r>
          </w:p>
        </w:tc>
        <w:tc>
          <w:tcPr>
            <w:tcW w:w="3012" w:type="dxa"/>
            <w:shd w:val="clear" w:color="000000" w:fill="DCE6F1"/>
            <w:vAlign w:val="center"/>
            <w:hideMark/>
          </w:tcPr>
          <w:p w14:paraId="3CD08BA4"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Nośnik energii / paliwo</w:t>
            </w:r>
          </w:p>
        </w:tc>
        <w:tc>
          <w:tcPr>
            <w:tcW w:w="1244" w:type="dxa"/>
            <w:shd w:val="clear" w:color="000000" w:fill="DCE6F1"/>
            <w:vAlign w:val="center"/>
            <w:hideMark/>
          </w:tcPr>
          <w:p w14:paraId="2789E3A7"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Jednostka</w:t>
            </w:r>
          </w:p>
        </w:tc>
        <w:tc>
          <w:tcPr>
            <w:tcW w:w="1760" w:type="dxa"/>
            <w:shd w:val="clear" w:color="000000" w:fill="DCE6F1"/>
            <w:vAlign w:val="center"/>
            <w:hideMark/>
          </w:tcPr>
          <w:p w14:paraId="6FEF45AC"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Zużycie energii</w:t>
            </w:r>
          </w:p>
        </w:tc>
      </w:tr>
      <w:tr w:rsidR="00C05599" w:rsidRPr="00B50EA0" w14:paraId="328B8F2E" w14:textId="77777777" w:rsidTr="00C05599">
        <w:trPr>
          <w:jc w:val="center"/>
        </w:trPr>
        <w:tc>
          <w:tcPr>
            <w:tcW w:w="479" w:type="dxa"/>
            <w:shd w:val="clear" w:color="auto" w:fill="auto"/>
            <w:vAlign w:val="center"/>
            <w:hideMark/>
          </w:tcPr>
          <w:p w14:paraId="3AE2C9F8" w14:textId="77777777" w:rsidR="00C05599" w:rsidRPr="00B43C19"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1</w:t>
            </w:r>
          </w:p>
        </w:tc>
        <w:tc>
          <w:tcPr>
            <w:tcW w:w="3012" w:type="dxa"/>
            <w:shd w:val="clear" w:color="auto" w:fill="auto"/>
            <w:vAlign w:val="center"/>
            <w:hideMark/>
          </w:tcPr>
          <w:p w14:paraId="296AF0E2" w14:textId="77777777" w:rsidR="00C05599" w:rsidRPr="00B43C19" w:rsidRDefault="00C05599"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Mieszkalnictwo</w:t>
            </w:r>
          </w:p>
        </w:tc>
        <w:tc>
          <w:tcPr>
            <w:tcW w:w="1244" w:type="dxa"/>
            <w:shd w:val="clear" w:color="auto" w:fill="auto"/>
            <w:vAlign w:val="center"/>
            <w:hideMark/>
          </w:tcPr>
          <w:p w14:paraId="06A7D403" w14:textId="77777777" w:rsidR="00C05599" w:rsidRPr="00B43C19"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6F7D3C9F" w14:textId="77777777" w:rsidR="00C05599" w:rsidRPr="00C05599" w:rsidRDefault="00C05599" w:rsidP="00C05599">
            <w:pPr>
              <w:spacing w:before="40" w:after="40" w:line="240" w:lineRule="auto"/>
              <w:jc w:val="right"/>
              <w:rPr>
                <w:rFonts w:ascii="Tahoma" w:eastAsia="Times New Roman" w:hAnsi="Tahoma" w:cs="Tahoma"/>
                <w:color w:val="17365D" w:themeColor="text2" w:themeShade="BF"/>
                <w:sz w:val="20"/>
                <w:szCs w:val="18"/>
                <w:lang w:eastAsia="pl-PL"/>
              </w:rPr>
            </w:pPr>
            <w:r w:rsidRPr="00C05599">
              <w:rPr>
                <w:rFonts w:ascii="Tahoma" w:eastAsia="Times New Roman" w:hAnsi="Tahoma" w:cs="Tahoma"/>
                <w:color w:val="17365D" w:themeColor="text2" w:themeShade="BF"/>
                <w:sz w:val="20"/>
                <w:szCs w:val="18"/>
                <w:lang w:eastAsia="pl-PL"/>
              </w:rPr>
              <w:t>39 861</w:t>
            </w:r>
          </w:p>
        </w:tc>
      </w:tr>
      <w:tr w:rsidR="00C05599" w:rsidRPr="00B50EA0" w14:paraId="5020BD00" w14:textId="77777777" w:rsidTr="00C05599">
        <w:trPr>
          <w:jc w:val="center"/>
        </w:trPr>
        <w:tc>
          <w:tcPr>
            <w:tcW w:w="479" w:type="dxa"/>
            <w:shd w:val="clear" w:color="auto" w:fill="auto"/>
            <w:vAlign w:val="center"/>
          </w:tcPr>
          <w:p w14:paraId="2F00B573" w14:textId="77777777" w:rsidR="00C05599" w:rsidRPr="00B43C19" w:rsidRDefault="00855A3F"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2</w:t>
            </w:r>
          </w:p>
        </w:tc>
        <w:tc>
          <w:tcPr>
            <w:tcW w:w="3012" w:type="dxa"/>
            <w:shd w:val="clear" w:color="auto" w:fill="auto"/>
            <w:vAlign w:val="center"/>
          </w:tcPr>
          <w:p w14:paraId="493DB92B" w14:textId="77777777" w:rsidR="00C05599" w:rsidRPr="00B50EA0" w:rsidRDefault="00C05599"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Użyteczność publiczna</w:t>
            </w:r>
          </w:p>
        </w:tc>
        <w:tc>
          <w:tcPr>
            <w:tcW w:w="1244" w:type="dxa"/>
            <w:shd w:val="clear" w:color="auto" w:fill="auto"/>
            <w:vAlign w:val="center"/>
          </w:tcPr>
          <w:p w14:paraId="5FF58FE5" w14:textId="77777777" w:rsidR="00C05599" w:rsidRPr="00B50EA0"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6A9E25E5" w14:textId="77777777" w:rsidR="00C05599" w:rsidRPr="00C05599" w:rsidRDefault="00C05599" w:rsidP="00C05599">
            <w:pPr>
              <w:spacing w:before="40" w:after="40" w:line="240" w:lineRule="auto"/>
              <w:jc w:val="right"/>
              <w:rPr>
                <w:rFonts w:ascii="Tahoma" w:eastAsia="Times New Roman" w:hAnsi="Tahoma" w:cs="Tahoma"/>
                <w:color w:val="17365D" w:themeColor="text2" w:themeShade="BF"/>
                <w:sz w:val="20"/>
                <w:szCs w:val="18"/>
                <w:lang w:eastAsia="pl-PL"/>
              </w:rPr>
            </w:pPr>
            <w:r w:rsidRPr="00C05599">
              <w:rPr>
                <w:rFonts w:ascii="Tahoma" w:eastAsia="Times New Roman" w:hAnsi="Tahoma" w:cs="Tahoma"/>
                <w:color w:val="17365D" w:themeColor="text2" w:themeShade="BF"/>
                <w:sz w:val="20"/>
                <w:szCs w:val="18"/>
                <w:lang w:eastAsia="pl-PL"/>
              </w:rPr>
              <w:t>1 452</w:t>
            </w:r>
          </w:p>
        </w:tc>
      </w:tr>
      <w:tr w:rsidR="00C05599" w:rsidRPr="00B50EA0" w14:paraId="03554740" w14:textId="77777777" w:rsidTr="00C05599">
        <w:trPr>
          <w:jc w:val="center"/>
        </w:trPr>
        <w:tc>
          <w:tcPr>
            <w:tcW w:w="479" w:type="dxa"/>
            <w:shd w:val="clear" w:color="auto" w:fill="auto"/>
            <w:vAlign w:val="center"/>
            <w:hideMark/>
          </w:tcPr>
          <w:p w14:paraId="12FF77AE" w14:textId="77777777" w:rsidR="00C05599" w:rsidRPr="00B43C19" w:rsidRDefault="00855A3F"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3</w:t>
            </w:r>
          </w:p>
        </w:tc>
        <w:tc>
          <w:tcPr>
            <w:tcW w:w="3012" w:type="dxa"/>
            <w:shd w:val="clear" w:color="auto" w:fill="auto"/>
            <w:vAlign w:val="center"/>
            <w:hideMark/>
          </w:tcPr>
          <w:p w14:paraId="6D9EF70B" w14:textId="77777777" w:rsidR="00C05599" w:rsidRPr="00B43C19" w:rsidRDefault="00C05599"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Handel, usługi przedsiębiorstwa</w:t>
            </w:r>
          </w:p>
        </w:tc>
        <w:tc>
          <w:tcPr>
            <w:tcW w:w="1244" w:type="dxa"/>
            <w:shd w:val="clear" w:color="auto" w:fill="auto"/>
            <w:vAlign w:val="center"/>
            <w:hideMark/>
          </w:tcPr>
          <w:p w14:paraId="067860FA" w14:textId="77777777" w:rsidR="00C05599" w:rsidRPr="00B43C19"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532D1396" w14:textId="77777777" w:rsidR="00C05599" w:rsidRPr="00C05599" w:rsidRDefault="00C05599" w:rsidP="00C05599">
            <w:pPr>
              <w:spacing w:before="40" w:after="40" w:line="240" w:lineRule="auto"/>
              <w:jc w:val="right"/>
              <w:rPr>
                <w:rFonts w:ascii="Tahoma" w:eastAsia="Times New Roman" w:hAnsi="Tahoma" w:cs="Tahoma"/>
                <w:color w:val="17365D" w:themeColor="text2" w:themeShade="BF"/>
                <w:sz w:val="20"/>
                <w:szCs w:val="18"/>
                <w:lang w:eastAsia="pl-PL"/>
              </w:rPr>
            </w:pPr>
            <w:r w:rsidRPr="00C05599">
              <w:rPr>
                <w:rFonts w:ascii="Tahoma" w:eastAsia="Times New Roman" w:hAnsi="Tahoma" w:cs="Tahoma"/>
                <w:color w:val="17365D" w:themeColor="text2" w:themeShade="BF"/>
                <w:sz w:val="20"/>
                <w:szCs w:val="18"/>
                <w:lang w:eastAsia="pl-PL"/>
              </w:rPr>
              <w:t>3 302</w:t>
            </w:r>
          </w:p>
        </w:tc>
      </w:tr>
      <w:tr w:rsidR="00C05599" w:rsidRPr="00B50EA0" w14:paraId="17D7434C" w14:textId="77777777" w:rsidTr="00C05599">
        <w:trPr>
          <w:jc w:val="center"/>
        </w:trPr>
        <w:tc>
          <w:tcPr>
            <w:tcW w:w="479" w:type="dxa"/>
            <w:shd w:val="clear" w:color="auto" w:fill="auto"/>
            <w:vAlign w:val="center"/>
            <w:hideMark/>
          </w:tcPr>
          <w:p w14:paraId="799B08FC" w14:textId="77777777" w:rsidR="00C05599" w:rsidRPr="00B43C19" w:rsidRDefault="00855A3F"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4</w:t>
            </w:r>
          </w:p>
        </w:tc>
        <w:tc>
          <w:tcPr>
            <w:tcW w:w="3012" w:type="dxa"/>
            <w:shd w:val="clear" w:color="auto" w:fill="auto"/>
            <w:vAlign w:val="center"/>
            <w:hideMark/>
          </w:tcPr>
          <w:p w14:paraId="4BB4A83B" w14:textId="77777777" w:rsidR="00C05599" w:rsidRPr="00B43C19" w:rsidRDefault="00C05599"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Oświetlenie uliczne</w:t>
            </w:r>
          </w:p>
        </w:tc>
        <w:tc>
          <w:tcPr>
            <w:tcW w:w="1244" w:type="dxa"/>
            <w:shd w:val="clear" w:color="auto" w:fill="auto"/>
            <w:vAlign w:val="center"/>
            <w:hideMark/>
          </w:tcPr>
          <w:p w14:paraId="6CA6B393" w14:textId="77777777" w:rsidR="00C05599" w:rsidRPr="00B43C19"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52440DEE" w14:textId="77777777" w:rsidR="00C05599" w:rsidRPr="00C05599" w:rsidRDefault="00C05599" w:rsidP="00C05599">
            <w:pPr>
              <w:spacing w:before="40" w:after="40" w:line="240" w:lineRule="auto"/>
              <w:jc w:val="right"/>
              <w:rPr>
                <w:rFonts w:ascii="Tahoma" w:eastAsia="Times New Roman" w:hAnsi="Tahoma" w:cs="Tahoma"/>
                <w:color w:val="17365D" w:themeColor="text2" w:themeShade="BF"/>
                <w:sz w:val="20"/>
                <w:szCs w:val="18"/>
                <w:lang w:eastAsia="pl-PL"/>
              </w:rPr>
            </w:pPr>
            <w:r w:rsidRPr="00C05599">
              <w:rPr>
                <w:rFonts w:ascii="Tahoma" w:eastAsia="Times New Roman" w:hAnsi="Tahoma" w:cs="Tahoma"/>
                <w:color w:val="17365D" w:themeColor="text2" w:themeShade="BF"/>
                <w:sz w:val="20"/>
                <w:szCs w:val="18"/>
                <w:lang w:eastAsia="pl-PL"/>
              </w:rPr>
              <w:t>168</w:t>
            </w:r>
          </w:p>
        </w:tc>
      </w:tr>
      <w:tr w:rsidR="00C05599" w:rsidRPr="00B50EA0" w14:paraId="57EF29CE" w14:textId="77777777" w:rsidTr="00C05599">
        <w:trPr>
          <w:jc w:val="center"/>
        </w:trPr>
        <w:tc>
          <w:tcPr>
            <w:tcW w:w="479" w:type="dxa"/>
            <w:shd w:val="clear" w:color="auto" w:fill="auto"/>
            <w:vAlign w:val="center"/>
            <w:hideMark/>
          </w:tcPr>
          <w:p w14:paraId="383D7A4D" w14:textId="77777777" w:rsidR="00C05599" w:rsidRPr="00B43C19" w:rsidRDefault="00855A3F"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5</w:t>
            </w:r>
          </w:p>
        </w:tc>
        <w:tc>
          <w:tcPr>
            <w:tcW w:w="3012" w:type="dxa"/>
            <w:shd w:val="clear" w:color="auto" w:fill="auto"/>
            <w:vAlign w:val="center"/>
            <w:hideMark/>
          </w:tcPr>
          <w:p w14:paraId="29899E96" w14:textId="77777777" w:rsidR="00C05599" w:rsidRPr="00B43C19" w:rsidRDefault="00C05599"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Transport</w:t>
            </w:r>
          </w:p>
        </w:tc>
        <w:tc>
          <w:tcPr>
            <w:tcW w:w="1244" w:type="dxa"/>
            <w:shd w:val="clear" w:color="auto" w:fill="auto"/>
            <w:vAlign w:val="center"/>
            <w:hideMark/>
          </w:tcPr>
          <w:p w14:paraId="1F95A654" w14:textId="77777777" w:rsidR="00C05599" w:rsidRPr="00B43C19" w:rsidRDefault="00C05599"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4B1AA315" w14:textId="77777777" w:rsidR="00C05599" w:rsidRPr="00C05599" w:rsidRDefault="00C05599" w:rsidP="00C05599">
            <w:pPr>
              <w:spacing w:before="40" w:after="40" w:line="240" w:lineRule="auto"/>
              <w:jc w:val="right"/>
              <w:rPr>
                <w:rFonts w:ascii="Tahoma" w:eastAsia="Times New Roman" w:hAnsi="Tahoma" w:cs="Tahoma"/>
                <w:color w:val="17365D" w:themeColor="text2" w:themeShade="BF"/>
                <w:sz w:val="20"/>
                <w:szCs w:val="18"/>
                <w:lang w:eastAsia="pl-PL"/>
              </w:rPr>
            </w:pPr>
            <w:r w:rsidRPr="00C05599">
              <w:rPr>
                <w:rFonts w:ascii="Tahoma" w:eastAsia="Times New Roman" w:hAnsi="Tahoma" w:cs="Tahoma"/>
                <w:color w:val="17365D" w:themeColor="text2" w:themeShade="BF"/>
                <w:sz w:val="20"/>
                <w:szCs w:val="18"/>
                <w:lang w:eastAsia="pl-PL"/>
              </w:rPr>
              <w:t>77 338</w:t>
            </w:r>
          </w:p>
        </w:tc>
      </w:tr>
      <w:tr w:rsidR="00C05599" w:rsidRPr="00B50EA0" w14:paraId="23DF56E9" w14:textId="77777777" w:rsidTr="00C05599">
        <w:trPr>
          <w:jc w:val="center"/>
        </w:trPr>
        <w:tc>
          <w:tcPr>
            <w:tcW w:w="479" w:type="dxa"/>
            <w:shd w:val="clear" w:color="000000" w:fill="F2F2F2"/>
            <w:vAlign w:val="center"/>
            <w:hideMark/>
          </w:tcPr>
          <w:p w14:paraId="0D23A120" w14:textId="77777777" w:rsidR="00C05599" w:rsidRPr="00B43C19" w:rsidRDefault="00855A3F" w:rsidP="00924D9E">
            <w:pPr>
              <w:spacing w:before="60" w:after="60" w:line="240" w:lineRule="auto"/>
              <w:jc w:val="center"/>
              <w:rPr>
                <w:rFonts w:ascii="Tahoma" w:eastAsia="Times New Roman" w:hAnsi="Tahoma" w:cs="Tahoma"/>
                <w:b/>
                <w:bCs/>
                <w:color w:val="17365D" w:themeColor="text2" w:themeShade="BF"/>
                <w:sz w:val="20"/>
                <w:szCs w:val="18"/>
                <w:lang w:eastAsia="pl-PL"/>
              </w:rPr>
            </w:pPr>
            <w:r>
              <w:rPr>
                <w:rFonts w:ascii="Tahoma" w:eastAsia="Times New Roman" w:hAnsi="Tahoma" w:cs="Tahoma"/>
                <w:b/>
                <w:bCs/>
                <w:color w:val="17365D" w:themeColor="text2" w:themeShade="BF"/>
                <w:sz w:val="20"/>
                <w:szCs w:val="18"/>
                <w:lang w:eastAsia="pl-PL"/>
              </w:rPr>
              <w:t>6</w:t>
            </w:r>
          </w:p>
        </w:tc>
        <w:tc>
          <w:tcPr>
            <w:tcW w:w="3012" w:type="dxa"/>
            <w:shd w:val="clear" w:color="000000" w:fill="F2F2F2"/>
            <w:vAlign w:val="center"/>
            <w:hideMark/>
          </w:tcPr>
          <w:p w14:paraId="2AE90192" w14:textId="77777777" w:rsidR="00C05599" w:rsidRPr="00B43C19" w:rsidRDefault="00C05599" w:rsidP="00924D9E">
            <w:pPr>
              <w:spacing w:before="60" w:after="60" w:line="240" w:lineRule="auto"/>
              <w:rPr>
                <w:rFonts w:ascii="Tahoma" w:eastAsia="Times New Roman" w:hAnsi="Tahoma" w:cs="Tahoma"/>
                <w:b/>
                <w:bCs/>
                <w:color w:val="17365D" w:themeColor="text2" w:themeShade="BF"/>
                <w:sz w:val="20"/>
                <w:szCs w:val="18"/>
                <w:lang w:eastAsia="pl-PL"/>
              </w:rPr>
            </w:pPr>
            <w:r w:rsidRPr="00B43C19">
              <w:rPr>
                <w:rFonts w:ascii="Tahoma" w:eastAsia="Times New Roman" w:hAnsi="Tahoma" w:cs="Tahoma"/>
                <w:b/>
                <w:bCs/>
                <w:color w:val="17365D" w:themeColor="text2" w:themeShade="BF"/>
                <w:sz w:val="20"/>
                <w:szCs w:val="18"/>
                <w:lang w:eastAsia="pl-PL"/>
              </w:rPr>
              <w:t>RAZEM</w:t>
            </w:r>
          </w:p>
        </w:tc>
        <w:tc>
          <w:tcPr>
            <w:tcW w:w="1244" w:type="dxa"/>
            <w:shd w:val="clear" w:color="000000" w:fill="F2F2F2"/>
            <w:vAlign w:val="center"/>
            <w:hideMark/>
          </w:tcPr>
          <w:p w14:paraId="47EE19AD" w14:textId="77777777" w:rsidR="00C05599" w:rsidRPr="00B43C19" w:rsidRDefault="00C05599" w:rsidP="00924D9E">
            <w:pPr>
              <w:spacing w:before="60" w:after="60" w:line="240" w:lineRule="auto"/>
              <w:jc w:val="center"/>
              <w:rPr>
                <w:rFonts w:ascii="Tahoma" w:eastAsia="Times New Roman" w:hAnsi="Tahoma" w:cs="Tahoma"/>
                <w:b/>
                <w:bCs/>
                <w:color w:val="17365D" w:themeColor="text2" w:themeShade="BF"/>
                <w:sz w:val="20"/>
                <w:szCs w:val="18"/>
                <w:lang w:eastAsia="pl-PL"/>
              </w:rPr>
            </w:pPr>
            <w:r w:rsidRPr="00B43C19">
              <w:rPr>
                <w:rFonts w:ascii="Tahoma" w:eastAsia="Times New Roman" w:hAnsi="Tahoma" w:cs="Tahoma"/>
                <w:b/>
                <w:bCs/>
                <w:color w:val="17365D" w:themeColor="text2" w:themeShade="BF"/>
                <w:sz w:val="20"/>
                <w:szCs w:val="18"/>
                <w:lang w:eastAsia="pl-PL"/>
              </w:rPr>
              <w:t>MWh/rok</w:t>
            </w:r>
          </w:p>
        </w:tc>
        <w:tc>
          <w:tcPr>
            <w:tcW w:w="1760" w:type="dxa"/>
            <w:shd w:val="clear" w:color="000000" w:fill="F2F2F2"/>
          </w:tcPr>
          <w:p w14:paraId="145BE14F" w14:textId="77777777" w:rsidR="00C05599" w:rsidRDefault="00C05599" w:rsidP="00C05599">
            <w:pPr>
              <w:spacing w:before="60" w:after="60" w:line="240" w:lineRule="auto"/>
              <w:jc w:val="right"/>
            </w:pPr>
            <w:r w:rsidRPr="00C05599">
              <w:rPr>
                <w:rFonts w:ascii="Tahoma" w:eastAsia="Times New Roman" w:hAnsi="Tahoma" w:cs="Tahoma"/>
                <w:b/>
                <w:bCs/>
                <w:color w:val="17365D" w:themeColor="text2" w:themeShade="BF"/>
                <w:sz w:val="20"/>
                <w:szCs w:val="18"/>
                <w:lang w:eastAsia="pl-PL"/>
              </w:rPr>
              <w:t>122 121</w:t>
            </w:r>
          </w:p>
        </w:tc>
      </w:tr>
    </w:tbl>
    <w:p w14:paraId="4A15FFDC" w14:textId="77777777" w:rsidR="00A81239" w:rsidRDefault="00A81239" w:rsidP="00FA752D">
      <w:pPr>
        <w:keepNext/>
      </w:pPr>
    </w:p>
    <w:p w14:paraId="4905853F" w14:textId="77777777" w:rsidR="00A81239" w:rsidRPr="00C85067" w:rsidRDefault="00C05599" w:rsidP="000019BD">
      <w:pPr>
        <w:keepNext/>
        <w:jc w:val="center"/>
        <w:rPr>
          <w:highlight w:val="yellow"/>
        </w:rPr>
      </w:pPr>
      <w:r>
        <w:rPr>
          <w:noProof/>
          <w:lang w:eastAsia="pl-PL"/>
        </w:rPr>
        <w:drawing>
          <wp:inline distT="0" distB="0" distL="0" distR="0" wp14:anchorId="040F2A40" wp14:editId="54D48A41">
            <wp:extent cx="5562600" cy="35433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D5920F" w14:textId="77777777" w:rsidR="00124744" w:rsidRPr="00C85067" w:rsidRDefault="00124744" w:rsidP="00D07BC7">
      <w:pPr>
        <w:pStyle w:val="Legenda"/>
      </w:pPr>
      <w:bookmarkStart w:id="223" w:name="_Toc428455374"/>
      <w:r w:rsidRPr="00C85067">
        <w:t xml:space="preserve">Rysunek </w:t>
      </w:r>
      <w:fldSimple w:instr=" STYLEREF 1 \s ">
        <w:r w:rsidR="00185099">
          <w:rPr>
            <w:noProof/>
          </w:rPr>
          <w:t>7</w:t>
        </w:r>
      </w:fldSimple>
      <w:r w:rsidR="009145E9">
        <w:noBreakHyphen/>
      </w:r>
      <w:fldSimple w:instr=" SEQ Rysunek \* ARABIC \s 1 ">
        <w:r w:rsidR="00185099">
          <w:rPr>
            <w:noProof/>
          </w:rPr>
          <w:t>9</w:t>
        </w:r>
      </w:fldSimple>
      <w:r w:rsidRPr="00C85067">
        <w:t xml:space="preserve"> Udział poszczególnych grup odbiorców w całkowitym zużyciu energii końcowej w roku 20</w:t>
      </w:r>
      <w:r w:rsidR="007552B5" w:rsidRPr="00C85067">
        <w:t>1</w:t>
      </w:r>
      <w:r w:rsidR="00FA1660">
        <w:t>3</w:t>
      </w:r>
      <w:bookmarkEnd w:id="223"/>
    </w:p>
    <w:p w14:paraId="635130EC" w14:textId="77777777" w:rsidR="00C85067" w:rsidRDefault="00C85067" w:rsidP="00C85067">
      <w:pPr>
        <w:pStyle w:val="bulety"/>
        <w:spacing w:before="0" w:after="0" w:line="312" w:lineRule="auto"/>
        <w:rPr>
          <w:rFonts w:ascii="Tahoma" w:hAnsi="Tahoma" w:cs="Tahoma"/>
          <w:snapToGrid/>
          <w:szCs w:val="24"/>
        </w:rPr>
      </w:pPr>
    </w:p>
    <w:p w14:paraId="3CCEC818" w14:textId="77777777" w:rsidR="00AD301A" w:rsidRDefault="00765D0C" w:rsidP="00C85067">
      <w:pPr>
        <w:pStyle w:val="bulety"/>
        <w:spacing w:before="0" w:after="0" w:line="312" w:lineRule="auto"/>
        <w:rPr>
          <w:rFonts w:ascii="Tahoma" w:hAnsi="Tahoma" w:cs="Tahoma"/>
          <w:snapToGrid/>
          <w:szCs w:val="24"/>
        </w:rPr>
      </w:pPr>
      <w:r w:rsidRPr="00A81239">
        <w:rPr>
          <w:rFonts w:ascii="Tahoma" w:hAnsi="Tahoma" w:cs="Tahoma"/>
          <w:snapToGrid/>
          <w:szCs w:val="24"/>
        </w:rPr>
        <w:t xml:space="preserve">Największy udział w całkowitym zużyciu energii stanowi sektor </w:t>
      </w:r>
      <w:r w:rsidR="00855A3F">
        <w:rPr>
          <w:rFonts w:ascii="Tahoma" w:hAnsi="Tahoma" w:cs="Tahoma"/>
          <w:snapToGrid/>
          <w:szCs w:val="24"/>
        </w:rPr>
        <w:t>transportowy</w:t>
      </w:r>
      <w:r w:rsidR="00FA1660">
        <w:rPr>
          <w:rFonts w:ascii="Tahoma" w:hAnsi="Tahoma" w:cs="Tahoma"/>
          <w:snapToGrid/>
          <w:szCs w:val="24"/>
        </w:rPr>
        <w:t xml:space="preserve"> (</w:t>
      </w:r>
      <w:r w:rsidR="00855A3F">
        <w:rPr>
          <w:rFonts w:ascii="Tahoma" w:hAnsi="Tahoma" w:cs="Tahoma"/>
          <w:snapToGrid/>
          <w:szCs w:val="24"/>
        </w:rPr>
        <w:t>63</w:t>
      </w:r>
      <w:r w:rsidR="00FA1660">
        <w:rPr>
          <w:rFonts w:ascii="Tahoma" w:hAnsi="Tahoma" w:cs="Tahoma"/>
          <w:snapToGrid/>
          <w:szCs w:val="24"/>
        </w:rPr>
        <w:t xml:space="preserve">%) oraz sektor </w:t>
      </w:r>
      <w:r w:rsidRPr="00A81239">
        <w:rPr>
          <w:rFonts w:ascii="Tahoma" w:hAnsi="Tahoma" w:cs="Tahoma"/>
          <w:snapToGrid/>
          <w:szCs w:val="24"/>
        </w:rPr>
        <w:t>mieszkalnictwa (</w:t>
      </w:r>
      <w:r w:rsidR="00A81239" w:rsidRPr="00A81239">
        <w:rPr>
          <w:rFonts w:ascii="Tahoma" w:hAnsi="Tahoma" w:cs="Tahoma"/>
          <w:snapToGrid/>
          <w:szCs w:val="24"/>
        </w:rPr>
        <w:t>ok.</w:t>
      </w:r>
      <w:r w:rsidRPr="00A81239">
        <w:rPr>
          <w:rFonts w:ascii="Tahoma" w:hAnsi="Tahoma" w:cs="Tahoma"/>
          <w:snapToGrid/>
          <w:szCs w:val="24"/>
        </w:rPr>
        <w:t xml:space="preserve"> </w:t>
      </w:r>
      <w:r w:rsidR="00855A3F">
        <w:rPr>
          <w:rFonts w:ascii="Tahoma" w:hAnsi="Tahoma" w:cs="Tahoma"/>
          <w:snapToGrid/>
          <w:szCs w:val="24"/>
        </w:rPr>
        <w:t>33</w:t>
      </w:r>
      <w:r w:rsidRPr="00A81239">
        <w:rPr>
          <w:rFonts w:ascii="Tahoma" w:hAnsi="Tahoma" w:cs="Tahoma"/>
          <w:snapToGrid/>
          <w:szCs w:val="24"/>
        </w:rPr>
        <w:t xml:space="preserve">%). </w:t>
      </w:r>
      <w:r w:rsidR="00A81239" w:rsidRPr="00A81239">
        <w:rPr>
          <w:rFonts w:ascii="Tahoma" w:hAnsi="Tahoma" w:cs="Tahoma"/>
          <w:snapToGrid/>
          <w:szCs w:val="24"/>
        </w:rPr>
        <w:t>Około</w:t>
      </w:r>
      <w:r w:rsidR="00BA5062" w:rsidRPr="00A81239">
        <w:rPr>
          <w:rFonts w:ascii="Tahoma" w:hAnsi="Tahoma" w:cs="Tahoma"/>
          <w:snapToGrid/>
          <w:szCs w:val="24"/>
        </w:rPr>
        <w:t xml:space="preserve"> </w:t>
      </w:r>
      <w:r w:rsidR="00855A3F">
        <w:rPr>
          <w:rFonts w:ascii="Tahoma" w:hAnsi="Tahoma" w:cs="Tahoma"/>
          <w:snapToGrid/>
          <w:szCs w:val="24"/>
        </w:rPr>
        <w:t>3</w:t>
      </w:r>
      <w:r w:rsidR="00BA5062" w:rsidRPr="00A81239">
        <w:rPr>
          <w:rFonts w:ascii="Tahoma" w:hAnsi="Tahoma" w:cs="Tahoma"/>
          <w:snapToGrid/>
          <w:szCs w:val="24"/>
        </w:rPr>
        <w:t xml:space="preserve">% całkowitego zużycia energii przypada na sektor handel, usługi, przedsiębiorstwa. </w:t>
      </w:r>
      <w:r w:rsidR="00AD301A" w:rsidRPr="00A81239">
        <w:rPr>
          <w:rFonts w:ascii="Tahoma" w:hAnsi="Tahoma" w:cs="Tahoma"/>
          <w:snapToGrid/>
          <w:szCs w:val="24"/>
        </w:rPr>
        <w:t xml:space="preserve">Udział poszczególnych nośników </w:t>
      </w:r>
      <w:r w:rsidR="00A3087F" w:rsidRPr="00A81239">
        <w:rPr>
          <w:rFonts w:ascii="Tahoma" w:hAnsi="Tahoma" w:cs="Tahoma"/>
          <w:snapToGrid/>
          <w:szCs w:val="24"/>
        </w:rPr>
        <w:t>energii w bilansie energetycznym</w:t>
      </w:r>
      <w:r w:rsidR="00B6720A">
        <w:rPr>
          <w:rFonts w:ascii="Tahoma" w:hAnsi="Tahoma" w:cs="Tahoma"/>
          <w:snapToGrid/>
          <w:szCs w:val="24"/>
        </w:rPr>
        <w:t xml:space="preserve"> gminy</w:t>
      </w:r>
      <w:r w:rsidR="00A3087F" w:rsidRPr="00A81239">
        <w:rPr>
          <w:rFonts w:ascii="Tahoma" w:hAnsi="Tahoma" w:cs="Tahoma"/>
          <w:snapToGrid/>
          <w:szCs w:val="24"/>
        </w:rPr>
        <w:t xml:space="preserve"> </w:t>
      </w:r>
      <w:r w:rsidR="00AD301A" w:rsidRPr="00A81239">
        <w:rPr>
          <w:rFonts w:ascii="Tahoma" w:hAnsi="Tahoma" w:cs="Tahoma"/>
          <w:snapToGrid/>
          <w:szCs w:val="24"/>
        </w:rPr>
        <w:t xml:space="preserve">przedstawiono na </w:t>
      </w:r>
      <w:r w:rsidR="00FA1660">
        <w:rPr>
          <w:rFonts w:ascii="Tahoma" w:hAnsi="Tahoma" w:cs="Tahoma"/>
          <w:snapToGrid/>
          <w:szCs w:val="24"/>
        </w:rPr>
        <w:t>kole</w:t>
      </w:r>
      <w:r w:rsidR="00775244">
        <w:rPr>
          <w:rFonts w:ascii="Tahoma" w:hAnsi="Tahoma" w:cs="Tahoma"/>
          <w:snapToGrid/>
          <w:szCs w:val="24"/>
        </w:rPr>
        <w:t>jnym</w:t>
      </w:r>
      <w:r w:rsidR="00AD301A" w:rsidRPr="00A81239">
        <w:rPr>
          <w:rFonts w:ascii="Tahoma" w:hAnsi="Tahoma" w:cs="Tahoma"/>
          <w:snapToGrid/>
          <w:szCs w:val="24"/>
        </w:rPr>
        <w:t xml:space="preserve"> rysunku.</w:t>
      </w:r>
    </w:p>
    <w:p w14:paraId="63DF0BF2" w14:textId="77777777" w:rsidR="00C85067" w:rsidRPr="00C85067" w:rsidRDefault="00C85067" w:rsidP="00C85067">
      <w:pPr>
        <w:pStyle w:val="bulety"/>
        <w:spacing w:before="0" w:after="0" w:line="312" w:lineRule="auto"/>
        <w:rPr>
          <w:rFonts w:ascii="Tahoma" w:hAnsi="Tahoma" w:cs="Tahoma"/>
          <w:snapToGrid/>
          <w:szCs w:val="24"/>
        </w:rPr>
      </w:pPr>
    </w:p>
    <w:p w14:paraId="7EDA2AD6" w14:textId="77777777" w:rsidR="00A81239" w:rsidRPr="00C85067" w:rsidRDefault="001D3346" w:rsidP="00A3087F">
      <w:pPr>
        <w:keepNext/>
        <w:jc w:val="center"/>
        <w:rPr>
          <w:highlight w:val="yellow"/>
        </w:rPr>
      </w:pPr>
      <w:r>
        <w:rPr>
          <w:noProof/>
          <w:lang w:eastAsia="pl-PL"/>
        </w:rPr>
        <w:drawing>
          <wp:inline distT="0" distB="0" distL="0" distR="0" wp14:anchorId="78C8B182" wp14:editId="464EB685">
            <wp:extent cx="5514975" cy="340995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2AA517A" w14:textId="77777777" w:rsidR="00AD301A" w:rsidRPr="00C85067" w:rsidRDefault="00A3087F" w:rsidP="00D07BC7">
      <w:pPr>
        <w:pStyle w:val="Legenda"/>
      </w:pPr>
      <w:bookmarkStart w:id="224" w:name="_Toc428455375"/>
      <w:r w:rsidRPr="00C85067">
        <w:t xml:space="preserve">Rysunek </w:t>
      </w:r>
      <w:fldSimple w:instr=" STYLEREF 1 \s ">
        <w:r w:rsidR="00185099">
          <w:rPr>
            <w:noProof/>
          </w:rPr>
          <w:t>7</w:t>
        </w:r>
      </w:fldSimple>
      <w:r w:rsidR="009145E9">
        <w:noBreakHyphen/>
      </w:r>
      <w:fldSimple w:instr=" SEQ Rysunek \* ARABIC \s 1 ">
        <w:r w:rsidR="00185099">
          <w:rPr>
            <w:noProof/>
          </w:rPr>
          <w:t>10</w:t>
        </w:r>
      </w:fldSimple>
      <w:r w:rsidRPr="00C85067">
        <w:t xml:space="preserve"> Udział poszczególnych nośników energii w bilansie energetycznym</w:t>
      </w:r>
      <w:bookmarkEnd w:id="224"/>
    </w:p>
    <w:p w14:paraId="2B046101" w14:textId="77777777" w:rsidR="00111E5C" w:rsidRPr="00C85067" w:rsidRDefault="00111E5C" w:rsidP="00C85067">
      <w:pPr>
        <w:pStyle w:val="bulety"/>
        <w:spacing w:before="0" w:after="0" w:line="312" w:lineRule="auto"/>
        <w:rPr>
          <w:rFonts w:ascii="Tahoma" w:hAnsi="Tahoma" w:cs="Tahoma"/>
          <w:snapToGrid/>
          <w:szCs w:val="24"/>
        </w:rPr>
      </w:pPr>
    </w:p>
    <w:p w14:paraId="620A393B" w14:textId="77777777" w:rsidR="00F9098D" w:rsidRPr="006D4B4A" w:rsidRDefault="00F9098D" w:rsidP="00C85067">
      <w:pPr>
        <w:pStyle w:val="bulety"/>
        <w:spacing w:before="0" w:after="0" w:line="312" w:lineRule="auto"/>
        <w:rPr>
          <w:rFonts w:ascii="Tahoma" w:hAnsi="Tahoma" w:cs="Tahoma"/>
          <w:snapToGrid/>
          <w:szCs w:val="24"/>
        </w:rPr>
      </w:pPr>
      <w:r w:rsidRPr="006D4B4A">
        <w:rPr>
          <w:rFonts w:ascii="Tahoma" w:hAnsi="Tahoma" w:cs="Tahoma"/>
          <w:snapToGrid/>
          <w:szCs w:val="24"/>
        </w:rPr>
        <w:t>Sumaryczna wartość emisji CO</w:t>
      </w:r>
      <w:r w:rsidRPr="006D4B4A">
        <w:rPr>
          <w:rFonts w:ascii="Tahoma" w:hAnsi="Tahoma" w:cs="Tahoma"/>
          <w:snapToGrid/>
          <w:szCs w:val="24"/>
          <w:vertAlign w:val="subscript"/>
        </w:rPr>
        <w:t>2</w:t>
      </w:r>
      <w:r w:rsidRPr="006D4B4A">
        <w:rPr>
          <w:rFonts w:ascii="Tahoma" w:hAnsi="Tahoma" w:cs="Tahoma"/>
          <w:snapToGrid/>
          <w:szCs w:val="24"/>
        </w:rPr>
        <w:t xml:space="preserve"> w roku 20</w:t>
      </w:r>
      <w:r w:rsidR="00F75CA4" w:rsidRPr="006D4B4A">
        <w:rPr>
          <w:rFonts w:ascii="Tahoma" w:hAnsi="Tahoma" w:cs="Tahoma"/>
          <w:snapToGrid/>
          <w:szCs w:val="24"/>
        </w:rPr>
        <w:t>1</w:t>
      </w:r>
      <w:r w:rsidR="005C5AB2">
        <w:rPr>
          <w:rFonts w:ascii="Tahoma" w:hAnsi="Tahoma" w:cs="Tahoma"/>
          <w:snapToGrid/>
          <w:szCs w:val="24"/>
        </w:rPr>
        <w:t>3</w:t>
      </w:r>
      <w:r w:rsidR="00C85067" w:rsidRPr="006D4B4A">
        <w:rPr>
          <w:rFonts w:ascii="Tahoma" w:hAnsi="Tahoma" w:cs="Tahoma"/>
          <w:snapToGrid/>
          <w:szCs w:val="24"/>
        </w:rPr>
        <w:t xml:space="preserve"> </w:t>
      </w:r>
      <w:r w:rsidRPr="006D4B4A">
        <w:rPr>
          <w:rFonts w:ascii="Tahoma" w:hAnsi="Tahoma" w:cs="Tahoma"/>
          <w:snapToGrid/>
          <w:szCs w:val="24"/>
        </w:rPr>
        <w:t xml:space="preserve">wynosiła </w:t>
      </w:r>
      <w:r w:rsidR="000601D5">
        <w:rPr>
          <w:rFonts w:ascii="Tahoma" w:hAnsi="Tahoma" w:cs="Tahoma"/>
          <w:snapToGrid/>
          <w:szCs w:val="24"/>
        </w:rPr>
        <w:t>34 847</w:t>
      </w:r>
      <w:r w:rsidRPr="006D4B4A">
        <w:rPr>
          <w:rFonts w:ascii="Tahoma" w:hAnsi="Tahoma" w:cs="Tahoma"/>
          <w:snapToGrid/>
          <w:szCs w:val="24"/>
        </w:rPr>
        <w:t xml:space="preserve"> MgCO</w:t>
      </w:r>
      <w:r w:rsidRPr="006D4B4A">
        <w:rPr>
          <w:rFonts w:ascii="Tahoma" w:hAnsi="Tahoma" w:cs="Tahoma"/>
          <w:snapToGrid/>
          <w:szCs w:val="24"/>
          <w:vertAlign w:val="subscript"/>
        </w:rPr>
        <w:t>2</w:t>
      </w:r>
      <w:r w:rsidRPr="006D4B4A">
        <w:rPr>
          <w:rFonts w:ascii="Tahoma" w:hAnsi="Tahoma" w:cs="Tahoma"/>
          <w:snapToGrid/>
          <w:szCs w:val="24"/>
        </w:rPr>
        <w:t xml:space="preserve">. </w:t>
      </w:r>
      <w:r w:rsidR="0016103C" w:rsidRPr="006D4B4A">
        <w:rPr>
          <w:rFonts w:ascii="Tahoma" w:hAnsi="Tahoma" w:cs="Tahoma"/>
          <w:snapToGrid/>
          <w:szCs w:val="24"/>
        </w:rPr>
        <w:t>W poniższej tabeli przedstawiono wartość emisji w podziale na poszczególne sektory odbiorców energii.</w:t>
      </w:r>
    </w:p>
    <w:p w14:paraId="3D426C6B" w14:textId="77777777" w:rsidR="00B07C21" w:rsidRPr="006D4B4A" w:rsidRDefault="00B07C21" w:rsidP="00C85067">
      <w:pPr>
        <w:pStyle w:val="bulety"/>
        <w:spacing w:before="0" w:after="0" w:line="312" w:lineRule="auto"/>
        <w:rPr>
          <w:rFonts w:ascii="Tahoma" w:hAnsi="Tahoma" w:cs="Tahoma"/>
          <w:snapToGrid/>
          <w:szCs w:val="24"/>
        </w:rPr>
      </w:pPr>
    </w:p>
    <w:p w14:paraId="3846127F" w14:textId="77777777" w:rsidR="00124744" w:rsidRDefault="00124744" w:rsidP="00D07BC7">
      <w:pPr>
        <w:pStyle w:val="Legenda"/>
      </w:pPr>
      <w:r w:rsidRPr="006D4B4A">
        <w:t xml:space="preserve">Tabela </w:t>
      </w:r>
      <w:fldSimple w:instr=" STYLEREF 1 \s ">
        <w:r w:rsidR="00185099">
          <w:rPr>
            <w:noProof/>
          </w:rPr>
          <w:t>7</w:t>
        </w:r>
      </w:fldSimple>
      <w:r w:rsidR="000D6BDF">
        <w:noBreakHyphen/>
      </w:r>
      <w:fldSimple w:instr=" SEQ Tabela \* ARABIC \s 1 ">
        <w:r w:rsidR="00185099">
          <w:rPr>
            <w:noProof/>
          </w:rPr>
          <w:t>12</w:t>
        </w:r>
      </w:fldSimple>
      <w:r w:rsidRPr="006D4B4A">
        <w:t xml:space="preserve"> Emisja CO</w:t>
      </w:r>
      <w:r w:rsidRPr="006D4B4A">
        <w:rPr>
          <w:vertAlign w:val="subscript"/>
        </w:rPr>
        <w:t>2</w:t>
      </w:r>
      <w:r w:rsidRPr="006D4B4A">
        <w:t xml:space="preserve"> związana z wykorzystaniem energii w poszczególnych sektorach odbiorców w roku 20</w:t>
      </w:r>
      <w:r w:rsidR="00C85067" w:rsidRPr="006D4B4A">
        <w:t>1</w:t>
      </w:r>
      <w:r w:rsidR="003A197D">
        <w:t>3</w:t>
      </w:r>
    </w:p>
    <w:tbl>
      <w:tblPr>
        <w:tblW w:w="649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479"/>
        <w:gridCol w:w="3001"/>
        <w:gridCol w:w="1261"/>
        <w:gridCol w:w="1754"/>
      </w:tblGrid>
      <w:tr w:rsidR="00C85067" w:rsidRPr="00B50EA0" w14:paraId="4DF845AD" w14:textId="77777777" w:rsidTr="00924D9E">
        <w:trPr>
          <w:trHeight w:val="520"/>
          <w:jc w:val="center"/>
        </w:trPr>
        <w:tc>
          <w:tcPr>
            <w:tcW w:w="479" w:type="dxa"/>
            <w:shd w:val="clear" w:color="000000" w:fill="DCE6F1"/>
            <w:vAlign w:val="center"/>
            <w:hideMark/>
          </w:tcPr>
          <w:p w14:paraId="734072DE"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L.p.</w:t>
            </w:r>
          </w:p>
        </w:tc>
        <w:tc>
          <w:tcPr>
            <w:tcW w:w="3001" w:type="dxa"/>
            <w:shd w:val="clear" w:color="000000" w:fill="DCE6F1"/>
            <w:vAlign w:val="center"/>
            <w:hideMark/>
          </w:tcPr>
          <w:p w14:paraId="0A839B99"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Nośnik energii / paliwo</w:t>
            </w:r>
          </w:p>
        </w:tc>
        <w:tc>
          <w:tcPr>
            <w:tcW w:w="1261" w:type="dxa"/>
            <w:shd w:val="clear" w:color="000000" w:fill="DCE6F1"/>
            <w:vAlign w:val="center"/>
            <w:hideMark/>
          </w:tcPr>
          <w:p w14:paraId="75F4F440"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Jednostka</w:t>
            </w:r>
          </w:p>
        </w:tc>
        <w:tc>
          <w:tcPr>
            <w:tcW w:w="1754" w:type="dxa"/>
            <w:shd w:val="clear" w:color="000000" w:fill="DCE6F1"/>
            <w:vAlign w:val="center"/>
            <w:hideMark/>
          </w:tcPr>
          <w:p w14:paraId="514B39E1" w14:textId="77777777" w:rsidR="00C85067" w:rsidRPr="00B43C19" w:rsidRDefault="00C85067"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Emisja CO</w:t>
            </w:r>
            <w:r w:rsidRPr="00B50EA0">
              <w:rPr>
                <w:rFonts w:ascii="Tahoma" w:eastAsia="Times New Roman" w:hAnsi="Tahoma" w:cs="Tahoma"/>
                <w:color w:val="17365D" w:themeColor="text2" w:themeShade="BF"/>
                <w:sz w:val="20"/>
                <w:szCs w:val="18"/>
                <w:vertAlign w:val="subscript"/>
                <w:lang w:eastAsia="pl-PL"/>
              </w:rPr>
              <w:t>2</w:t>
            </w:r>
          </w:p>
        </w:tc>
      </w:tr>
      <w:tr w:rsidR="000601D5" w:rsidRPr="00B50EA0" w14:paraId="07D6D926" w14:textId="77777777" w:rsidTr="009A5618">
        <w:trPr>
          <w:jc w:val="center"/>
        </w:trPr>
        <w:tc>
          <w:tcPr>
            <w:tcW w:w="479" w:type="dxa"/>
            <w:shd w:val="clear" w:color="auto" w:fill="auto"/>
            <w:vAlign w:val="center"/>
            <w:hideMark/>
          </w:tcPr>
          <w:p w14:paraId="4895EEFD"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43C19">
              <w:rPr>
                <w:rFonts w:ascii="Tahoma" w:eastAsia="Times New Roman" w:hAnsi="Tahoma" w:cs="Tahoma"/>
                <w:color w:val="17365D" w:themeColor="text2" w:themeShade="BF"/>
                <w:sz w:val="20"/>
                <w:szCs w:val="18"/>
                <w:lang w:eastAsia="pl-PL"/>
              </w:rPr>
              <w:t>1</w:t>
            </w:r>
          </w:p>
        </w:tc>
        <w:tc>
          <w:tcPr>
            <w:tcW w:w="3001" w:type="dxa"/>
            <w:shd w:val="clear" w:color="auto" w:fill="auto"/>
            <w:vAlign w:val="center"/>
            <w:hideMark/>
          </w:tcPr>
          <w:p w14:paraId="3AFE4464" w14:textId="77777777" w:rsidR="000601D5" w:rsidRPr="00B43C19" w:rsidRDefault="000601D5"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Mieszkalnictwo</w:t>
            </w:r>
          </w:p>
        </w:tc>
        <w:tc>
          <w:tcPr>
            <w:tcW w:w="1261" w:type="dxa"/>
            <w:shd w:val="clear" w:color="auto" w:fill="auto"/>
            <w:vAlign w:val="center"/>
            <w:hideMark/>
          </w:tcPr>
          <w:p w14:paraId="47927A0F"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p>
        </w:tc>
        <w:tc>
          <w:tcPr>
            <w:tcW w:w="1754" w:type="dxa"/>
            <w:shd w:val="clear" w:color="auto" w:fill="auto"/>
          </w:tcPr>
          <w:p w14:paraId="59616119"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14 067</w:t>
            </w:r>
          </w:p>
        </w:tc>
      </w:tr>
      <w:tr w:rsidR="000601D5" w:rsidRPr="00B50EA0" w14:paraId="5FEE8D77" w14:textId="77777777" w:rsidTr="009A5618">
        <w:trPr>
          <w:jc w:val="center"/>
        </w:trPr>
        <w:tc>
          <w:tcPr>
            <w:tcW w:w="479" w:type="dxa"/>
            <w:shd w:val="clear" w:color="auto" w:fill="auto"/>
            <w:vAlign w:val="center"/>
            <w:hideMark/>
          </w:tcPr>
          <w:p w14:paraId="58552AD8"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2</w:t>
            </w:r>
          </w:p>
        </w:tc>
        <w:tc>
          <w:tcPr>
            <w:tcW w:w="3001" w:type="dxa"/>
            <w:shd w:val="clear" w:color="auto" w:fill="auto"/>
            <w:vAlign w:val="center"/>
            <w:hideMark/>
          </w:tcPr>
          <w:p w14:paraId="56598878" w14:textId="77777777" w:rsidR="000601D5" w:rsidRPr="00B50EA0" w:rsidRDefault="000601D5"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Użyteczność publiczna</w:t>
            </w:r>
          </w:p>
        </w:tc>
        <w:tc>
          <w:tcPr>
            <w:tcW w:w="1261" w:type="dxa"/>
            <w:shd w:val="clear" w:color="auto" w:fill="auto"/>
            <w:vAlign w:val="center"/>
            <w:hideMark/>
          </w:tcPr>
          <w:p w14:paraId="43D541EE"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p>
        </w:tc>
        <w:tc>
          <w:tcPr>
            <w:tcW w:w="1754" w:type="dxa"/>
            <w:shd w:val="clear" w:color="auto" w:fill="auto"/>
          </w:tcPr>
          <w:p w14:paraId="674F153C"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572</w:t>
            </w:r>
          </w:p>
        </w:tc>
      </w:tr>
      <w:tr w:rsidR="000601D5" w:rsidRPr="00B50EA0" w14:paraId="4E8FFFE6" w14:textId="77777777" w:rsidTr="009A5618">
        <w:trPr>
          <w:jc w:val="center"/>
        </w:trPr>
        <w:tc>
          <w:tcPr>
            <w:tcW w:w="479" w:type="dxa"/>
            <w:shd w:val="clear" w:color="auto" w:fill="auto"/>
            <w:vAlign w:val="center"/>
            <w:hideMark/>
          </w:tcPr>
          <w:p w14:paraId="5DB5F2EF"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3</w:t>
            </w:r>
          </w:p>
        </w:tc>
        <w:tc>
          <w:tcPr>
            <w:tcW w:w="3001" w:type="dxa"/>
            <w:shd w:val="clear" w:color="auto" w:fill="auto"/>
            <w:vAlign w:val="center"/>
            <w:hideMark/>
          </w:tcPr>
          <w:p w14:paraId="28359976" w14:textId="77777777" w:rsidR="000601D5" w:rsidRPr="00B43C19" w:rsidRDefault="000601D5"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Handel, usługi przedsiębiorstwa</w:t>
            </w:r>
          </w:p>
        </w:tc>
        <w:tc>
          <w:tcPr>
            <w:tcW w:w="1261" w:type="dxa"/>
            <w:shd w:val="clear" w:color="auto" w:fill="auto"/>
            <w:vAlign w:val="center"/>
            <w:hideMark/>
          </w:tcPr>
          <w:p w14:paraId="2B4D0728"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p>
        </w:tc>
        <w:tc>
          <w:tcPr>
            <w:tcW w:w="1754" w:type="dxa"/>
            <w:shd w:val="clear" w:color="auto" w:fill="auto"/>
          </w:tcPr>
          <w:p w14:paraId="4518415A"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821</w:t>
            </w:r>
          </w:p>
        </w:tc>
      </w:tr>
      <w:tr w:rsidR="000601D5" w:rsidRPr="00B50EA0" w14:paraId="49802666" w14:textId="77777777" w:rsidTr="009A5618">
        <w:trPr>
          <w:jc w:val="center"/>
        </w:trPr>
        <w:tc>
          <w:tcPr>
            <w:tcW w:w="479" w:type="dxa"/>
            <w:shd w:val="clear" w:color="auto" w:fill="auto"/>
            <w:vAlign w:val="center"/>
            <w:hideMark/>
          </w:tcPr>
          <w:p w14:paraId="0558EB1B"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4</w:t>
            </w:r>
          </w:p>
        </w:tc>
        <w:tc>
          <w:tcPr>
            <w:tcW w:w="3001" w:type="dxa"/>
            <w:shd w:val="clear" w:color="auto" w:fill="auto"/>
            <w:vAlign w:val="center"/>
            <w:hideMark/>
          </w:tcPr>
          <w:p w14:paraId="3F402866" w14:textId="77777777" w:rsidR="000601D5" w:rsidRPr="00B43C19" w:rsidRDefault="000601D5"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Oświetlenie uliczne</w:t>
            </w:r>
          </w:p>
        </w:tc>
        <w:tc>
          <w:tcPr>
            <w:tcW w:w="1261" w:type="dxa"/>
            <w:shd w:val="clear" w:color="auto" w:fill="auto"/>
            <w:vAlign w:val="center"/>
            <w:hideMark/>
          </w:tcPr>
          <w:p w14:paraId="1B5AB6BC"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p>
        </w:tc>
        <w:tc>
          <w:tcPr>
            <w:tcW w:w="1754" w:type="dxa"/>
            <w:shd w:val="clear" w:color="auto" w:fill="auto"/>
          </w:tcPr>
          <w:p w14:paraId="0221106F"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136</w:t>
            </w:r>
          </w:p>
        </w:tc>
      </w:tr>
      <w:tr w:rsidR="000601D5" w:rsidRPr="00B50EA0" w14:paraId="7ACDC54A" w14:textId="77777777" w:rsidTr="009A5618">
        <w:trPr>
          <w:jc w:val="center"/>
        </w:trPr>
        <w:tc>
          <w:tcPr>
            <w:tcW w:w="479" w:type="dxa"/>
            <w:shd w:val="clear" w:color="auto" w:fill="auto"/>
            <w:vAlign w:val="center"/>
            <w:hideMark/>
          </w:tcPr>
          <w:p w14:paraId="544DFA1C"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5</w:t>
            </w:r>
          </w:p>
        </w:tc>
        <w:tc>
          <w:tcPr>
            <w:tcW w:w="3001" w:type="dxa"/>
            <w:shd w:val="clear" w:color="auto" w:fill="auto"/>
            <w:vAlign w:val="center"/>
            <w:hideMark/>
          </w:tcPr>
          <w:p w14:paraId="4E80F9F5" w14:textId="77777777" w:rsidR="000601D5" w:rsidRPr="00B43C19" w:rsidRDefault="000601D5" w:rsidP="00924D9E">
            <w:pPr>
              <w:spacing w:before="40" w:after="40" w:line="240" w:lineRule="auto"/>
              <w:rPr>
                <w:rFonts w:ascii="Tahoma" w:eastAsia="Times New Roman" w:hAnsi="Tahoma" w:cs="Tahoma"/>
                <w:color w:val="17365D" w:themeColor="text2" w:themeShade="BF"/>
                <w:sz w:val="20"/>
                <w:szCs w:val="18"/>
                <w:lang w:eastAsia="pl-PL"/>
              </w:rPr>
            </w:pPr>
            <w:r w:rsidRPr="00C85067">
              <w:rPr>
                <w:rFonts w:ascii="Tahoma" w:eastAsia="Times New Roman" w:hAnsi="Tahoma" w:cs="Tahoma"/>
                <w:color w:val="17365D" w:themeColor="text2" w:themeShade="BF"/>
                <w:sz w:val="20"/>
                <w:szCs w:val="18"/>
                <w:lang w:eastAsia="pl-PL"/>
              </w:rPr>
              <w:t>Transport</w:t>
            </w:r>
          </w:p>
        </w:tc>
        <w:tc>
          <w:tcPr>
            <w:tcW w:w="1261" w:type="dxa"/>
            <w:shd w:val="clear" w:color="auto" w:fill="auto"/>
            <w:vAlign w:val="center"/>
            <w:hideMark/>
          </w:tcPr>
          <w:p w14:paraId="45021A86" w14:textId="77777777" w:rsidR="000601D5" w:rsidRPr="00B43C19" w:rsidRDefault="000601D5" w:rsidP="00924D9E">
            <w:pPr>
              <w:spacing w:before="40" w:after="40" w:line="240" w:lineRule="auto"/>
              <w:jc w:val="center"/>
              <w:rPr>
                <w:rFonts w:ascii="Tahoma" w:eastAsia="Times New Roman" w:hAnsi="Tahoma" w:cs="Tahoma"/>
                <w:color w:val="17365D" w:themeColor="text2" w:themeShade="BF"/>
                <w:sz w:val="20"/>
                <w:szCs w:val="18"/>
                <w:lang w:eastAsia="pl-PL"/>
              </w:rPr>
            </w:pPr>
            <w:r w:rsidRPr="00B50EA0">
              <w:rPr>
                <w:rFonts w:ascii="Tahoma" w:eastAsia="Times New Roman" w:hAnsi="Tahoma" w:cs="Tahoma"/>
                <w:color w:val="17365D" w:themeColor="text2" w:themeShade="BF"/>
                <w:sz w:val="20"/>
                <w:szCs w:val="18"/>
                <w:lang w:eastAsia="pl-PL"/>
              </w:rPr>
              <w:t>MgCO</w:t>
            </w:r>
            <w:r w:rsidRPr="00B50EA0">
              <w:rPr>
                <w:rFonts w:ascii="Tahoma" w:eastAsia="Times New Roman" w:hAnsi="Tahoma" w:cs="Tahoma"/>
                <w:color w:val="17365D" w:themeColor="text2" w:themeShade="BF"/>
                <w:sz w:val="20"/>
                <w:szCs w:val="18"/>
                <w:vertAlign w:val="subscript"/>
                <w:lang w:eastAsia="pl-PL"/>
              </w:rPr>
              <w:t>2</w:t>
            </w:r>
            <w:r w:rsidRPr="00B50EA0">
              <w:rPr>
                <w:rFonts w:ascii="Tahoma" w:eastAsia="Times New Roman" w:hAnsi="Tahoma" w:cs="Tahoma"/>
                <w:color w:val="17365D" w:themeColor="text2" w:themeShade="BF"/>
                <w:sz w:val="20"/>
                <w:szCs w:val="18"/>
                <w:lang w:eastAsia="pl-PL"/>
              </w:rPr>
              <w:t>/rok</w:t>
            </w:r>
          </w:p>
        </w:tc>
        <w:tc>
          <w:tcPr>
            <w:tcW w:w="1754" w:type="dxa"/>
            <w:shd w:val="clear" w:color="auto" w:fill="auto"/>
          </w:tcPr>
          <w:p w14:paraId="7CC05D71"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19 251</w:t>
            </w:r>
          </w:p>
        </w:tc>
      </w:tr>
      <w:tr w:rsidR="000601D5" w:rsidRPr="00B50EA0" w14:paraId="1DBBE67A" w14:textId="77777777" w:rsidTr="009A5618">
        <w:trPr>
          <w:jc w:val="center"/>
        </w:trPr>
        <w:tc>
          <w:tcPr>
            <w:tcW w:w="479" w:type="dxa"/>
            <w:shd w:val="clear" w:color="000000" w:fill="F2F2F2"/>
            <w:vAlign w:val="center"/>
            <w:hideMark/>
          </w:tcPr>
          <w:p w14:paraId="431690DC" w14:textId="77777777" w:rsidR="000601D5" w:rsidRPr="00B43C19" w:rsidRDefault="000601D5" w:rsidP="00924D9E">
            <w:pPr>
              <w:spacing w:before="60" w:after="60" w:line="240" w:lineRule="auto"/>
              <w:jc w:val="center"/>
              <w:rPr>
                <w:rFonts w:ascii="Tahoma" w:eastAsia="Times New Roman" w:hAnsi="Tahoma" w:cs="Tahoma"/>
                <w:b/>
                <w:bCs/>
                <w:color w:val="17365D" w:themeColor="text2" w:themeShade="BF"/>
                <w:sz w:val="20"/>
                <w:szCs w:val="18"/>
                <w:lang w:eastAsia="pl-PL"/>
              </w:rPr>
            </w:pPr>
            <w:r>
              <w:rPr>
                <w:rFonts w:ascii="Tahoma" w:eastAsia="Times New Roman" w:hAnsi="Tahoma" w:cs="Tahoma"/>
                <w:b/>
                <w:bCs/>
                <w:color w:val="17365D" w:themeColor="text2" w:themeShade="BF"/>
                <w:sz w:val="20"/>
                <w:szCs w:val="18"/>
                <w:lang w:eastAsia="pl-PL"/>
              </w:rPr>
              <w:t>6</w:t>
            </w:r>
          </w:p>
        </w:tc>
        <w:tc>
          <w:tcPr>
            <w:tcW w:w="3001" w:type="dxa"/>
            <w:shd w:val="clear" w:color="000000" w:fill="F2F2F2"/>
            <w:vAlign w:val="center"/>
            <w:hideMark/>
          </w:tcPr>
          <w:p w14:paraId="53C00DD4" w14:textId="77777777" w:rsidR="000601D5" w:rsidRPr="00B43C19" w:rsidRDefault="000601D5" w:rsidP="00924D9E">
            <w:pPr>
              <w:spacing w:before="60" w:after="60" w:line="240" w:lineRule="auto"/>
              <w:rPr>
                <w:rFonts w:ascii="Tahoma" w:eastAsia="Times New Roman" w:hAnsi="Tahoma" w:cs="Tahoma"/>
                <w:b/>
                <w:bCs/>
                <w:color w:val="17365D" w:themeColor="text2" w:themeShade="BF"/>
                <w:sz w:val="20"/>
                <w:szCs w:val="18"/>
                <w:lang w:eastAsia="pl-PL"/>
              </w:rPr>
            </w:pPr>
            <w:r w:rsidRPr="00B43C19">
              <w:rPr>
                <w:rFonts w:ascii="Tahoma" w:eastAsia="Times New Roman" w:hAnsi="Tahoma" w:cs="Tahoma"/>
                <w:b/>
                <w:bCs/>
                <w:color w:val="17365D" w:themeColor="text2" w:themeShade="BF"/>
                <w:sz w:val="20"/>
                <w:szCs w:val="18"/>
                <w:lang w:eastAsia="pl-PL"/>
              </w:rPr>
              <w:t>RAZEM</w:t>
            </w:r>
          </w:p>
        </w:tc>
        <w:tc>
          <w:tcPr>
            <w:tcW w:w="1261" w:type="dxa"/>
            <w:shd w:val="clear" w:color="000000" w:fill="F2F2F2"/>
            <w:vAlign w:val="center"/>
            <w:hideMark/>
          </w:tcPr>
          <w:p w14:paraId="09DF69EA" w14:textId="77777777" w:rsidR="000601D5" w:rsidRPr="00B43C19" w:rsidRDefault="000601D5" w:rsidP="00924D9E">
            <w:pPr>
              <w:spacing w:before="60" w:after="60" w:line="240" w:lineRule="auto"/>
              <w:jc w:val="center"/>
              <w:rPr>
                <w:rFonts w:ascii="Tahoma" w:eastAsia="Times New Roman" w:hAnsi="Tahoma" w:cs="Tahoma"/>
                <w:b/>
                <w:bCs/>
                <w:color w:val="17365D" w:themeColor="text2" w:themeShade="BF"/>
                <w:sz w:val="20"/>
                <w:szCs w:val="18"/>
                <w:lang w:eastAsia="pl-PL"/>
              </w:rPr>
            </w:pPr>
            <w:r w:rsidRPr="00B50EA0">
              <w:rPr>
                <w:rFonts w:ascii="Tahoma" w:eastAsia="Times New Roman" w:hAnsi="Tahoma" w:cs="Tahoma"/>
                <w:b/>
                <w:bCs/>
                <w:color w:val="17365D" w:themeColor="text2" w:themeShade="BF"/>
                <w:sz w:val="20"/>
                <w:szCs w:val="18"/>
                <w:lang w:eastAsia="pl-PL"/>
              </w:rPr>
              <w:t>MgCO</w:t>
            </w:r>
            <w:r w:rsidRPr="00B50EA0">
              <w:rPr>
                <w:rFonts w:ascii="Tahoma" w:eastAsia="Times New Roman" w:hAnsi="Tahoma" w:cs="Tahoma"/>
                <w:b/>
                <w:bCs/>
                <w:color w:val="17365D" w:themeColor="text2" w:themeShade="BF"/>
                <w:sz w:val="20"/>
                <w:szCs w:val="18"/>
                <w:vertAlign w:val="subscript"/>
                <w:lang w:eastAsia="pl-PL"/>
              </w:rPr>
              <w:t>2</w:t>
            </w:r>
            <w:r w:rsidRPr="00B50EA0">
              <w:rPr>
                <w:rFonts w:ascii="Tahoma" w:eastAsia="Times New Roman" w:hAnsi="Tahoma" w:cs="Tahoma"/>
                <w:b/>
                <w:bCs/>
                <w:color w:val="17365D" w:themeColor="text2" w:themeShade="BF"/>
                <w:sz w:val="20"/>
                <w:szCs w:val="18"/>
                <w:lang w:eastAsia="pl-PL"/>
              </w:rPr>
              <w:t>/rok</w:t>
            </w:r>
          </w:p>
        </w:tc>
        <w:tc>
          <w:tcPr>
            <w:tcW w:w="1754" w:type="dxa"/>
            <w:shd w:val="clear" w:color="000000" w:fill="F2F2F2"/>
          </w:tcPr>
          <w:p w14:paraId="5AEEFF10" w14:textId="77777777" w:rsidR="000601D5" w:rsidRPr="000601D5" w:rsidRDefault="000601D5" w:rsidP="000601D5">
            <w:pPr>
              <w:spacing w:before="40" w:after="40" w:line="240" w:lineRule="auto"/>
              <w:jc w:val="right"/>
              <w:rPr>
                <w:rFonts w:ascii="Tahoma" w:eastAsia="Times New Roman" w:hAnsi="Tahoma" w:cs="Tahoma"/>
                <w:color w:val="17365D" w:themeColor="text2" w:themeShade="BF"/>
                <w:sz w:val="20"/>
                <w:szCs w:val="18"/>
                <w:lang w:eastAsia="pl-PL"/>
              </w:rPr>
            </w:pPr>
            <w:r w:rsidRPr="000601D5">
              <w:rPr>
                <w:rFonts w:ascii="Tahoma" w:eastAsia="Times New Roman" w:hAnsi="Tahoma" w:cs="Tahoma"/>
                <w:color w:val="17365D" w:themeColor="text2" w:themeShade="BF"/>
                <w:sz w:val="20"/>
                <w:szCs w:val="18"/>
                <w:lang w:eastAsia="pl-PL"/>
              </w:rPr>
              <w:t>34 847</w:t>
            </w:r>
          </w:p>
        </w:tc>
      </w:tr>
    </w:tbl>
    <w:p w14:paraId="4C858BBE" w14:textId="77777777" w:rsidR="004A6798" w:rsidRPr="00C85067" w:rsidRDefault="000601D5" w:rsidP="000019BD">
      <w:pPr>
        <w:keepNext/>
        <w:jc w:val="center"/>
        <w:rPr>
          <w:highlight w:val="yellow"/>
        </w:rPr>
      </w:pPr>
      <w:r>
        <w:rPr>
          <w:noProof/>
          <w:lang w:eastAsia="pl-PL"/>
        </w:rPr>
        <w:drawing>
          <wp:inline distT="0" distB="0" distL="0" distR="0" wp14:anchorId="54BCF48A" wp14:editId="6FFE455F">
            <wp:extent cx="5562600" cy="3286125"/>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4EE56B" w14:textId="77777777" w:rsidR="00531D0A" w:rsidRPr="00C85067" w:rsidRDefault="00A57DA2" w:rsidP="00D07BC7">
      <w:pPr>
        <w:pStyle w:val="Legenda"/>
      </w:pPr>
      <w:bookmarkStart w:id="225" w:name="_Toc428455376"/>
      <w:r w:rsidRPr="00C85067">
        <w:t xml:space="preserve">Rysunek </w:t>
      </w:r>
      <w:fldSimple w:instr=" STYLEREF 1 \s ">
        <w:r w:rsidR="00185099">
          <w:rPr>
            <w:noProof/>
          </w:rPr>
          <w:t>7</w:t>
        </w:r>
      </w:fldSimple>
      <w:r w:rsidR="009145E9">
        <w:noBreakHyphen/>
      </w:r>
      <w:fldSimple w:instr=" SEQ Rysunek \* ARABIC \s 1 ">
        <w:r w:rsidR="00185099">
          <w:rPr>
            <w:noProof/>
          </w:rPr>
          <w:t>11</w:t>
        </w:r>
      </w:fldSimple>
      <w:r w:rsidRPr="00C85067">
        <w:t xml:space="preserve"> Udział poszczególnych grup odbiorców w całkowitej emisji CO</w:t>
      </w:r>
      <w:r w:rsidRPr="00C85067">
        <w:rPr>
          <w:vertAlign w:val="subscript"/>
        </w:rPr>
        <w:t>2</w:t>
      </w:r>
      <w:r w:rsidRPr="00C85067">
        <w:t xml:space="preserve"> w roku 20</w:t>
      </w:r>
      <w:r w:rsidR="004F200B" w:rsidRPr="00C85067">
        <w:t>1</w:t>
      </w:r>
      <w:r w:rsidR="00CE0B61">
        <w:t>1</w:t>
      </w:r>
      <w:bookmarkEnd w:id="225"/>
    </w:p>
    <w:p w14:paraId="7FC41B33" w14:textId="77777777" w:rsidR="00CF1E2E" w:rsidRDefault="00CF1E2E" w:rsidP="00C85067">
      <w:pPr>
        <w:pStyle w:val="bulety"/>
        <w:spacing w:before="0" w:after="0" w:line="312" w:lineRule="auto"/>
        <w:rPr>
          <w:rFonts w:ascii="Tahoma" w:hAnsi="Tahoma" w:cs="Tahoma"/>
          <w:snapToGrid/>
          <w:szCs w:val="24"/>
        </w:rPr>
      </w:pPr>
    </w:p>
    <w:p w14:paraId="215471DC" w14:textId="77777777" w:rsidR="0016103C" w:rsidRDefault="0016103C" w:rsidP="00C85067">
      <w:pPr>
        <w:pStyle w:val="bulety"/>
        <w:spacing w:before="0" w:after="0" w:line="312" w:lineRule="auto"/>
        <w:rPr>
          <w:rFonts w:ascii="Tahoma" w:hAnsi="Tahoma" w:cs="Tahoma"/>
          <w:snapToGrid/>
          <w:szCs w:val="24"/>
        </w:rPr>
      </w:pPr>
      <w:r w:rsidRPr="004A6798">
        <w:rPr>
          <w:rFonts w:ascii="Tahoma" w:hAnsi="Tahoma" w:cs="Tahoma"/>
          <w:snapToGrid/>
          <w:szCs w:val="24"/>
        </w:rPr>
        <w:t>Najw</w:t>
      </w:r>
      <w:r w:rsidR="002C1AE9" w:rsidRPr="004A6798">
        <w:rPr>
          <w:rFonts w:ascii="Tahoma" w:hAnsi="Tahoma" w:cs="Tahoma"/>
          <w:snapToGrid/>
          <w:szCs w:val="24"/>
        </w:rPr>
        <w:t>yższą</w:t>
      </w:r>
      <w:r w:rsidRPr="004A6798">
        <w:rPr>
          <w:rFonts w:ascii="Tahoma" w:hAnsi="Tahoma" w:cs="Tahoma"/>
          <w:snapToGrid/>
          <w:szCs w:val="24"/>
        </w:rPr>
        <w:t xml:space="preserve"> wartością emisji CO</w:t>
      </w:r>
      <w:r w:rsidRPr="004A6798">
        <w:rPr>
          <w:rFonts w:ascii="Tahoma" w:hAnsi="Tahoma" w:cs="Tahoma"/>
          <w:snapToGrid/>
          <w:szCs w:val="24"/>
          <w:vertAlign w:val="subscript"/>
        </w:rPr>
        <w:t>2</w:t>
      </w:r>
      <w:r w:rsidRPr="004A6798">
        <w:rPr>
          <w:rFonts w:ascii="Tahoma" w:hAnsi="Tahoma" w:cs="Tahoma"/>
          <w:snapToGrid/>
          <w:szCs w:val="24"/>
        </w:rPr>
        <w:t xml:space="preserve"> charakteryzuje się sektor </w:t>
      </w:r>
      <w:r w:rsidR="00206901">
        <w:rPr>
          <w:rFonts w:ascii="Tahoma" w:hAnsi="Tahoma" w:cs="Tahoma"/>
          <w:snapToGrid/>
          <w:szCs w:val="24"/>
        </w:rPr>
        <w:t>transportu</w:t>
      </w:r>
      <w:r w:rsidR="004A6798" w:rsidRPr="004A6798">
        <w:rPr>
          <w:rFonts w:ascii="Tahoma" w:hAnsi="Tahoma" w:cs="Tahoma"/>
          <w:snapToGrid/>
          <w:szCs w:val="24"/>
        </w:rPr>
        <w:t xml:space="preserve">, stanowiący ok. </w:t>
      </w:r>
      <w:r w:rsidR="007833AA">
        <w:rPr>
          <w:rFonts w:ascii="Tahoma" w:hAnsi="Tahoma" w:cs="Tahoma"/>
          <w:snapToGrid/>
          <w:szCs w:val="24"/>
        </w:rPr>
        <w:t>55</w:t>
      </w:r>
      <w:r w:rsidR="004A6798" w:rsidRPr="004A6798">
        <w:rPr>
          <w:rFonts w:ascii="Tahoma" w:hAnsi="Tahoma" w:cs="Tahoma"/>
          <w:snapToGrid/>
          <w:szCs w:val="24"/>
        </w:rPr>
        <w:t xml:space="preserve">% całkowitej emisji. </w:t>
      </w:r>
      <w:r w:rsidRPr="004A6798">
        <w:rPr>
          <w:rFonts w:ascii="Tahoma" w:hAnsi="Tahoma" w:cs="Tahoma"/>
          <w:snapToGrid/>
          <w:szCs w:val="24"/>
        </w:rPr>
        <w:t xml:space="preserve">Ok. </w:t>
      </w:r>
      <w:r w:rsidR="00206901">
        <w:rPr>
          <w:rFonts w:ascii="Tahoma" w:hAnsi="Tahoma" w:cs="Tahoma"/>
          <w:snapToGrid/>
          <w:szCs w:val="24"/>
        </w:rPr>
        <w:t>40</w:t>
      </w:r>
      <w:r w:rsidRPr="004A6798">
        <w:rPr>
          <w:rFonts w:ascii="Tahoma" w:hAnsi="Tahoma" w:cs="Tahoma"/>
          <w:snapToGrid/>
          <w:szCs w:val="24"/>
        </w:rPr>
        <w:t xml:space="preserve">% emisji powodowane jest </w:t>
      </w:r>
      <w:r w:rsidR="007833AA">
        <w:rPr>
          <w:rFonts w:ascii="Tahoma" w:hAnsi="Tahoma" w:cs="Tahoma"/>
          <w:snapToGrid/>
          <w:szCs w:val="24"/>
        </w:rPr>
        <w:t>przez budynki mieszkalne</w:t>
      </w:r>
      <w:r w:rsidR="004A6798" w:rsidRPr="004A6798">
        <w:rPr>
          <w:rFonts w:ascii="Tahoma" w:hAnsi="Tahoma" w:cs="Tahoma"/>
          <w:snapToGrid/>
          <w:szCs w:val="24"/>
        </w:rPr>
        <w:t>, a </w:t>
      </w:r>
      <w:r w:rsidR="00E71C04" w:rsidRPr="004A6798">
        <w:rPr>
          <w:rFonts w:ascii="Tahoma" w:hAnsi="Tahoma" w:cs="Tahoma"/>
          <w:snapToGrid/>
          <w:szCs w:val="24"/>
        </w:rPr>
        <w:t>z </w:t>
      </w:r>
      <w:r w:rsidRPr="004A6798">
        <w:rPr>
          <w:rFonts w:ascii="Tahoma" w:hAnsi="Tahoma" w:cs="Tahoma"/>
          <w:snapToGrid/>
          <w:szCs w:val="24"/>
        </w:rPr>
        <w:t xml:space="preserve">kolei </w:t>
      </w:r>
      <w:r w:rsidR="00206901">
        <w:rPr>
          <w:rFonts w:ascii="Tahoma" w:hAnsi="Tahoma" w:cs="Tahoma"/>
          <w:snapToGrid/>
          <w:szCs w:val="24"/>
        </w:rPr>
        <w:t>grupa handel, usług, przemysłu</w:t>
      </w:r>
      <w:r w:rsidRPr="004A6798">
        <w:rPr>
          <w:rFonts w:ascii="Tahoma" w:hAnsi="Tahoma" w:cs="Tahoma"/>
          <w:snapToGrid/>
          <w:szCs w:val="24"/>
        </w:rPr>
        <w:t xml:space="preserve"> odpowiada za ok. </w:t>
      </w:r>
      <w:r w:rsidR="00206901">
        <w:rPr>
          <w:rFonts w:ascii="Tahoma" w:hAnsi="Tahoma" w:cs="Tahoma"/>
          <w:snapToGrid/>
          <w:szCs w:val="24"/>
        </w:rPr>
        <w:t>2,4</w:t>
      </w:r>
      <w:r w:rsidRPr="004A6798">
        <w:rPr>
          <w:rFonts w:ascii="Tahoma" w:hAnsi="Tahoma" w:cs="Tahoma"/>
          <w:snapToGrid/>
          <w:szCs w:val="24"/>
        </w:rPr>
        <w:t>% wartości emisji CO</w:t>
      </w:r>
      <w:r w:rsidRPr="004A6798">
        <w:rPr>
          <w:rFonts w:ascii="Tahoma" w:hAnsi="Tahoma" w:cs="Tahoma"/>
          <w:snapToGrid/>
          <w:szCs w:val="24"/>
          <w:vertAlign w:val="subscript"/>
        </w:rPr>
        <w:t>2</w:t>
      </w:r>
      <w:r w:rsidRPr="004A6798">
        <w:rPr>
          <w:rFonts w:ascii="Tahoma" w:hAnsi="Tahoma" w:cs="Tahoma"/>
          <w:snapToGrid/>
          <w:szCs w:val="24"/>
        </w:rPr>
        <w:t>. Na poniższym wykresie przedstawiono udział poszczególnych paliw w całkowitej emisji CO</w:t>
      </w:r>
      <w:r w:rsidRPr="004A6798">
        <w:rPr>
          <w:rFonts w:ascii="Tahoma" w:hAnsi="Tahoma" w:cs="Tahoma"/>
          <w:snapToGrid/>
          <w:szCs w:val="24"/>
          <w:vertAlign w:val="subscript"/>
        </w:rPr>
        <w:t>2</w:t>
      </w:r>
      <w:r w:rsidRPr="004A6798">
        <w:rPr>
          <w:rFonts w:ascii="Tahoma" w:hAnsi="Tahoma" w:cs="Tahoma"/>
          <w:snapToGrid/>
          <w:szCs w:val="24"/>
        </w:rPr>
        <w:t>.</w:t>
      </w:r>
    </w:p>
    <w:p w14:paraId="3FA0C1FD" w14:textId="77777777" w:rsidR="00CF1E2E" w:rsidRPr="00C85067" w:rsidRDefault="00CF1E2E" w:rsidP="00C85067">
      <w:pPr>
        <w:pStyle w:val="bulety"/>
        <w:spacing w:before="0" w:after="0" w:line="312" w:lineRule="auto"/>
        <w:rPr>
          <w:rFonts w:ascii="Tahoma" w:hAnsi="Tahoma" w:cs="Tahoma"/>
          <w:snapToGrid/>
          <w:szCs w:val="24"/>
        </w:rPr>
      </w:pPr>
    </w:p>
    <w:p w14:paraId="153EE22D" w14:textId="77777777" w:rsidR="004A6798" w:rsidRPr="00C85067" w:rsidRDefault="00206901" w:rsidP="000019BD">
      <w:pPr>
        <w:keepNext/>
        <w:jc w:val="center"/>
        <w:rPr>
          <w:highlight w:val="yellow"/>
        </w:rPr>
      </w:pPr>
      <w:r>
        <w:rPr>
          <w:noProof/>
          <w:lang w:eastAsia="pl-PL"/>
        </w:rPr>
        <w:drawing>
          <wp:inline distT="0" distB="0" distL="0" distR="0" wp14:anchorId="08B8354B" wp14:editId="1DE12164">
            <wp:extent cx="5705475" cy="33528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7794F7" w14:textId="77777777" w:rsidR="0016103C" w:rsidRPr="00C85067" w:rsidRDefault="00A57DA2" w:rsidP="00D07BC7">
      <w:pPr>
        <w:pStyle w:val="Legenda"/>
      </w:pPr>
      <w:bookmarkStart w:id="226" w:name="_Toc428455377"/>
      <w:r w:rsidRPr="00C85067">
        <w:t xml:space="preserve">Rysunek </w:t>
      </w:r>
      <w:fldSimple w:instr=" STYLEREF 1 \s ">
        <w:r w:rsidR="00185099">
          <w:rPr>
            <w:noProof/>
          </w:rPr>
          <w:t>7</w:t>
        </w:r>
      </w:fldSimple>
      <w:r w:rsidR="009145E9">
        <w:noBreakHyphen/>
      </w:r>
      <w:fldSimple w:instr=" SEQ Rysunek \* ARABIC \s 1 ">
        <w:r w:rsidR="00185099">
          <w:rPr>
            <w:noProof/>
          </w:rPr>
          <w:t>12</w:t>
        </w:r>
      </w:fldSimple>
      <w:r w:rsidRPr="00C85067">
        <w:t xml:space="preserve"> Udział poszczególnych nośników energii i paliw w całkowitej emisji CO</w:t>
      </w:r>
      <w:r w:rsidRPr="00C85067">
        <w:rPr>
          <w:vertAlign w:val="subscript"/>
        </w:rPr>
        <w:t>2</w:t>
      </w:r>
      <w:r w:rsidR="000758B2" w:rsidRPr="00C85067">
        <w:t xml:space="preserve"> w</w:t>
      </w:r>
      <w:r w:rsidR="00936991" w:rsidRPr="00C85067">
        <w:t> </w:t>
      </w:r>
      <w:r w:rsidR="000758B2" w:rsidRPr="00C85067">
        <w:t>roku 20</w:t>
      </w:r>
      <w:r w:rsidR="00F75329" w:rsidRPr="00C85067">
        <w:t>1</w:t>
      </w:r>
      <w:r w:rsidR="00FB1BD0">
        <w:t>3</w:t>
      </w:r>
      <w:bookmarkEnd w:id="226"/>
    </w:p>
    <w:p w14:paraId="0E9A9F8D" w14:textId="77777777" w:rsidR="0016103C" w:rsidRPr="00CF1E2E" w:rsidRDefault="0016103C" w:rsidP="000019BD">
      <w:pPr>
        <w:jc w:val="both"/>
        <w:rPr>
          <w:rFonts w:ascii="Tahoma" w:hAnsi="Tahoma" w:cs="Tahoma"/>
          <w:sz w:val="2"/>
        </w:rPr>
      </w:pPr>
    </w:p>
    <w:p w14:paraId="5CE79334" w14:textId="77777777" w:rsidR="00322D0B" w:rsidRPr="00BD40E7" w:rsidRDefault="00322D0B" w:rsidP="00BD40E7">
      <w:pPr>
        <w:pStyle w:val="Nagwek2"/>
        <w:numPr>
          <w:ilvl w:val="1"/>
          <w:numId w:val="1"/>
        </w:numPr>
        <w:spacing w:after="480"/>
        <w:ind w:left="709" w:hanging="720"/>
        <w:rPr>
          <w:rFonts w:ascii="Tahoma" w:hAnsi="Tahoma" w:cs="Tahoma"/>
          <w:b w:val="0"/>
          <w:i w:val="0"/>
          <w:color w:val="365F91" w:themeColor="accent1" w:themeShade="BF"/>
        </w:rPr>
      </w:pPr>
      <w:bookmarkStart w:id="227" w:name="_Toc439941270"/>
      <w:r w:rsidRPr="00BD40E7">
        <w:rPr>
          <w:rFonts w:ascii="Tahoma" w:hAnsi="Tahoma" w:cs="Tahoma"/>
          <w:b w:val="0"/>
          <w:i w:val="0"/>
          <w:color w:val="365F91" w:themeColor="accent1" w:themeShade="BF"/>
        </w:rPr>
        <w:t>Inwentaryzacja emisji – prognoza na rok 2020</w:t>
      </w:r>
      <w:bookmarkEnd w:id="227"/>
    </w:p>
    <w:p w14:paraId="3B070776" w14:textId="77777777" w:rsidR="00C61AB2" w:rsidRDefault="00C61AB2" w:rsidP="00557764">
      <w:pPr>
        <w:pStyle w:val="bulety"/>
        <w:spacing w:before="0" w:after="0" w:line="312" w:lineRule="auto"/>
        <w:ind w:firstLine="0"/>
        <w:rPr>
          <w:rFonts w:ascii="Tahoma" w:hAnsi="Tahoma" w:cs="Tahoma"/>
          <w:snapToGrid/>
          <w:szCs w:val="24"/>
        </w:rPr>
      </w:pPr>
      <w:r w:rsidRPr="00C85067">
        <w:rPr>
          <w:rFonts w:ascii="Tahoma" w:hAnsi="Tahoma" w:cs="Tahoma"/>
          <w:snapToGrid/>
          <w:szCs w:val="24"/>
        </w:rPr>
        <w:t>W celu oszacowania emisji w roku 2020:</w:t>
      </w:r>
    </w:p>
    <w:p w14:paraId="17B5FDFB" w14:textId="77777777" w:rsidR="00FA752D" w:rsidRPr="00C85067" w:rsidRDefault="00FA752D" w:rsidP="00557764">
      <w:pPr>
        <w:pStyle w:val="bulety"/>
        <w:spacing w:before="0" w:after="0" w:line="312" w:lineRule="auto"/>
        <w:ind w:firstLine="0"/>
        <w:rPr>
          <w:rFonts w:ascii="Tahoma" w:hAnsi="Tahoma" w:cs="Tahoma"/>
          <w:snapToGrid/>
          <w:szCs w:val="24"/>
        </w:rPr>
      </w:pPr>
    </w:p>
    <w:p w14:paraId="3BDD3DEE" w14:textId="77777777" w:rsidR="00C61AB2" w:rsidRPr="00416A37" w:rsidRDefault="00C61AB2" w:rsidP="00750CCD">
      <w:pPr>
        <w:numPr>
          <w:ilvl w:val="0"/>
          <w:numId w:val="31"/>
        </w:numPr>
        <w:tabs>
          <w:tab w:val="left" w:pos="709"/>
        </w:tabs>
        <w:spacing w:after="60" w:line="288" w:lineRule="auto"/>
        <w:ind w:left="709" w:hanging="283"/>
        <w:jc w:val="both"/>
        <w:rPr>
          <w:rFonts w:ascii="Tahoma" w:hAnsi="Tahoma" w:cs="Tahoma"/>
        </w:rPr>
      </w:pPr>
      <w:r w:rsidRPr="00416A37">
        <w:rPr>
          <w:rFonts w:ascii="Tahoma" w:hAnsi="Tahoma" w:cs="Tahoma"/>
        </w:rPr>
        <w:t xml:space="preserve">Opracowano prognozy emisji wg obecnych trendów gospodarczych występujących </w:t>
      </w:r>
      <w:r w:rsidR="001637A5" w:rsidRPr="00416A37">
        <w:rPr>
          <w:rFonts w:ascii="Tahoma" w:hAnsi="Tahoma" w:cs="Tahoma"/>
        </w:rPr>
        <w:br/>
      </w:r>
      <w:r w:rsidRPr="00416A37">
        <w:rPr>
          <w:rFonts w:ascii="Tahoma" w:hAnsi="Tahoma" w:cs="Tahoma"/>
        </w:rPr>
        <w:t>w gminie.</w:t>
      </w:r>
    </w:p>
    <w:p w14:paraId="319DB2B2" w14:textId="77777777" w:rsidR="00C61AB2" w:rsidRPr="00416A37" w:rsidRDefault="00C61AB2" w:rsidP="00750CCD">
      <w:pPr>
        <w:numPr>
          <w:ilvl w:val="0"/>
          <w:numId w:val="31"/>
        </w:numPr>
        <w:tabs>
          <w:tab w:val="left" w:pos="709"/>
        </w:tabs>
        <w:spacing w:after="60" w:line="288" w:lineRule="auto"/>
        <w:ind w:left="709" w:hanging="283"/>
        <w:jc w:val="both"/>
        <w:rPr>
          <w:rFonts w:ascii="Tahoma" w:hAnsi="Tahoma" w:cs="Tahoma"/>
        </w:rPr>
      </w:pPr>
      <w:r w:rsidRPr="00416A37">
        <w:rPr>
          <w:rFonts w:ascii="Tahoma" w:hAnsi="Tahoma" w:cs="Tahoma"/>
        </w:rPr>
        <w:t>Założono prognozę demograficzną wg obecnych trendów odpowiedn</w:t>
      </w:r>
      <w:r w:rsidR="00BB1F1B">
        <w:rPr>
          <w:rFonts w:ascii="Tahoma" w:hAnsi="Tahoma" w:cs="Tahoma"/>
        </w:rPr>
        <w:t>ich dla Gminy Kornowac</w:t>
      </w:r>
      <w:r w:rsidRPr="00416A37">
        <w:rPr>
          <w:rFonts w:ascii="Tahoma" w:hAnsi="Tahoma" w:cs="Tahoma"/>
        </w:rPr>
        <w:t>.</w:t>
      </w:r>
    </w:p>
    <w:p w14:paraId="09DD2B56" w14:textId="77777777" w:rsidR="00291E5C" w:rsidRDefault="00525516" w:rsidP="00FA752D">
      <w:pPr>
        <w:pStyle w:val="bulety"/>
        <w:spacing w:before="0" w:after="0" w:line="312" w:lineRule="auto"/>
        <w:rPr>
          <w:rFonts w:ascii="Tahoma" w:hAnsi="Tahoma" w:cs="Tahoma"/>
          <w:snapToGrid/>
          <w:szCs w:val="24"/>
        </w:rPr>
      </w:pPr>
      <w:r w:rsidRPr="00C85067">
        <w:rPr>
          <w:rFonts w:ascii="Tahoma" w:hAnsi="Tahoma" w:cs="Tahoma"/>
          <w:snapToGrid/>
          <w:szCs w:val="24"/>
        </w:rPr>
        <w:t>Podstawą do sporządzenia prognozy stanowią założenia rozwoju społeczno-gospodarczego, bowiem przyjęcie tych założeń spowoduje określoną potrzebę rozwoju infrastruktury energetycznej gminy. Założenia rozwoju społeczno-gospodarczego wyznaczają również kierunki zagospodarowania przestrzennego w Studium Uwarunkowań i Kierunków Zagospodarowania Przest</w:t>
      </w:r>
      <w:r w:rsidR="00FA752D">
        <w:rPr>
          <w:rFonts w:ascii="Tahoma" w:hAnsi="Tahoma" w:cs="Tahoma"/>
          <w:snapToGrid/>
          <w:szCs w:val="24"/>
        </w:rPr>
        <w:t xml:space="preserve">rzennego oraz Plany Miejscowe.  </w:t>
      </w:r>
      <w:r w:rsidRPr="00373D60">
        <w:rPr>
          <w:rFonts w:ascii="Tahoma" w:hAnsi="Tahoma" w:cs="Tahoma"/>
          <w:snapToGrid/>
          <w:szCs w:val="24"/>
        </w:rPr>
        <w:t xml:space="preserve">Na </w:t>
      </w:r>
      <w:r w:rsidR="00FC009A" w:rsidRPr="00373D60">
        <w:rPr>
          <w:rFonts w:ascii="Tahoma" w:hAnsi="Tahoma" w:cs="Tahoma"/>
          <w:snapToGrid/>
          <w:szCs w:val="24"/>
        </w:rPr>
        <w:t xml:space="preserve">potrzeby </w:t>
      </w:r>
      <w:r w:rsidR="00F1384A" w:rsidRPr="00373D60">
        <w:rPr>
          <w:rFonts w:ascii="Tahoma" w:hAnsi="Tahoma" w:cs="Tahoma"/>
          <w:snapToGrid/>
          <w:szCs w:val="24"/>
        </w:rPr>
        <w:t>PGN</w:t>
      </w:r>
      <w:r w:rsidRPr="00373D60">
        <w:rPr>
          <w:rFonts w:ascii="Tahoma" w:hAnsi="Tahoma" w:cs="Tahoma"/>
          <w:snapToGrid/>
          <w:szCs w:val="24"/>
        </w:rPr>
        <w:t xml:space="preserve"> </w:t>
      </w:r>
      <w:r w:rsidR="00BB1F1B">
        <w:rPr>
          <w:rFonts w:ascii="Tahoma" w:hAnsi="Tahoma" w:cs="Tahoma"/>
          <w:snapToGrid/>
          <w:szCs w:val="24"/>
        </w:rPr>
        <w:t>przygotowano</w:t>
      </w:r>
      <w:r w:rsidRPr="00373D60">
        <w:rPr>
          <w:rFonts w:ascii="Tahoma" w:hAnsi="Tahoma" w:cs="Tahoma"/>
          <w:snapToGrid/>
          <w:szCs w:val="24"/>
        </w:rPr>
        <w:t xml:space="preserve"> scenariusz</w:t>
      </w:r>
      <w:r w:rsidR="00BB1F1B">
        <w:rPr>
          <w:rFonts w:ascii="Tahoma" w:hAnsi="Tahoma" w:cs="Tahoma"/>
          <w:snapToGrid/>
          <w:szCs w:val="24"/>
        </w:rPr>
        <w:t>e</w:t>
      </w:r>
      <w:r w:rsidR="00373D60" w:rsidRPr="00373D60">
        <w:rPr>
          <w:rFonts w:ascii="Tahoma" w:hAnsi="Tahoma" w:cs="Tahoma"/>
          <w:snapToGrid/>
          <w:szCs w:val="24"/>
        </w:rPr>
        <w:t xml:space="preserve"> </w:t>
      </w:r>
      <w:r w:rsidR="00BB1F1B">
        <w:rPr>
          <w:rFonts w:ascii="Tahoma" w:hAnsi="Tahoma" w:cs="Tahoma"/>
          <w:snapToGrid/>
          <w:szCs w:val="24"/>
        </w:rPr>
        <w:t>demograficzne oraz zabudowy mieszkaniowej i handlowo-usługowej</w:t>
      </w:r>
      <w:r w:rsidR="00FA752D">
        <w:rPr>
          <w:rFonts w:ascii="Tahoma" w:hAnsi="Tahoma" w:cs="Tahoma"/>
          <w:snapToGrid/>
          <w:szCs w:val="24"/>
        </w:rPr>
        <w:t xml:space="preserve">.  </w:t>
      </w:r>
      <w:r w:rsidR="00A0405A" w:rsidRPr="00373D60">
        <w:rPr>
          <w:rFonts w:ascii="Tahoma" w:hAnsi="Tahoma" w:cs="Tahoma"/>
          <w:snapToGrid/>
          <w:szCs w:val="24"/>
        </w:rPr>
        <w:t>Jako najbardziej prawdopodobny przyjęto scenariusz "Umiarkowany"</w:t>
      </w:r>
      <w:r w:rsidR="0017430D" w:rsidRPr="00373D60">
        <w:rPr>
          <w:rFonts w:ascii="Tahoma" w:hAnsi="Tahoma" w:cs="Tahoma"/>
          <w:snapToGrid/>
          <w:szCs w:val="24"/>
        </w:rPr>
        <w:t>.</w:t>
      </w:r>
    </w:p>
    <w:p w14:paraId="04D43F76" w14:textId="77777777" w:rsidR="00E41941" w:rsidRDefault="00E41941">
      <w:pPr>
        <w:spacing w:after="0" w:line="240" w:lineRule="auto"/>
        <w:rPr>
          <w:rFonts w:ascii="Tahoma" w:eastAsia="Times New Roman" w:hAnsi="Tahoma" w:cs="Tahoma"/>
          <w:b/>
          <w:szCs w:val="24"/>
          <w:lang w:eastAsia="pl-PL"/>
        </w:rPr>
      </w:pPr>
      <w:r>
        <w:rPr>
          <w:rFonts w:ascii="Tahoma" w:hAnsi="Tahoma" w:cs="Tahoma"/>
          <w:b/>
          <w:szCs w:val="24"/>
        </w:rPr>
        <w:br w:type="page"/>
      </w:r>
    </w:p>
    <w:p w14:paraId="5D9354B4" w14:textId="77777777" w:rsidR="00373D60" w:rsidRPr="00775244" w:rsidRDefault="00373D60" w:rsidP="00775244">
      <w:pPr>
        <w:pStyle w:val="bulety"/>
        <w:spacing w:before="240" w:after="240" w:line="312" w:lineRule="auto"/>
        <w:rPr>
          <w:rFonts w:ascii="Tahoma" w:hAnsi="Tahoma" w:cs="Tahoma"/>
          <w:b/>
          <w:snapToGrid/>
          <w:szCs w:val="24"/>
        </w:rPr>
      </w:pPr>
      <w:r w:rsidRPr="00775244">
        <w:rPr>
          <w:rFonts w:ascii="Tahoma" w:hAnsi="Tahoma" w:cs="Tahoma"/>
          <w:b/>
          <w:snapToGrid/>
          <w:szCs w:val="24"/>
        </w:rPr>
        <w:t xml:space="preserve">Scenariusz B - Umiarkowany rozwój </w:t>
      </w:r>
      <w:r w:rsidR="00BB1F1B">
        <w:rPr>
          <w:rFonts w:ascii="Tahoma" w:hAnsi="Tahoma" w:cs="Tahoma"/>
          <w:b/>
          <w:snapToGrid/>
          <w:szCs w:val="24"/>
        </w:rPr>
        <w:t>gminy</w:t>
      </w:r>
    </w:p>
    <w:p w14:paraId="78255820" w14:textId="63FC9F5F" w:rsidR="00373D60" w:rsidRPr="00373D60" w:rsidRDefault="00373D60" w:rsidP="00373D60">
      <w:pPr>
        <w:pStyle w:val="bulety"/>
        <w:spacing w:before="0" w:after="0" w:line="312" w:lineRule="auto"/>
        <w:rPr>
          <w:rFonts w:ascii="Tahoma" w:hAnsi="Tahoma" w:cs="Tahoma"/>
          <w:snapToGrid/>
          <w:szCs w:val="24"/>
        </w:rPr>
      </w:pPr>
      <w:r w:rsidRPr="00373D60">
        <w:rPr>
          <w:rFonts w:ascii="Tahoma" w:hAnsi="Tahoma" w:cs="Tahoma"/>
          <w:snapToGrid/>
          <w:szCs w:val="24"/>
        </w:rPr>
        <w:t xml:space="preserve">Scenariusz B „Umiarkowany” – zakłada się w nim, że </w:t>
      </w:r>
      <w:r w:rsidR="00557764">
        <w:rPr>
          <w:rFonts w:ascii="Tahoma" w:hAnsi="Tahoma" w:cs="Tahoma"/>
          <w:snapToGrid/>
          <w:szCs w:val="24"/>
        </w:rPr>
        <w:t xml:space="preserve">nowe </w:t>
      </w:r>
      <w:r w:rsidRPr="00373D60">
        <w:rPr>
          <w:rFonts w:ascii="Tahoma" w:hAnsi="Tahoma" w:cs="Tahoma"/>
          <w:snapToGrid/>
          <w:szCs w:val="24"/>
        </w:rPr>
        <w:t xml:space="preserve">tereny przeznaczone pod zabudowę mieszkaniową i mieszkalno–usługową zagospodarowane zostaną w </w:t>
      </w:r>
      <w:r w:rsidR="00B22147">
        <w:rPr>
          <w:rFonts w:ascii="Tahoma" w:hAnsi="Tahoma" w:cs="Tahoma"/>
          <w:snapToGrid/>
          <w:szCs w:val="24"/>
        </w:rPr>
        <w:t xml:space="preserve">20%. </w:t>
      </w:r>
      <w:r w:rsidR="00FA752D">
        <w:rPr>
          <w:rFonts w:ascii="Tahoma" w:hAnsi="Tahoma" w:cs="Tahoma"/>
          <w:snapToGrid/>
          <w:szCs w:val="24"/>
        </w:rPr>
        <w:t>W </w:t>
      </w:r>
      <w:r w:rsidRPr="00373D60">
        <w:rPr>
          <w:rFonts w:ascii="Tahoma" w:hAnsi="Tahoma" w:cs="Tahoma"/>
          <w:snapToGrid/>
          <w:szCs w:val="24"/>
        </w:rPr>
        <w:t xml:space="preserve">niniejszym scenariuszu, rozwój </w:t>
      </w:r>
      <w:r w:rsidR="00B22147">
        <w:rPr>
          <w:rFonts w:ascii="Tahoma" w:hAnsi="Tahoma" w:cs="Tahoma"/>
          <w:snapToGrid/>
          <w:szCs w:val="24"/>
        </w:rPr>
        <w:t>gminy</w:t>
      </w:r>
      <w:r w:rsidRPr="00373D60">
        <w:rPr>
          <w:rFonts w:ascii="Tahoma" w:hAnsi="Tahoma" w:cs="Tahoma"/>
          <w:snapToGrid/>
          <w:szCs w:val="24"/>
        </w:rPr>
        <w:t xml:space="preserve"> jest systematyczny, utrzymuje się zainteresowanie inwestorów wyznaczonymi terenami pod handel, działalność usługową oraz produkcyjną. </w:t>
      </w:r>
      <w:r w:rsidR="00557764">
        <w:rPr>
          <w:rFonts w:ascii="Tahoma" w:hAnsi="Tahoma" w:cs="Tahoma"/>
          <w:snapToGrid/>
          <w:szCs w:val="24"/>
        </w:rPr>
        <w:t xml:space="preserve">Zmniejszają się </w:t>
      </w:r>
      <w:r w:rsidRPr="00373D60">
        <w:rPr>
          <w:rFonts w:ascii="Tahoma" w:hAnsi="Tahoma" w:cs="Tahoma"/>
          <w:snapToGrid/>
          <w:szCs w:val="24"/>
        </w:rPr>
        <w:t xml:space="preserve">negatywne trendy w strefie społecznej, nadal występuje </w:t>
      </w:r>
      <w:r w:rsidR="001A74D4">
        <w:rPr>
          <w:rFonts w:ascii="Tahoma" w:hAnsi="Tahoma" w:cs="Tahoma"/>
          <w:snapToGrid/>
          <w:szCs w:val="24"/>
        </w:rPr>
        <w:t>wzrost</w:t>
      </w:r>
      <w:r w:rsidRPr="00373D60">
        <w:rPr>
          <w:rFonts w:ascii="Tahoma" w:hAnsi="Tahoma" w:cs="Tahoma"/>
          <w:snapToGrid/>
          <w:szCs w:val="24"/>
        </w:rPr>
        <w:t xml:space="preserve"> liczby mieszkańców</w:t>
      </w:r>
      <w:r>
        <w:rPr>
          <w:rFonts w:ascii="Tahoma" w:hAnsi="Tahoma" w:cs="Tahoma"/>
          <w:snapToGrid/>
          <w:szCs w:val="24"/>
        </w:rPr>
        <w:t xml:space="preserve"> </w:t>
      </w:r>
      <w:r w:rsidR="000B0EC7">
        <w:rPr>
          <w:rFonts w:ascii="Tahoma" w:hAnsi="Tahoma" w:cs="Tahoma"/>
          <w:snapToGrid/>
          <w:szCs w:val="24"/>
        </w:rPr>
        <w:t>niższy niż obserwowany w latach</w:t>
      </w:r>
      <w:r>
        <w:rPr>
          <w:rFonts w:ascii="Tahoma" w:hAnsi="Tahoma" w:cs="Tahoma"/>
          <w:snapToGrid/>
          <w:szCs w:val="24"/>
        </w:rPr>
        <w:t xml:space="preserve"> 2000-201</w:t>
      </w:r>
      <w:r w:rsidR="00557764">
        <w:rPr>
          <w:rFonts w:ascii="Tahoma" w:hAnsi="Tahoma" w:cs="Tahoma"/>
          <w:snapToGrid/>
          <w:szCs w:val="24"/>
        </w:rPr>
        <w:t>3</w:t>
      </w:r>
      <w:r w:rsidRPr="00373D60">
        <w:rPr>
          <w:rFonts w:ascii="Tahoma" w:hAnsi="Tahoma" w:cs="Tahoma"/>
          <w:snapToGrid/>
          <w:szCs w:val="24"/>
        </w:rPr>
        <w:t xml:space="preserve">, </w:t>
      </w:r>
      <w:r w:rsidR="001A74D4">
        <w:rPr>
          <w:rFonts w:ascii="Tahoma" w:hAnsi="Tahoma" w:cs="Tahoma"/>
          <w:snapToGrid/>
          <w:szCs w:val="24"/>
        </w:rPr>
        <w:t>co</w:t>
      </w:r>
      <w:r w:rsidR="000B0EC7">
        <w:rPr>
          <w:rFonts w:ascii="Tahoma" w:hAnsi="Tahoma" w:cs="Tahoma"/>
          <w:snapToGrid/>
          <w:szCs w:val="24"/>
        </w:rPr>
        <w:t xml:space="preserve"> wpływa n</w:t>
      </w:r>
      <w:r w:rsidRPr="00373D60">
        <w:rPr>
          <w:rFonts w:ascii="Tahoma" w:hAnsi="Tahoma" w:cs="Tahoma"/>
          <w:snapToGrid/>
          <w:szCs w:val="24"/>
        </w:rPr>
        <w:t xml:space="preserve">a rozwój gospodarczy </w:t>
      </w:r>
      <w:r w:rsidR="001A74D4">
        <w:rPr>
          <w:rFonts w:ascii="Tahoma" w:hAnsi="Tahoma" w:cs="Tahoma"/>
          <w:snapToGrid/>
          <w:szCs w:val="24"/>
        </w:rPr>
        <w:t>gminy</w:t>
      </w:r>
      <w:r w:rsidRPr="00373D60">
        <w:rPr>
          <w:rFonts w:ascii="Tahoma" w:hAnsi="Tahoma" w:cs="Tahoma"/>
          <w:snapToGrid/>
          <w:szCs w:val="24"/>
        </w:rPr>
        <w:t xml:space="preserve">. Następuje poprawa poziomu życia mieszkańców </w:t>
      </w:r>
      <w:r w:rsidR="001A74D4">
        <w:rPr>
          <w:rFonts w:ascii="Tahoma" w:hAnsi="Tahoma" w:cs="Tahoma"/>
          <w:snapToGrid/>
          <w:szCs w:val="24"/>
        </w:rPr>
        <w:t>gminy</w:t>
      </w:r>
      <w:r w:rsidRPr="00373D60">
        <w:rPr>
          <w:rFonts w:ascii="Tahoma" w:hAnsi="Tahoma" w:cs="Tahoma"/>
          <w:snapToGrid/>
          <w:szCs w:val="24"/>
        </w:rPr>
        <w:t xml:space="preserve">. </w:t>
      </w:r>
    </w:p>
    <w:p w14:paraId="4BB2C28E" w14:textId="77777777" w:rsidR="005B5CB6" w:rsidRPr="007F5113" w:rsidRDefault="005B5CB6" w:rsidP="005B5CB6">
      <w:pPr>
        <w:pStyle w:val="Lista2"/>
        <w:tabs>
          <w:tab w:val="left" w:pos="540"/>
        </w:tabs>
        <w:ind w:left="0" w:firstLine="0"/>
        <w:jc w:val="both"/>
        <w:rPr>
          <w:rFonts w:ascii="Tahoma" w:hAnsi="Tahoma" w:cs="Tahoma"/>
          <w:sz w:val="22"/>
        </w:rPr>
      </w:pPr>
      <w:r w:rsidRPr="007F5113">
        <w:rPr>
          <w:rFonts w:ascii="Tahoma" w:hAnsi="Tahoma" w:cs="Tahoma"/>
          <w:sz w:val="22"/>
        </w:rPr>
        <w:t xml:space="preserve">Scenariusz ten charakteryzuje się wprowadzaniem przedsięwzięć racjonalizujących zużycie nośników energii przez odbiorców komunalnych do celów grzewczych w stopniu średnim oraz wzrostem zużycia energii elektrycznej o około </w:t>
      </w:r>
      <w:r w:rsidR="00274BAB">
        <w:rPr>
          <w:rFonts w:ascii="Tahoma" w:hAnsi="Tahoma" w:cs="Tahoma"/>
          <w:sz w:val="22"/>
        </w:rPr>
        <w:t>13</w:t>
      </w:r>
      <w:r w:rsidRPr="007F5113">
        <w:rPr>
          <w:rFonts w:ascii="Tahoma" w:hAnsi="Tahoma" w:cs="Tahoma"/>
          <w:sz w:val="22"/>
        </w:rPr>
        <w:t xml:space="preserve">%, co spowodowane jest większym przyrostem nowych obiektów, zgodnie z przyjętym stopniem realizacji zagospodarowania terenów. </w:t>
      </w:r>
    </w:p>
    <w:p w14:paraId="23DE900A" w14:textId="77777777" w:rsidR="005B5CB6" w:rsidRPr="007F5113" w:rsidRDefault="00FA752D" w:rsidP="005B5CB6">
      <w:pPr>
        <w:pStyle w:val="Lista2"/>
        <w:tabs>
          <w:tab w:val="left" w:pos="540"/>
        </w:tabs>
        <w:ind w:left="0" w:firstLine="0"/>
        <w:jc w:val="both"/>
        <w:rPr>
          <w:rFonts w:ascii="Tahoma" w:hAnsi="Tahoma" w:cs="Tahoma"/>
          <w:sz w:val="22"/>
        </w:rPr>
      </w:pPr>
      <w:r>
        <w:rPr>
          <w:rFonts w:ascii="Tahoma" w:hAnsi="Tahoma" w:cs="Tahoma"/>
          <w:sz w:val="22"/>
        </w:rPr>
        <w:tab/>
      </w:r>
      <w:r w:rsidR="005B5CB6" w:rsidRPr="007F5113">
        <w:rPr>
          <w:rFonts w:ascii="Tahoma" w:hAnsi="Tahoma" w:cs="Tahoma"/>
          <w:sz w:val="22"/>
        </w:rPr>
        <w:t>Budynki użyteczności p</w:t>
      </w:r>
      <w:r w:rsidR="005B5CB6">
        <w:rPr>
          <w:rFonts w:ascii="Tahoma" w:hAnsi="Tahoma" w:cs="Tahoma"/>
          <w:sz w:val="22"/>
        </w:rPr>
        <w:t>ublicznej administrowane przez g</w:t>
      </w:r>
      <w:r w:rsidR="005B5CB6" w:rsidRPr="007F5113">
        <w:rPr>
          <w:rFonts w:ascii="Tahoma" w:hAnsi="Tahoma" w:cs="Tahoma"/>
          <w:sz w:val="22"/>
        </w:rPr>
        <w:t>minę zostaną zmodernizowane w średnim stopniu a pozostałe zgodnie z potrzebami, a inwestycje będą w</w:t>
      </w:r>
      <w:r>
        <w:rPr>
          <w:rFonts w:ascii="Tahoma" w:hAnsi="Tahoma" w:cs="Tahoma"/>
          <w:sz w:val="22"/>
        </w:rPr>
        <w:t>ynikały z </w:t>
      </w:r>
      <w:r w:rsidR="005B5CB6" w:rsidRPr="007F5113">
        <w:rPr>
          <w:rFonts w:ascii="Tahoma" w:hAnsi="Tahoma" w:cs="Tahoma"/>
          <w:sz w:val="22"/>
        </w:rPr>
        <w:t>racjonalnej polityki energetycznej. Racjonalizacja zużycia energii w budynkach użyteczności publicznej na poziomie ok. 15%. Racjonalizacja zużycia energii w sekt</w:t>
      </w:r>
      <w:r w:rsidR="005B5CB6">
        <w:rPr>
          <w:rFonts w:ascii="Tahoma" w:hAnsi="Tahoma" w:cs="Tahoma"/>
          <w:sz w:val="22"/>
        </w:rPr>
        <w:t>orze usług, handlu, rzemiosła i </w:t>
      </w:r>
      <w:r w:rsidR="005B5CB6" w:rsidRPr="007F5113">
        <w:rPr>
          <w:rFonts w:ascii="Tahoma" w:hAnsi="Tahoma" w:cs="Tahoma"/>
          <w:sz w:val="22"/>
        </w:rPr>
        <w:t>przemysłu na poziomie, ok. 8%. W większym stopniu będą wykorzystywane odnawialne źródła energii, głównie po stronie układów solarnych.</w:t>
      </w:r>
    </w:p>
    <w:p w14:paraId="2C4889EE" w14:textId="1CCF2DA2" w:rsidR="005B5CB6" w:rsidRPr="007F5113" w:rsidRDefault="005B5CB6" w:rsidP="005B5CB6">
      <w:pPr>
        <w:pStyle w:val="Lista2"/>
        <w:tabs>
          <w:tab w:val="left" w:pos="540"/>
        </w:tabs>
        <w:ind w:left="0" w:firstLine="0"/>
        <w:jc w:val="both"/>
        <w:rPr>
          <w:rFonts w:ascii="Tahoma" w:hAnsi="Tahoma" w:cs="Tahoma"/>
          <w:sz w:val="22"/>
        </w:rPr>
      </w:pPr>
      <w:r w:rsidRPr="007F5113">
        <w:rPr>
          <w:rFonts w:ascii="Tahoma" w:hAnsi="Tahoma" w:cs="Tahoma"/>
          <w:sz w:val="22"/>
        </w:rPr>
        <w:t xml:space="preserve">Ponadto nastąpi </w:t>
      </w:r>
      <w:r>
        <w:rPr>
          <w:rFonts w:ascii="Tahoma" w:hAnsi="Tahoma" w:cs="Tahoma"/>
          <w:sz w:val="22"/>
        </w:rPr>
        <w:t xml:space="preserve">rozwój przemysłu na terenie </w:t>
      </w:r>
      <w:r w:rsidR="00274BAB">
        <w:rPr>
          <w:rFonts w:ascii="Tahoma" w:hAnsi="Tahoma" w:cs="Tahoma"/>
          <w:sz w:val="22"/>
        </w:rPr>
        <w:t>gminy</w:t>
      </w:r>
      <w:r w:rsidRPr="007F5113">
        <w:rPr>
          <w:rFonts w:ascii="Tahoma" w:hAnsi="Tahoma" w:cs="Tahoma"/>
          <w:sz w:val="22"/>
        </w:rPr>
        <w:t xml:space="preserve"> co </w:t>
      </w:r>
      <w:r w:rsidR="000B0EC7">
        <w:rPr>
          <w:rFonts w:ascii="Tahoma" w:hAnsi="Tahoma" w:cs="Tahoma"/>
          <w:sz w:val="22"/>
        </w:rPr>
        <w:t xml:space="preserve">będzie </w:t>
      </w:r>
      <w:r w:rsidRPr="007F5113">
        <w:rPr>
          <w:rFonts w:ascii="Tahoma" w:hAnsi="Tahoma" w:cs="Tahoma"/>
          <w:sz w:val="22"/>
        </w:rPr>
        <w:t>skutk</w:t>
      </w:r>
      <w:r w:rsidR="000B0EC7">
        <w:rPr>
          <w:rFonts w:ascii="Tahoma" w:hAnsi="Tahoma" w:cs="Tahoma"/>
          <w:sz w:val="22"/>
        </w:rPr>
        <w:t>ować</w:t>
      </w:r>
      <w:r w:rsidRPr="007F5113">
        <w:rPr>
          <w:rFonts w:ascii="Tahoma" w:hAnsi="Tahoma" w:cs="Tahoma"/>
          <w:sz w:val="22"/>
        </w:rPr>
        <w:t xml:space="preserve"> zwiększonym zapotrzebowaniem energii w tej grupie odbiorców.</w:t>
      </w:r>
    </w:p>
    <w:p w14:paraId="75E02F12" w14:textId="77777777" w:rsidR="00373D60" w:rsidRPr="00373D60" w:rsidRDefault="00373D60" w:rsidP="00373D60">
      <w:pPr>
        <w:pStyle w:val="bulety"/>
        <w:spacing w:before="0" w:after="0" w:line="312" w:lineRule="auto"/>
        <w:rPr>
          <w:rFonts w:ascii="Tahoma" w:hAnsi="Tahoma" w:cs="Tahoma"/>
          <w:snapToGrid/>
          <w:szCs w:val="24"/>
        </w:rPr>
      </w:pPr>
    </w:p>
    <w:p w14:paraId="347ACDE9" w14:textId="77777777" w:rsidR="00373D60" w:rsidRPr="00373D60" w:rsidRDefault="00373D60" w:rsidP="00373D60">
      <w:pPr>
        <w:pStyle w:val="bulety"/>
        <w:spacing w:before="0" w:after="0" w:line="312" w:lineRule="auto"/>
        <w:rPr>
          <w:rFonts w:ascii="Tahoma" w:hAnsi="Tahoma" w:cs="Tahoma"/>
          <w:snapToGrid/>
          <w:szCs w:val="24"/>
        </w:rPr>
      </w:pPr>
      <w:r w:rsidRPr="00373D60">
        <w:rPr>
          <w:rFonts w:ascii="Tahoma" w:hAnsi="Tahoma" w:cs="Tahoma"/>
          <w:snapToGrid/>
          <w:szCs w:val="24"/>
        </w:rPr>
        <w:t>W sektorze usług, handlu, mniejszych przedsiębiorstw produkcyjnych i rzemiosła przyjęto, pojawienie się nowych podmiotów gospodarczyc</w:t>
      </w:r>
      <w:r w:rsidR="00557EF9">
        <w:rPr>
          <w:rFonts w:ascii="Tahoma" w:hAnsi="Tahoma" w:cs="Tahoma"/>
          <w:snapToGrid/>
          <w:szCs w:val="24"/>
        </w:rPr>
        <w:t>h. Przedsiębiorcy wprowadzają w </w:t>
      </w:r>
      <w:r w:rsidRPr="00373D60">
        <w:rPr>
          <w:rFonts w:ascii="Tahoma" w:hAnsi="Tahoma" w:cs="Tahoma"/>
          <w:snapToGrid/>
          <w:szCs w:val="24"/>
        </w:rPr>
        <w:t>swoich obiektach działania racjonalizujące zużycie energii do celów grzewczych na poziomie 8%, lecz mimo to duży rozwój sektora handlu i u</w:t>
      </w:r>
      <w:r w:rsidR="00557EF9">
        <w:rPr>
          <w:rFonts w:ascii="Tahoma" w:hAnsi="Tahoma" w:cs="Tahoma"/>
          <w:snapToGrid/>
          <w:szCs w:val="24"/>
        </w:rPr>
        <w:t>sług kompensuje oszczędności, w </w:t>
      </w:r>
      <w:r w:rsidRPr="00373D60">
        <w:rPr>
          <w:rFonts w:ascii="Tahoma" w:hAnsi="Tahoma" w:cs="Tahoma"/>
          <w:snapToGrid/>
          <w:szCs w:val="24"/>
        </w:rPr>
        <w:t>z</w:t>
      </w:r>
      <w:r>
        <w:rPr>
          <w:rFonts w:ascii="Tahoma" w:hAnsi="Tahoma" w:cs="Tahoma"/>
          <w:snapToGrid/>
          <w:szCs w:val="24"/>
        </w:rPr>
        <w:t>wiązku z </w:t>
      </w:r>
      <w:r w:rsidRPr="00373D60">
        <w:rPr>
          <w:rFonts w:ascii="Tahoma" w:hAnsi="Tahoma" w:cs="Tahoma"/>
          <w:snapToGrid/>
          <w:szCs w:val="24"/>
        </w:rPr>
        <w:t xml:space="preserve">czym w bilansie </w:t>
      </w:r>
      <w:r w:rsidR="00B6720A">
        <w:rPr>
          <w:rFonts w:ascii="Tahoma" w:hAnsi="Tahoma" w:cs="Tahoma"/>
          <w:snapToGrid/>
          <w:szCs w:val="24"/>
        </w:rPr>
        <w:t xml:space="preserve">gminy </w:t>
      </w:r>
      <w:r w:rsidRPr="00373D60">
        <w:rPr>
          <w:rFonts w:ascii="Tahoma" w:hAnsi="Tahoma" w:cs="Tahoma"/>
          <w:snapToGrid/>
          <w:szCs w:val="24"/>
        </w:rPr>
        <w:t xml:space="preserve">następuje wzrost zapotrzebowania na energię do celów grzewczych o ok. 6%. </w:t>
      </w:r>
    </w:p>
    <w:p w14:paraId="663A2D99" w14:textId="77777777" w:rsidR="00373D60" w:rsidRPr="00E7233F" w:rsidRDefault="00373D60" w:rsidP="00E7233F">
      <w:pPr>
        <w:pStyle w:val="bulety"/>
        <w:spacing w:before="0" w:after="0" w:line="312" w:lineRule="auto"/>
        <w:rPr>
          <w:rFonts w:ascii="Tahoma" w:hAnsi="Tahoma" w:cs="Tahoma"/>
          <w:snapToGrid/>
          <w:szCs w:val="24"/>
        </w:rPr>
      </w:pPr>
    </w:p>
    <w:p w14:paraId="60F42B22" w14:textId="77777777" w:rsidR="00373D60" w:rsidRPr="00373D60" w:rsidRDefault="00373D60" w:rsidP="00373D60">
      <w:pPr>
        <w:pStyle w:val="bulety"/>
        <w:spacing w:before="0" w:after="0" w:line="312" w:lineRule="auto"/>
        <w:rPr>
          <w:rFonts w:ascii="Tahoma" w:hAnsi="Tahoma" w:cs="Tahoma"/>
          <w:snapToGrid/>
          <w:szCs w:val="24"/>
        </w:rPr>
      </w:pPr>
      <w:r w:rsidRPr="00373D60">
        <w:rPr>
          <w:rFonts w:ascii="Tahoma" w:hAnsi="Tahoma" w:cs="Tahoma"/>
          <w:snapToGrid/>
          <w:szCs w:val="24"/>
        </w:rPr>
        <w:t>Promocja efektywności energetycznej oraz technologii odnawialnych źródeł energii skutkuje niewielkim lecz stałym wzrostem wykorzystania alternatywnych źródeł energii, głównie po stronie układów solarnych i pomp ciepła.</w:t>
      </w:r>
    </w:p>
    <w:p w14:paraId="1227AE6A" w14:textId="77777777" w:rsidR="0017430D" w:rsidRPr="009060EE" w:rsidRDefault="0017430D" w:rsidP="00416A37">
      <w:pPr>
        <w:pStyle w:val="bulety"/>
        <w:spacing w:before="0" w:after="0" w:line="312" w:lineRule="auto"/>
        <w:rPr>
          <w:rFonts w:ascii="Tahoma" w:hAnsi="Tahoma" w:cs="Tahoma"/>
          <w:snapToGrid/>
          <w:szCs w:val="24"/>
        </w:rPr>
      </w:pPr>
      <w:r w:rsidRPr="009060EE">
        <w:rPr>
          <w:rFonts w:ascii="Tahoma" w:hAnsi="Tahoma" w:cs="Tahoma"/>
          <w:snapToGrid/>
          <w:szCs w:val="24"/>
        </w:rPr>
        <w:t xml:space="preserve">W </w:t>
      </w:r>
      <w:r w:rsidR="005B5CB6">
        <w:rPr>
          <w:rFonts w:ascii="Tahoma" w:hAnsi="Tahoma" w:cs="Tahoma"/>
          <w:snapToGrid/>
          <w:szCs w:val="24"/>
        </w:rPr>
        <w:t>poniższej tabeli</w:t>
      </w:r>
      <w:r w:rsidRPr="009060EE">
        <w:rPr>
          <w:rFonts w:ascii="Tahoma" w:hAnsi="Tahoma" w:cs="Tahoma"/>
          <w:snapToGrid/>
          <w:szCs w:val="24"/>
        </w:rPr>
        <w:t xml:space="preserve"> zestawiono </w:t>
      </w:r>
      <w:r w:rsidR="003E5DBE">
        <w:rPr>
          <w:rFonts w:ascii="Tahoma" w:hAnsi="Tahoma" w:cs="Tahoma"/>
          <w:snapToGrid/>
          <w:szCs w:val="24"/>
        </w:rPr>
        <w:t>zapotrzebowanie na moc i energię</w:t>
      </w:r>
      <w:r w:rsidRPr="009060EE">
        <w:rPr>
          <w:rFonts w:ascii="Tahoma" w:hAnsi="Tahoma" w:cs="Tahoma"/>
          <w:snapToGrid/>
          <w:szCs w:val="24"/>
        </w:rPr>
        <w:t xml:space="preserve">, które </w:t>
      </w:r>
      <w:r w:rsidR="003E5DBE">
        <w:rPr>
          <w:rFonts w:ascii="Tahoma" w:hAnsi="Tahoma" w:cs="Tahoma"/>
          <w:snapToGrid/>
          <w:szCs w:val="24"/>
        </w:rPr>
        <w:t xml:space="preserve">wystąpią </w:t>
      </w:r>
      <w:r w:rsidR="00F06F34">
        <w:rPr>
          <w:rFonts w:ascii="Tahoma" w:hAnsi="Tahoma" w:cs="Tahoma"/>
          <w:snapToGrid/>
          <w:szCs w:val="24"/>
        </w:rPr>
        <w:t>w </w:t>
      </w:r>
      <w:r w:rsidRPr="009060EE">
        <w:rPr>
          <w:rFonts w:ascii="Tahoma" w:hAnsi="Tahoma" w:cs="Tahoma"/>
          <w:snapToGrid/>
          <w:szCs w:val="24"/>
        </w:rPr>
        <w:t xml:space="preserve">scenariuszu </w:t>
      </w:r>
      <w:r w:rsidR="00A927E7" w:rsidRPr="009060EE">
        <w:rPr>
          <w:rFonts w:ascii="Tahoma" w:hAnsi="Tahoma" w:cs="Tahoma"/>
          <w:snapToGrid/>
          <w:szCs w:val="24"/>
        </w:rPr>
        <w:t>"umiarkowanym"</w:t>
      </w:r>
      <w:r w:rsidRPr="009060EE">
        <w:rPr>
          <w:rFonts w:ascii="Tahoma" w:hAnsi="Tahoma" w:cs="Tahoma"/>
          <w:snapToGrid/>
          <w:szCs w:val="24"/>
        </w:rPr>
        <w:t xml:space="preserve">. </w:t>
      </w:r>
    </w:p>
    <w:p w14:paraId="175AE40A" w14:textId="77777777" w:rsidR="00E41941" w:rsidRDefault="00E41941">
      <w:pPr>
        <w:spacing w:after="0" w:line="240" w:lineRule="auto"/>
        <w:rPr>
          <w:rFonts w:ascii="Tahoma" w:eastAsia="Times New Roman" w:hAnsi="Tahoma" w:cs="Tahoma"/>
          <w:b/>
          <w:bCs/>
          <w:color w:val="365F91" w:themeColor="accent1" w:themeShade="BF"/>
          <w:spacing w:val="-2"/>
          <w:sz w:val="20"/>
          <w:lang w:eastAsia="pl-PL"/>
        </w:rPr>
      </w:pPr>
      <w:bookmarkStart w:id="228" w:name="_Toc336419487"/>
      <w:bookmarkStart w:id="229" w:name="_Toc336943654"/>
      <w:bookmarkStart w:id="230" w:name="_Toc341187150"/>
      <w:r>
        <w:br w:type="page"/>
      </w:r>
    </w:p>
    <w:p w14:paraId="14EB0AB5" w14:textId="77777777" w:rsidR="0017430D" w:rsidRDefault="0017430D" w:rsidP="00D07BC7">
      <w:pPr>
        <w:pStyle w:val="Legenda"/>
      </w:pPr>
      <w:r w:rsidRPr="009060EE">
        <w:t xml:space="preserve">Tabela </w:t>
      </w:r>
      <w:fldSimple w:instr=" STYLEREF 1 \s ">
        <w:r w:rsidR="00185099">
          <w:rPr>
            <w:noProof/>
          </w:rPr>
          <w:t>7</w:t>
        </w:r>
      </w:fldSimple>
      <w:r w:rsidR="000D6BDF">
        <w:noBreakHyphen/>
      </w:r>
      <w:fldSimple w:instr=" SEQ Tabela \* ARABIC \s 1 ">
        <w:r w:rsidR="00185099">
          <w:rPr>
            <w:noProof/>
          </w:rPr>
          <w:t>13</w:t>
        </w:r>
      </w:fldSimple>
      <w:r w:rsidRPr="009060EE">
        <w:t xml:space="preserve"> Zestawienie potrzeb energetycznych obszarów ujętych w </w:t>
      </w:r>
      <w:r w:rsidR="00665CA2" w:rsidRPr="009060EE">
        <w:t xml:space="preserve">prognozie </w:t>
      </w:r>
      <w:r w:rsidRPr="009060EE">
        <w:t>do 2030</w:t>
      </w:r>
      <w:bookmarkEnd w:id="228"/>
      <w:bookmarkEnd w:id="229"/>
      <w:bookmarkEnd w:id="230"/>
    </w:p>
    <w:tbl>
      <w:tblPr>
        <w:tblW w:w="7580" w:type="dxa"/>
        <w:jc w:val="center"/>
        <w:tblCellMar>
          <w:left w:w="70" w:type="dxa"/>
          <w:right w:w="70" w:type="dxa"/>
        </w:tblCellMar>
        <w:tblLook w:val="04A0" w:firstRow="1" w:lastRow="0" w:firstColumn="1" w:lastColumn="0" w:noHBand="0" w:noVBand="1"/>
      </w:tblPr>
      <w:tblGrid>
        <w:gridCol w:w="2860"/>
        <w:gridCol w:w="975"/>
        <w:gridCol w:w="1405"/>
        <w:gridCol w:w="835"/>
        <w:gridCol w:w="1505"/>
      </w:tblGrid>
      <w:tr w:rsidR="00F06F34" w:rsidRPr="0020251A" w14:paraId="13B9C246" w14:textId="77777777" w:rsidTr="00BE077A">
        <w:trPr>
          <w:trHeight w:val="525"/>
          <w:jc w:val="center"/>
        </w:trPr>
        <w:tc>
          <w:tcPr>
            <w:tcW w:w="2860"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80688A4"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Rodzaj inwestycji</w:t>
            </w:r>
          </w:p>
        </w:tc>
        <w:tc>
          <w:tcPr>
            <w:tcW w:w="2380" w:type="dxa"/>
            <w:gridSpan w:val="2"/>
            <w:tcBorders>
              <w:top w:val="single" w:sz="4" w:space="0" w:color="4F81BD"/>
              <w:left w:val="nil"/>
              <w:bottom w:val="single" w:sz="4" w:space="0" w:color="4F81BD"/>
              <w:right w:val="single" w:sz="4" w:space="0" w:color="4F81BD"/>
            </w:tcBorders>
            <w:shd w:val="clear" w:color="000000" w:fill="DCE6F1"/>
            <w:vAlign w:val="center"/>
            <w:hideMark/>
          </w:tcPr>
          <w:p w14:paraId="4DB4A89C"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Zapotrzebowanie na ciepło (ogrzewanie)</w:t>
            </w:r>
          </w:p>
        </w:tc>
        <w:tc>
          <w:tcPr>
            <w:tcW w:w="2340" w:type="dxa"/>
            <w:gridSpan w:val="2"/>
            <w:tcBorders>
              <w:top w:val="single" w:sz="4" w:space="0" w:color="4F81BD"/>
              <w:left w:val="nil"/>
              <w:bottom w:val="single" w:sz="4" w:space="0" w:color="4F81BD"/>
              <w:right w:val="single" w:sz="4" w:space="0" w:color="4F81BD"/>
            </w:tcBorders>
            <w:shd w:val="clear" w:color="000000" w:fill="DCE6F1"/>
            <w:vAlign w:val="center"/>
            <w:hideMark/>
          </w:tcPr>
          <w:p w14:paraId="26B548E2"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Zapotrzebowanie na energię elektryczną</w:t>
            </w:r>
          </w:p>
        </w:tc>
      </w:tr>
      <w:tr w:rsidR="00F06F34" w:rsidRPr="0020251A" w14:paraId="1F09799E" w14:textId="77777777" w:rsidTr="00BE077A">
        <w:trPr>
          <w:trHeight w:val="315"/>
          <w:jc w:val="center"/>
        </w:trPr>
        <w:tc>
          <w:tcPr>
            <w:tcW w:w="2860" w:type="dxa"/>
            <w:vMerge/>
            <w:tcBorders>
              <w:top w:val="single" w:sz="4" w:space="0" w:color="4F81BD"/>
              <w:left w:val="single" w:sz="4" w:space="0" w:color="4F81BD"/>
              <w:bottom w:val="single" w:sz="4" w:space="0" w:color="4F81BD"/>
              <w:right w:val="single" w:sz="4" w:space="0" w:color="4F81BD"/>
            </w:tcBorders>
            <w:vAlign w:val="center"/>
            <w:hideMark/>
          </w:tcPr>
          <w:p w14:paraId="585EA56F" w14:textId="77777777" w:rsidR="00F06F34" w:rsidRPr="0020251A" w:rsidRDefault="00F06F34" w:rsidP="00BE077A">
            <w:pPr>
              <w:spacing w:line="240" w:lineRule="auto"/>
              <w:rPr>
                <w:rFonts w:ascii="Arial CE" w:hAnsi="Arial CE" w:cs="Arial CE"/>
                <w:color w:val="1F497D"/>
                <w:sz w:val="16"/>
                <w:szCs w:val="16"/>
              </w:rPr>
            </w:pPr>
          </w:p>
        </w:tc>
        <w:tc>
          <w:tcPr>
            <w:tcW w:w="975" w:type="dxa"/>
            <w:tcBorders>
              <w:top w:val="nil"/>
              <w:left w:val="nil"/>
              <w:bottom w:val="single" w:sz="4" w:space="0" w:color="4F81BD"/>
              <w:right w:val="single" w:sz="4" w:space="0" w:color="4F81BD"/>
            </w:tcBorders>
            <w:shd w:val="clear" w:color="000000" w:fill="DCE6F1"/>
            <w:noWrap/>
            <w:vAlign w:val="center"/>
            <w:hideMark/>
          </w:tcPr>
          <w:p w14:paraId="41FD8165"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[MW]</w:t>
            </w:r>
          </w:p>
        </w:tc>
        <w:tc>
          <w:tcPr>
            <w:tcW w:w="1405" w:type="dxa"/>
            <w:tcBorders>
              <w:top w:val="nil"/>
              <w:left w:val="nil"/>
              <w:bottom w:val="single" w:sz="4" w:space="0" w:color="4F81BD"/>
              <w:right w:val="single" w:sz="4" w:space="0" w:color="4F81BD"/>
            </w:tcBorders>
            <w:shd w:val="clear" w:color="000000" w:fill="DCE6F1"/>
            <w:noWrap/>
            <w:vAlign w:val="center"/>
            <w:hideMark/>
          </w:tcPr>
          <w:p w14:paraId="3559D303"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[GJ/rok]</w:t>
            </w:r>
          </w:p>
        </w:tc>
        <w:tc>
          <w:tcPr>
            <w:tcW w:w="835" w:type="dxa"/>
            <w:tcBorders>
              <w:top w:val="nil"/>
              <w:left w:val="nil"/>
              <w:bottom w:val="single" w:sz="4" w:space="0" w:color="4F81BD"/>
              <w:right w:val="single" w:sz="4" w:space="0" w:color="4F81BD"/>
            </w:tcBorders>
            <w:shd w:val="clear" w:color="000000" w:fill="DCE6F1"/>
            <w:noWrap/>
            <w:vAlign w:val="center"/>
            <w:hideMark/>
          </w:tcPr>
          <w:p w14:paraId="5200F354"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[MW]</w:t>
            </w:r>
          </w:p>
        </w:tc>
        <w:tc>
          <w:tcPr>
            <w:tcW w:w="1505" w:type="dxa"/>
            <w:tcBorders>
              <w:top w:val="nil"/>
              <w:left w:val="nil"/>
              <w:bottom w:val="single" w:sz="4" w:space="0" w:color="4F81BD"/>
              <w:right w:val="single" w:sz="4" w:space="0" w:color="4F81BD"/>
            </w:tcBorders>
            <w:shd w:val="clear" w:color="000000" w:fill="DCE6F1"/>
            <w:noWrap/>
            <w:vAlign w:val="center"/>
            <w:hideMark/>
          </w:tcPr>
          <w:p w14:paraId="0983C42C" w14:textId="77777777" w:rsidR="00F06F34" w:rsidRPr="0020251A" w:rsidRDefault="00F06F34" w:rsidP="00BE077A">
            <w:pPr>
              <w:spacing w:line="240" w:lineRule="auto"/>
              <w:jc w:val="center"/>
              <w:rPr>
                <w:rFonts w:ascii="Arial CE" w:hAnsi="Arial CE" w:cs="Arial CE"/>
                <w:color w:val="1F497D"/>
                <w:sz w:val="16"/>
                <w:szCs w:val="16"/>
              </w:rPr>
            </w:pPr>
            <w:r w:rsidRPr="0020251A">
              <w:rPr>
                <w:rFonts w:ascii="Arial CE" w:hAnsi="Arial CE" w:cs="Arial CE"/>
                <w:color w:val="1F497D"/>
                <w:sz w:val="16"/>
                <w:szCs w:val="16"/>
              </w:rPr>
              <w:t>[MWh/rok]</w:t>
            </w:r>
          </w:p>
        </w:tc>
      </w:tr>
      <w:tr w:rsidR="00274BAB" w:rsidRPr="0020251A" w14:paraId="2B4EAEAB" w14:textId="77777777" w:rsidTr="00BE077A">
        <w:trPr>
          <w:trHeight w:val="315"/>
          <w:jc w:val="center"/>
        </w:trPr>
        <w:tc>
          <w:tcPr>
            <w:tcW w:w="2860" w:type="dxa"/>
            <w:tcBorders>
              <w:top w:val="nil"/>
              <w:left w:val="single" w:sz="4" w:space="0" w:color="4F81BD"/>
              <w:bottom w:val="single" w:sz="4" w:space="0" w:color="4F81BD"/>
              <w:right w:val="single" w:sz="4" w:space="0" w:color="4F81BD"/>
            </w:tcBorders>
            <w:shd w:val="clear" w:color="auto" w:fill="auto"/>
            <w:vAlign w:val="center"/>
            <w:hideMark/>
          </w:tcPr>
          <w:p w14:paraId="498B6DA0" w14:textId="77777777" w:rsidR="00274BAB" w:rsidRPr="0020251A" w:rsidRDefault="00274BAB" w:rsidP="00BE077A">
            <w:pPr>
              <w:spacing w:line="240" w:lineRule="auto"/>
              <w:rPr>
                <w:rFonts w:ascii="Arial CE" w:hAnsi="Arial CE" w:cs="Arial CE"/>
                <w:color w:val="1F497D"/>
                <w:sz w:val="16"/>
                <w:szCs w:val="16"/>
              </w:rPr>
            </w:pPr>
            <w:r w:rsidRPr="0020251A">
              <w:rPr>
                <w:rFonts w:ascii="Arial CE" w:hAnsi="Arial CE" w:cs="Arial CE"/>
                <w:color w:val="1F497D"/>
                <w:sz w:val="16"/>
                <w:szCs w:val="16"/>
              </w:rPr>
              <w:t>Strefy mieszkaniowe</w:t>
            </w:r>
          </w:p>
        </w:tc>
        <w:tc>
          <w:tcPr>
            <w:tcW w:w="975" w:type="dxa"/>
            <w:tcBorders>
              <w:top w:val="nil"/>
              <w:left w:val="nil"/>
              <w:bottom w:val="single" w:sz="4" w:space="0" w:color="4F81BD"/>
              <w:right w:val="single" w:sz="4" w:space="0" w:color="4F81BD"/>
            </w:tcBorders>
            <w:shd w:val="clear" w:color="auto" w:fill="auto"/>
            <w:noWrap/>
            <w:vAlign w:val="center"/>
            <w:hideMark/>
          </w:tcPr>
          <w:p w14:paraId="04F97B0E"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2,78</w:t>
            </w:r>
          </w:p>
        </w:tc>
        <w:tc>
          <w:tcPr>
            <w:tcW w:w="1405" w:type="dxa"/>
            <w:tcBorders>
              <w:top w:val="nil"/>
              <w:left w:val="nil"/>
              <w:bottom w:val="single" w:sz="4" w:space="0" w:color="4F81BD"/>
              <w:right w:val="single" w:sz="4" w:space="0" w:color="4F81BD"/>
            </w:tcBorders>
            <w:shd w:val="clear" w:color="auto" w:fill="auto"/>
            <w:noWrap/>
            <w:vAlign w:val="center"/>
            <w:hideMark/>
          </w:tcPr>
          <w:p w14:paraId="71F27916"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16 896,5</w:t>
            </w:r>
          </w:p>
        </w:tc>
        <w:tc>
          <w:tcPr>
            <w:tcW w:w="835" w:type="dxa"/>
            <w:tcBorders>
              <w:top w:val="nil"/>
              <w:left w:val="nil"/>
              <w:bottom w:val="single" w:sz="4" w:space="0" w:color="4F81BD"/>
              <w:right w:val="single" w:sz="4" w:space="0" w:color="4F81BD"/>
            </w:tcBorders>
            <w:shd w:val="clear" w:color="auto" w:fill="auto"/>
            <w:noWrap/>
            <w:vAlign w:val="center"/>
            <w:hideMark/>
          </w:tcPr>
          <w:p w14:paraId="7E1C3940"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0,88</w:t>
            </w:r>
          </w:p>
        </w:tc>
        <w:tc>
          <w:tcPr>
            <w:tcW w:w="1505" w:type="dxa"/>
            <w:tcBorders>
              <w:top w:val="nil"/>
              <w:left w:val="nil"/>
              <w:bottom w:val="single" w:sz="4" w:space="0" w:color="4F81BD"/>
              <w:right w:val="single" w:sz="4" w:space="0" w:color="4F81BD"/>
            </w:tcBorders>
            <w:shd w:val="clear" w:color="auto" w:fill="auto"/>
            <w:noWrap/>
            <w:vAlign w:val="center"/>
            <w:hideMark/>
          </w:tcPr>
          <w:p w14:paraId="1BCD3A9F"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1 597,5</w:t>
            </w:r>
          </w:p>
        </w:tc>
      </w:tr>
      <w:tr w:rsidR="00274BAB" w:rsidRPr="0020251A" w14:paraId="7CE41B3F" w14:textId="77777777" w:rsidTr="00BE077A">
        <w:trPr>
          <w:trHeight w:val="315"/>
          <w:jc w:val="center"/>
        </w:trPr>
        <w:tc>
          <w:tcPr>
            <w:tcW w:w="2860" w:type="dxa"/>
            <w:tcBorders>
              <w:top w:val="nil"/>
              <w:left w:val="single" w:sz="4" w:space="0" w:color="4F81BD"/>
              <w:bottom w:val="single" w:sz="4" w:space="0" w:color="4F81BD"/>
              <w:right w:val="single" w:sz="4" w:space="0" w:color="4F81BD"/>
            </w:tcBorders>
            <w:shd w:val="clear" w:color="auto" w:fill="auto"/>
            <w:vAlign w:val="center"/>
            <w:hideMark/>
          </w:tcPr>
          <w:p w14:paraId="048FA5D9" w14:textId="77777777" w:rsidR="00274BAB" w:rsidRPr="0020251A" w:rsidRDefault="00274BAB" w:rsidP="00BE077A">
            <w:pPr>
              <w:spacing w:line="240" w:lineRule="auto"/>
              <w:rPr>
                <w:rFonts w:ascii="Arial CE" w:hAnsi="Arial CE" w:cs="Arial CE"/>
                <w:color w:val="1F497D"/>
                <w:sz w:val="16"/>
                <w:szCs w:val="16"/>
              </w:rPr>
            </w:pPr>
            <w:r w:rsidRPr="0020251A">
              <w:rPr>
                <w:rFonts w:ascii="Arial CE" w:hAnsi="Arial CE" w:cs="Arial CE"/>
                <w:color w:val="1F497D"/>
                <w:sz w:val="16"/>
                <w:szCs w:val="16"/>
              </w:rPr>
              <w:t>Strefy usługowe</w:t>
            </w:r>
            <w:r>
              <w:rPr>
                <w:rFonts w:ascii="Arial CE" w:hAnsi="Arial CE" w:cs="Arial CE"/>
                <w:color w:val="1F497D"/>
                <w:sz w:val="16"/>
                <w:szCs w:val="16"/>
              </w:rPr>
              <w:t xml:space="preserve"> i produkcyjne</w:t>
            </w:r>
          </w:p>
        </w:tc>
        <w:tc>
          <w:tcPr>
            <w:tcW w:w="975" w:type="dxa"/>
            <w:tcBorders>
              <w:top w:val="nil"/>
              <w:left w:val="nil"/>
              <w:bottom w:val="single" w:sz="4" w:space="0" w:color="4F81BD"/>
              <w:right w:val="single" w:sz="4" w:space="0" w:color="4F81BD"/>
            </w:tcBorders>
            <w:shd w:val="clear" w:color="auto" w:fill="auto"/>
            <w:noWrap/>
            <w:vAlign w:val="center"/>
            <w:hideMark/>
          </w:tcPr>
          <w:p w14:paraId="15DA3380"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0,35</w:t>
            </w:r>
          </w:p>
        </w:tc>
        <w:tc>
          <w:tcPr>
            <w:tcW w:w="1405" w:type="dxa"/>
            <w:tcBorders>
              <w:top w:val="nil"/>
              <w:left w:val="nil"/>
              <w:bottom w:val="single" w:sz="4" w:space="0" w:color="4F81BD"/>
              <w:right w:val="single" w:sz="4" w:space="0" w:color="4F81BD"/>
            </w:tcBorders>
            <w:shd w:val="clear" w:color="auto" w:fill="auto"/>
            <w:noWrap/>
            <w:vAlign w:val="center"/>
            <w:hideMark/>
          </w:tcPr>
          <w:p w14:paraId="6EF67BC8"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1 683,6</w:t>
            </w:r>
          </w:p>
        </w:tc>
        <w:tc>
          <w:tcPr>
            <w:tcW w:w="835" w:type="dxa"/>
            <w:tcBorders>
              <w:top w:val="nil"/>
              <w:left w:val="nil"/>
              <w:bottom w:val="single" w:sz="4" w:space="0" w:color="4F81BD"/>
              <w:right w:val="single" w:sz="4" w:space="0" w:color="4F81BD"/>
            </w:tcBorders>
            <w:shd w:val="clear" w:color="auto" w:fill="auto"/>
            <w:noWrap/>
            <w:vAlign w:val="center"/>
            <w:hideMark/>
          </w:tcPr>
          <w:p w14:paraId="00F79009"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0,16</w:t>
            </w:r>
          </w:p>
        </w:tc>
        <w:tc>
          <w:tcPr>
            <w:tcW w:w="1505" w:type="dxa"/>
            <w:tcBorders>
              <w:top w:val="nil"/>
              <w:left w:val="nil"/>
              <w:bottom w:val="single" w:sz="4" w:space="0" w:color="4F81BD"/>
              <w:right w:val="single" w:sz="4" w:space="0" w:color="4F81BD"/>
            </w:tcBorders>
            <w:shd w:val="clear" w:color="auto" w:fill="auto"/>
            <w:noWrap/>
            <w:vAlign w:val="center"/>
            <w:hideMark/>
          </w:tcPr>
          <w:p w14:paraId="345D5DCC" w14:textId="77777777" w:rsidR="00274BAB" w:rsidRDefault="00274BAB">
            <w:pPr>
              <w:jc w:val="center"/>
              <w:rPr>
                <w:rFonts w:ascii="Arial CE" w:hAnsi="Arial CE" w:cs="Arial CE"/>
                <w:color w:val="1F497D"/>
                <w:sz w:val="16"/>
                <w:szCs w:val="16"/>
              </w:rPr>
            </w:pPr>
            <w:r>
              <w:rPr>
                <w:rFonts w:ascii="Arial CE" w:hAnsi="Arial CE" w:cs="Arial CE"/>
                <w:color w:val="1F497D"/>
                <w:sz w:val="16"/>
                <w:szCs w:val="16"/>
              </w:rPr>
              <w:t>335,7</w:t>
            </w:r>
          </w:p>
        </w:tc>
      </w:tr>
      <w:tr w:rsidR="00274BAB" w:rsidRPr="0020251A" w14:paraId="79D59030" w14:textId="77777777" w:rsidTr="00BE077A">
        <w:trPr>
          <w:trHeight w:val="315"/>
          <w:jc w:val="center"/>
        </w:trPr>
        <w:tc>
          <w:tcPr>
            <w:tcW w:w="2860" w:type="dxa"/>
            <w:tcBorders>
              <w:top w:val="nil"/>
              <w:left w:val="single" w:sz="4" w:space="0" w:color="4F81BD"/>
              <w:bottom w:val="single" w:sz="4" w:space="0" w:color="4F81BD"/>
              <w:right w:val="single" w:sz="4" w:space="0" w:color="4F81BD"/>
            </w:tcBorders>
            <w:shd w:val="clear" w:color="auto" w:fill="auto"/>
            <w:noWrap/>
            <w:vAlign w:val="center"/>
            <w:hideMark/>
          </w:tcPr>
          <w:p w14:paraId="55F637CF" w14:textId="77777777" w:rsidR="00274BAB" w:rsidRPr="0020251A" w:rsidRDefault="00274BAB" w:rsidP="00BE077A">
            <w:pPr>
              <w:spacing w:line="240" w:lineRule="auto"/>
              <w:jc w:val="center"/>
              <w:rPr>
                <w:rFonts w:ascii="Arial CE" w:hAnsi="Arial CE" w:cs="Arial CE"/>
                <w:b/>
                <w:bCs/>
                <w:color w:val="1F497D"/>
                <w:sz w:val="20"/>
                <w:szCs w:val="20"/>
              </w:rPr>
            </w:pPr>
            <w:r w:rsidRPr="0020251A">
              <w:rPr>
                <w:rFonts w:ascii="Arial CE" w:hAnsi="Arial CE" w:cs="Arial CE"/>
                <w:b/>
                <w:bCs/>
                <w:color w:val="1F497D"/>
                <w:sz w:val="20"/>
                <w:szCs w:val="20"/>
              </w:rPr>
              <w:t>SUMA</w:t>
            </w:r>
          </w:p>
        </w:tc>
        <w:tc>
          <w:tcPr>
            <w:tcW w:w="975" w:type="dxa"/>
            <w:tcBorders>
              <w:top w:val="nil"/>
              <w:left w:val="nil"/>
              <w:bottom w:val="single" w:sz="4" w:space="0" w:color="4F81BD"/>
              <w:right w:val="single" w:sz="4" w:space="0" w:color="4F81BD"/>
            </w:tcBorders>
            <w:shd w:val="clear" w:color="auto" w:fill="auto"/>
            <w:noWrap/>
            <w:vAlign w:val="center"/>
            <w:hideMark/>
          </w:tcPr>
          <w:p w14:paraId="61C7E26E" w14:textId="77777777" w:rsidR="00274BAB" w:rsidRDefault="00274BAB">
            <w:pPr>
              <w:jc w:val="center"/>
              <w:rPr>
                <w:rFonts w:ascii="Arial CE" w:hAnsi="Arial CE" w:cs="Arial CE"/>
                <w:b/>
                <w:bCs/>
                <w:color w:val="1F497D"/>
                <w:sz w:val="16"/>
                <w:szCs w:val="16"/>
              </w:rPr>
            </w:pPr>
            <w:r>
              <w:rPr>
                <w:rFonts w:ascii="Arial CE" w:hAnsi="Arial CE" w:cs="Arial CE"/>
                <w:b/>
                <w:bCs/>
                <w:color w:val="1F497D"/>
                <w:sz w:val="16"/>
                <w:szCs w:val="16"/>
              </w:rPr>
              <w:t>3,13</w:t>
            </w:r>
          </w:p>
        </w:tc>
        <w:tc>
          <w:tcPr>
            <w:tcW w:w="1405" w:type="dxa"/>
            <w:tcBorders>
              <w:top w:val="nil"/>
              <w:left w:val="nil"/>
              <w:bottom w:val="single" w:sz="4" w:space="0" w:color="4F81BD"/>
              <w:right w:val="single" w:sz="4" w:space="0" w:color="4F81BD"/>
            </w:tcBorders>
            <w:shd w:val="clear" w:color="auto" w:fill="auto"/>
            <w:noWrap/>
            <w:vAlign w:val="center"/>
            <w:hideMark/>
          </w:tcPr>
          <w:p w14:paraId="4C4674D2" w14:textId="77777777" w:rsidR="00274BAB" w:rsidRDefault="00274BAB">
            <w:pPr>
              <w:jc w:val="center"/>
              <w:rPr>
                <w:rFonts w:ascii="Arial CE" w:hAnsi="Arial CE" w:cs="Arial CE"/>
                <w:b/>
                <w:bCs/>
                <w:color w:val="1F497D"/>
                <w:sz w:val="16"/>
                <w:szCs w:val="16"/>
              </w:rPr>
            </w:pPr>
            <w:r>
              <w:rPr>
                <w:rFonts w:ascii="Arial CE" w:hAnsi="Arial CE" w:cs="Arial CE"/>
                <w:b/>
                <w:bCs/>
                <w:color w:val="1F497D"/>
                <w:sz w:val="16"/>
                <w:szCs w:val="16"/>
              </w:rPr>
              <w:t>18 580,1</w:t>
            </w:r>
          </w:p>
        </w:tc>
        <w:tc>
          <w:tcPr>
            <w:tcW w:w="835" w:type="dxa"/>
            <w:tcBorders>
              <w:top w:val="nil"/>
              <w:left w:val="nil"/>
              <w:bottom w:val="single" w:sz="4" w:space="0" w:color="4F81BD"/>
              <w:right w:val="single" w:sz="4" w:space="0" w:color="4F81BD"/>
            </w:tcBorders>
            <w:shd w:val="clear" w:color="auto" w:fill="auto"/>
            <w:noWrap/>
            <w:vAlign w:val="center"/>
            <w:hideMark/>
          </w:tcPr>
          <w:p w14:paraId="45FC747B" w14:textId="77777777" w:rsidR="00274BAB" w:rsidRDefault="00274BAB">
            <w:pPr>
              <w:jc w:val="center"/>
              <w:rPr>
                <w:rFonts w:ascii="Arial CE" w:hAnsi="Arial CE" w:cs="Arial CE"/>
                <w:b/>
                <w:bCs/>
                <w:color w:val="1F497D"/>
                <w:sz w:val="16"/>
                <w:szCs w:val="16"/>
              </w:rPr>
            </w:pPr>
            <w:r>
              <w:rPr>
                <w:rFonts w:ascii="Arial CE" w:hAnsi="Arial CE" w:cs="Arial CE"/>
                <w:b/>
                <w:bCs/>
                <w:color w:val="1F497D"/>
                <w:sz w:val="16"/>
                <w:szCs w:val="16"/>
              </w:rPr>
              <w:t>1,03</w:t>
            </w:r>
          </w:p>
        </w:tc>
        <w:tc>
          <w:tcPr>
            <w:tcW w:w="1505" w:type="dxa"/>
            <w:tcBorders>
              <w:top w:val="nil"/>
              <w:left w:val="nil"/>
              <w:bottom w:val="single" w:sz="4" w:space="0" w:color="4F81BD"/>
              <w:right w:val="single" w:sz="4" w:space="0" w:color="4F81BD"/>
            </w:tcBorders>
            <w:shd w:val="clear" w:color="auto" w:fill="auto"/>
            <w:noWrap/>
            <w:vAlign w:val="center"/>
            <w:hideMark/>
          </w:tcPr>
          <w:p w14:paraId="010D6482" w14:textId="77777777" w:rsidR="00274BAB" w:rsidRDefault="00274BAB">
            <w:pPr>
              <w:jc w:val="center"/>
              <w:rPr>
                <w:rFonts w:ascii="Arial CE" w:hAnsi="Arial CE" w:cs="Arial CE"/>
                <w:b/>
                <w:bCs/>
                <w:color w:val="1F497D"/>
                <w:sz w:val="16"/>
                <w:szCs w:val="16"/>
              </w:rPr>
            </w:pPr>
            <w:r>
              <w:rPr>
                <w:rFonts w:ascii="Arial CE" w:hAnsi="Arial CE" w:cs="Arial CE"/>
                <w:b/>
                <w:bCs/>
                <w:color w:val="1F497D"/>
                <w:sz w:val="16"/>
                <w:szCs w:val="16"/>
              </w:rPr>
              <w:t>1 933,2</w:t>
            </w:r>
          </w:p>
        </w:tc>
      </w:tr>
    </w:tbl>
    <w:p w14:paraId="11096DCA" w14:textId="77777777" w:rsidR="0017430D" w:rsidRPr="009060EE" w:rsidRDefault="0017430D" w:rsidP="00525516">
      <w:pPr>
        <w:jc w:val="both"/>
        <w:rPr>
          <w:rFonts w:ascii="Tahoma" w:hAnsi="Tahoma" w:cs="Tahoma"/>
        </w:rPr>
      </w:pPr>
    </w:p>
    <w:p w14:paraId="31C59010" w14:textId="77777777" w:rsidR="00A927E7" w:rsidRPr="00633713" w:rsidRDefault="00A927E7" w:rsidP="00D07BC7">
      <w:pPr>
        <w:pStyle w:val="Legenda"/>
      </w:pPr>
      <w:bookmarkStart w:id="231" w:name="_Toc336419490"/>
      <w:bookmarkStart w:id="232" w:name="_Toc336943657"/>
      <w:bookmarkStart w:id="233" w:name="_Toc341187153"/>
      <w:r w:rsidRPr="009060EE">
        <w:t xml:space="preserve">Tabela </w:t>
      </w:r>
      <w:fldSimple w:instr=" STYLEREF 1 \s ">
        <w:r w:rsidR="00185099">
          <w:rPr>
            <w:noProof/>
          </w:rPr>
          <w:t>7</w:t>
        </w:r>
      </w:fldSimple>
      <w:r w:rsidR="000D6BDF">
        <w:noBreakHyphen/>
      </w:r>
      <w:fldSimple w:instr=" SEQ Tabela \* ARABIC \s 1 ">
        <w:r w:rsidR="00185099">
          <w:rPr>
            <w:noProof/>
          </w:rPr>
          <w:t>14</w:t>
        </w:r>
      </w:fldSimple>
      <w:r w:rsidRPr="009060EE">
        <w:t xml:space="preserve"> Zestawienie zmian wskaźników zapotrzebowania na ciepło budynków</w:t>
      </w:r>
      <w:r w:rsidRPr="00633713">
        <w:t xml:space="preserve"> mieszkalnych  istniejących i nowo wznoszonych do roku 20</w:t>
      </w:r>
      <w:r w:rsidR="009060EE">
        <w:t>3</w:t>
      </w:r>
      <w:r w:rsidRPr="00633713">
        <w:t>0</w:t>
      </w:r>
      <w:bookmarkEnd w:id="231"/>
      <w:bookmarkEnd w:id="232"/>
      <w:bookmarkEnd w:id="233"/>
    </w:p>
    <w:tbl>
      <w:tblPr>
        <w:tblW w:w="8760"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left w:w="70" w:type="dxa"/>
          <w:right w:w="70" w:type="dxa"/>
        </w:tblCellMar>
        <w:tblLook w:val="04A0" w:firstRow="1" w:lastRow="0" w:firstColumn="1" w:lastColumn="0" w:noHBand="0" w:noVBand="1"/>
      </w:tblPr>
      <w:tblGrid>
        <w:gridCol w:w="420"/>
        <w:gridCol w:w="3507"/>
        <w:gridCol w:w="993"/>
        <w:gridCol w:w="960"/>
        <w:gridCol w:w="960"/>
        <w:gridCol w:w="960"/>
        <w:gridCol w:w="960"/>
      </w:tblGrid>
      <w:tr w:rsidR="00F06F34" w:rsidRPr="001A78AA" w14:paraId="7205DAEA" w14:textId="77777777" w:rsidTr="00BE077A">
        <w:trPr>
          <w:trHeight w:val="408"/>
          <w:jc w:val="center"/>
        </w:trPr>
        <w:tc>
          <w:tcPr>
            <w:tcW w:w="420" w:type="dxa"/>
            <w:tcBorders>
              <w:bottom w:val="single" w:sz="8" w:space="0" w:color="4F81BD" w:themeColor="accent1"/>
            </w:tcBorders>
            <w:shd w:val="clear" w:color="auto" w:fill="DBE5F1" w:themeFill="accent1" w:themeFillTint="33"/>
            <w:vAlign w:val="center"/>
            <w:hideMark/>
          </w:tcPr>
          <w:p w14:paraId="033479B4"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Lp.</w:t>
            </w:r>
          </w:p>
        </w:tc>
        <w:tc>
          <w:tcPr>
            <w:tcW w:w="3507" w:type="dxa"/>
            <w:tcBorders>
              <w:bottom w:val="single" w:sz="8" w:space="0" w:color="4F81BD" w:themeColor="accent1"/>
            </w:tcBorders>
            <w:shd w:val="clear" w:color="auto" w:fill="DBE5F1" w:themeFill="accent1" w:themeFillTint="33"/>
            <w:vAlign w:val="center"/>
            <w:hideMark/>
          </w:tcPr>
          <w:p w14:paraId="0F2D913C"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Wyszczególnienie</w:t>
            </w:r>
          </w:p>
        </w:tc>
        <w:tc>
          <w:tcPr>
            <w:tcW w:w="993" w:type="dxa"/>
            <w:tcBorders>
              <w:bottom w:val="single" w:sz="8" w:space="0" w:color="4F81BD" w:themeColor="accent1"/>
            </w:tcBorders>
            <w:shd w:val="clear" w:color="auto" w:fill="DBE5F1" w:themeFill="accent1" w:themeFillTint="33"/>
            <w:vAlign w:val="center"/>
            <w:hideMark/>
          </w:tcPr>
          <w:p w14:paraId="62297008"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201</w:t>
            </w:r>
            <w:r>
              <w:rPr>
                <w:rFonts w:ascii="Tahoma" w:hAnsi="Tahoma" w:cs="Tahoma"/>
                <w:color w:val="365F91" w:themeColor="accent1" w:themeShade="BF"/>
                <w:sz w:val="20"/>
                <w:szCs w:val="20"/>
              </w:rPr>
              <w:t>3</w:t>
            </w:r>
          </w:p>
        </w:tc>
        <w:tc>
          <w:tcPr>
            <w:tcW w:w="960" w:type="dxa"/>
            <w:tcBorders>
              <w:bottom w:val="single" w:sz="8" w:space="0" w:color="4F81BD" w:themeColor="accent1"/>
            </w:tcBorders>
            <w:shd w:val="clear" w:color="auto" w:fill="DBE5F1" w:themeFill="accent1" w:themeFillTint="33"/>
            <w:vAlign w:val="center"/>
            <w:hideMark/>
          </w:tcPr>
          <w:p w14:paraId="6ABBCD74"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2015</w:t>
            </w:r>
          </w:p>
        </w:tc>
        <w:tc>
          <w:tcPr>
            <w:tcW w:w="960" w:type="dxa"/>
            <w:tcBorders>
              <w:bottom w:val="single" w:sz="8" w:space="0" w:color="4F81BD" w:themeColor="accent1"/>
            </w:tcBorders>
            <w:shd w:val="clear" w:color="auto" w:fill="DBE5F1" w:themeFill="accent1" w:themeFillTint="33"/>
            <w:vAlign w:val="center"/>
            <w:hideMark/>
          </w:tcPr>
          <w:p w14:paraId="41C5C038"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2020</w:t>
            </w:r>
          </w:p>
        </w:tc>
        <w:tc>
          <w:tcPr>
            <w:tcW w:w="960" w:type="dxa"/>
            <w:tcBorders>
              <w:bottom w:val="single" w:sz="8" w:space="0" w:color="4F81BD" w:themeColor="accent1"/>
            </w:tcBorders>
            <w:shd w:val="clear" w:color="auto" w:fill="DBE5F1" w:themeFill="accent1" w:themeFillTint="33"/>
            <w:vAlign w:val="center"/>
            <w:hideMark/>
          </w:tcPr>
          <w:p w14:paraId="5A6BFF75"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2025</w:t>
            </w:r>
          </w:p>
        </w:tc>
        <w:tc>
          <w:tcPr>
            <w:tcW w:w="960" w:type="dxa"/>
            <w:tcBorders>
              <w:bottom w:val="single" w:sz="8" w:space="0" w:color="4F81BD" w:themeColor="accent1"/>
            </w:tcBorders>
            <w:shd w:val="clear" w:color="auto" w:fill="DBE5F1" w:themeFill="accent1" w:themeFillTint="33"/>
            <w:vAlign w:val="center"/>
            <w:hideMark/>
          </w:tcPr>
          <w:p w14:paraId="7C34008B"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2030</w:t>
            </w:r>
          </w:p>
        </w:tc>
      </w:tr>
      <w:tr w:rsidR="00F06F34" w:rsidRPr="001A78AA" w14:paraId="25BA2C39" w14:textId="77777777" w:rsidTr="00BE077A">
        <w:trPr>
          <w:trHeight w:val="285"/>
          <w:jc w:val="center"/>
        </w:trPr>
        <w:tc>
          <w:tcPr>
            <w:tcW w:w="420" w:type="dxa"/>
            <w:shd w:val="clear" w:color="auto" w:fill="B8CCE4" w:themeFill="accent1" w:themeFillTint="66"/>
            <w:noWrap/>
            <w:vAlign w:val="bottom"/>
            <w:hideMark/>
          </w:tcPr>
          <w:p w14:paraId="65AC3E1D"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I</w:t>
            </w:r>
          </w:p>
        </w:tc>
        <w:tc>
          <w:tcPr>
            <w:tcW w:w="3507" w:type="dxa"/>
            <w:shd w:val="clear" w:color="auto" w:fill="B8CCE4" w:themeFill="accent1" w:themeFillTint="66"/>
            <w:noWrap/>
            <w:vAlign w:val="bottom"/>
            <w:hideMark/>
          </w:tcPr>
          <w:p w14:paraId="1BD7C929" w14:textId="77777777" w:rsidR="00F06F34" w:rsidRPr="00334BEC" w:rsidRDefault="00F06F34" w:rsidP="00BE077A">
            <w:pPr>
              <w:spacing w:line="240" w:lineRule="auto"/>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Nowe budynki jednorodzinne  [GJ/m</w:t>
            </w:r>
            <w:r w:rsidRPr="00334BEC">
              <w:rPr>
                <w:rFonts w:ascii="Tahoma" w:hAnsi="Tahoma" w:cs="Tahoma"/>
                <w:color w:val="365F91" w:themeColor="accent1" w:themeShade="BF"/>
                <w:sz w:val="20"/>
                <w:szCs w:val="20"/>
                <w:vertAlign w:val="superscript"/>
              </w:rPr>
              <w:t>2</w:t>
            </w:r>
            <w:r w:rsidRPr="00334BEC">
              <w:rPr>
                <w:rFonts w:ascii="Tahoma" w:hAnsi="Tahoma" w:cs="Tahoma"/>
                <w:color w:val="365F91" w:themeColor="accent1" w:themeShade="BF"/>
                <w:sz w:val="20"/>
                <w:szCs w:val="20"/>
              </w:rPr>
              <w:t>]</w:t>
            </w:r>
          </w:p>
        </w:tc>
        <w:tc>
          <w:tcPr>
            <w:tcW w:w="993" w:type="dxa"/>
            <w:shd w:val="clear" w:color="auto" w:fill="B8CCE4" w:themeFill="accent1" w:themeFillTint="66"/>
            <w:noWrap/>
            <w:vAlign w:val="bottom"/>
            <w:hideMark/>
          </w:tcPr>
          <w:p w14:paraId="404CEF94" w14:textId="77777777" w:rsidR="00F06F34" w:rsidRPr="00334BEC" w:rsidRDefault="00F06F34" w:rsidP="00BE077A">
            <w:pPr>
              <w:spacing w:line="240" w:lineRule="auto"/>
              <w:jc w:val="center"/>
              <w:rPr>
                <w:rFonts w:ascii="Tahoma" w:hAnsi="Tahoma" w:cs="Tahoma"/>
                <w:b/>
                <w:bCs/>
                <w:color w:val="365F91" w:themeColor="accent1" w:themeShade="BF"/>
                <w:sz w:val="20"/>
                <w:szCs w:val="20"/>
              </w:rPr>
            </w:pPr>
            <w:r w:rsidRPr="00334BEC">
              <w:rPr>
                <w:rFonts w:ascii="Tahoma" w:hAnsi="Tahoma" w:cs="Tahoma"/>
                <w:b/>
                <w:bCs/>
                <w:color w:val="365F91" w:themeColor="accent1" w:themeShade="BF"/>
                <w:sz w:val="20"/>
                <w:szCs w:val="20"/>
              </w:rPr>
              <w:t>0,33</w:t>
            </w:r>
          </w:p>
        </w:tc>
        <w:tc>
          <w:tcPr>
            <w:tcW w:w="960" w:type="dxa"/>
            <w:shd w:val="clear" w:color="auto" w:fill="B8CCE4" w:themeFill="accent1" w:themeFillTint="66"/>
            <w:noWrap/>
            <w:vAlign w:val="bottom"/>
            <w:hideMark/>
          </w:tcPr>
          <w:p w14:paraId="628FD7C1"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0,323</w:t>
            </w:r>
          </w:p>
        </w:tc>
        <w:tc>
          <w:tcPr>
            <w:tcW w:w="960" w:type="dxa"/>
            <w:shd w:val="clear" w:color="auto" w:fill="B8CCE4" w:themeFill="accent1" w:themeFillTint="66"/>
            <w:noWrap/>
            <w:vAlign w:val="bottom"/>
            <w:hideMark/>
          </w:tcPr>
          <w:p w14:paraId="435502E5"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0,317</w:t>
            </w:r>
          </w:p>
        </w:tc>
        <w:tc>
          <w:tcPr>
            <w:tcW w:w="960" w:type="dxa"/>
            <w:shd w:val="clear" w:color="auto" w:fill="B8CCE4" w:themeFill="accent1" w:themeFillTint="66"/>
            <w:noWrap/>
            <w:vAlign w:val="bottom"/>
            <w:hideMark/>
          </w:tcPr>
          <w:p w14:paraId="2F5CE7BB"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0,311</w:t>
            </w:r>
          </w:p>
        </w:tc>
        <w:tc>
          <w:tcPr>
            <w:tcW w:w="960" w:type="dxa"/>
            <w:shd w:val="clear" w:color="auto" w:fill="B8CCE4" w:themeFill="accent1" w:themeFillTint="66"/>
            <w:noWrap/>
            <w:vAlign w:val="bottom"/>
            <w:hideMark/>
          </w:tcPr>
          <w:p w14:paraId="1A32B0ED" w14:textId="77777777" w:rsidR="00F06F34" w:rsidRPr="00334BEC" w:rsidRDefault="00F06F34" w:rsidP="00BE077A">
            <w:pPr>
              <w:spacing w:line="240" w:lineRule="auto"/>
              <w:jc w:val="center"/>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0,304</w:t>
            </w:r>
          </w:p>
        </w:tc>
      </w:tr>
      <w:tr w:rsidR="008E1593" w:rsidRPr="001A78AA" w14:paraId="5AB04565" w14:textId="77777777" w:rsidTr="00BE077A">
        <w:trPr>
          <w:trHeight w:val="285"/>
          <w:jc w:val="center"/>
        </w:trPr>
        <w:tc>
          <w:tcPr>
            <w:tcW w:w="420" w:type="dxa"/>
            <w:shd w:val="clear" w:color="auto" w:fill="auto"/>
            <w:noWrap/>
            <w:vAlign w:val="bottom"/>
            <w:hideMark/>
          </w:tcPr>
          <w:p w14:paraId="723F3C0E" w14:textId="77777777" w:rsidR="008E1593" w:rsidRPr="00334BEC" w:rsidRDefault="008E1593" w:rsidP="00BE077A">
            <w:pPr>
              <w:spacing w:line="240" w:lineRule="auto"/>
              <w:jc w:val="center"/>
              <w:rPr>
                <w:rFonts w:ascii="Tahoma" w:hAnsi="Tahoma" w:cs="Tahoma"/>
                <w:color w:val="365F91" w:themeColor="accent1" w:themeShade="BF"/>
                <w:sz w:val="20"/>
                <w:szCs w:val="20"/>
              </w:rPr>
            </w:pPr>
            <w:r>
              <w:rPr>
                <w:rFonts w:ascii="Tahoma" w:hAnsi="Tahoma" w:cs="Tahoma"/>
                <w:color w:val="365F91" w:themeColor="accent1" w:themeShade="BF"/>
                <w:sz w:val="20"/>
                <w:szCs w:val="20"/>
              </w:rPr>
              <w:t>1</w:t>
            </w:r>
          </w:p>
        </w:tc>
        <w:tc>
          <w:tcPr>
            <w:tcW w:w="3507" w:type="dxa"/>
            <w:shd w:val="clear" w:color="auto" w:fill="auto"/>
            <w:vAlign w:val="center"/>
            <w:hideMark/>
          </w:tcPr>
          <w:p w14:paraId="7EEFCB82" w14:textId="77777777" w:rsidR="008E1593" w:rsidRPr="00334BEC" w:rsidRDefault="008E1593" w:rsidP="00BE077A">
            <w:pPr>
              <w:spacing w:line="240" w:lineRule="auto"/>
              <w:rPr>
                <w:rFonts w:ascii="Tahoma" w:hAnsi="Tahoma" w:cs="Tahoma"/>
                <w:color w:val="365F91" w:themeColor="accent1" w:themeShade="BF"/>
                <w:sz w:val="20"/>
                <w:szCs w:val="20"/>
              </w:rPr>
            </w:pPr>
            <w:r w:rsidRPr="00334BEC">
              <w:rPr>
                <w:rFonts w:ascii="Tahoma" w:hAnsi="Tahoma" w:cs="Tahoma"/>
                <w:color w:val="365F91" w:themeColor="accent1" w:themeShade="BF"/>
                <w:sz w:val="20"/>
                <w:szCs w:val="20"/>
              </w:rPr>
              <w:t>Budynki jednorodzinne [GJ/m</w:t>
            </w:r>
            <w:r w:rsidRPr="00334BEC">
              <w:rPr>
                <w:rFonts w:ascii="Tahoma" w:hAnsi="Tahoma" w:cs="Tahoma"/>
                <w:color w:val="365F91" w:themeColor="accent1" w:themeShade="BF"/>
                <w:sz w:val="20"/>
                <w:szCs w:val="20"/>
                <w:vertAlign w:val="superscript"/>
              </w:rPr>
              <w:t>2</w:t>
            </w:r>
            <w:r w:rsidRPr="00334BEC">
              <w:rPr>
                <w:rFonts w:ascii="Tahoma" w:hAnsi="Tahoma" w:cs="Tahoma"/>
                <w:color w:val="365F91" w:themeColor="accent1" w:themeShade="BF"/>
                <w:sz w:val="20"/>
                <w:szCs w:val="20"/>
              </w:rPr>
              <w:t>] "B"</w:t>
            </w:r>
          </w:p>
        </w:tc>
        <w:tc>
          <w:tcPr>
            <w:tcW w:w="993" w:type="dxa"/>
            <w:shd w:val="clear" w:color="000000" w:fill="F2F2F2" w:themeFill="background1" w:themeFillShade="F2"/>
            <w:noWrap/>
            <w:vAlign w:val="bottom"/>
            <w:hideMark/>
          </w:tcPr>
          <w:p w14:paraId="505F461E" w14:textId="77777777" w:rsidR="008E1593" w:rsidRPr="008E1593" w:rsidRDefault="008E1593" w:rsidP="008E1593">
            <w:pPr>
              <w:spacing w:line="240" w:lineRule="auto"/>
              <w:jc w:val="center"/>
              <w:rPr>
                <w:rFonts w:ascii="Tahoma" w:hAnsi="Tahoma" w:cs="Tahoma"/>
                <w:b/>
                <w:bCs/>
                <w:color w:val="365F91" w:themeColor="accent1" w:themeShade="BF"/>
                <w:sz w:val="20"/>
                <w:szCs w:val="20"/>
              </w:rPr>
            </w:pPr>
            <w:r w:rsidRPr="008E1593">
              <w:rPr>
                <w:rFonts w:ascii="Tahoma" w:hAnsi="Tahoma" w:cs="Tahoma"/>
                <w:b/>
                <w:bCs/>
                <w:color w:val="365F91" w:themeColor="accent1" w:themeShade="BF"/>
                <w:sz w:val="20"/>
                <w:szCs w:val="20"/>
              </w:rPr>
              <w:t>0,47</w:t>
            </w:r>
          </w:p>
        </w:tc>
        <w:tc>
          <w:tcPr>
            <w:tcW w:w="960" w:type="dxa"/>
            <w:shd w:val="clear" w:color="auto" w:fill="auto"/>
            <w:noWrap/>
            <w:vAlign w:val="bottom"/>
            <w:hideMark/>
          </w:tcPr>
          <w:p w14:paraId="7211CB88" w14:textId="77777777" w:rsidR="008E1593" w:rsidRPr="008E1593" w:rsidRDefault="008E1593" w:rsidP="008E1593">
            <w:pPr>
              <w:spacing w:line="240" w:lineRule="auto"/>
              <w:jc w:val="center"/>
              <w:rPr>
                <w:rFonts w:ascii="Tahoma" w:hAnsi="Tahoma" w:cs="Tahoma"/>
                <w:bCs/>
                <w:color w:val="365F91" w:themeColor="accent1" w:themeShade="BF"/>
                <w:sz w:val="20"/>
                <w:szCs w:val="20"/>
              </w:rPr>
            </w:pPr>
            <w:r w:rsidRPr="008E1593">
              <w:rPr>
                <w:rFonts w:ascii="Tahoma" w:hAnsi="Tahoma" w:cs="Tahoma"/>
                <w:bCs/>
                <w:color w:val="365F91" w:themeColor="accent1" w:themeShade="BF"/>
                <w:sz w:val="20"/>
                <w:szCs w:val="20"/>
              </w:rPr>
              <w:t>0,453</w:t>
            </w:r>
          </w:p>
        </w:tc>
        <w:tc>
          <w:tcPr>
            <w:tcW w:w="960" w:type="dxa"/>
            <w:shd w:val="clear" w:color="auto" w:fill="auto"/>
            <w:noWrap/>
            <w:vAlign w:val="bottom"/>
            <w:hideMark/>
          </w:tcPr>
          <w:p w14:paraId="2FBA0A0E" w14:textId="77777777" w:rsidR="008E1593" w:rsidRPr="008E1593" w:rsidRDefault="008E1593" w:rsidP="008E1593">
            <w:pPr>
              <w:spacing w:line="240" w:lineRule="auto"/>
              <w:jc w:val="center"/>
              <w:rPr>
                <w:rFonts w:ascii="Tahoma" w:hAnsi="Tahoma" w:cs="Tahoma"/>
                <w:bCs/>
                <w:color w:val="365F91" w:themeColor="accent1" w:themeShade="BF"/>
                <w:sz w:val="20"/>
                <w:szCs w:val="20"/>
              </w:rPr>
            </w:pPr>
            <w:r w:rsidRPr="008E1593">
              <w:rPr>
                <w:rFonts w:ascii="Tahoma" w:hAnsi="Tahoma" w:cs="Tahoma"/>
                <w:bCs/>
                <w:color w:val="365F91" w:themeColor="accent1" w:themeShade="BF"/>
                <w:sz w:val="20"/>
                <w:szCs w:val="20"/>
              </w:rPr>
              <w:t>0,434</w:t>
            </w:r>
          </w:p>
        </w:tc>
        <w:tc>
          <w:tcPr>
            <w:tcW w:w="960" w:type="dxa"/>
            <w:shd w:val="clear" w:color="auto" w:fill="auto"/>
            <w:noWrap/>
            <w:vAlign w:val="bottom"/>
            <w:hideMark/>
          </w:tcPr>
          <w:p w14:paraId="0F20996D" w14:textId="77777777" w:rsidR="008E1593" w:rsidRPr="008E1593" w:rsidRDefault="008E1593" w:rsidP="008E1593">
            <w:pPr>
              <w:spacing w:line="240" w:lineRule="auto"/>
              <w:jc w:val="center"/>
              <w:rPr>
                <w:rFonts w:ascii="Tahoma" w:hAnsi="Tahoma" w:cs="Tahoma"/>
                <w:bCs/>
                <w:color w:val="365F91" w:themeColor="accent1" w:themeShade="BF"/>
                <w:sz w:val="20"/>
                <w:szCs w:val="20"/>
              </w:rPr>
            </w:pPr>
            <w:r w:rsidRPr="008E1593">
              <w:rPr>
                <w:rFonts w:ascii="Tahoma" w:hAnsi="Tahoma" w:cs="Tahoma"/>
                <w:bCs/>
                <w:color w:val="365F91" w:themeColor="accent1" w:themeShade="BF"/>
                <w:sz w:val="20"/>
                <w:szCs w:val="20"/>
              </w:rPr>
              <w:t>0,417</w:t>
            </w:r>
          </w:p>
        </w:tc>
        <w:tc>
          <w:tcPr>
            <w:tcW w:w="960" w:type="dxa"/>
            <w:shd w:val="clear" w:color="auto" w:fill="auto"/>
            <w:noWrap/>
            <w:vAlign w:val="bottom"/>
            <w:hideMark/>
          </w:tcPr>
          <w:p w14:paraId="70AA9202" w14:textId="77777777" w:rsidR="008E1593" w:rsidRPr="008E1593" w:rsidRDefault="008E1593" w:rsidP="008E1593">
            <w:pPr>
              <w:spacing w:line="240" w:lineRule="auto"/>
              <w:jc w:val="center"/>
              <w:rPr>
                <w:rFonts w:ascii="Tahoma" w:hAnsi="Tahoma" w:cs="Tahoma"/>
                <w:bCs/>
                <w:color w:val="365F91" w:themeColor="accent1" w:themeShade="BF"/>
                <w:sz w:val="20"/>
                <w:szCs w:val="20"/>
              </w:rPr>
            </w:pPr>
            <w:r w:rsidRPr="008E1593">
              <w:rPr>
                <w:rFonts w:ascii="Tahoma" w:hAnsi="Tahoma" w:cs="Tahoma"/>
                <w:bCs/>
                <w:color w:val="365F91" w:themeColor="accent1" w:themeShade="BF"/>
                <w:sz w:val="20"/>
                <w:szCs w:val="20"/>
              </w:rPr>
              <w:t>0,400</w:t>
            </w:r>
          </w:p>
        </w:tc>
      </w:tr>
    </w:tbl>
    <w:p w14:paraId="37631879" w14:textId="77777777" w:rsidR="00A927E7" w:rsidRPr="00633713" w:rsidRDefault="00A927E7" w:rsidP="00525516">
      <w:pPr>
        <w:jc w:val="both"/>
        <w:rPr>
          <w:rFonts w:ascii="Tahoma" w:hAnsi="Tahoma" w:cs="Tahoma"/>
        </w:rPr>
      </w:pPr>
    </w:p>
    <w:p w14:paraId="6FAE9932" w14:textId="77777777" w:rsidR="001B14A5" w:rsidRPr="00633713" w:rsidRDefault="001B14A5" w:rsidP="00D07BC7">
      <w:pPr>
        <w:pStyle w:val="Legenda"/>
      </w:pPr>
      <w:r w:rsidRPr="00633713">
        <w:t xml:space="preserve">Tabela </w:t>
      </w:r>
      <w:fldSimple w:instr=" STYLEREF 1 \s ">
        <w:r w:rsidR="00185099">
          <w:rPr>
            <w:noProof/>
          </w:rPr>
          <w:t>7</w:t>
        </w:r>
      </w:fldSimple>
      <w:r w:rsidR="000D6BDF">
        <w:noBreakHyphen/>
      </w:r>
      <w:fldSimple w:instr=" SEQ Tabela \* ARABIC \s 1 ">
        <w:r w:rsidR="00185099">
          <w:rPr>
            <w:noProof/>
          </w:rPr>
          <w:t>15</w:t>
        </w:r>
      </w:fldSimple>
      <w:r w:rsidRPr="00633713">
        <w:t xml:space="preserve"> Wskaźniki rozwoju nowobudowanego mieszkalnictwa</w:t>
      </w:r>
    </w:p>
    <w:tbl>
      <w:tblPr>
        <w:tblW w:w="9214" w:type="dxa"/>
        <w:tblInd w:w="70" w:type="dxa"/>
        <w:tblCellMar>
          <w:left w:w="70" w:type="dxa"/>
          <w:right w:w="70" w:type="dxa"/>
        </w:tblCellMar>
        <w:tblLook w:val="04A0" w:firstRow="1" w:lastRow="0" w:firstColumn="1" w:lastColumn="0" w:noHBand="0" w:noVBand="1"/>
      </w:tblPr>
      <w:tblGrid>
        <w:gridCol w:w="496"/>
        <w:gridCol w:w="1631"/>
        <w:gridCol w:w="1459"/>
        <w:gridCol w:w="950"/>
        <w:gridCol w:w="1134"/>
        <w:gridCol w:w="1134"/>
        <w:gridCol w:w="1134"/>
        <w:gridCol w:w="1276"/>
      </w:tblGrid>
      <w:tr w:rsidR="00F06F34" w:rsidRPr="00F06F34" w14:paraId="01345F71" w14:textId="77777777" w:rsidTr="00F06F34">
        <w:trPr>
          <w:trHeight w:val="615"/>
        </w:trPr>
        <w:tc>
          <w:tcPr>
            <w:tcW w:w="496"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14:paraId="1837F8B2" w14:textId="77777777" w:rsidR="00F06F34" w:rsidRPr="00F06F34" w:rsidRDefault="00F06F34" w:rsidP="00BE077A">
            <w:pPr>
              <w:spacing w:line="240" w:lineRule="auto"/>
              <w:jc w:val="center"/>
              <w:rPr>
                <w:rFonts w:ascii="Arial CE" w:hAnsi="Arial CE" w:cs="Arial CE"/>
                <w:color w:val="FFFFFF"/>
                <w:sz w:val="18"/>
                <w:szCs w:val="18"/>
              </w:rPr>
            </w:pPr>
            <w:r w:rsidRPr="00F06F34">
              <w:rPr>
                <w:rFonts w:ascii="Arial CE" w:hAnsi="Arial CE" w:cs="Arial CE"/>
                <w:color w:val="FFFFFF"/>
                <w:sz w:val="18"/>
                <w:szCs w:val="18"/>
              </w:rPr>
              <w:t>Lp.</w:t>
            </w:r>
          </w:p>
        </w:tc>
        <w:tc>
          <w:tcPr>
            <w:tcW w:w="1631" w:type="dxa"/>
            <w:tcBorders>
              <w:top w:val="single" w:sz="4" w:space="0" w:color="4F81BD"/>
              <w:left w:val="nil"/>
              <w:bottom w:val="single" w:sz="4" w:space="0" w:color="4F81BD"/>
              <w:right w:val="single" w:sz="4" w:space="0" w:color="4F81BD"/>
            </w:tcBorders>
            <w:shd w:val="clear" w:color="000000" w:fill="95B3D7"/>
            <w:noWrap/>
            <w:vAlign w:val="center"/>
            <w:hideMark/>
          </w:tcPr>
          <w:p w14:paraId="364C7CF0" w14:textId="77777777" w:rsidR="00F06F34" w:rsidRPr="00F06F34" w:rsidRDefault="00F06F34" w:rsidP="00BE077A">
            <w:pPr>
              <w:spacing w:line="240" w:lineRule="auto"/>
              <w:jc w:val="center"/>
              <w:rPr>
                <w:rFonts w:ascii="Arial CE" w:hAnsi="Arial CE" w:cs="Arial CE"/>
                <w:color w:val="FFFFFF"/>
                <w:sz w:val="18"/>
                <w:szCs w:val="18"/>
              </w:rPr>
            </w:pPr>
            <w:r w:rsidRPr="00F06F34">
              <w:rPr>
                <w:rFonts w:ascii="Arial CE" w:hAnsi="Arial CE" w:cs="Arial CE"/>
                <w:color w:val="FFFFFF"/>
                <w:sz w:val="18"/>
                <w:szCs w:val="18"/>
              </w:rPr>
              <w:t>Wyszczególnienie</w:t>
            </w:r>
          </w:p>
        </w:tc>
        <w:tc>
          <w:tcPr>
            <w:tcW w:w="1459" w:type="dxa"/>
            <w:tcBorders>
              <w:top w:val="single" w:sz="4" w:space="0" w:color="4F81BD"/>
              <w:left w:val="nil"/>
              <w:bottom w:val="single" w:sz="4" w:space="0" w:color="4F81BD"/>
              <w:right w:val="single" w:sz="4" w:space="0" w:color="4F81BD"/>
            </w:tcBorders>
            <w:shd w:val="clear" w:color="000000" w:fill="95B3D7"/>
            <w:noWrap/>
            <w:vAlign w:val="center"/>
            <w:hideMark/>
          </w:tcPr>
          <w:p w14:paraId="2F61C679" w14:textId="77777777" w:rsidR="00F06F34" w:rsidRPr="00F06F34" w:rsidRDefault="00F06F34" w:rsidP="00BE077A">
            <w:pPr>
              <w:spacing w:line="240" w:lineRule="auto"/>
              <w:jc w:val="center"/>
              <w:rPr>
                <w:rFonts w:ascii="Arial CE" w:hAnsi="Arial CE" w:cs="Arial CE"/>
                <w:color w:val="FFFFFF"/>
                <w:sz w:val="18"/>
                <w:szCs w:val="18"/>
              </w:rPr>
            </w:pPr>
            <w:r w:rsidRPr="00F06F34">
              <w:rPr>
                <w:rFonts w:ascii="Arial CE" w:hAnsi="Arial CE" w:cs="Arial CE"/>
                <w:color w:val="FFFFFF"/>
                <w:sz w:val="18"/>
                <w:szCs w:val="18"/>
              </w:rPr>
              <w:t>Jednostka</w:t>
            </w:r>
          </w:p>
        </w:tc>
        <w:tc>
          <w:tcPr>
            <w:tcW w:w="950" w:type="dxa"/>
            <w:tcBorders>
              <w:top w:val="single" w:sz="4" w:space="0" w:color="4F81BD"/>
              <w:left w:val="nil"/>
              <w:bottom w:val="single" w:sz="4" w:space="0" w:color="4F81BD"/>
              <w:right w:val="single" w:sz="4" w:space="0" w:color="4F81BD"/>
            </w:tcBorders>
            <w:shd w:val="clear" w:color="000000" w:fill="95B3D7"/>
            <w:noWrap/>
            <w:vAlign w:val="center"/>
            <w:hideMark/>
          </w:tcPr>
          <w:p w14:paraId="5507EE24" w14:textId="77777777" w:rsidR="00F06F34" w:rsidRPr="00F06F34" w:rsidRDefault="00F06F34" w:rsidP="00BE077A">
            <w:pPr>
              <w:spacing w:line="240" w:lineRule="auto"/>
              <w:jc w:val="center"/>
              <w:rPr>
                <w:rFonts w:ascii="Arial CE" w:hAnsi="Arial CE" w:cs="Arial CE"/>
                <w:color w:val="FFFFFF"/>
                <w:sz w:val="18"/>
                <w:szCs w:val="18"/>
              </w:rPr>
            </w:pPr>
            <w:r w:rsidRPr="00F06F34">
              <w:rPr>
                <w:rFonts w:ascii="Arial CE" w:hAnsi="Arial CE" w:cs="Arial CE"/>
                <w:color w:val="FFFFFF"/>
                <w:sz w:val="18"/>
                <w:szCs w:val="18"/>
              </w:rPr>
              <w:t>2013</w:t>
            </w:r>
          </w:p>
        </w:tc>
        <w:tc>
          <w:tcPr>
            <w:tcW w:w="1134" w:type="dxa"/>
            <w:tcBorders>
              <w:top w:val="single" w:sz="4" w:space="0" w:color="4F81BD"/>
              <w:left w:val="nil"/>
              <w:bottom w:val="single" w:sz="4" w:space="0" w:color="4F81BD"/>
              <w:right w:val="single" w:sz="4" w:space="0" w:color="4F81BD"/>
            </w:tcBorders>
            <w:shd w:val="clear" w:color="000000" w:fill="DCE6F1"/>
            <w:vAlign w:val="center"/>
            <w:hideMark/>
          </w:tcPr>
          <w:p w14:paraId="2C47C148" w14:textId="77777777" w:rsidR="00F06F34" w:rsidRPr="00F06F34" w:rsidRDefault="00F06F34"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W latach 2014-2015</w:t>
            </w:r>
          </w:p>
        </w:tc>
        <w:tc>
          <w:tcPr>
            <w:tcW w:w="1134" w:type="dxa"/>
            <w:tcBorders>
              <w:top w:val="single" w:sz="4" w:space="0" w:color="4F81BD"/>
              <w:left w:val="nil"/>
              <w:bottom w:val="single" w:sz="4" w:space="0" w:color="4F81BD"/>
              <w:right w:val="single" w:sz="4" w:space="0" w:color="4F81BD"/>
            </w:tcBorders>
            <w:shd w:val="clear" w:color="000000" w:fill="DCE6F1"/>
            <w:vAlign w:val="center"/>
            <w:hideMark/>
          </w:tcPr>
          <w:p w14:paraId="57CEB7B4" w14:textId="77777777" w:rsidR="00F06F34" w:rsidRPr="00F06F34" w:rsidRDefault="00F06F34"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W latach 2016-2020</w:t>
            </w:r>
          </w:p>
        </w:tc>
        <w:tc>
          <w:tcPr>
            <w:tcW w:w="1134" w:type="dxa"/>
            <w:tcBorders>
              <w:top w:val="single" w:sz="4" w:space="0" w:color="4F81BD"/>
              <w:left w:val="nil"/>
              <w:bottom w:val="single" w:sz="4" w:space="0" w:color="4F81BD"/>
              <w:right w:val="single" w:sz="4" w:space="0" w:color="4F81BD"/>
            </w:tcBorders>
            <w:shd w:val="clear" w:color="000000" w:fill="DCE6F1"/>
            <w:vAlign w:val="center"/>
            <w:hideMark/>
          </w:tcPr>
          <w:p w14:paraId="306A5859" w14:textId="77777777" w:rsidR="00F06F34" w:rsidRPr="00F06F34" w:rsidRDefault="00F06F34"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W latach 2021-2025</w:t>
            </w:r>
          </w:p>
        </w:tc>
        <w:tc>
          <w:tcPr>
            <w:tcW w:w="1276" w:type="dxa"/>
            <w:tcBorders>
              <w:top w:val="single" w:sz="4" w:space="0" w:color="4F81BD"/>
              <w:left w:val="nil"/>
              <w:bottom w:val="single" w:sz="4" w:space="0" w:color="4F81BD"/>
              <w:right w:val="single" w:sz="4" w:space="0" w:color="4F81BD"/>
            </w:tcBorders>
            <w:shd w:val="clear" w:color="000000" w:fill="DCE6F1"/>
            <w:vAlign w:val="center"/>
            <w:hideMark/>
          </w:tcPr>
          <w:p w14:paraId="7ACC0DA5" w14:textId="77777777" w:rsidR="00F06F34" w:rsidRPr="00F06F34" w:rsidRDefault="00F06F34"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W latach 2025-2030</w:t>
            </w:r>
          </w:p>
        </w:tc>
      </w:tr>
      <w:tr w:rsidR="008E1593" w:rsidRPr="00F06F34" w14:paraId="2D074C6B" w14:textId="77777777" w:rsidTr="00F06F34">
        <w:trPr>
          <w:trHeight w:val="499"/>
        </w:trPr>
        <w:tc>
          <w:tcPr>
            <w:tcW w:w="496" w:type="dxa"/>
            <w:tcBorders>
              <w:top w:val="nil"/>
              <w:left w:val="single" w:sz="4" w:space="0" w:color="4F81BD"/>
              <w:bottom w:val="single" w:sz="4" w:space="0" w:color="4F81BD"/>
              <w:right w:val="single" w:sz="4" w:space="0" w:color="4F81BD"/>
            </w:tcBorders>
            <w:shd w:val="clear" w:color="auto" w:fill="auto"/>
            <w:noWrap/>
            <w:vAlign w:val="center"/>
            <w:hideMark/>
          </w:tcPr>
          <w:p w14:paraId="513E2620"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1</w:t>
            </w:r>
          </w:p>
        </w:tc>
        <w:tc>
          <w:tcPr>
            <w:tcW w:w="1631" w:type="dxa"/>
            <w:tcBorders>
              <w:top w:val="nil"/>
              <w:left w:val="nil"/>
              <w:bottom w:val="single" w:sz="4" w:space="0" w:color="4F81BD"/>
              <w:right w:val="single" w:sz="4" w:space="0" w:color="4F81BD"/>
            </w:tcBorders>
            <w:shd w:val="clear" w:color="auto" w:fill="auto"/>
            <w:vAlign w:val="center"/>
            <w:hideMark/>
          </w:tcPr>
          <w:p w14:paraId="58497CAE" w14:textId="77777777" w:rsidR="008E1593" w:rsidRPr="00F06F34" w:rsidRDefault="008E1593" w:rsidP="00BE077A">
            <w:pPr>
              <w:spacing w:line="240" w:lineRule="auto"/>
              <w:rPr>
                <w:rFonts w:ascii="Arial CE" w:hAnsi="Arial CE" w:cs="Arial CE"/>
                <w:color w:val="1F497D"/>
                <w:sz w:val="18"/>
                <w:szCs w:val="18"/>
              </w:rPr>
            </w:pPr>
            <w:r w:rsidRPr="00F06F34">
              <w:rPr>
                <w:rFonts w:ascii="Arial CE" w:hAnsi="Arial CE" w:cs="Arial CE"/>
                <w:color w:val="1F497D"/>
                <w:sz w:val="18"/>
                <w:szCs w:val="18"/>
              </w:rPr>
              <w:t>Liczba ludności</w:t>
            </w:r>
          </w:p>
        </w:tc>
        <w:tc>
          <w:tcPr>
            <w:tcW w:w="1459" w:type="dxa"/>
            <w:tcBorders>
              <w:top w:val="nil"/>
              <w:left w:val="nil"/>
              <w:bottom w:val="single" w:sz="4" w:space="0" w:color="4F81BD"/>
              <w:right w:val="single" w:sz="4" w:space="0" w:color="4F81BD"/>
            </w:tcBorders>
            <w:shd w:val="clear" w:color="auto" w:fill="auto"/>
            <w:noWrap/>
            <w:vAlign w:val="center"/>
            <w:hideMark/>
          </w:tcPr>
          <w:p w14:paraId="16410976"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osób</w:t>
            </w:r>
          </w:p>
        </w:tc>
        <w:tc>
          <w:tcPr>
            <w:tcW w:w="950" w:type="dxa"/>
            <w:tcBorders>
              <w:top w:val="nil"/>
              <w:left w:val="nil"/>
              <w:bottom w:val="single" w:sz="4" w:space="0" w:color="4F81BD"/>
              <w:right w:val="single" w:sz="4" w:space="0" w:color="4F81BD"/>
            </w:tcBorders>
            <w:shd w:val="clear" w:color="auto" w:fill="auto"/>
            <w:noWrap/>
            <w:vAlign w:val="center"/>
            <w:hideMark/>
          </w:tcPr>
          <w:p w14:paraId="5814BD12" w14:textId="77777777" w:rsidR="008E1593" w:rsidRDefault="008E1593">
            <w:pPr>
              <w:jc w:val="center"/>
              <w:rPr>
                <w:rFonts w:ascii="Arial CE" w:hAnsi="Arial CE" w:cs="Arial CE"/>
                <w:color w:val="1F497D"/>
                <w:sz w:val="20"/>
                <w:szCs w:val="20"/>
              </w:rPr>
            </w:pPr>
            <w:r>
              <w:rPr>
                <w:rFonts w:ascii="Arial CE" w:hAnsi="Arial CE" w:cs="Arial CE"/>
                <w:color w:val="1F497D"/>
                <w:sz w:val="20"/>
                <w:szCs w:val="20"/>
              </w:rPr>
              <w:t>5036</w:t>
            </w:r>
          </w:p>
        </w:tc>
        <w:tc>
          <w:tcPr>
            <w:tcW w:w="1134" w:type="dxa"/>
            <w:tcBorders>
              <w:top w:val="nil"/>
              <w:left w:val="nil"/>
              <w:bottom w:val="single" w:sz="4" w:space="0" w:color="4F81BD"/>
              <w:right w:val="single" w:sz="4" w:space="0" w:color="4F81BD"/>
            </w:tcBorders>
            <w:shd w:val="clear" w:color="auto" w:fill="auto"/>
            <w:noWrap/>
            <w:vAlign w:val="center"/>
            <w:hideMark/>
          </w:tcPr>
          <w:p w14:paraId="2EA64723"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5066</w:t>
            </w:r>
          </w:p>
        </w:tc>
        <w:tc>
          <w:tcPr>
            <w:tcW w:w="1134" w:type="dxa"/>
            <w:tcBorders>
              <w:top w:val="nil"/>
              <w:left w:val="nil"/>
              <w:bottom w:val="single" w:sz="4" w:space="0" w:color="4F81BD"/>
              <w:right w:val="single" w:sz="4" w:space="0" w:color="4F81BD"/>
            </w:tcBorders>
            <w:shd w:val="clear" w:color="auto" w:fill="auto"/>
            <w:noWrap/>
            <w:vAlign w:val="center"/>
            <w:hideMark/>
          </w:tcPr>
          <w:p w14:paraId="3C03DD43"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5143</w:t>
            </w:r>
          </w:p>
        </w:tc>
        <w:tc>
          <w:tcPr>
            <w:tcW w:w="1134" w:type="dxa"/>
            <w:tcBorders>
              <w:top w:val="nil"/>
              <w:left w:val="nil"/>
              <w:bottom w:val="single" w:sz="4" w:space="0" w:color="4F81BD"/>
              <w:right w:val="single" w:sz="4" w:space="0" w:color="4F81BD"/>
            </w:tcBorders>
            <w:shd w:val="clear" w:color="auto" w:fill="auto"/>
            <w:noWrap/>
            <w:vAlign w:val="center"/>
            <w:hideMark/>
          </w:tcPr>
          <w:p w14:paraId="7B4C1B1E"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5206</w:t>
            </w:r>
          </w:p>
        </w:tc>
        <w:tc>
          <w:tcPr>
            <w:tcW w:w="1276" w:type="dxa"/>
            <w:tcBorders>
              <w:top w:val="nil"/>
              <w:left w:val="nil"/>
              <w:bottom w:val="single" w:sz="4" w:space="0" w:color="4F81BD"/>
              <w:right w:val="single" w:sz="4" w:space="0" w:color="4F81BD"/>
            </w:tcBorders>
            <w:shd w:val="clear" w:color="auto" w:fill="auto"/>
            <w:noWrap/>
            <w:vAlign w:val="center"/>
            <w:hideMark/>
          </w:tcPr>
          <w:p w14:paraId="31B94E8D"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5244</w:t>
            </w:r>
          </w:p>
        </w:tc>
      </w:tr>
      <w:tr w:rsidR="008E1593" w:rsidRPr="00F06F34" w14:paraId="2B46E404" w14:textId="77777777" w:rsidTr="00F06F34">
        <w:trPr>
          <w:trHeight w:val="499"/>
        </w:trPr>
        <w:tc>
          <w:tcPr>
            <w:tcW w:w="496" w:type="dxa"/>
            <w:tcBorders>
              <w:top w:val="nil"/>
              <w:left w:val="single" w:sz="4" w:space="0" w:color="4F81BD"/>
              <w:bottom w:val="single" w:sz="4" w:space="0" w:color="4F81BD"/>
              <w:right w:val="single" w:sz="4" w:space="0" w:color="4F81BD"/>
            </w:tcBorders>
            <w:shd w:val="clear" w:color="auto" w:fill="auto"/>
            <w:noWrap/>
            <w:vAlign w:val="center"/>
            <w:hideMark/>
          </w:tcPr>
          <w:p w14:paraId="0C0B6C82"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2</w:t>
            </w:r>
          </w:p>
        </w:tc>
        <w:tc>
          <w:tcPr>
            <w:tcW w:w="1631" w:type="dxa"/>
            <w:tcBorders>
              <w:top w:val="nil"/>
              <w:left w:val="nil"/>
              <w:bottom w:val="single" w:sz="4" w:space="0" w:color="4F81BD"/>
              <w:right w:val="single" w:sz="4" w:space="0" w:color="4F81BD"/>
            </w:tcBorders>
            <w:shd w:val="clear" w:color="auto" w:fill="auto"/>
            <w:vAlign w:val="center"/>
            <w:hideMark/>
          </w:tcPr>
          <w:p w14:paraId="2D4E5D37" w14:textId="77777777" w:rsidR="008E1593" w:rsidRPr="00F06F34" w:rsidRDefault="008E1593" w:rsidP="00BE077A">
            <w:pPr>
              <w:spacing w:line="240" w:lineRule="auto"/>
              <w:rPr>
                <w:rFonts w:ascii="Arial CE" w:hAnsi="Arial CE" w:cs="Arial CE"/>
                <w:color w:val="1F497D"/>
                <w:sz w:val="18"/>
                <w:szCs w:val="18"/>
              </w:rPr>
            </w:pPr>
            <w:r w:rsidRPr="00F06F34">
              <w:rPr>
                <w:rFonts w:ascii="Arial CE" w:hAnsi="Arial CE" w:cs="Arial CE"/>
                <w:color w:val="1F497D"/>
                <w:sz w:val="18"/>
                <w:szCs w:val="18"/>
              </w:rPr>
              <w:t xml:space="preserve">Ilość oddawanych mieszkań </w:t>
            </w:r>
          </w:p>
        </w:tc>
        <w:tc>
          <w:tcPr>
            <w:tcW w:w="1459" w:type="dxa"/>
            <w:tcBorders>
              <w:top w:val="nil"/>
              <w:left w:val="nil"/>
              <w:bottom w:val="single" w:sz="4" w:space="0" w:color="4F81BD"/>
              <w:right w:val="single" w:sz="4" w:space="0" w:color="4F81BD"/>
            </w:tcBorders>
            <w:shd w:val="clear" w:color="auto" w:fill="auto"/>
            <w:noWrap/>
            <w:vAlign w:val="center"/>
            <w:hideMark/>
          </w:tcPr>
          <w:p w14:paraId="325AE458"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szt./rok</w:t>
            </w:r>
          </w:p>
        </w:tc>
        <w:tc>
          <w:tcPr>
            <w:tcW w:w="950" w:type="dxa"/>
            <w:tcBorders>
              <w:top w:val="nil"/>
              <w:left w:val="nil"/>
              <w:bottom w:val="single" w:sz="4" w:space="0" w:color="4F81BD"/>
              <w:right w:val="single" w:sz="4" w:space="0" w:color="4F81BD"/>
            </w:tcBorders>
            <w:shd w:val="clear" w:color="auto" w:fill="auto"/>
            <w:noWrap/>
            <w:vAlign w:val="center"/>
            <w:hideMark/>
          </w:tcPr>
          <w:p w14:paraId="63F6C3E1" w14:textId="77777777" w:rsidR="008E1593" w:rsidRDefault="008E1593">
            <w:pPr>
              <w:jc w:val="center"/>
              <w:rPr>
                <w:rFonts w:ascii="Arial CE" w:hAnsi="Arial CE" w:cs="Arial CE"/>
                <w:color w:val="1F497D"/>
                <w:sz w:val="20"/>
                <w:szCs w:val="20"/>
              </w:rPr>
            </w:pPr>
            <w:r>
              <w:rPr>
                <w:rFonts w:ascii="Arial CE" w:hAnsi="Arial CE" w:cs="Arial CE"/>
                <w:color w:val="1F497D"/>
                <w:sz w:val="20"/>
                <w:szCs w:val="20"/>
              </w:rPr>
              <w:t>17</w:t>
            </w:r>
          </w:p>
        </w:tc>
        <w:tc>
          <w:tcPr>
            <w:tcW w:w="1134" w:type="dxa"/>
            <w:tcBorders>
              <w:top w:val="nil"/>
              <w:left w:val="nil"/>
              <w:bottom w:val="single" w:sz="4" w:space="0" w:color="4F81BD"/>
              <w:right w:val="single" w:sz="4" w:space="0" w:color="4F81BD"/>
            </w:tcBorders>
            <w:shd w:val="clear" w:color="auto" w:fill="auto"/>
            <w:noWrap/>
            <w:vAlign w:val="center"/>
            <w:hideMark/>
          </w:tcPr>
          <w:p w14:paraId="0CC58C9F"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34</w:t>
            </w:r>
          </w:p>
        </w:tc>
        <w:tc>
          <w:tcPr>
            <w:tcW w:w="1134" w:type="dxa"/>
            <w:tcBorders>
              <w:top w:val="nil"/>
              <w:left w:val="nil"/>
              <w:bottom w:val="single" w:sz="4" w:space="0" w:color="4F81BD"/>
              <w:right w:val="single" w:sz="4" w:space="0" w:color="4F81BD"/>
            </w:tcBorders>
            <w:shd w:val="clear" w:color="auto" w:fill="auto"/>
            <w:noWrap/>
            <w:vAlign w:val="center"/>
            <w:hideMark/>
          </w:tcPr>
          <w:p w14:paraId="11B0693C"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85</w:t>
            </w:r>
          </w:p>
        </w:tc>
        <w:tc>
          <w:tcPr>
            <w:tcW w:w="1134" w:type="dxa"/>
            <w:tcBorders>
              <w:top w:val="nil"/>
              <w:left w:val="nil"/>
              <w:bottom w:val="single" w:sz="4" w:space="0" w:color="4F81BD"/>
              <w:right w:val="single" w:sz="4" w:space="0" w:color="4F81BD"/>
            </w:tcBorders>
            <w:shd w:val="clear" w:color="auto" w:fill="auto"/>
            <w:noWrap/>
            <w:vAlign w:val="center"/>
            <w:hideMark/>
          </w:tcPr>
          <w:p w14:paraId="37C1E27D"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85</w:t>
            </w:r>
          </w:p>
        </w:tc>
        <w:tc>
          <w:tcPr>
            <w:tcW w:w="1276" w:type="dxa"/>
            <w:tcBorders>
              <w:top w:val="nil"/>
              <w:left w:val="nil"/>
              <w:bottom w:val="single" w:sz="4" w:space="0" w:color="4F81BD"/>
              <w:right w:val="single" w:sz="4" w:space="0" w:color="4F81BD"/>
            </w:tcBorders>
            <w:shd w:val="clear" w:color="auto" w:fill="auto"/>
            <w:noWrap/>
            <w:vAlign w:val="center"/>
            <w:hideMark/>
          </w:tcPr>
          <w:p w14:paraId="241A9806"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85</w:t>
            </w:r>
          </w:p>
        </w:tc>
      </w:tr>
      <w:tr w:rsidR="008E1593" w:rsidRPr="00F06F34" w14:paraId="55C1242E" w14:textId="77777777" w:rsidTr="00F06F34">
        <w:trPr>
          <w:trHeight w:val="499"/>
        </w:trPr>
        <w:tc>
          <w:tcPr>
            <w:tcW w:w="496" w:type="dxa"/>
            <w:tcBorders>
              <w:top w:val="nil"/>
              <w:left w:val="single" w:sz="4" w:space="0" w:color="4F81BD"/>
              <w:bottom w:val="single" w:sz="4" w:space="0" w:color="4F81BD"/>
              <w:right w:val="single" w:sz="4" w:space="0" w:color="4F81BD"/>
            </w:tcBorders>
            <w:shd w:val="clear" w:color="auto" w:fill="auto"/>
            <w:noWrap/>
            <w:vAlign w:val="center"/>
            <w:hideMark/>
          </w:tcPr>
          <w:p w14:paraId="59A62C04"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3</w:t>
            </w:r>
          </w:p>
        </w:tc>
        <w:tc>
          <w:tcPr>
            <w:tcW w:w="1631" w:type="dxa"/>
            <w:tcBorders>
              <w:top w:val="nil"/>
              <w:left w:val="nil"/>
              <w:bottom w:val="single" w:sz="4" w:space="0" w:color="4F81BD"/>
              <w:right w:val="single" w:sz="4" w:space="0" w:color="4F81BD"/>
            </w:tcBorders>
            <w:shd w:val="clear" w:color="auto" w:fill="auto"/>
            <w:vAlign w:val="center"/>
            <w:hideMark/>
          </w:tcPr>
          <w:p w14:paraId="56F388FE" w14:textId="77777777" w:rsidR="008E1593" w:rsidRPr="00F06F34" w:rsidRDefault="008E1593" w:rsidP="00BE077A">
            <w:pPr>
              <w:spacing w:line="240" w:lineRule="auto"/>
              <w:rPr>
                <w:rFonts w:ascii="Arial CE" w:hAnsi="Arial CE" w:cs="Arial CE"/>
                <w:color w:val="1F497D"/>
                <w:sz w:val="18"/>
                <w:szCs w:val="18"/>
              </w:rPr>
            </w:pPr>
            <w:r w:rsidRPr="00F06F34">
              <w:rPr>
                <w:rFonts w:ascii="Arial CE" w:hAnsi="Arial CE" w:cs="Arial CE"/>
                <w:color w:val="1F497D"/>
                <w:sz w:val="18"/>
                <w:szCs w:val="18"/>
              </w:rPr>
              <w:t xml:space="preserve">Powierzchnia oddawanych mieszkań </w:t>
            </w:r>
          </w:p>
        </w:tc>
        <w:tc>
          <w:tcPr>
            <w:tcW w:w="1459" w:type="dxa"/>
            <w:tcBorders>
              <w:top w:val="nil"/>
              <w:left w:val="nil"/>
              <w:bottom w:val="single" w:sz="4" w:space="0" w:color="4F81BD"/>
              <w:right w:val="single" w:sz="4" w:space="0" w:color="4F81BD"/>
            </w:tcBorders>
            <w:shd w:val="clear" w:color="auto" w:fill="auto"/>
            <w:noWrap/>
            <w:vAlign w:val="center"/>
            <w:hideMark/>
          </w:tcPr>
          <w:p w14:paraId="57DB558F"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m</w:t>
            </w:r>
            <w:r w:rsidRPr="00F06F34">
              <w:rPr>
                <w:rFonts w:ascii="Arial CE" w:hAnsi="Arial CE" w:cs="Arial CE"/>
                <w:color w:val="1F497D"/>
                <w:sz w:val="18"/>
                <w:szCs w:val="18"/>
                <w:vertAlign w:val="superscript"/>
              </w:rPr>
              <w:t>2</w:t>
            </w:r>
            <w:r w:rsidRPr="00F06F34">
              <w:rPr>
                <w:rFonts w:ascii="Arial CE" w:hAnsi="Arial CE" w:cs="Arial CE"/>
                <w:color w:val="1F497D"/>
                <w:sz w:val="18"/>
                <w:szCs w:val="18"/>
              </w:rPr>
              <w:t>/rok</w:t>
            </w:r>
          </w:p>
        </w:tc>
        <w:tc>
          <w:tcPr>
            <w:tcW w:w="950" w:type="dxa"/>
            <w:tcBorders>
              <w:top w:val="nil"/>
              <w:left w:val="nil"/>
              <w:bottom w:val="single" w:sz="4" w:space="0" w:color="4F81BD"/>
              <w:right w:val="single" w:sz="4" w:space="0" w:color="4F81BD"/>
            </w:tcBorders>
            <w:shd w:val="clear" w:color="auto" w:fill="auto"/>
            <w:noWrap/>
            <w:vAlign w:val="center"/>
            <w:hideMark/>
          </w:tcPr>
          <w:p w14:paraId="146E2E43" w14:textId="77777777" w:rsidR="008E1593" w:rsidRDefault="008E1593">
            <w:pPr>
              <w:jc w:val="center"/>
              <w:rPr>
                <w:rFonts w:ascii="Arial CE" w:hAnsi="Arial CE" w:cs="Arial CE"/>
                <w:color w:val="1F497D"/>
                <w:sz w:val="20"/>
                <w:szCs w:val="20"/>
              </w:rPr>
            </w:pPr>
            <w:r>
              <w:rPr>
                <w:rFonts w:ascii="Arial CE" w:hAnsi="Arial CE" w:cs="Arial CE"/>
                <w:color w:val="1F497D"/>
                <w:sz w:val="20"/>
                <w:szCs w:val="20"/>
              </w:rPr>
              <w:t>2 812</w:t>
            </w:r>
          </w:p>
        </w:tc>
        <w:tc>
          <w:tcPr>
            <w:tcW w:w="1134" w:type="dxa"/>
            <w:tcBorders>
              <w:top w:val="nil"/>
              <w:left w:val="nil"/>
              <w:bottom w:val="single" w:sz="4" w:space="0" w:color="4F81BD"/>
              <w:right w:val="single" w:sz="4" w:space="0" w:color="4F81BD"/>
            </w:tcBorders>
            <w:shd w:val="clear" w:color="auto" w:fill="auto"/>
            <w:noWrap/>
            <w:vAlign w:val="center"/>
            <w:hideMark/>
          </w:tcPr>
          <w:p w14:paraId="61F1759D"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5551</w:t>
            </w:r>
          </w:p>
        </w:tc>
        <w:tc>
          <w:tcPr>
            <w:tcW w:w="1134" w:type="dxa"/>
            <w:tcBorders>
              <w:top w:val="nil"/>
              <w:left w:val="nil"/>
              <w:bottom w:val="single" w:sz="4" w:space="0" w:color="4F81BD"/>
              <w:right w:val="single" w:sz="4" w:space="0" w:color="4F81BD"/>
            </w:tcBorders>
            <w:shd w:val="clear" w:color="auto" w:fill="auto"/>
            <w:noWrap/>
            <w:vAlign w:val="center"/>
            <w:hideMark/>
          </w:tcPr>
          <w:p w14:paraId="0739E77F"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13878</w:t>
            </w:r>
          </w:p>
        </w:tc>
        <w:tc>
          <w:tcPr>
            <w:tcW w:w="1134" w:type="dxa"/>
            <w:tcBorders>
              <w:top w:val="nil"/>
              <w:left w:val="nil"/>
              <w:bottom w:val="single" w:sz="4" w:space="0" w:color="4F81BD"/>
              <w:right w:val="single" w:sz="4" w:space="0" w:color="4F81BD"/>
            </w:tcBorders>
            <w:shd w:val="clear" w:color="auto" w:fill="auto"/>
            <w:noWrap/>
            <w:vAlign w:val="center"/>
            <w:hideMark/>
          </w:tcPr>
          <w:p w14:paraId="5372B659"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13878</w:t>
            </w:r>
          </w:p>
        </w:tc>
        <w:tc>
          <w:tcPr>
            <w:tcW w:w="1276" w:type="dxa"/>
            <w:tcBorders>
              <w:top w:val="nil"/>
              <w:left w:val="nil"/>
              <w:bottom w:val="single" w:sz="4" w:space="0" w:color="4F81BD"/>
              <w:right w:val="single" w:sz="4" w:space="0" w:color="4F81BD"/>
            </w:tcBorders>
            <w:shd w:val="clear" w:color="auto" w:fill="auto"/>
            <w:noWrap/>
            <w:vAlign w:val="center"/>
            <w:hideMark/>
          </w:tcPr>
          <w:p w14:paraId="72CA4B8C"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13878</w:t>
            </w:r>
          </w:p>
        </w:tc>
      </w:tr>
      <w:tr w:rsidR="008E1593" w:rsidRPr="00F06F34" w14:paraId="0A7259C7" w14:textId="77777777" w:rsidTr="00F06F34">
        <w:trPr>
          <w:trHeight w:val="499"/>
        </w:trPr>
        <w:tc>
          <w:tcPr>
            <w:tcW w:w="496" w:type="dxa"/>
            <w:tcBorders>
              <w:top w:val="nil"/>
              <w:left w:val="single" w:sz="4" w:space="0" w:color="4F81BD"/>
              <w:bottom w:val="single" w:sz="4" w:space="0" w:color="4F81BD"/>
              <w:right w:val="single" w:sz="4" w:space="0" w:color="4F81BD"/>
            </w:tcBorders>
            <w:shd w:val="clear" w:color="auto" w:fill="auto"/>
            <w:noWrap/>
            <w:vAlign w:val="center"/>
            <w:hideMark/>
          </w:tcPr>
          <w:p w14:paraId="6D95EF52"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4</w:t>
            </w:r>
          </w:p>
        </w:tc>
        <w:tc>
          <w:tcPr>
            <w:tcW w:w="1631" w:type="dxa"/>
            <w:tcBorders>
              <w:top w:val="nil"/>
              <w:left w:val="nil"/>
              <w:bottom w:val="single" w:sz="4" w:space="0" w:color="4F81BD"/>
              <w:right w:val="single" w:sz="4" w:space="0" w:color="4F81BD"/>
            </w:tcBorders>
            <w:shd w:val="clear" w:color="auto" w:fill="auto"/>
            <w:vAlign w:val="center"/>
            <w:hideMark/>
          </w:tcPr>
          <w:p w14:paraId="2C0B0B3C" w14:textId="77777777" w:rsidR="008E1593" w:rsidRPr="00F06F34" w:rsidRDefault="008E1593" w:rsidP="00BE077A">
            <w:pPr>
              <w:spacing w:line="240" w:lineRule="auto"/>
              <w:rPr>
                <w:rFonts w:ascii="Arial CE" w:hAnsi="Arial CE" w:cs="Arial CE"/>
                <w:color w:val="1F497D"/>
                <w:sz w:val="18"/>
                <w:szCs w:val="18"/>
              </w:rPr>
            </w:pPr>
            <w:r w:rsidRPr="00F06F34">
              <w:rPr>
                <w:rFonts w:ascii="Arial CE" w:hAnsi="Arial CE" w:cs="Arial CE"/>
                <w:color w:val="1F497D"/>
                <w:sz w:val="18"/>
                <w:szCs w:val="18"/>
              </w:rPr>
              <w:t>Ilość mieszkań ogółem</w:t>
            </w:r>
          </w:p>
        </w:tc>
        <w:tc>
          <w:tcPr>
            <w:tcW w:w="1459" w:type="dxa"/>
            <w:tcBorders>
              <w:top w:val="nil"/>
              <w:left w:val="nil"/>
              <w:bottom w:val="single" w:sz="4" w:space="0" w:color="4F81BD"/>
              <w:right w:val="single" w:sz="4" w:space="0" w:color="4F81BD"/>
            </w:tcBorders>
            <w:shd w:val="clear" w:color="auto" w:fill="auto"/>
            <w:noWrap/>
            <w:vAlign w:val="center"/>
            <w:hideMark/>
          </w:tcPr>
          <w:p w14:paraId="3EBACCBF"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szt.</w:t>
            </w:r>
          </w:p>
        </w:tc>
        <w:tc>
          <w:tcPr>
            <w:tcW w:w="950" w:type="dxa"/>
            <w:tcBorders>
              <w:top w:val="nil"/>
              <w:left w:val="nil"/>
              <w:bottom w:val="single" w:sz="4" w:space="0" w:color="4F81BD"/>
              <w:right w:val="single" w:sz="4" w:space="0" w:color="4F81BD"/>
            </w:tcBorders>
            <w:shd w:val="clear" w:color="auto" w:fill="auto"/>
            <w:noWrap/>
            <w:vAlign w:val="center"/>
            <w:hideMark/>
          </w:tcPr>
          <w:p w14:paraId="1F4D8DF6" w14:textId="77777777" w:rsidR="008E1593" w:rsidRDefault="008E1593">
            <w:pPr>
              <w:jc w:val="center"/>
              <w:rPr>
                <w:rFonts w:ascii="Arial CE" w:hAnsi="Arial CE" w:cs="Arial CE"/>
                <w:color w:val="1F497D"/>
                <w:sz w:val="20"/>
                <w:szCs w:val="20"/>
              </w:rPr>
            </w:pPr>
            <w:r>
              <w:rPr>
                <w:rFonts w:ascii="Arial CE" w:hAnsi="Arial CE" w:cs="Arial CE"/>
                <w:color w:val="1F497D"/>
                <w:sz w:val="20"/>
                <w:szCs w:val="20"/>
              </w:rPr>
              <w:t>1363</w:t>
            </w:r>
          </w:p>
        </w:tc>
        <w:tc>
          <w:tcPr>
            <w:tcW w:w="1134" w:type="dxa"/>
            <w:tcBorders>
              <w:top w:val="nil"/>
              <w:left w:val="nil"/>
              <w:bottom w:val="single" w:sz="4" w:space="0" w:color="4F81BD"/>
              <w:right w:val="single" w:sz="4" w:space="0" w:color="4F81BD"/>
            </w:tcBorders>
            <w:shd w:val="clear" w:color="auto" w:fill="auto"/>
            <w:noWrap/>
            <w:vAlign w:val="center"/>
            <w:hideMark/>
          </w:tcPr>
          <w:p w14:paraId="7D4BD049"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1397</w:t>
            </w:r>
          </w:p>
        </w:tc>
        <w:tc>
          <w:tcPr>
            <w:tcW w:w="1134" w:type="dxa"/>
            <w:tcBorders>
              <w:top w:val="nil"/>
              <w:left w:val="nil"/>
              <w:bottom w:val="single" w:sz="4" w:space="0" w:color="4F81BD"/>
              <w:right w:val="single" w:sz="4" w:space="0" w:color="4F81BD"/>
            </w:tcBorders>
            <w:shd w:val="clear" w:color="auto" w:fill="auto"/>
            <w:noWrap/>
            <w:vAlign w:val="center"/>
            <w:hideMark/>
          </w:tcPr>
          <w:p w14:paraId="60826A04"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1482</w:t>
            </w:r>
          </w:p>
        </w:tc>
        <w:tc>
          <w:tcPr>
            <w:tcW w:w="1134" w:type="dxa"/>
            <w:tcBorders>
              <w:top w:val="nil"/>
              <w:left w:val="nil"/>
              <w:bottom w:val="single" w:sz="4" w:space="0" w:color="4F81BD"/>
              <w:right w:val="single" w:sz="4" w:space="0" w:color="4F81BD"/>
            </w:tcBorders>
            <w:shd w:val="clear" w:color="auto" w:fill="auto"/>
            <w:noWrap/>
            <w:vAlign w:val="center"/>
            <w:hideMark/>
          </w:tcPr>
          <w:p w14:paraId="062A1212"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1567</w:t>
            </w:r>
          </w:p>
        </w:tc>
        <w:tc>
          <w:tcPr>
            <w:tcW w:w="1276" w:type="dxa"/>
            <w:tcBorders>
              <w:top w:val="nil"/>
              <w:left w:val="nil"/>
              <w:bottom w:val="single" w:sz="4" w:space="0" w:color="4F81BD"/>
              <w:right w:val="single" w:sz="4" w:space="0" w:color="4F81BD"/>
            </w:tcBorders>
            <w:shd w:val="clear" w:color="auto" w:fill="auto"/>
            <w:noWrap/>
            <w:vAlign w:val="center"/>
            <w:hideMark/>
          </w:tcPr>
          <w:p w14:paraId="1703DE42"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1653</w:t>
            </w:r>
          </w:p>
        </w:tc>
      </w:tr>
      <w:tr w:rsidR="008E1593" w:rsidRPr="00F06F34" w14:paraId="1DEB2206" w14:textId="77777777" w:rsidTr="00F06F34">
        <w:trPr>
          <w:trHeight w:val="499"/>
        </w:trPr>
        <w:tc>
          <w:tcPr>
            <w:tcW w:w="496" w:type="dxa"/>
            <w:tcBorders>
              <w:top w:val="nil"/>
              <w:left w:val="single" w:sz="4" w:space="0" w:color="4F81BD"/>
              <w:bottom w:val="single" w:sz="4" w:space="0" w:color="4F81BD"/>
              <w:right w:val="single" w:sz="4" w:space="0" w:color="4F81BD"/>
            </w:tcBorders>
            <w:shd w:val="clear" w:color="auto" w:fill="auto"/>
            <w:noWrap/>
            <w:vAlign w:val="center"/>
            <w:hideMark/>
          </w:tcPr>
          <w:p w14:paraId="5FEAEBED"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5</w:t>
            </w:r>
          </w:p>
        </w:tc>
        <w:tc>
          <w:tcPr>
            <w:tcW w:w="1631" w:type="dxa"/>
            <w:tcBorders>
              <w:top w:val="nil"/>
              <w:left w:val="nil"/>
              <w:bottom w:val="single" w:sz="4" w:space="0" w:color="4F81BD"/>
              <w:right w:val="single" w:sz="4" w:space="0" w:color="4F81BD"/>
            </w:tcBorders>
            <w:shd w:val="clear" w:color="auto" w:fill="auto"/>
            <w:vAlign w:val="center"/>
            <w:hideMark/>
          </w:tcPr>
          <w:p w14:paraId="5269CB9F" w14:textId="77777777" w:rsidR="008E1593" w:rsidRPr="00F06F34" w:rsidRDefault="008E1593" w:rsidP="00BE077A">
            <w:pPr>
              <w:spacing w:line="240" w:lineRule="auto"/>
              <w:rPr>
                <w:rFonts w:ascii="Arial CE" w:hAnsi="Arial CE" w:cs="Arial CE"/>
                <w:color w:val="1F497D"/>
                <w:sz w:val="18"/>
                <w:szCs w:val="18"/>
              </w:rPr>
            </w:pPr>
            <w:r w:rsidRPr="00F06F34">
              <w:rPr>
                <w:rFonts w:ascii="Arial CE" w:hAnsi="Arial CE" w:cs="Arial CE"/>
                <w:color w:val="1F497D"/>
                <w:sz w:val="18"/>
                <w:szCs w:val="18"/>
              </w:rPr>
              <w:t>Powierzchnia użytkowa mieszkań ogółem</w:t>
            </w:r>
          </w:p>
        </w:tc>
        <w:tc>
          <w:tcPr>
            <w:tcW w:w="1459" w:type="dxa"/>
            <w:tcBorders>
              <w:top w:val="nil"/>
              <w:left w:val="nil"/>
              <w:bottom w:val="single" w:sz="4" w:space="0" w:color="4F81BD"/>
              <w:right w:val="single" w:sz="4" w:space="0" w:color="4F81BD"/>
            </w:tcBorders>
            <w:shd w:val="clear" w:color="auto" w:fill="auto"/>
            <w:noWrap/>
            <w:vAlign w:val="center"/>
            <w:hideMark/>
          </w:tcPr>
          <w:p w14:paraId="3FB57B83" w14:textId="77777777" w:rsidR="008E1593" w:rsidRPr="00F06F34" w:rsidRDefault="008E1593" w:rsidP="00BE077A">
            <w:pPr>
              <w:spacing w:line="240" w:lineRule="auto"/>
              <w:jc w:val="center"/>
              <w:rPr>
                <w:rFonts w:ascii="Arial CE" w:hAnsi="Arial CE" w:cs="Arial CE"/>
                <w:color w:val="1F497D"/>
                <w:sz w:val="18"/>
                <w:szCs w:val="18"/>
              </w:rPr>
            </w:pPr>
            <w:r w:rsidRPr="00F06F34">
              <w:rPr>
                <w:rFonts w:ascii="Arial CE" w:hAnsi="Arial CE" w:cs="Arial CE"/>
                <w:color w:val="1F497D"/>
                <w:sz w:val="18"/>
                <w:szCs w:val="18"/>
              </w:rPr>
              <w:t xml:space="preserve"> m</w:t>
            </w:r>
            <w:r w:rsidRPr="00F06F34">
              <w:rPr>
                <w:rFonts w:ascii="Arial CE" w:hAnsi="Arial CE" w:cs="Arial CE"/>
                <w:sz w:val="18"/>
                <w:szCs w:val="18"/>
                <w:vertAlign w:val="superscript"/>
              </w:rPr>
              <w:t>2</w:t>
            </w:r>
          </w:p>
        </w:tc>
        <w:tc>
          <w:tcPr>
            <w:tcW w:w="950" w:type="dxa"/>
            <w:tcBorders>
              <w:top w:val="nil"/>
              <w:left w:val="nil"/>
              <w:bottom w:val="single" w:sz="4" w:space="0" w:color="4F81BD"/>
              <w:right w:val="single" w:sz="4" w:space="0" w:color="4F81BD"/>
            </w:tcBorders>
            <w:shd w:val="clear" w:color="auto" w:fill="auto"/>
            <w:noWrap/>
            <w:vAlign w:val="center"/>
            <w:hideMark/>
          </w:tcPr>
          <w:p w14:paraId="305027E2" w14:textId="77777777" w:rsidR="008E1593" w:rsidRDefault="008E1593">
            <w:pPr>
              <w:jc w:val="center"/>
              <w:rPr>
                <w:rFonts w:ascii="Arial CE" w:hAnsi="Arial CE" w:cs="Arial CE"/>
                <w:color w:val="1F497D"/>
                <w:sz w:val="20"/>
                <w:szCs w:val="20"/>
              </w:rPr>
            </w:pPr>
            <w:r>
              <w:rPr>
                <w:rFonts w:ascii="Arial CE" w:hAnsi="Arial CE" w:cs="Arial CE"/>
                <w:color w:val="1F497D"/>
                <w:sz w:val="20"/>
                <w:szCs w:val="20"/>
              </w:rPr>
              <w:t>155 002</w:t>
            </w:r>
          </w:p>
        </w:tc>
        <w:tc>
          <w:tcPr>
            <w:tcW w:w="1134" w:type="dxa"/>
            <w:tcBorders>
              <w:top w:val="nil"/>
              <w:left w:val="nil"/>
              <w:bottom w:val="single" w:sz="4" w:space="0" w:color="4F81BD"/>
              <w:right w:val="single" w:sz="4" w:space="0" w:color="4F81BD"/>
            </w:tcBorders>
            <w:shd w:val="clear" w:color="auto" w:fill="auto"/>
            <w:noWrap/>
            <w:vAlign w:val="center"/>
            <w:hideMark/>
          </w:tcPr>
          <w:p w14:paraId="0E16D409"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160 553</w:t>
            </w:r>
          </w:p>
        </w:tc>
        <w:tc>
          <w:tcPr>
            <w:tcW w:w="1134" w:type="dxa"/>
            <w:tcBorders>
              <w:top w:val="nil"/>
              <w:left w:val="nil"/>
              <w:bottom w:val="single" w:sz="4" w:space="0" w:color="4F81BD"/>
              <w:right w:val="single" w:sz="4" w:space="0" w:color="4F81BD"/>
            </w:tcBorders>
            <w:shd w:val="clear" w:color="auto" w:fill="auto"/>
            <w:noWrap/>
            <w:vAlign w:val="center"/>
            <w:hideMark/>
          </w:tcPr>
          <w:p w14:paraId="1CD102F6"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174 431</w:t>
            </w:r>
          </w:p>
        </w:tc>
        <w:tc>
          <w:tcPr>
            <w:tcW w:w="1134" w:type="dxa"/>
            <w:tcBorders>
              <w:top w:val="nil"/>
              <w:left w:val="nil"/>
              <w:bottom w:val="single" w:sz="4" w:space="0" w:color="4F81BD"/>
              <w:right w:val="single" w:sz="4" w:space="0" w:color="4F81BD"/>
            </w:tcBorders>
            <w:shd w:val="clear" w:color="auto" w:fill="auto"/>
            <w:noWrap/>
            <w:vAlign w:val="center"/>
            <w:hideMark/>
          </w:tcPr>
          <w:p w14:paraId="196B58DB"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188 308</w:t>
            </w:r>
          </w:p>
        </w:tc>
        <w:tc>
          <w:tcPr>
            <w:tcW w:w="1276" w:type="dxa"/>
            <w:tcBorders>
              <w:top w:val="nil"/>
              <w:left w:val="nil"/>
              <w:bottom w:val="single" w:sz="4" w:space="0" w:color="4F81BD"/>
              <w:right w:val="single" w:sz="4" w:space="0" w:color="4F81BD"/>
            </w:tcBorders>
            <w:shd w:val="clear" w:color="auto" w:fill="auto"/>
            <w:noWrap/>
            <w:vAlign w:val="center"/>
            <w:hideMark/>
          </w:tcPr>
          <w:p w14:paraId="463C99F5" w14:textId="77777777" w:rsidR="008E1593" w:rsidRDefault="008E1593">
            <w:pPr>
              <w:jc w:val="center"/>
              <w:rPr>
                <w:rFonts w:ascii="Arial CE" w:hAnsi="Arial CE" w:cs="Arial CE"/>
                <w:i/>
                <w:iCs/>
                <w:color w:val="1F497D"/>
                <w:sz w:val="20"/>
                <w:szCs w:val="20"/>
              </w:rPr>
            </w:pPr>
            <w:r>
              <w:rPr>
                <w:rFonts w:ascii="Arial CE" w:hAnsi="Arial CE" w:cs="Arial CE"/>
                <w:i/>
                <w:iCs/>
                <w:color w:val="1F497D"/>
                <w:sz w:val="20"/>
                <w:szCs w:val="20"/>
              </w:rPr>
              <w:t>202 186</w:t>
            </w:r>
          </w:p>
        </w:tc>
      </w:tr>
    </w:tbl>
    <w:p w14:paraId="608507BC" w14:textId="77777777" w:rsidR="006520A9" w:rsidRPr="00633713" w:rsidRDefault="006520A9" w:rsidP="00525516">
      <w:pPr>
        <w:jc w:val="both"/>
        <w:rPr>
          <w:rFonts w:ascii="Tahoma" w:hAnsi="Tahoma" w:cs="Tahoma"/>
        </w:rPr>
      </w:pPr>
    </w:p>
    <w:p w14:paraId="6A86A30B" w14:textId="77777777" w:rsidR="00C875C8" w:rsidRPr="00B66EA9" w:rsidRDefault="00C875C8" w:rsidP="00C875C8">
      <w:pPr>
        <w:pStyle w:val="bulety"/>
        <w:spacing w:before="0" w:after="0" w:line="312" w:lineRule="auto"/>
        <w:rPr>
          <w:rFonts w:ascii="Tahoma" w:hAnsi="Tahoma" w:cs="Tahoma"/>
          <w:snapToGrid/>
          <w:szCs w:val="24"/>
        </w:rPr>
      </w:pPr>
      <w:r w:rsidRPr="00B66EA9">
        <w:rPr>
          <w:rFonts w:ascii="Tahoma" w:hAnsi="Tahoma" w:cs="Tahoma"/>
          <w:snapToGrid/>
          <w:szCs w:val="24"/>
        </w:rPr>
        <w:t xml:space="preserve">Według zakładanej prognozy łączne zużycie energii w </w:t>
      </w:r>
      <w:r w:rsidR="008E1593">
        <w:rPr>
          <w:rFonts w:ascii="Tahoma" w:hAnsi="Tahoma" w:cs="Tahoma"/>
          <w:snapToGrid/>
          <w:szCs w:val="24"/>
        </w:rPr>
        <w:t>Gminie Kornowac</w:t>
      </w:r>
      <w:r w:rsidRPr="00B66EA9">
        <w:rPr>
          <w:rFonts w:ascii="Tahoma" w:hAnsi="Tahoma" w:cs="Tahoma"/>
          <w:snapToGrid/>
          <w:szCs w:val="24"/>
        </w:rPr>
        <w:t xml:space="preserve"> w roku 2020 wzrośnie do wartości</w:t>
      </w:r>
      <w:r w:rsidR="00F06F34">
        <w:rPr>
          <w:rFonts w:ascii="Tahoma" w:hAnsi="Tahoma" w:cs="Tahoma"/>
          <w:snapToGrid/>
          <w:szCs w:val="24"/>
        </w:rPr>
        <w:t xml:space="preserve"> </w:t>
      </w:r>
      <w:r w:rsidR="008E1593">
        <w:rPr>
          <w:rFonts w:ascii="Tahoma" w:hAnsi="Tahoma" w:cs="Tahoma"/>
          <w:snapToGrid/>
          <w:szCs w:val="24"/>
        </w:rPr>
        <w:t>127 475</w:t>
      </w:r>
      <w:r w:rsidR="00F06F34">
        <w:rPr>
          <w:rFonts w:ascii="Tahoma" w:hAnsi="Tahoma" w:cs="Tahoma"/>
          <w:snapToGrid/>
          <w:szCs w:val="24"/>
        </w:rPr>
        <w:t xml:space="preserve"> </w:t>
      </w:r>
      <w:r w:rsidR="008E1593">
        <w:rPr>
          <w:rFonts w:ascii="Tahoma" w:hAnsi="Tahoma" w:cs="Tahoma"/>
          <w:snapToGrid/>
          <w:szCs w:val="24"/>
        </w:rPr>
        <w:t>MWh</w:t>
      </w:r>
      <w:r w:rsidRPr="00B66EA9">
        <w:rPr>
          <w:rFonts w:ascii="Tahoma" w:hAnsi="Tahoma" w:cs="Tahoma"/>
          <w:snapToGrid/>
          <w:szCs w:val="24"/>
        </w:rPr>
        <w:t xml:space="preserve">. W poniższej tabeli </w:t>
      </w:r>
      <w:r w:rsidR="00F36B3C">
        <w:rPr>
          <w:rFonts w:ascii="Tahoma" w:hAnsi="Tahoma" w:cs="Tahoma"/>
          <w:snapToGrid/>
          <w:szCs w:val="24"/>
        </w:rPr>
        <w:t>przedstawiono zużycie energii w </w:t>
      </w:r>
      <w:r w:rsidRPr="00B66EA9">
        <w:rPr>
          <w:rFonts w:ascii="Tahoma" w:hAnsi="Tahoma" w:cs="Tahoma"/>
          <w:snapToGrid/>
          <w:szCs w:val="24"/>
        </w:rPr>
        <w:t>podziale na poszczególne grupy odbiorców.</w:t>
      </w:r>
    </w:p>
    <w:p w14:paraId="4A29BE7A" w14:textId="77777777" w:rsidR="00F36B3C" w:rsidRDefault="00F36B3C">
      <w:pPr>
        <w:spacing w:after="0" w:line="240" w:lineRule="auto"/>
        <w:rPr>
          <w:rFonts w:ascii="Tahoma" w:eastAsia="Times New Roman" w:hAnsi="Tahoma" w:cs="Tahoma"/>
          <w:b/>
          <w:bCs/>
          <w:color w:val="365F91" w:themeColor="accent1" w:themeShade="BF"/>
          <w:spacing w:val="-2"/>
          <w:sz w:val="20"/>
          <w:szCs w:val="20"/>
          <w:lang w:eastAsia="pl-PL"/>
        </w:rPr>
      </w:pPr>
      <w:r>
        <w:br w:type="page"/>
      </w:r>
    </w:p>
    <w:p w14:paraId="3E7D3439" w14:textId="77777777" w:rsidR="00C875C8" w:rsidRPr="00B66EA9" w:rsidRDefault="00C875C8" w:rsidP="00D07BC7">
      <w:pPr>
        <w:pStyle w:val="Legenda"/>
      </w:pPr>
      <w:r w:rsidRPr="00B66EA9">
        <w:t xml:space="preserve">Tabela </w:t>
      </w:r>
      <w:fldSimple w:instr=" STYLEREF 1 \s ">
        <w:r w:rsidR="00185099">
          <w:rPr>
            <w:noProof/>
          </w:rPr>
          <w:t>7</w:t>
        </w:r>
      </w:fldSimple>
      <w:r w:rsidR="000D6BDF">
        <w:noBreakHyphen/>
      </w:r>
      <w:fldSimple w:instr=" SEQ Tabela \* ARABIC \s 1 ">
        <w:r w:rsidR="00185099">
          <w:rPr>
            <w:noProof/>
          </w:rPr>
          <w:t>16</w:t>
        </w:r>
      </w:fldSimple>
      <w:r w:rsidRPr="00B66EA9">
        <w:t xml:space="preserve"> Zużycie energii końcowej w poszczególnych sektorach odbiorców w roku 2020</w:t>
      </w:r>
    </w:p>
    <w:tbl>
      <w:tblPr>
        <w:tblW w:w="649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479"/>
        <w:gridCol w:w="3012"/>
        <w:gridCol w:w="1244"/>
        <w:gridCol w:w="1760"/>
      </w:tblGrid>
      <w:tr w:rsidR="00C875C8" w:rsidRPr="00B66EA9" w14:paraId="5DE652E6" w14:textId="77777777" w:rsidTr="006B6D82">
        <w:trPr>
          <w:jc w:val="center"/>
        </w:trPr>
        <w:tc>
          <w:tcPr>
            <w:tcW w:w="479" w:type="dxa"/>
            <w:shd w:val="clear" w:color="000000" w:fill="DCE6F1"/>
            <w:vAlign w:val="center"/>
            <w:hideMark/>
          </w:tcPr>
          <w:p w14:paraId="644949BE"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L.p.</w:t>
            </w:r>
          </w:p>
        </w:tc>
        <w:tc>
          <w:tcPr>
            <w:tcW w:w="3012" w:type="dxa"/>
            <w:shd w:val="clear" w:color="000000" w:fill="DCE6F1"/>
            <w:vAlign w:val="center"/>
            <w:hideMark/>
          </w:tcPr>
          <w:p w14:paraId="6A9EF276"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Nośnik energii / paliwo</w:t>
            </w:r>
          </w:p>
        </w:tc>
        <w:tc>
          <w:tcPr>
            <w:tcW w:w="1244" w:type="dxa"/>
            <w:shd w:val="clear" w:color="000000" w:fill="DCE6F1"/>
            <w:vAlign w:val="center"/>
            <w:hideMark/>
          </w:tcPr>
          <w:p w14:paraId="6EC87D0B"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Jednostka</w:t>
            </w:r>
          </w:p>
        </w:tc>
        <w:tc>
          <w:tcPr>
            <w:tcW w:w="1760" w:type="dxa"/>
            <w:shd w:val="clear" w:color="000000" w:fill="DCE6F1"/>
            <w:vAlign w:val="center"/>
            <w:hideMark/>
          </w:tcPr>
          <w:p w14:paraId="1C720995"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Zużycie energii</w:t>
            </w:r>
          </w:p>
        </w:tc>
      </w:tr>
      <w:tr w:rsidR="00143153" w:rsidRPr="00B66EA9" w14:paraId="19BAA8A5" w14:textId="77777777" w:rsidTr="009A5618">
        <w:trPr>
          <w:jc w:val="center"/>
        </w:trPr>
        <w:tc>
          <w:tcPr>
            <w:tcW w:w="479" w:type="dxa"/>
            <w:shd w:val="clear" w:color="auto" w:fill="auto"/>
            <w:vAlign w:val="center"/>
            <w:hideMark/>
          </w:tcPr>
          <w:p w14:paraId="68071D1D"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1</w:t>
            </w:r>
          </w:p>
        </w:tc>
        <w:tc>
          <w:tcPr>
            <w:tcW w:w="3012" w:type="dxa"/>
            <w:shd w:val="clear" w:color="auto" w:fill="auto"/>
            <w:vAlign w:val="center"/>
            <w:hideMark/>
          </w:tcPr>
          <w:p w14:paraId="73F4E063"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Mieszkalnictwo</w:t>
            </w:r>
          </w:p>
        </w:tc>
        <w:tc>
          <w:tcPr>
            <w:tcW w:w="1244" w:type="dxa"/>
            <w:shd w:val="clear" w:color="auto" w:fill="auto"/>
            <w:vAlign w:val="center"/>
            <w:hideMark/>
          </w:tcPr>
          <w:p w14:paraId="145123AA"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07D1E13D"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40 440</w:t>
            </w:r>
          </w:p>
        </w:tc>
      </w:tr>
      <w:tr w:rsidR="00143153" w:rsidRPr="00B66EA9" w14:paraId="20B10BEE" w14:textId="77777777" w:rsidTr="009A5618">
        <w:trPr>
          <w:jc w:val="center"/>
        </w:trPr>
        <w:tc>
          <w:tcPr>
            <w:tcW w:w="479" w:type="dxa"/>
            <w:shd w:val="clear" w:color="auto" w:fill="auto"/>
            <w:vAlign w:val="center"/>
          </w:tcPr>
          <w:p w14:paraId="28E4805C"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2</w:t>
            </w:r>
          </w:p>
        </w:tc>
        <w:tc>
          <w:tcPr>
            <w:tcW w:w="3012" w:type="dxa"/>
            <w:shd w:val="clear" w:color="auto" w:fill="auto"/>
            <w:vAlign w:val="center"/>
          </w:tcPr>
          <w:p w14:paraId="611D08A9"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Użyteczność publiczna</w:t>
            </w:r>
          </w:p>
        </w:tc>
        <w:tc>
          <w:tcPr>
            <w:tcW w:w="1244" w:type="dxa"/>
            <w:shd w:val="clear" w:color="auto" w:fill="auto"/>
            <w:vAlign w:val="center"/>
          </w:tcPr>
          <w:p w14:paraId="31E220EC"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4B15DC4B"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1 443</w:t>
            </w:r>
          </w:p>
        </w:tc>
      </w:tr>
      <w:tr w:rsidR="00143153" w:rsidRPr="00B66EA9" w14:paraId="2D96CF55" w14:textId="77777777" w:rsidTr="009A5618">
        <w:trPr>
          <w:jc w:val="center"/>
        </w:trPr>
        <w:tc>
          <w:tcPr>
            <w:tcW w:w="479" w:type="dxa"/>
            <w:shd w:val="clear" w:color="auto" w:fill="auto"/>
            <w:vAlign w:val="center"/>
            <w:hideMark/>
          </w:tcPr>
          <w:p w14:paraId="43236567"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3</w:t>
            </w:r>
          </w:p>
        </w:tc>
        <w:tc>
          <w:tcPr>
            <w:tcW w:w="3012" w:type="dxa"/>
            <w:shd w:val="clear" w:color="auto" w:fill="auto"/>
            <w:vAlign w:val="center"/>
            <w:hideMark/>
          </w:tcPr>
          <w:p w14:paraId="3FF6063F"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Handel, usługi przedsiębiorstwa</w:t>
            </w:r>
          </w:p>
        </w:tc>
        <w:tc>
          <w:tcPr>
            <w:tcW w:w="1244" w:type="dxa"/>
            <w:shd w:val="clear" w:color="auto" w:fill="auto"/>
            <w:vAlign w:val="center"/>
            <w:hideMark/>
          </w:tcPr>
          <w:p w14:paraId="5C5A72F4"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14F8F334"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3 437</w:t>
            </w:r>
          </w:p>
        </w:tc>
      </w:tr>
      <w:tr w:rsidR="00143153" w:rsidRPr="00B66EA9" w14:paraId="6BE67795" w14:textId="77777777" w:rsidTr="009A5618">
        <w:trPr>
          <w:jc w:val="center"/>
        </w:trPr>
        <w:tc>
          <w:tcPr>
            <w:tcW w:w="479" w:type="dxa"/>
            <w:shd w:val="clear" w:color="auto" w:fill="auto"/>
            <w:vAlign w:val="center"/>
            <w:hideMark/>
          </w:tcPr>
          <w:p w14:paraId="0D9CC7A0"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4</w:t>
            </w:r>
          </w:p>
        </w:tc>
        <w:tc>
          <w:tcPr>
            <w:tcW w:w="3012" w:type="dxa"/>
            <w:shd w:val="clear" w:color="auto" w:fill="auto"/>
            <w:vAlign w:val="center"/>
            <w:hideMark/>
          </w:tcPr>
          <w:p w14:paraId="52A2ED23"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Oświetlenie uliczne</w:t>
            </w:r>
          </w:p>
        </w:tc>
        <w:tc>
          <w:tcPr>
            <w:tcW w:w="1244" w:type="dxa"/>
            <w:shd w:val="clear" w:color="auto" w:fill="auto"/>
            <w:vAlign w:val="center"/>
            <w:hideMark/>
          </w:tcPr>
          <w:p w14:paraId="4F703167"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1E242685"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170</w:t>
            </w:r>
          </w:p>
        </w:tc>
      </w:tr>
      <w:tr w:rsidR="00143153" w:rsidRPr="00B66EA9" w14:paraId="72E856B0" w14:textId="77777777" w:rsidTr="009A5618">
        <w:trPr>
          <w:jc w:val="center"/>
        </w:trPr>
        <w:tc>
          <w:tcPr>
            <w:tcW w:w="479" w:type="dxa"/>
            <w:shd w:val="clear" w:color="auto" w:fill="auto"/>
            <w:vAlign w:val="center"/>
            <w:hideMark/>
          </w:tcPr>
          <w:p w14:paraId="038682F9"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5</w:t>
            </w:r>
          </w:p>
        </w:tc>
        <w:tc>
          <w:tcPr>
            <w:tcW w:w="3012" w:type="dxa"/>
            <w:shd w:val="clear" w:color="auto" w:fill="auto"/>
            <w:vAlign w:val="center"/>
            <w:hideMark/>
          </w:tcPr>
          <w:p w14:paraId="5A5B370A"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Transport</w:t>
            </w:r>
          </w:p>
        </w:tc>
        <w:tc>
          <w:tcPr>
            <w:tcW w:w="1244" w:type="dxa"/>
            <w:shd w:val="clear" w:color="auto" w:fill="auto"/>
            <w:vAlign w:val="center"/>
            <w:hideMark/>
          </w:tcPr>
          <w:p w14:paraId="785B5764"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MWh/rok</w:t>
            </w:r>
          </w:p>
        </w:tc>
        <w:tc>
          <w:tcPr>
            <w:tcW w:w="1760" w:type="dxa"/>
            <w:shd w:val="clear" w:color="auto" w:fill="auto"/>
          </w:tcPr>
          <w:p w14:paraId="63349295"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81 825</w:t>
            </w:r>
          </w:p>
        </w:tc>
      </w:tr>
      <w:tr w:rsidR="00143153" w:rsidRPr="00B66EA9" w14:paraId="3DC90D3D" w14:textId="77777777" w:rsidTr="009A5618">
        <w:trPr>
          <w:jc w:val="center"/>
        </w:trPr>
        <w:tc>
          <w:tcPr>
            <w:tcW w:w="479" w:type="dxa"/>
            <w:shd w:val="clear" w:color="000000" w:fill="F2F2F2"/>
            <w:vAlign w:val="center"/>
            <w:hideMark/>
          </w:tcPr>
          <w:p w14:paraId="565281BE" w14:textId="77777777" w:rsidR="00143153" w:rsidRPr="00B66EA9" w:rsidRDefault="00143153" w:rsidP="006B6D82">
            <w:pPr>
              <w:spacing w:before="60" w:after="60" w:line="240" w:lineRule="auto"/>
              <w:jc w:val="center"/>
              <w:rPr>
                <w:rFonts w:ascii="Tahoma" w:eastAsia="Times New Roman" w:hAnsi="Tahoma" w:cs="Tahoma"/>
                <w:b/>
                <w:bCs/>
                <w:color w:val="17365D" w:themeColor="text2" w:themeShade="BF"/>
                <w:sz w:val="20"/>
                <w:szCs w:val="18"/>
                <w:lang w:eastAsia="pl-PL"/>
              </w:rPr>
            </w:pPr>
            <w:r>
              <w:rPr>
                <w:rFonts w:ascii="Tahoma" w:eastAsia="Times New Roman" w:hAnsi="Tahoma" w:cs="Tahoma"/>
                <w:b/>
                <w:bCs/>
                <w:color w:val="17365D" w:themeColor="text2" w:themeShade="BF"/>
                <w:sz w:val="20"/>
                <w:szCs w:val="18"/>
                <w:lang w:eastAsia="pl-PL"/>
              </w:rPr>
              <w:t>6</w:t>
            </w:r>
          </w:p>
        </w:tc>
        <w:tc>
          <w:tcPr>
            <w:tcW w:w="3012" w:type="dxa"/>
            <w:shd w:val="clear" w:color="000000" w:fill="F2F2F2"/>
            <w:vAlign w:val="center"/>
            <w:hideMark/>
          </w:tcPr>
          <w:p w14:paraId="36482DC4" w14:textId="77777777" w:rsidR="00143153" w:rsidRPr="00B66EA9" w:rsidRDefault="00143153" w:rsidP="006B6D82">
            <w:pPr>
              <w:spacing w:before="60" w:after="60" w:line="240" w:lineRule="auto"/>
              <w:rPr>
                <w:rFonts w:ascii="Tahoma" w:eastAsia="Times New Roman" w:hAnsi="Tahoma" w:cs="Tahoma"/>
                <w:b/>
                <w:bCs/>
                <w:color w:val="17365D" w:themeColor="text2" w:themeShade="BF"/>
                <w:sz w:val="20"/>
                <w:szCs w:val="18"/>
                <w:lang w:eastAsia="pl-PL"/>
              </w:rPr>
            </w:pPr>
            <w:r w:rsidRPr="00B66EA9">
              <w:rPr>
                <w:rFonts w:ascii="Tahoma" w:eastAsia="Times New Roman" w:hAnsi="Tahoma" w:cs="Tahoma"/>
                <w:b/>
                <w:bCs/>
                <w:color w:val="17365D" w:themeColor="text2" w:themeShade="BF"/>
                <w:sz w:val="20"/>
                <w:szCs w:val="18"/>
                <w:lang w:eastAsia="pl-PL"/>
              </w:rPr>
              <w:t>RAZEM</w:t>
            </w:r>
          </w:p>
        </w:tc>
        <w:tc>
          <w:tcPr>
            <w:tcW w:w="1244" w:type="dxa"/>
            <w:shd w:val="clear" w:color="000000" w:fill="F2F2F2"/>
            <w:vAlign w:val="center"/>
            <w:hideMark/>
          </w:tcPr>
          <w:p w14:paraId="0A108695" w14:textId="77777777" w:rsidR="00143153" w:rsidRPr="00B66EA9" w:rsidRDefault="00143153" w:rsidP="006B6D82">
            <w:pPr>
              <w:spacing w:before="60" w:after="60" w:line="240" w:lineRule="auto"/>
              <w:jc w:val="center"/>
              <w:rPr>
                <w:rFonts w:ascii="Tahoma" w:eastAsia="Times New Roman" w:hAnsi="Tahoma" w:cs="Tahoma"/>
                <w:b/>
                <w:bCs/>
                <w:color w:val="17365D" w:themeColor="text2" w:themeShade="BF"/>
                <w:sz w:val="20"/>
                <w:szCs w:val="18"/>
                <w:lang w:eastAsia="pl-PL"/>
              </w:rPr>
            </w:pPr>
            <w:r w:rsidRPr="00B66EA9">
              <w:rPr>
                <w:rFonts w:ascii="Tahoma" w:eastAsia="Times New Roman" w:hAnsi="Tahoma" w:cs="Tahoma"/>
                <w:b/>
                <w:bCs/>
                <w:color w:val="17365D" w:themeColor="text2" w:themeShade="BF"/>
                <w:sz w:val="20"/>
                <w:szCs w:val="18"/>
                <w:lang w:eastAsia="pl-PL"/>
              </w:rPr>
              <w:t>MWh/rok</w:t>
            </w:r>
          </w:p>
        </w:tc>
        <w:tc>
          <w:tcPr>
            <w:tcW w:w="1760" w:type="dxa"/>
            <w:shd w:val="clear" w:color="000000" w:fill="F2F2F2"/>
          </w:tcPr>
          <w:p w14:paraId="3707B575"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127 315</w:t>
            </w:r>
          </w:p>
        </w:tc>
      </w:tr>
    </w:tbl>
    <w:p w14:paraId="650DBECA" w14:textId="77777777" w:rsidR="00C875C8" w:rsidRPr="00B66EA9" w:rsidRDefault="00C875C8" w:rsidP="00C875C8">
      <w:pPr>
        <w:pStyle w:val="Lista2"/>
        <w:keepNext/>
        <w:tabs>
          <w:tab w:val="left" w:pos="540"/>
        </w:tabs>
        <w:spacing w:before="120" w:after="120" w:line="360" w:lineRule="auto"/>
        <w:ind w:left="0" w:firstLine="0"/>
        <w:jc w:val="center"/>
        <w:rPr>
          <w:sz w:val="6"/>
        </w:rPr>
      </w:pPr>
    </w:p>
    <w:p w14:paraId="5B5D3F38" w14:textId="77777777" w:rsidR="00C875C8" w:rsidRPr="00B66EA9" w:rsidRDefault="00143153" w:rsidP="00C875C8">
      <w:pPr>
        <w:pStyle w:val="Lista2"/>
        <w:keepNext/>
        <w:tabs>
          <w:tab w:val="left" w:pos="540"/>
        </w:tabs>
        <w:spacing w:before="120" w:after="120" w:line="360" w:lineRule="auto"/>
        <w:ind w:left="0" w:firstLine="0"/>
        <w:jc w:val="center"/>
        <w:rPr>
          <w:sz w:val="12"/>
        </w:rPr>
      </w:pPr>
      <w:r>
        <w:rPr>
          <w:noProof/>
        </w:rPr>
        <w:drawing>
          <wp:inline distT="0" distB="0" distL="0" distR="0" wp14:anchorId="60CAB412" wp14:editId="5B6AFFF6">
            <wp:extent cx="5562600" cy="3495675"/>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4F4081" w14:textId="77777777" w:rsidR="00C875C8" w:rsidRPr="00B66EA9" w:rsidRDefault="00C875C8" w:rsidP="00D07BC7">
      <w:pPr>
        <w:pStyle w:val="Legenda"/>
      </w:pPr>
      <w:bookmarkStart w:id="234" w:name="_Toc398029151"/>
      <w:bookmarkStart w:id="235" w:name="_Toc428455378"/>
      <w:r w:rsidRPr="00B66EA9">
        <w:t xml:space="preserve">Rysunek </w:t>
      </w:r>
      <w:fldSimple w:instr=" STYLEREF 1 \s ">
        <w:r w:rsidR="00185099">
          <w:rPr>
            <w:noProof/>
          </w:rPr>
          <w:t>7</w:t>
        </w:r>
      </w:fldSimple>
      <w:r w:rsidR="009145E9">
        <w:noBreakHyphen/>
      </w:r>
      <w:fldSimple w:instr=" SEQ Rysunek \* ARABIC \s 1 ">
        <w:r w:rsidR="00185099">
          <w:rPr>
            <w:noProof/>
          </w:rPr>
          <w:t>13</w:t>
        </w:r>
      </w:fldSimple>
      <w:r w:rsidRPr="00B66EA9">
        <w:t xml:space="preserve"> Udział poszczególnych grup odbiorców w całkowitym zużyciu energii końcowej w roku 2020</w:t>
      </w:r>
      <w:bookmarkEnd w:id="234"/>
      <w:bookmarkEnd w:id="235"/>
    </w:p>
    <w:p w14:paraId="326A63B0" w14:textId="77777777" w:rsidR="00C875C8" w:rsidRPr="00B66EA9" w:rsidRDefault="00C875C8" w:rsidP="00C875C8">
      <w:pPr>
        <w:spacing w:after="0" w:line="240" w:lineRule="auto"/>
        <w:rPr>
          <w:sz w:val="2"/>
          <w:lang w:eastAsia="pl-PL"/>
        </w:rPr>
      </w:pPr>
    </w:p>
    <w:p w14:paraId="367F3413" w14:textId="77777777" w:rsidR="00C875C8" w:rsidRPr="00B66EA9" w:rsidRDefault="00C875C8" w:rsidP="00C875C8">
      <w:pPr>
        <w:pStyle w:val="bulety"/>
        <w:spacing w:before="0" w:after="0" w:line="312" w:lineRule="auto"/>
        <w:rPr>
          <w:rFonts w:ascii="Tahoma" w:hAnsi="Tahoma" w:cs="Tahoma"/>
          <w:snapToGrid/>
          <w:szCs w:val="24"/>
        </w:rPr>
      </w:pPr>
      <w:r w:rsidRPr="00B66EA9">
        <w:rPr>
          <w:rFonts w:ascii="Tahoma" w:hAnsi="Tahoma" w:cs="Tahoma"/>
          <w:snapToGrid/>
          <w:szCs w:val="24"/>
        </w:rPr>
        <w:t xml:space="preserve">Grupą charakteryzująca się największą konsumpcją energii pozostanie </w:t>
      </w:r>
      <w:r w:rsidR="00500DF4">
        <w:rPr>
          <w:rFonts w:ascii="Tahoma" w:hAnsi="Tahoma" w:cs="Tahoma"/>
          <w:snapToGrid/>
          <w:szCs w:val="24"/>
        </w:rPr>
        <w:t>transport</w:t>
      </w:r>
      <w:r w:rsidR="00EC0276">
        <w:rPr>
          <w:rFonts w:ascii="Tahoma" w:hAnsi="Tahoma" w:cs="Tahoma"/>
          <w:snapToGrid/>
          <w:szCs w:val="24"/>
        </w:rPr>
        <w:t xml:space="preserve"> </w:t>
      </w:r>
      <w:r w:rsidR="00F36B3C">
        <w:rPr>
          <w:rFonts w:ascii="Tahoma" w:hAnsi="Tahoma" w:cs="Tahoma"/>
          <w:snapToGrid/>
          <w:szCs w:val="24"/>
        </w:rPr>
        <w:t>z </w:t>
      </w:r>
      <w:r w:rsidRPr="00B66EA9">
        <w:rPr>
          <w:rFonts w:ascii="Tahoma" w:hAnsi="Tahoma" w:cs="Tahoma"/>
          <w:snapToGrid/>
          <w:szCs w:val="24"/>
        </w:rPr>
        <w:t xml:space="preserve">udziałem </w:t>
      </w:r>
      <w:r w:rsidR="00500DF4">
        <w:rPr>
          <w:rFonts w:ascii="Tahoma" w:hAnsi="Tahoma" w:cs="Tahoma"/>
          <w:snapToGrid/>
          <w:szCs w:val="24"/>
        </w:rPr>
        <w:t>ponad 64</w:t>
      </w:r>
      <w:r w:rsidRPr="00B66EA9">
        <w:rPr>
          <w:rFonts w:ascii="Tahoma" w:hAnsi="Tahoma" w:cs="Tahoma"/>
          <w:snapToGrid/>
          <w:szCs w:val="24"/>
        </w:rPr>
        <w:t xml:space="preserve">%. </w:t>
      </w:r>
      <w:r w:rsidR="00EC0276">
        <w:rPr>
          <w:rFonts w:ascii="Tahoma" w:hAnsi="Tahoma" w:cs="Tahoma"/>
          <w:snapToGrid/>
          <w:szCs w:val="24"/>
        </w:rPr>
        <w:t>Sektor mieszkalnictwa będzie zużywał</w:t>
      </w:r>
      <w:r w:rsidR="00500DF4">
        <w:rPr>
          <w:rFonts w:ascii="Tahoma" w:hAnsi="Tahoma" w:cs="Tahoma"/>
          <w:snapToGrid/>
          <w:szCs w:val="24"/>
        </w:rPr>
        <w:t xml:space="preserve"> blisko</w:t>
      </w:r>
      <w:r w:rsidR="00EC0276">
        <w:rPr>
          <w:rFonts w:ascii="Tahoma" w:hAnsi="Tahoma" w:cs="Tahoma"/>
          <w:snapToGrid/>
          <w:szCs w:val="24"/>
        </w:rPr>
        <w:t xml:space="preserve"> </w:t>
      </w:r>
      <w:r w:rsidR="00500DF4">
        <w:rPr>
          <w:rFonts w:ascii="Tahoma" w:hAnsi="Tahoma" w:cs="Tahoma"/>
          <w:snapToGrid/>
          <w:szCs w:val="24"/>
        </w:rPr>
        <w:t>32</w:t>
      </w:r>
      <w:r w:rsidR="00EC0276">
        <w:rPr>
          <w:rFonts w:ascii="Tahoma" w:hAnsi="Tahoma" w:cs="Tahoma"/>
          <w:snapToGrid/>
          <w:szCs w:val="24"/>
        </w:rPr>
        <w:t>%</w:t>
      </w:r>
      <w:r w:rsidRPr="00B66EA9">
        <w:rPr>
          <w:rFonts w:ascii="Tahoma" w:hAnsi="Tahoma" w:cs="Tahoma"/>
          <w:snapToGrid/>
          <w:szCs w:val="24"/>
        </w:rPr>
        <w:t xml:space="preserve">, z kolei handel, usługi, przedsiębiorstwa ok. </w:t>
      </w:r>
      <w:r w:rsidR="00500DF4">
        <w:rPr>
          <w:rFonts w:ascii="Tahoma" w:hAnsi="Tahoma" w:cs="Tahoma"/>
          <w:snapToGrid/>
          <w:szCs w:val="24"/>
        </w:rPr>
        <w:t>3</w:t>
      </w:r>
      <w:r w:rsidRPr="00B66EA9">
        <w:rPr>
          <w:rFonts w:ascii="Tahoma" w:hAnsi="Tahoma" w:cs="Tahoma"/>
          <w:snapToGrid/>
          <w:szCs w:val="24"/>
        </w:rPr>
        <w:t xml:space="preserve">% energii, a sektor użyteczności publicznej ok. </w:t>
      </w:r>
      <w:r w:rsidR="00EC0276">
        <w:rPr>
          <w:rFonts w:ascii="Tahoma" w:hAnsi="Tahoma" w:cs="Tahoma"/>
          <w:snapToGrid/>
          <w:szCs w:val="24"/>
        </w:rPr>
        <w:t>1</w:t>
      </w:r>
      <w:r w:rsidRPr="00B66EA9">
        <w:rPr>
          <w:rFonts w:ascii="Tahoma" w:hAnsi="Tahoma" w:cs="Tahoma"/>
          <w:snapToGrid/>
          <w:szCs w:val="24"/>
        </w:rPr>
        <w:t>%.</w:t>
      </w:r>
    </w:p>
    <w:p w14:paraId="48FD8E46" w14:textId="77777777" w:rsidR="00C875C8" w:rsidRPr="00B66EA9" w:rsidRDefault="00C875C8" w:rsidP="00C875C8">
      <w:pPr>
        <w:pStyle w:val="bulety"/>
        <w:spacing w:before="0" w:after="0" w:line="312" w:lineRule="auto"/>
        <w:rPr>
          <w:rFonts w:ascii="Tahoma" w:hAnsi="Tahoma" w:cs="Tahoma"/>
          <w:snapToGrid/>
          <w:szCs w:val="24"/>
        </w:rPr>
      </w:pPr>
      <w:r w:rsidRPr="00B66EA9">
        <w:rPr>
          <w:rFonts w:ascii="Tahoma" w:hAnsi="Tahoma" w:cs="Tahoma"/>
          <w:snapToGrid/>
          <w:szCs w:val="24"/>
        </w:rPr>
        <w:t>Jak przewiduje scenariusz wzrośnie także emisja CO</w:t>
      </w:r>
      <w:r w:rsidRPr="00B66EA9">
        <w:rPr>
          <w:rFonts w:ascii="Tahoma" w:hAnsi="Tahoma" w:cs="Tahoma"/>
          <w:snapToGrid/>
          <w:szCs w:val="24"/>
          <w:vertAlign w:val="subscript"/>
        </w:rPr>
        <w:t>2</w:t>
      </w:r>
      <w:r w:rsidRPr="00B66EA9">
        <w:rPr>
          <w:rFonts w:ascii="Tahoma" w:hAnsi="Tahoma" w:cs="Tahoma"/>
          <w:snapToGrid/>
          <w:szCs w:val="24"/>
        </w:rPr>
        <w:t xml:space="preserve"> związana z użytkowaniem energii do poziomu ok. </w:t>
      </w:r>
      <w:r w:rsidR="00500DF4">
        <w:rPr>
          <w:rFonts w:ascii="Tahoma" w:hAnsi="Tahoma" w:cs="Tahoma"/>
          <w:snapToGrid/>
          <w:szCs w:val="24"/>
        </w:rPr>
        <w:t>37 059</w:t>
      </w:r>
      <w:r w:rsidRPr="00B66EA9">
        <w:rPr>
          <w:rFonts w:ascii="Tahoma" w:hAnsi="Tahoma" w:cs="Tahoma"/>
          <w:snapToGrid/>
          <w:szCs w:val="24"/>
        </w:rPr>
        <w:t xml:space="preserve"> MgCO</w:t>
      </w:r>
      <w:r w:rsidRPr="00B66EA9">
        <w:rPr>
          <w:rFonts w:ascii="Tahoma" w:hAnsi="Tahoma" w:cs="Tahoma"/>
          <w:snapToGrid/>
          <w:szCs w:val="24"/>
          <w:vertAlign w:val="subscript"/>
        </w:rPr>
        <w:t>2</w:t>
      </w:r>
      <w:r w:rsidRPr="00B66EA9">
        <w:rPr>
          <w:rFonts w:ascii="Tahoma" w:hAnsi="Tahoma" w:cs="Tahoma"/>
          <w:snapToGrid/>
          <w:szCs w:val="24"/>
        </w:rPr>
        <w:t>/rok. Wielkość emisji CO</w:t>
      </w:r>
      <w:r w:rsidRPr="00B66EA9">
        <w:rPr>
          <w:rFonts w:ascii="Tahoma" w:hAnsi="Tahoma" w:cs="Tahoma"/>
          <w:snapToGrid/>
          <w:szCs w:val="24"/>
          <w:vertAlign w:val="subscript"/>
        </w:rPr>
        <w:t>2</w:t>
      </w:r>
      <w:r w:rsidRPr="00B66EA9">
        <w:rPr>
          <w:rFonts w:ascii="Tahoma" w:hAnsi="Tahoma" w:cs="Tahoma"/>
          <w:snapToGrid/>
          <w:szCs w:val="24"/>
        </w:rPr>
        <w:t xml:space="preserve"> oraz jej strukturę wg grup odbiorców energii przedstawiono w kolejnej tabeli oraz wykresie.</w:t>
      </w:r>
    </w:p>
    <w:p w14:paraId="4247F74F" w14:textId="77777777" w:rsidR="00C875C8" w:rsidRPr="00B66EA9" w:rsidRDefault="00C875C8" w:rsidP="00C875C8">
      <w:pPr>
        <w:pStyle w:val="bulety"/>
        <w:spacing w:before="0" w:after="0" w:line="312" w:lineRule="auto"/>
        <w:rPr>
          <w:rFonts w:ascii="Tahoma" w:hAnsi="Tahoma" w:cs="Tahoma"/>
          <w:snapToGrid/>
          <w:szCs w:val="24"/>
        </w:rPr>
      </w:pPr>
    </w:p>
    <w:p w14:paraId="5DE77068" w14:textId="77777777" w:rsidR="00F36B3C" w:rsidRDefault="00F36B3C">
      <w:pPr>
        <w:spacing w:after="0" w:line="240" w:lineRule="auto"/>
        <w:rPr>
          <w:rFonts w:ascii="Tahoma" w:eastAsia="Times New Roman" w:hAnsi="Tahoma" w:cs="Tahoma"/>
          <w:b/>
          <w:bCs/>
          <w:color w:val="365F91" w:themeColor="accent1" w:themeShade="BF"/>
          <w:spacing w:val="-2"/>
          <w:sz w:val="20"/>
          <w:szCs w:val="20"/>
          <w:lang w:eastAsia="pl-PL"/>
        </w:rPr>
      </w:pPr>
      <w:r>
        <w:br w:type="page"/>
      </w:r>
    </w:p>
    <w:p w14:paraId="12D03667" w14:textId="77777777" w:rsidR="00C875C8" w:rsidRPr="00B66EA9" w:rsidRDefault="00C875C8" w:rsidP="00D07BC7">
      <w:pPr>
        <w:pStyle w:val="Legenda"/>
      </w:pPr>
      <w:r w:rsidRPr="00B66EA9">
        <w:t xml:space="preserve">Tabela </w:t>
      </w:r>
      <w:fldSimple w:instr=" STYLEREF 1 \s ">
        <w:r w:rsidR="00185099">
          <w:rPr>
            <w:noProof/>
          </w:rPr>
          <w:t>7</w:t>
        </w:r>
      </w:fldSimple>
      <w:r w:rsidR="000D6BDF">
        <w:noBreakHyphen/>
      </w:r>
      <w:fldSimple w:instr=" SEQ Tabela \* ARABIC \s 1 ">
        <w:r w:rsidR="00185099">
          <w:rPr>
            <w:noProof/>
          </w:rPr>
          <w:t>17</w:t>
        </w:r>
      </w:fldSimple>
      <w:r w:rsidRPr="00B66EA9">
        <w:t xml:space="preserve"> Emisja CO</w:t>
      </w:r>
      <w:r w:rsidRPr="00B66EA9">
        <w:rPr>
          <w:vertAlign w:val="subscript"/>
        </w:rPr>
        <w:t>2</w:t>
      </w:r>
      <w:r w:rsidRPr="00B66EA9">
        <w:t xml:space="preserve"> związana z wykorzystaniem energii w poszczególnych sektorach odbiorców w roku 2020</w:t>
      </w:r>
    </w:p>
    <w:tbl>
      <w:tblPr>
        <w:tblW w:w="649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472"/>
        <w:gridCol w:w="3033"/>
        <w:gridCol w:w="1261"/>
        <w:gridCol w:w="1729"/>
      </w:tblGrid>
      <w:tr w:rsidR="00C875C8" w:rsidRPr="00B66EA9" w14:paraId="75C372C2" w14:textId="77777777" w:rsidTr="00143153">
        <w:trPr>
          <w:trHeight w:val="520"/>
          <w:jc w:val="center"/>
        </w:trPr>
        <w:tc>
          <w:tcPr>
            <w:tcW w:w="472" w:type="dxa"/>
            <w:shd w:val="clear" w:color="000000" w:fill="DCE6F1"/>
            <w:vAlign w:val="center"/>
            <w:hideMark/>
          </w:tcPr>
          <w:p w14:paraId="58C3C11E"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L.p.</w:t>
            </w:r>
          </w:p>
        </w:tc>
        <w:tc>
          <w:tcPr>
            <w:tcW w:w="3033" w:type="dxa"/>
            <w:shd w:val="clear" w:color="000000" w:fill="DCE6F1"/>
            <w:vAlign w:val="center"/>
            <w:hideMark/>
          </w:tcPr>
          <w:p w14:paraId="68D48279"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Nośnik energii / paliwo</w:t>
            </w:r>
          </w:p>
        </w:tc>
        <w:tc>
          <w:tcPr>
            <w:tcW w:w="1261" w:type="dxa"/>
            <w:shd w:val="clear" w:color="000000" w:fill="DCE6F1"/>
            <w:vAlign w:val="center"/>
            <w:hideMark/>
          </w:tcPr>
          <w:p w14:paraId="3B9E4F59"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Jednostka</w:t>
            </w:r>
          </w:p>
        </w:tc>
        <w:tc>
          <w:tcPr>
            <w:tcW w:w="1729" w:type="dxa"/>
            <w:shd w:val="clear" w:color="000000" w:fill="DCE6F1"/>
            <w:vAlign w:val="center"/>
            <w:hideMark/>
          </w:tcPr>
          <w:p w14:paraId="4356D8AE"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Emisja CO</w:t>
            </w:r>
            <w:r w:rsidRPr="00B66EA9">
              <w:rPr>
                <w:rFonts w:ascii="Tahoma" w:eastAsia="Times New Roman" w:hAnsi="Tahoma" w:cs="Tahoma"/>
                <w:color w:val="17365D" w:themeColor="text2" w:themeShade="BF"/>
                <w:sz w:val="20"/>
                <w:szCs w:val="18"/>
                <w:vertAlign w:val="subscript"/>
                <w:lang w:eastAsia="pl-PL"/>
              </w:rPr>
              <w:t>2</w:t>
            </w:r>
          </w:p>
        </w:tc>
      </w:tr>
      <w:tr w:rsidR="00143153" w:rsidRPr="00B66EA9" w14:paraId="21B23220" w14:textId="77777777" w:rsidTr="00143153">
        <w:trPr>
          <w:jc w:val="center"/>
        </w:trPr>
        <w:tc>
          <w:tcPr>
            <w:tcW w:w="472" w:type="dxa"/>
            <w:shd w:val="clear" w:color="auto" w:fill="auto"/>
            <w:vAlign w:val="center"/>
            <w:hideMark/>
          </w:tcPr>
          <w:p w14:paraId="66167DBA"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1</w:t>
            </w:r>
          </w:p>
        </w:tc>
        <w:tc>
          <w:tcPr>
            <w:tcW w:w="3033" w:type="dxa"/>
            <w:shd w:val="clear" w:color="auto" w:fill="auto"/>
            <w:vAlign w:val="center"/>
            <w:hideMark/>
          </w:tcPr>
          <w:p w14:paraId="07E22F27"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Mieszkalnictwo</w:t>
            </w:r>
          </w:p>
        </w:tc>
        <w:tc>
          <w:tcPr>
            <w:tcW w:w="1261" w:type="dxa"/>
            <w:shd w:val="clear" w:color="auto" w:fill="auto"/>
            <w:vAlign w:val="center"/>
            <w:hideMark/>
          </w:tcPr>
          <w:p w14:paraId="0B3791D6"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MgCO</w:t>
            </w:r>
            <w:r w:rsidRPr="00B66EA9">
              <w:rPr>
                <w:rFonts w:ascii="Tahoma" w:eastAsia="Times New Roman" w:hAnsi="Tahoma" w:cs="Tahoma"/>
                <w:color w:val="17365D" w:themeColor="text2" w:themeShade="BF"/>
                <w:sz w:val="20"/>
                <w:szCs w:val="18"/>
                <w:vertAlign w:val="subscript"/>
                <w:lang w:eastAsia="pl-PL"/>
              </w:rPr>
              <w:t>2</w:t>
            </w:r>
            <w:r w:rsidRPr="00B66EA9">
              <w:rPr>
                <w:rFonts w:ascii="Tahoma" w:eastAsia="Times New Roman" w:hAnsi="Tahoma" w:cs="Tahoma"/>
                <w:color w:val="17365D" w:themeColor="text2" w:themeShade="BF"/>
                <w:sz w:val="20"/>
                <w:szCs w:val="18"/>
                <w:lang w:eastAsia="pl-PL"/>
              </w:rPr>
              <w:t>/rok</w:t>
            </w:r>
          </w:p>
        </w:tc>
        <w:tc>
          <w:tcPr>
            <w:tcW w:w="1729" w:type="dxa"/>
            <w:shd w:val="clear" w:color="auto" w:fill="auto"/>
          </w:tcPr>
          <w:p w14:paraId="6DE267BA"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14 912</w:t>
            </w:r>
          </w:p>
        </w:tc>
      </w:tr>
      <w:tr w:rsidR="00143153" w:rsidRPr="00B66EA9" w14:paraId="18BE48D5" w14:textId="77777777" w:rsidTr="00143153">
        <w:trPr>
          <w:jc w:val="center"/>
        </w:trPr>
        <w:tc>
          <w:tcPr>
            <w:tcW w:w="472" w:type="dxa"/>
            <w:shd w:val="clear" w:color="auto" w:fill="auto"/>
            <w:vAlign w:val="center"/>
            <w:hideMark/>
          </w:tcPr>
          <w:p w14:paraId="4C39AA4D"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2</w:t>
            </w:r>
          </w:p>
        </w:tc>
        <w:tc>
          <w:tcPr>
            <w:tcW w:w="3033" w:type="dxa"/>
            <w:shd w:val="clear" w:color="auto" w:fill="auto"/>
            <w:vAlign w:val="center"/>
            <w:hideMark/>
          </w:tcPr>
          <w:p w14:paraId="5B471A0C"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Użyteczność publiczna</w:t>
            </w:r>
          </w:p>
        </w:tc>
        <w:tc>
          <w:tcPr>
            <w:tcW w:w="1261" w:type="dxa"/>
            <w:shd w:val="clear" w:color="auto" w:fill="auto"/>
            <w:vAlign w:val="center"/>
            <w:hideMark/>
          </w:tcPr>
          <w:p w14:paraId="51BF228A"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MgCO</w:t>
            </w:r>
            <w:r w:rsidRPr="00B66EA9">
              <w:rPr>
                <w:rFonts w:ascii="Tahoma" w:eastAsia="Times New Roman" w:hAnsi="Tahoma" w:cs="Tahoma"/>
                <w:color w:val="17365D" w:themeColor="text2" w:themeShade="BF"/>
                <w:sz w:val="20"/>
                <w:szCs w:val="18"/>
                <w:vertAlign w:val="subscript"/>
                <w:lang w:eastAsia="pl-PL"/>
              </w:rPr>
              <w:t>2</w:t>
            </w:r>
            <w:r w:rsidRPr="00B66EA9">
              <w:rPr>
                <w:rFonts w:ascii="Tahoma" w:eastAsia="Times New Roman" w:hAnsi="Tahoma" w:cs="Tahoma"/>
                <w:color w:val="17365D" w:themeColor="text2" w:themeShade="BF"/>
                <w:sz w:val="20"/>
                <w:szCs w:val="18"/>
                <w:lang w:eastAsia="pl-PL"/>
              </w:rPr>
              <w:t>/rok</w:t>
            </w:r>
          </w:p>
        </w:tc>
        <w:tc>
          <w:tcPr>
            <w:tcW w:w="1729" w:type="dxa"/>
            <w:shd w:val="clear" w:color="auto" w:fill="auto"/>
          </w:tcPr>
          <w:p w14:paraId="2C9CDC5B"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595</w:t>
            </w:r>
          </w:p>
        </w:tc>
      </w:tr>
      <w:tr w:rsidR="00143153" w:rsidRPr="00B66EA9" w14:paraId="42081DFA" w14:textId="77777777" w:rsidTr="00143153">
        <w:trPr>
          <w:jc w:val="center"/>
        </w:trPr>
        <w:tc>
          <w:tcPr>
            <w:tcW w:w="472" w:type="dxa"/>
            <w:shd w:val="clear" w:color="auto" w:fill="auto"/>
            <w:vAlign w:val="center"/>
            <w:hideMark/>
          </w:tcPr>
          <w:p w14:paraId="56FCC894"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3</w:t>
            </w:r>
          </w:p>
        </w:tc>
        <w:tc>
          <w:tcPr>
            <w:tcW w:w="3033" w:type="dxa"/>
            <w:shd w:val="clear" w:color="auto" w:fill="auto"/>
            <w:vAlign w:val="center"/>
            <w:hideMark/>
          </w:tcPr>
          <w:p w14:paraId="3AA7AE42"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Handel, usługi przedsiębiorstwa</w:t>
            </w:r>
          </w:p>
        </w:tc>
        <w:tc>
          <w:tcPr>
            <w:tcW w:w="1261" w:type="dxa"/>
            <w:shd w:val="clear" w:color="auto" w:fill="auto"/>
            <w:vAlign w:val="center"/>
            <w:hideMark/>
          </w:tcPr>
          <w:p w14:paraId="4DD4E14F"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MgCO</w:t>
            </w:r>
            <w:r w:rsidRPr="00B66EA9">
              <w:rPr>
                <w:rFonts w:ascii="Tahoma" w:eastAsia="Times New Roman" w:hAnsi="Tahoma" w:cs="Tahoma"/>
                <w:color w:val="17365D" w:themeColor="text2" w:themeShade="BF"/>
                <w:sz w:val="20"/>
                <w:szCs w:val="18"/>
                <w:vertAlign w:val="subscript"/>
                <w:lang w:eastAsia="pl-PL"/>
              </w:rPr>
              <w:t>2</w:t>
            </w:r>
            <w:r w:rsidRPr="00B66EA9">
              <w:rPr>
                <w:rFonts w:ascii="Tahoma" w:eastAsia="Times New Roman" w:hAnsi="Tahoma" w:cs="Tahoma"/>
                <w:color w:val="17365D" w:themeColor="text2" w:themeShade="BF"/>
                <w:sz w:val="20"/>
                <w:szCs w:val="18"/>
                <w:lang w:eastAsia="pl-PL"/>
              </w:rPr>
              <w:t>/rok</w:t>
            </w:r>
          </w:p>
        </w:tc>
        <w:tc>
          <w:tcPr>
            <w:tcW w:w="1729" w:type="dxa"/>
            <w:shd w:val="clear" w:color="auto" w:fill="auto"/>
          </w:tcPr>
          <w:p w14:paraId="7AD46A8A"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918</w:t>
            </w:r>
          </w:p>
        </w:tc>
      </w:tr>
      <w:tr w:rsidR="00143153" w:rsidRPr="00B66EA9" w14:paraId="764A6326" w14:textId="77777777" w:rsidTr="00143153">
        <w:trPr>
          <w:jc w:val="center"/>
        </w:trPr>
        <w:tc>
          <w:tcPr>
            <w:tcW w:w="472" w:type="dxa"/>
            <w:shd w:val="clear" w:color="auto" w:fill="auto"/>
            <w:vAlign w:val="center"/>
            <w:hideMark/>
          </w:tcPr>
          <w:p w14:paraId="4C72E4C0"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4</w:t>
            </w:r>
          </w:p>
        </w:tc>
        <w:tc>
          <w:tcPr>
            <w:tcW w:w="3033" w:type="dxa"/>
            <w:shd w:val="clear" w:color="auto" w:fill="auto"/>
            <w:vAlign w:val="center"/>
            <w:hideMark/>
          </w:tcPr>
          <w:p w14:paraId="6EBE66EC"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Oświetlenie uliczne</w:t>
            </w:r>
          </w:p>
        </w:tc>
        <w:tc>
          <w:tcPr>
            <w:tcW w:w="1261" w:type="dxa"/>
            <w:shd w:val="clear" w:color="auto" w:fill="auto"/>
            <w:vAlign w:val="center"/>
            <w:hideMark/>
          </w:tcPr>
          <w:p w14:paraId="197F6F63"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MgCO</w:t>
            </w:r>
            <w:r w:rsidRPr="00B66EA9">
              <w:rPr>
                <w:rFonts w:ascii="Tahoma" w:eastAsia="Times New Roman" w:hAnsi="Tahoma" w:cs="Tahoma"/>
                <w:color w:val="17365D" w:themeColor="text2" w:themeShade="BF"/>
                <w:sz w:val="20"/>
                <w:szCs w:val="18"/>
                <w:vertAlign w:val="subscript"/>
                <w:lang w:eastAsia="pl-PL"/>
              </w:rPr>
              <w:t>2</w:t>
            </w:r>
            <w:r w:rsidRPr="00B66EA9">
              <w:rPr>
                <w:rFonts w:ascii="Tahoma" w:eastAsia="Times New Roman" w:hAnsi="Tahoma" w:cs="Tahoma"/>
                <w:color w:val="17365D" w:themeColor="text2" w:themeShade="BF"/>
                <w:sz w:val="20"/>
                <w:szCs w:val="18"/>
                <w:lang w:eastAsia="pl-PL"/>
              </w:rPr>
              <w:t>/rok</w:t>
            </w:r>
          </w:p>
        </w:tc>
        <w:tc>
          <w:tcPr>
            <w:tcW w:w="1729" w:type="dxa"/>
            <w:shd w:val="clear" w:color="auto" w:fill="auto"/>
          </w:tcPr>
          <w:p w14:paraId="48E0E1FC"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138</w:t>
            </w:r>
          </w:p>
        </w:tc>
      </w:tr>
      <w:tr w:rsidR="00143153" w:rsidRPr="00B66EA9" w14:paraId="26E53AEA" w14:textId="77777777" w:rsidTr="00143153">
        <w:trPr>
          <w:jc w:val="center"/>
        </w:trPr>
        <w:tc>
          <w:tcPr>
            <w:tcW w:w="472" w:type="dxa"/>
            <w:shd w:val="clear" w:color="auto" w:fill="auto"/>
            <w:vAlign w:val="center"/>
            <w:hideMark/>
          </w:tcPr>
          <w:p w14:paraId="1ECAAA82"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Pr>
                <w:rFonts w:ascii="Tahoma" w:eastAsia="Times New Roman" w:hAnsi="Tahoma" w:cs="Tahoma"/>
                <w:color w:val="17365D" w:themeColor="text2" w:themeShade="BF"/>
                <w:sz w:val="20"/>
                <w:szCs w:val="18"/>
                <w:lang w:eastAsia="pl-PL"/>
              </w:rPr>
              <w:t>5</w:t>
            </w:r>
          </w:p>
        </w:tc>
        <w:tc>
          <w:tcPr>
            <w:tcW w:w="3033" w:type="dxa"/>
            <w:shd w:val="clear" w:color="auto" w:fill="auto"/>
            <w:vAlign w:val="center"/>
            <w:hideMark/>
          </w:tcPr>
          <w:p w14:paraId="5FFC00E3" w14:textId="77777777" w:rsidR="00143153" w:rsidRPr="00B66EA9" w:rsidRDefault="00143153"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Transport</w:t>
            </w:r>
          </w:p>
        </w:tc>
        <w:tc>
          <w:tcPr>
            <w:tcW w:w="1261" w:type="dxa"/>
            <w:shd w:val="clear" w:color="auto" w:fill="auto"/>
            <w:vAlign w:val="center"/>
            <w:hideMark/>
          </w:tcPr>
          <w:p w14:paraId="61BADF20" w14:textId="77777777" w:rsidR="00143153" w:rsidRPr="00B66EA9" w:rsidRDefault="00143153" w:rsidP="006B6D82">
            <w:pPr>
              <w:spacing w:before="40" w:after="40" w:line="240" w:lineRule="auto"/>
              <w:jc w:val="center"/>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MgCO</w:t>
            </w:r>
            <w:r w:rsidRPr="00B66EA9">
              <w:rPr>
                <w:rFonts w:ascii="Tahoma" w:eastAsia="Times New Roman" w:hAnsi="Tahoma" w:cs="Tahoma"/>
                <w:color w:val="17365D" w:themeColor="text2" w:themeShade="BF"/>
                <w:sz w:val="20"/>
                <w:szCs w:val="18"/>
                <w:vertAlign w:val="subscript"/>
                <w:lang w:eastAsia="pl-PL"/>
              </w:rPr>
              <w:t>2</w:t>
            </w:r>
            <w:r w:rsidRPr="00B66EA9">
              <w:rPr>
                <w:rFonts w:ascii="Tahoma" w:eastAsia="Times New Roman" w:hAnsi="Tahoma" w:cs="Tahoma"/>
                <w:color w:val="17365D" w:themeColor="text2" w:themeShade="BF"/>
                <w:sz w:val="20"/>
                <w:szCs w:val="18"/>
                <w:lang w:eastAsia="pl-PL"/>
              </w:rPr>
              <w:t>/rok</w:t>
            </w:r>
          </w:p>
        </w:tc>
        <w:tc>
          <w:tcPr>
            <w:tcW w:w="1729" w:type="dxa"/>
            <w:shd w:val="clear" w:color="auto" w:fill="auto"/>
          </w:tcPr>
          <w:p w14:paraId="590EC696"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20 365</w:t>
            </w:r>
          </w:p>
        </w:tc>
      </w:tr>
      <w:tr w:rsidR="00143153" w:rsidRPr="00B66EA9" w14:paraId="678AE9F5" w14:textId="77777777" w:rsidTr="00143153">
        <w:trPr>
          <w:jc w:val="center"/>
        </w:trPr>
        <w:tc>
          <w:tcPr>
            <w:tcW w:w="472" w:type="dxa"/>
            <w:shd w:val="clear" w:color="000000" w:fill="F2F2F2"/>
            <w:vAlign w:val="center"/>
            <w:hideMark/>
          </w:tcPr>
          <w:p w14:paraId="4311F55B" w14:textId="77777777" w:rsidR="00143153" w:rsidRPr="00B66EA9" w:rsidRDefault="00143153" w:rsidP="006B6D82">
            <w:pPr>
              <w:spacing w:before="60" w:after="60" w:line="240" w:lineRule="auto"/>
              <w:jc w:val="center"/>
              <w:rPr>
                <w:rFonts w:ascii="Tahoma" w:eastAsia="Times New Roman" w:hAnsi="Tahoma" w:cs="Tahoma"/>
                <w:b/>
                <w:bCs/>
                <w:color w:val="17365D" w:themeColor="text2" w:themeShade="BF"/>
                <w:sz w:val="20"/>
                <w:szCs w:val="18"/>
                <w:lang w:eastAsia="pl-PL"/>
              </w:rPr>
            </w:pPr>
            <w:r>
              <w:rPr>
                <w:rFonts w:ascii="Tahoma" w:eastAsia="Times New Roman" w:hAnsi="Tahoma" w:cs="Tahoma"/>
                <w:b/>
                <w:bCs/>
                <w:color w:val="17365D" w:themeColor="text2" w:themeShade="BF"/>
                <w:sz w:val="20"/>
                <w:szCs w:val="18"/>
                <w:lang w:eastAsia="pl-PL"/>
              </w:rPr>
              <w:t>6</w:t>
            </w:r>
          </w:p>
        </w:tc>
        <w:tc>
          <w:tcPr>
            <w:tcW w:w="3033" w:type="dxa"/>
            <w:shd w:val="clear" w:color="000000" w:fill="F2F2F2"/>
            <w:vAlign w:val="center"/>
            <w:hideMark/>
          </w:tcPr>
          <w:p w14:paraId="22FE6F70" w14:textId="77777777" w:rsidR="00143153" w:rsidRPr="00B66EA9" w:rsidRDefault="00143153" w:rsidP="006B6D82">
            <w:pPr>
              <w:spacing w:before="60" w:after="60" w:line="240" w:lineRule="auto"/>
              <w:rPr>
                <w:rFonts w:ascii="Tahoma" w:eastAsia="Times New Roman" w:hAnsi="Tahoma" w:cs="Tahoma"/>
                <w:b/>
                <w:bCs/>
                <w:color w:val="17365D" w:themeColor="text2" w:themeShade="BF"/>
                <w:sz w:val="20"/>
                <w:szCs w:val="18"/>
                <w:lang w:eastAsia="pl-PL"/>
              </w:rPr>
            </w:pPr>
            <w:r w:rsidRPr="00B66EA9">
              <w:rPr>
                <w:rFonts w:ascii="Tahoma" w:eastAsia="Times New Roman" w:hAnsi="Tahoma" w:cs="Tahoma"/>
                <w:b/>
                <w:bCs/>
                <w:color w:val="17365D" w:themeColor="text2" w:themeShade="BF"/>
                <w:sz w:val="20"/>
                <w:szCs w:val="18"/>
                <w:lang w:eastAsia="pl-PL"/>
              </w:rPr>
              <w:t>RAZEM</w:t>
            </w:r>
          </w:p>
        </w:tc>
        <w:tc>
          <w:tcPr>
            <w:tcW w:w="1261" w:type="dxa"/>
            <w:shd w:val="clear" w:color="000000" w:fill="F2F2F2"/>
            <w:vAlign w:val="center"/>
            <w:hideMark/>
          </w:tcPr>
          <w:p w14:paraId="1605EB30" w14:textId="77777777" w:rsidR="00143153" w:rsidRPr="00B66EA9" w:rsidRDefault="00143153" w:rsidP="006B6D82">
            <w:pPr>
              <w:spacing w:before="60" w:after="60" w:line="240" w:lineRule="auto"/>
              <w:jc w:val="center"/>
              <w:rPr>
                <w:rFonts w:ascii="Tahoma" w:eastAsia="Times New Roman" w:hAnsi="Tahoma" w:cs="Tahoma"/>
                <w:b/>
                <w:bCs/>
                <w:color w:val="17365D" w:themeColor="text2" w:themeShade="BF"/>
                <w:sz w:val="20"/>
                <w:szCs w:val="18"/>
                <w:lang w:eastAsia="pl-PL"/>
              </w:rPr>
            </w:pPr>
            <w:r w:rsidRPr="00B66EA9">
              <w:rPr>
                <w:rFonts w:ascii="Tahoma" w:eastAsia="Times New Roman" w:hAnsi="Tahoma" w:cs="Tahoma"/>
                <w:b/>
                <w:bCs/>
                <w:color w:val="17365D" w:themeColor="text2" w:themeShade="BF"/>
                <w:sz w:val="20"/>
                <w:szCs w:val="18"/>
                <w:lang w:eastAsia="pl-PL"/>
              </w:rPr>
              <w:t>MgCO</w:t>
            </w:r>
            <w:r w:rsidRPr="00B66EA9">
              <w:rPr>
                <w:rFonts w:ascii="Tahoma" w:eastAsia="Times New Roman" w:hAnsi="Tahoma" w:cs="Tahoma"/>
                <w:b/>
                <w:bCs/>
                <w:color w:val="17365D" w:themeColor="text2" w:themeShade="BF"/>
                <w:sz w:val="20"/>
                <w:szCs w:val="18"/>
                <w:vertAlign w:val="subscript"/>
                <w:lang w:eastAsia="pl-PL"/>
              </w:rPr>
              <w:t>2</w:t>
            </w:r>
            <w:r w:rsidRPr="00B66EA9">
              <w:rPr>
                <w:rFonts w:ascii="Tahoma" w:eastAsia="Times New Roman" w:hAnsi="Tahoma" w:cs="Tahoma"/>
                <w:b/>
                <w:bCs/>
                <w:color w:val="17365D" w:themeColor="text2" w:themeShade="BF"/>
                <w:sz w:val="20"/>
                <w:szCs w:val="18"/>
                <w:lang w:eastAsia="pl-PL"/>
              </w:rPr>
              <w:t>/rok</w:t>
            </w:r>
          </w:p>
        </w:tc>
        <w:tc>
          <w:tcPr>
            <w:tcW w:w="1729" w:type="dxa"/>
            <w:shd w:val="clear" w:color="000000" w:fill="F2F2F2"/>
          </w:tcPr>
          <w:p w14:paraId="7C1C5F8F" w14:textId="77777777" w:rsidR="00143153" w:rsidRPr="00143153" w:rsidRDefault="00143153" w:rsidP="00143153">
            <w:pPr>
              <w:spacing w:before="40" w:after="40" w:line="240" w:lineRule="auto"/>
              <w:jc w:val="right"/>
              <w:rPr>
                <w:rFonts w:ascii="Tahoma" w:eastAsia="Times New Roman" w:hAnsi="Tahoma" w:cs="Tahoma"/>
                <w:color w:val="17365D" w:themeColor="text2" w:themeShade="BF"/>
                <w:sz w:val="20"/>
                <w:szCs w:val="18"/>
                <w:lang w:eastAsia="pl-PL"/>
              </w:rPr>
            </w:pPr>
            <w:r w:rsidRPr="00143153">
              <w:rPr>
                <w:rFonts w:ascii="Tahoma" w:eastAsia="Times New Roman" w:hAnsi="Tahoma" w:cs="Tahoma"/>
                <w:color w:val="17365D" w:themeColor="text2" w:themeShade="BF"/>
                <w:sz w:val="20"/>
                <w:szCs w:val="18"/>
                <w:lang w:eastAsia="pl-PL"/>
              </w:rPr>
              <w:t>36 929</w:t>
            </w:r>
          </w:p>
        </w:tc>
      </w:tr>
    </w:tbl>
    <w:p w14:paraId="573E4354" w14:textId="77777777" w:rsidR="00C875C8" w:rsidRPr="00B66EA9" w:rsidRDefault="00C875C8" w:rsidP="00C875C8">
      <w:pPr>
        <w:rPr>
          <w:lang w:eastAsia="pl-PL"/>
        </w:rPr>
      </w:pPr>
    </w:p>
    <w:p w14:paraId="0AA9D9DE" w14:textId="77777777" w:rsidR="00C875C8" w:rsidRPr="00B66EA9" w:rsidRDefault="00143153" w:rsidP="00C875C8">
      <w:pPr>
        <w:keepNext/>
        <w:jc w:val="center"/>
      </w:pPr>
      <w:r>
        <w:rPr>
          <w:noProof/>
          <w:lang w:eastAsia="pl-PL"/>
        </w:rPr>
        <w:drawing>
          <wp:inline distT="0" distB="0" distL="0" distR="0" wp14:anchorId="32EA7003" wp14:editId="66D7EF4A">
            <wp:extent cx="5753100" cy="319087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117BFCA" w14:textId="77777777" w:rsidR="00C875C8" w:rsidRPr="00B66EA9" w:rsidRDefault="00C875C8" w:rsidP="00D07BC7">
      <w:pPr>
        <w:pStyle w:val="Legenda"/>
      </w:pPr>
      <w:bookmarkStart w:id="236" w:name="_Toc398029152"/>
      <w:bookmarkStart w:id="237" w:name="_Toc428455379"/>
      <w:r w:rsidRPr="00B66EA9">
        <w:t xml:space="preserve">Rysunek </w:t>
      </w:r>
      <w:fldSimple w:instr=" STYLEREF 1 \s ">
        <w:r w:rsidR="00185099">
          <w:rPr>
            <w:noProof/>
          </w:rPr>
          <w:t>7</w:t>
        </w:r>
      </w:fldSimple>
      <w:r w:rsidR="009145E9">
        <w:noBreakHyphen/>
      </w:r>
      <w:fldSimple w:instr=" SEQ Rysunek \* ARABIC \s 1 ">
        <w:r w:rsidR="00185099">
          <w:rPr>
            <w:noProof/>
          </w:rPr>
          <w:t>14</w:t>
        </w:r>
      </w:fldSimple>
      <w:r w:rsidRPr="00B66EA9">
        <w:t xml:space="preserve"> Udział poszczególnych grup odbiorców w całkowitej emisji CO</w:t>
      </w:r>
      <w:r w:rsidRPr="00B66EA9">
        <w:rPr>
          <w:vertAlign w:val="subscript"/>
        </w:rPr>
        <w:t>2</w:t>
      </w:r>
      <w:r w:rsidRPr="00B66EA9">
        <w:t xml:space="preserve"> w roku 2020</w:t>
      </w:r>
      <w:bookmarkEnd w:id="236"/>
      <w:bookmarkEnd w:id="237"/>
    </w:p>
    <w:p w14:paraId="77256D50" w14:textId="77777777" w:rsidR="00F36B3C" w:rsidRDefault="00F36B3C" w:rsidP="001B0CAC">
      <w:pPr>
        <w:pStyle w:val="bulety"/>
        <w:spacing w:before="0" w:after="0" w:line="312" w:lineRule="auto"/>
        <w:rPr>
          <w:rFonts w:ascii="Tahoma" w:hAnsi="Tahoma" w:cs="Tahoma"/>
          <w:snapToGrid/>
          <w:szCs w:val="24"/>
        </w:rPr>
      </w:pPr>
    </w:p>
    <w:p w14:paraId="71DF9A75" w14:textId="77777777" w:rsidR="00C875C8" w:rsidRDefault="00C875C8" w:rsidP="001B0CAC">
      <w:pPr>
        <w:pStyle w:val="bulety"/>
        <w:spacing w:before="0" w:after="0" w:line="312" w:lineRule="auto"/>
      </w:pPr>
      <w:r w:rsidRPr="00B66EA9">
        <w:rPr>
          <w:rFonts w:ascii="Tahoma" w:hAnsi="Tahoma" w:cs="Tahoma"/>
          <w:snapToGrid/>
          <w:szCs w:val="24"/>
        </w:rPr>
        <w:t>Prognozuje się, że grupą odbiorców energii o największym udziale emisji CO</w:t>
      </w:r>
      <w:r w:rsidRPr="00B66EA9">
        <w:rPr>
          <w:rFonts w:ascii="Tahoma" w:hAnsi="Tahoma" w:cs="Tahoma"/>
          <w:snapToGrid/>
          <w:szCs w:val="24"/>
          <w:vertAlign w:val="subscript"/>
        </w:rPr>
        <w:t>2</w:t>
      </w:r>
      <w:r w:rsidRPr="00B66EA9">
        <w:rPr>
          <w:rFonts w:ascii="Tahoma" w:hAnsi="Tahoma" w:cs="Tahoma"/>
          <w:snapToGrid/>
          <w:szCs w:val="24"/>
        </w:rPr>
        <w:t xml:space="preserve"> będzie grupa </w:t>
      </w:r>
      <w:r w:rsidR="00500DF4">
        <w:rPr>
          <w:rFonts w:ascii="Tahoma" w:hAnsi="Tahoma" w:cs="Tahoma"/>
          <w:snapToGrid/>
          <w:szCs w:val="24"/>
        </w:rPr>
        <w:t>transportowa</w:t>
      </w:r>
      <w:r w:rsidR="001B0CAC">
        <w:rPr>
          <w:rFonts w:ascii="Tahoma" w:hAnsi="Tahoma" w:cs="Tahoma"/>
          <w:snapToGrid/>
          <w:szCs w:val="24"/>
        </w:rPr>
        <w:t xml:space="preserve"> (5</w:t>
      </w:r>
      <w:r w:rsidR="00500DF4">
        <w:rPr>
          <w:rFonts w:ascii="Tahoma" w:hAnsi="Tahoma" w:cs="Tahoma"/>
          <w:snapToGrid/>
          <w:szCs w:val="24"/>
        </w:rPr>
        <w:t>5</w:t>
      </w:r>
      <w:r w:rsidR="001B0CAC">
        <w:rPr>
          <w:rFonts w:ascii="Tahoma" w:hAnsi="Tahoma" w:cs="Tahoma"/>
          <w:snapToGrid/>
          <w:szCs w:val="24"/>
        </w:rPr>
        <w:t>%)</w:t>
      </w:r>
      <w:r w:rsidR="00500DF4">
        <w:rPr>
          <w:rFonts w:ascii="Tahoma" w:hAnsi="Tahoma" w:cs="Tahoma"/>
          <w:snapToGrid/>
          <w:szCs w:val="24"/>
        </w:rPr>
        <w:t xml:space="preserve"> i</w:t>
      </w:r>
      <w:r w:rsidR="001B0CAC">
        <w:rPr>
          <w:rFonts w:ascii="Tahoma" w:hAnsi="Tahoma" w:cs="Tahoma"/>
          <w:snapToGrid/>
          <w:szCs w:val="24"/>
        </w:rPr>
        <w:t xml:space="preserve"> </w:t>
      </w:r>
      <w:r w:rsidRPr="00B66EA9">
        <w:rPr>
          <w:rFonts w:ascii="Tahoma" w:hAnsi="Tahoma" w:cs="Tahoma"/>
          <w:snapToGrid/>
          <w:szCs w:val="24"/>
        </w:rPr>
        <w:t xml:space="preserve">mieszkalnictwa (blisko </w:t>
      </w:r>
      <w:r w:rsidR="00143153">
        <w:rPr>
          <w:rFonts w:ascii="Tahoma" w:hAnsi="Tahoma" w:cs="Tahoma"/>
          <w:snapToGrid/>
          <w:szCs w:val="24"/>
        </w:rPr>
        <w:t>40,5</w:t>
      </w:r>
      <w:r w:rsidRPr="00B66EA9">
        <w:rPr>
          <w:rFonts w:ascii="Tahoma" w:hAnsi="Tahoma" w:cs="Tahoma"/>
          <w:snapToGrid/>
          <w:szCs w:val="24"/>
        </w:rPr>
        <w:t xml:space="preserve">%), następnie </w:t>
      </w:r>
      <w:r w:rsidR="00500DF4">
        <w:rPr>
          <w:rFonts w:ascii="Tahoma" w:hAnsi="Tahoma" w:cs="Tahoma"/>
          <w:snapToGrid/>
          <w:szCs w:val="24"/>
        </w:rPr>
        <w:t xml:space="preserve">sektor handlu, usług, przemysłu </w:t>
      </w:r>
      <w:r w:rsidRPr="00B66EA9">
        <w:rPr>
          <w:rFonts w:ascii="Tahoma" w:hAnsi="Tahoma" w:cs="Tahoma"/>
          <w:snapToGrid/>
          <w:szCs w:val="24"/>
        </w:rPr>
        <w:t xml:space="preserve">(ok. </w:t>
      </w:r>
      <w:r w:rsidR="00500DF4">
        <w:rPr>
          <w:rFonts w:ascii="Tahoma" w:hAnsi="Tahoma" w:cs="Tahoma"/>
          <w:snapToGrid/>
          <w:szCs w:val="24"/>
        </w:rPr>
        <w:t>2,</w:t>
      </w:r>
      <w:r w:rsidR="00143153">
        <w:rPr>
          <w:rFonts w:ascii="Tahoma" w:hAnsi="Tahoma" w:cs="Tahoma"/>
          <w:snapToGrid/>
          <w:szCs w:val="24"/>
        </w:rPr>
        <w:t>5</w:t>
      </w:r>
      <w:r w:rsidRPr="00B66EA9">
        <w:rPr>
          <w:rFonts w:ascii="Tahoma" w:hAnsi="Tahoma" w:cs="Tahoma"/>
          <w:snapToGrid/>
          <w:szCs w:val="24"/>
        </w:rPr>
        <w:t>%). Emisja CO</w:t>
      </w:r>
      <w:r w:rsidRPr="00B66EA9">
        <w:rPr>
          <w:rFonts w:ascii="Tahoma" w:hAnsi="Tahoma" w:cs="Tahoma"/>
          <w:snapToGrid/>
          <w:szCs w:val="24"/>
          <w:vertAlign w:val="subscript"/>
        </w:rPr>
        <w:t>2</w:t>
      </w:r>
      <w:r w:rsidRPr="00B66EA9">
        <w:rPr>
          <w:rFonts w:ascii="Tahoma" w:hAnsi="Tahoma" w:cs="Tahoma"/>
          <w:snapToGrid/>
          <w:szCs w:val="24"/>
        </w:rPr>
        <w:t xml:space="preserve"> wynikająca z wykorzystywania energii w budynkach </w:t>
      </w:r>
      <w:r w:rsidR="00500DF4">
        <w:rPr>
          <w:rFonts w:ascii="Tahoma" w:hAnsi="Tahoma" w:cs="Tahoma"/>
          <w:snapToGrid/>
          <w:szCs w:val="24"/>
        </w:rPr>
        <w:t>gminnych</w:t>
      </w:r>
      <w:r w:rsidRPr="00B66EA9">
        <w:rPr>
          <w:rFonts w:ascii="Tahoma" w:hAnsi="Tahoma" w:cs="Tahoma"/>
          <w:snapToGrid/>
          <w:szCs w:val="24"/>
        </w:rPr>
        <w:t xml:space="preserve"> będzie stanowić ok. </w:t>
      </w:r>
      <w:r w:rsidR="001B0CAC">
        <w:rPr>
          <w:rFonts w:ascii="Tahoma" w:hAnsi="Tahoma" w:cs="Tahoma"/>
          <w:snapToGrid/>
          <w:szCs w:val="24"/>
        </w:rPr>
        <w:t>1</w:t>
      </w:r>
      <w:r w:rsidR="00500DF4">
        <w:rPr>
          <w:rFonts w:ascii="Tahoma" w:hAnsi="Tahoma" w:cs="Tahoma"/>
          <w:snapToGrid/>
          <w:szCs w:val="24"/>
        </w:rPr>
        <w:t>,6</w:t>
      </w:r>
      <w:r w:rsidRPr="00B66EA9">
        <w:rPr>
          <w:rFonts w:ascii="Tahoma" w:hAnsi="Tahoma" w:cs="Tahoma"/>
          <w:snapToGrid/>
          <w:szCs w:val="24"/>
        </w:rPr>
        <w:t xml:space="preserve">% emisji całkowitej. </w:t>
      </w:r>
    </w:p>
    <w:p w14:paraId="2A357936" w14:textId="77777777" w:rsidR="00907246" w:rsidRPr="001C59AA" w:rsidRDefault="00907246" w:rsidP="00D07BC7">
      <w:pPr>
        <w:pStyle w:val="Legenda"/>
      </w:pPr>
    </w:p>
    <w:p w14:paraId="6077C616" w14:textId="77777777" w:rsidR="00907246" w:rsidRPr="00BD40E7" w:rsidRDefault="00907246" w:rsidP="00BD40E7">
      <w:pPr>
        <w:pStyle w:val="Nagwek2"/>
        <w:numPr>
          <w:ilvl w:val="1"/>
          <w:numId w:val="1"/>
        </w:numPr>
        <w:spacing w:after="480"/>
        <w:ind w:left="709" w:hanging="720"/>
        <w:rPr>
          <w:rFonts w:ascii="Tahoma" w:hAnsi="Tahoma" w:cs="Tahoma"/>
          <w:b w:val="0"/>
          <w:i w:val="0"/>
          <w:color w:val="365F91" w:themeColor="accent1" w:themeShade="BF"/>
        </w:rPr>
      </w:pPr>
      <w:bookmarkStart w:id="238" w:name="_Toc439941271"/>
      <w:r w:rsidRPr="00BD40E7">
        <w:rPr>
          <w:rFonts w:ascii="Tahoma" w:hAnsi="Tahoma" w:cs="Tahoma"/>
          <w:b w:val="0"/>
          <w:i w:val="0"/>
          <w:color w:val="365F91" w:themeColor="accent1" w:themeShade="BF"/>
        </w:rPr>
        <w:t>Inwentaryzacja emisji – podsumowanie</w:t>
      </w:r>
      <w:bookmarkEnd w:id="238"/>
    </w:p>
    <w:p w14:paraId="6DF7200B" w14:textId="77777777" w:rsidR="00003BB8" w:rsidRPr="00B66EA9" w:rsidRDefault="00C875C8" w:rsidP="00416A37">
      <w:pPr>
        <w:pStyle w:val="bulety"/>
        <w:spacing w:before="0" w:after="0" w:line="312" w:lineRule="auto"/>
        <w:rPr>
          <w:rFonts w:ascii="Tahoma" w:hAnsi="Tahoma" w:cs="Tahoma"/>
          <w:snapToGrid/>
          <w:szCs w:val="24"/>
        </w:rPr>
      </w:pPr>
      <w:r w:rsidRPr="00B66EA9">
        <w:rPr>
          <w:rFonts w:ascii="Tahoma" w:hAnsi="Tahoma" w:cs="Tahoma"/>
          <w:snapToGrid/>
          <w:szCs w:val="24"/>
        </w:rPr>
        <w:t>Przewiduje się, że w latach 201</w:t>
      </w:r>
      <w:r w:rsidR="001B0CAC">
        <w:rPr>
          <w:rFonts w:ascii="Tahoma" w:hAnsi="Tahoma" w:cs="Tahoma"/>
          <w:snapToGrid/>
          <w:szCs w:val="24"/>
        </w:rPr>
        <w:t>3</w:t>
      </w:r>
      <w:r w:rsidRPr="00B66EA9">
        <w:rPr>
          <w:rFonts w:ascii="Tahoma" w:hAnsi="Tahoma" w:cs="Tahoma"/>
          <w:snapToGrid/>
          <w:szCs w:val="24"/>
        </w:rPr>
        <w:t xml:space="preserve"> – 2020 wielkość zużycia energii końcowej na terenie </w:t>
      </w:r>
      <w:r w:rsidR="00500DF4">
        <w:rPr>
          <w:rFonts w:ascii="Tahoma" w:hAnsi="Tahoma" w:cs="Tahoma"/>
          <w:snapToGrid/>
          <w:szCs w:val="24"/>
        </w:rPr>
        <w:t>Gminy Kornowac</w:t>
      </w:r>
      <w:r w:rsidRPr="00B66EA9">
        <w:rPr>
          <w:rFonts w:ascii="Tahoma" w:hAnsi="Tahoma" w:cs="Tahoma"/>
          <w:snapToGrid/>
          <w:szCs w:val="24"/>
        </w:rPr>
        <w:t xml:space="preserve"> wzrośnie o ok. </w:t>
      </w:r>
      <w:r w:rsidR="00500DF4">
        <w:rPr>
          <w:rFonts w:ascii="Tahoma" w:hAnsi="Tahoma" w:cs="Tahoma"/>
          <w:snapToGrid/>
          <w:szCs w:val="24"/>
        </w:rPr>
        <w:t>4,</w:t>
      </w:r>
      <w:r w:rsidR="008126EA">
        <w:rPr>
          <w:rFonts w:ascii="Tahoma" w:hAnsi="Tahoma" w:cs="Tahoma"/>
          <w:snapToGrid/>
          <w:szCs w:val="24"/>
        </w:rPr>
        <w:t>1</w:t>
      </w:r>
      <w:r w:rsidRPr="00B66EA9">
        <w:rPr>
          <w:rFonts w:ascii="Tahoma" w:hAnsi="Tahoma" w:cs="Tahoma"/>
          <w:snapToGrid/>
          <w:szCs w:val="24"/>
        </w:rPr>
        <w:t xml:space="preserve">%. Będzie to wynikać z tego, że działania racjonalizujące zużycie energii podejmowane przez samorząd lokalny oraz prywatnych użytkowników energii nie będą w stanie skompensować zwiększonego zużycia energii wynikającego z rozwoju </w:t>
      </w:r>
      <w:r w:rsidR="00500DF4">
        <w:rPr>
          <w:rFonts w:ascii="Tahoma" w:hAnsi="Tahoma" w:cs="Tahoma"/>
          <w:snapToGrid/>
          <w:szCs w:val="24"/>
        </w:rPr>
        <w:t>gminy</w:t>
      </w:r>
      <w:r w:rsidRPr="00B66EA9">
        <w:rPr>
          <w:rFonts w:ascii="Tahoma" w:hAnsi="Tahoma" w:cs="Tahoma"/>
          <w:snapToGrid/>
          <w:szCs w:val="24"/>
        </w:rPr>
        <w:t xml:space="preserve">. Największy przyrost zużycia energii dotyczy sektora </w:t>
      </w:r>
      <w:r w:rsidR="00500DF4">
        <w:rPr>
          <w:rFonts w:ascii="Tahoma" w:hAnsi="Tahoma" w:cs="Tahoma"/>
          <w:snapToGrid/>
          <w:szCs w:val="24"/>
        </w:rPr>
        <w:t xml:space="preserve">handlu, usług, </w:t>
      </w:r>
      <w:r w:rsidRPr="00B66EA9">
        <w:rPr>
          <w:rFonts w:ascii="Tahoma" w:hAnsi="Tahoma" w:cs="Tahoma"/>
          <w:snapToGrid/>
          <w:szCs w:val="24"/>
        </w:rPr>
        <w:t xml:space="preserve">przemysłu dynamicznie rozwijającego się w ciągu ostatnich 10 lat, a także mieszkalnictwa i transportu. Zauważalne jest także znaczne zmniejszenie zużycia energii w grupie użyteczności publicznej co świadczy o prawidłowości działań prowadzonych przez </w:t>
      </w:r>
      <w:r w:rsidR="00500DF4">
        <w:rPr>
          <w:rFonts w:ascii="Tahoma" w:hAnsi="Tahoma" w:cs="Tahoma"/>
          <w:snapToGrid/>
          <w:szCs w:val="24"/>
        </w:rPr>
        <w:t>gminę</w:t>
      </w:r>
      <w:r w:rsidRPr="00B66EA9">
        <w:rPr>
          <w:rFonts w:ascii="Tahoma" w:hAnsi="Tahoma" w:cs="Tahoma"/>
          <w:snapToGrid/>
          <w:szCs w:val="24"/>
        </w:rPr>
        <w:t>.</w:t>
      </w:r>
    </w:p>
    <w:p w14:paraId="3C952EF9" w14:textId="77777777" w:rsidR="007459C2" w:rsidRPr="00B66EA9" w:rsidRDefault="007459C2" w:rsidP="00D07BC7">
      <w:pPr>
        <w:pStyle w:val="Legenda"/>
      </w:pPr>
      <w:r w:rsidRPr="00B66EA9">
        <w:t xml:space="preserve">Tabela </w:t>
      </w:r>
      <w:fldSimple w:instr=" STYLEREF 1 \s ">
        <w:r w:rsidR="00185099">
          <w:rPr>
            <w:noProof/>
          </w:rPr>
          <w:t>7</w:t>
        </w:r>
      </w:fldSimple>
      <w:r w:rsidR="000D6BDF">
        <w:noBreakHyphen/>
      </w:r>
      <w:fldSimple w:instr=" SEQ Tabela \* ARABIC \s 1 ">
        <w:r w:rsidR="00185099">
          <w:rPr>
            <w:noProof/>
          </w:rPr>
          <w:t>18</w:t>
        </w:r>
      </w:fldSimple>
      <w:r w:rsidRPr="00B66EA9">
        <w:t xml:space="preserve"> Porównanie zużycia energii końcowej w pos</w:t>
      </w:r>
      <w:r w:rsidR="005B74BA" w:rsidRPr="00B66EA9">
        <w:t>zczególnych grupach odbiorców w </w:t>
      </w:r>
      <w:r w:rsidRPr="00B66EA9">
        <w:t xml:space="preserve">latach </w:t>
      </w:r>
      <w:r w:rsidR="007D7F19" w:rsidRPr="00B66EA9">
        <w:t>201</w:t>
      </w:r>
      <w:r w:rsidR="00E41941">
        <w:t>3</w:t>
      </w:r>
      <w:r w:rsidRPr="00B66EA9">
        <w:t xml:space="preserve"> i 20</w:t>
      </w:r>
      <w:r w:rsidR="007D7F19" w:rsidRPr="00B66EA9">
        <w:t>20</w:t>
      </w:r>
    </w:p>
    <w:tbl>
      <w:tblPr>
        <w:tblW w:w="844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2998"/>
        <w:gridCol w:w="1640"/>
        <w:gridCol w:w="1801"/>
        <w:gridCol w:w="2006"/>
      </w:tblGrid>
      <w:tr w:rsidR="00C875C8" w:rsidRPr="00B66EA9" w14:paraId="17941877" w14:textId="77777777" w:rsidTr="006B6D82">
        <w:trPr>
          <w:trHeight w:val="630"/>
          <w:jc w:val="center"/>
        </w:trPr>
        <w:tc>
          <w:tcPr>
            <w:tcW w:w="2998" w:type="dxa"/>
            <w:shd w:val="clear" w:color="auto" w:fill="DBE5F1" w:themeFill="accent1" w:themeFillTint="33"/>
            <w:vAlign w:val="center"/>
          </w:tcPr>
          <w:p w14:paraId="4237CC5E"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Sektor</w:t>
            </w:r>
          </w:p>
        </w:tc>
        <w:tc>
          <w:tcPr>
            <w:tcW w:w="1640" w:type="dxa"/>
            <w:shd w:val="clear" w:color="auto" w:fill="DBE5F1" w:themeFill="accent1" w:themeFillTint="33"/>
            <w:vAlign w:val="center"/>
          </w:tcPr>
          <w:p w14:paraId="71A7F7AE" w14:textId="77777777" w:rsidR="00C875C8" w:rsidRPr="00B66EA9" w:rsidRDefault="00C875C8" w:rsidP="001B0CAC">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Zużycie energii w 201</w:t>
            </w:r>
            <w:r w:rsidR="001B0CAC">
              <w:rPr>
                <w:rFonts w:ascii="Tahoma" w:eastAsia="Times New Roman" w:hAnsi="Tahoma" w:cs="Tahoma"/>
                <w:color w:val="17365D" w:themeColor="text2" w:themeShade="BF"/>
                <w:sz w:val="20"/>
                <w:szCs w:val="20"/>
                <w:lang w:eastAsia="pl-PL"/>
              </w:rPr>
              <w:t>3</w:t>
            </w:r>
            <w:r w:rsidRPr="00B66EA9">
              <w:rPr>
                <w:rFonts w:ascii="Tahoma" w:eastAsia="Times New Roman" w:hAnsi="Tahoma" w:cs="Tahoma"/>
                <w:color w:val="17365D" w:themeColor="text2" w:themeShade="BF"/>
                <w:sz w:val="20"/>
                <w:szCs w:val="20"/>
                <w:lang w:eastAsia="pl-PL"/>
              </w:rPr>
              <w:t xml:space="preserve"> r.</w:t>
            </w:r>
          </w:p>
        </w:tc>
        <w:tc>
          <w:tcPr>
            <w:tcW w:w="1801" w:type="dxa"/>
            <w:shd w:val="clear" w:color="auto" w:fill="DBE5F1" w:themeFill="accent1" w:themeFillTint="33"/>
            <w:vAlign w:val="center"/>
          </w:tcPr>
          <w:p w14:paraId="53D5BDA1"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Zużycie energii w 2020 r.</w:t>
            </w:r>
          </w:p>
        </w:tc>
        <w:tc>
          <w:tcPr>
            <w:tcW w:w="2006" w:type="dxa"/>
            <w:shd w:val="clear" w:color="auto" w:fill="DBE5F1" w:themeFill="accent1" w:themeFillTint="33"/>
            <w:vAlign w:val="center"/>
          </w:tcPr>
          <w:p w14:paraId="49D8A739" w14:textId="77777777" w:rsidR="00C875C8" w:rsidRPr="00B66EA9" w:rsidRDefault="00C875C8" w:rsidP="001B0CAC">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Zmiana względem 201</w:t>
            </w:r>
            <w:r w:rsidR="001B0CAC">
              <w:rPr>
                <w:rFonts w:ascii="Tahoma" w:eastAsia="Times New Roman" w:hAnsi="Tahoma" w:cs="Tahoma"/>
                <w:color w:val="17365D" w:themeColor="text2" w:themeShade="BF"/>
                <w:sz w:val="20"/>
                <w:szCs w:val="20"/>
                <w:lang w:eastAsia="pl-PL"/>
              </w:rPr>
              <w:t>3</w:t>
            </w:r>
            <w:r w:rsidRPr="00B66EA9">
              <w:rPr>
                <w:rFonts w:ascii="Tahoma" w:eastAsia="Times New Roman" w:hAnsi="Tahoma" w:cs="Tahoma"/>
                <w:color w:val="17365D" w:themeColor="text2" w:themeShade="BF"/>
                <w:sz w:val="20"/>
                <w:szCs w:val="20"/>
                <w:lang w:eastAsia="pl-PL"/>
              </w:rPr>
              <w:t xml:space="preserve"> r.</w:t>
            </w:r>
          </w:p>
        </w:tc>
      </w:tr>
      <w:tr w:rsidR="00C875C8" w:rsidRPr="00B66EA9" w14:paraId="318A437B" w14:textId="77777777" w:rsidTr="006B6D82">
        <w:trPr>
          <w:trHeight w:val="255"/>
          <w:jc w:val="center"/>
        </w:trPr>
        <w:tc>
          <w:tcPr>
            <w:tcW w:w="2998" w:type="dxa"/>
            <w:shd w:val="clear" w:color="auto" w:fill="DBE5F1" w:themeFill="accent1" w:themeFillTint="33"/>
            <w:vAlign w:val="center"/>
          </w:tcPr>
          <w:p w14:paraId="277B5025"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w:t>
            </w:r>
          </w:p>
        </w:tc>
        <w:tc>
          <w:tcPr>
            <w:tcW w:w="1640" w:type="dxa"/>
            <w:shd w:val="clear" w:color="auto" w:fill="DBE5F1" w:themeFill="accent1" w:themeFillTint="33"/>
            <w:vAlign w:val="center"/>
          </w:tcPr>
          <w:p w14:paraId="40BE56C9"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MWh</w:t>
            </w:r>
          </w:p>
        </w:tc>
        <w:tc>
          <w:tcPr>
            <w:tcW w:w="1801" w:type="dxa"/>
            <w:shd w:val="clear" w:color="auto" w:fill="DBE5F1" w:themeFill="accent1" w:themeFillTint="33"/>
            <w:vAlign w:val="center"/>
          </w:tcPr>
          <w:p w14:paraId="61143176"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MWh</w:t>
            </w:r>
          </w:p>
        </w:tc>
        <w:tc>
          <w:tcPr>
            <w:tcW w:w="2006" w:type="dxa"/>
            <w:shd w:val="clear" w:color="auto" w:fill="DBE5F1" w:themeFill="accent1" w:themeFillTint="33"/>
            <w:vAlign w:val="center"/>
          </w:tcPr>
          <w:p w14:paraId="5EBA70E7"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w:t>
            </w:r>
          </w:p>
        </w:tc>
      </w:tr>
      <w:tr w:rsidR="008126EA" w:rsidRPr="00B66EA9" w14:paraId="1B1DEEFE" w14:textId="77777777" w:rsidTr="009A5618">
        <w:trPr>
          <w:trHeight w:val="356"/>
          <w:jc w:val="center"/>
        </w:trPr>
        <w:tc>
          <w:tcPr>
            <w:tcW w:w="2998" w:type="dxa"/>
            <w:shd w:val="clear" w:color="auto" w:fill="auto"/>
            <w:vAlign w:val="center"/>
          </w:tcPr>
          <w:p w14:paraId="204B9F4D"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Mieszkalnictwo</w:t>
            </w:r>
          </w:p>
        </w:tc>
        <w:tc>
          <w:tcPr>
            <w:tcW w:w="1640" w:type="dxa"/>
            <w:shd w:val="clear" w:color="auto" w:fill="auto"/>
          </w:tcPr>
          <w:p w14:paraId="102B09BE"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39 861</w:t>
            </w:r>
          </w:p>
        </w:tc>
        <w:tc>
          <w:tcPr>
            <w:tcW w:w="1801" w:type="dxa"/>
            <w:shd w:val="clear" w:color="auto" w:fill="auto"/>
            <w:vAlign w:val="center"/>
          </w:tcPr>
          <w:p w14:paraId="5E217D69"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40 440</w:t>
            </w:r>
          </w:p>
        </w:tc>
        <w:tc>
          <w:tcPr>
            <w:tcW w:w="2006" w:type="dxa"/>
            <w:shd w:val="clear" w:color="auto" w:fill="auto"/>
            <w:vAlign w:val="center"/>
          </w:tcPr>
          <w:p w14:paraId="45D5189C"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1,43</w:t>
            </w:r>
          </w:p>
        </w:tc>
      </w:tr>
      <w:tr w:rsidR="008126EA" w:rsidRPr="00B66EA9" w14:paraId="4374438D" w14:textId="77777777" w:rsidTr="009A5618">
        <w:trPr>
          <w:trHeight w:val="292"/>
          <w:jc w:val="center"/>
        </w:trPr>
        <w:tc>
          <w:tcPr>
            <w:tcW w:w="2998" w:type="dxa"/>
            <w:shd w:val="clear" w:color="auto" w:fill="auto"/>
            <w:vAlign w:val="center"/>
          </w:tcPr>
          <w:p w14:paraId="66664357"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Użyteczność publiczna</w:t>
            </w:r>
          </w:p>
        </w:tc>
        <w:tc>
          <w:tcPr>
            <w:tcW w:w="1640" w:type="dxa"/>
            <w:shd w:val="clear" w:color="auto" w:fill="auto"/>
          </w:tcPr>
          <w:p w14:paraId="7C323BDD"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1 452</w:t>
            </w:r>
          </w:p>
        </w:tc>
        <w:tc>
          <w:tcPr>
            <w:tcW w:w="1801" w:type="dxa"/>
            <w:shd w:val="clear" w:color="auto" w:fill="auto"/>
            <w:vAlign w:val="center"/>
          </w:tcPr>
          <w:p w14:paraId="2E2F96A1"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1 443</w:t>
            </w:r>
          </w:p>
        </w:tc>
        <w:tc>
          <w:tcPr>
            <w:tcW w:w="2006" w:type="dxa"/>
            <w:shd w:val="clear" w:color="auto" w:fill="auto"/>
            <w:vAlign w:val="center"/>
          </w:tcPr>
          <w:p w14:paraId="72B27660"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-0,65</w:t>
            </w:r>
          </w:p>
        </w:tc>
      </w:tr>
      <w:tr w:rsidR="008126EA" w:rsidRPr="00B66EA9" w14:paraId="548D846F" w14:textId="77777777" w:rsidTr="009A5618">
        <w:trPr>
          <w:trHeight w:val="318"/>
          <w:jc w:val="center"/>
        </w:trPr>
        <w:tc>
          <w:tcPr>
            <w:tcW w:w="2998" w:type="dxa"/>
            <w:shd w:val="clear" w:color="auto" w:fill="auto"/>
            <w:vAlign w:val="center"/>
          </w:tcPr>
          <w:p w14:paraId="5E5049AB"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Handel, usługi przedsiębiorstwa</w:t>
            </w:r>
          </w:p>
        </w:tc>
        <w:tc>
          <w:tcPr>
            <w:tcW w:w="1640" w:type="dxa"/>
            <w:shd w:val="clear" w:color="auto" w:fill="auto"/>
          </w:tcPr>
          <w:p w14:paraId="49270FF8"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3 302</w:t>
            </w:r>
          </w:p>
        </w:tc>
        <w:tc>
          <w:tcPr>
            <w:tcW w:w="1801" w:type="dxa"/>
            <w:shd w:val="clear" w:color="auto" w:fill="auto"/>
            <w:vAlign w:val="center"/>
          </w:tcPr>
          <w:p w14:paraId="7A9C77AE"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3 437</w:t>
            </w:r>
          </w:p>
        </w:tc>
        <w:tc>
          <w:tcPr>
            <w:tcW w:w="2006" w:type="dxa"/>
            <w:shd w:val="clear" w:color="auto" w:fill="auto"/>
            <w:vAlign w:val="center"/>
          </w:tcPr>
          <w:p w14:paraId="5FA83F34"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3,92</w:t>
            </w:r>
          </w:p>
        </w:tc>
      </w:tr>
      <w:tr w:rsidR="008126EA" w:rsidRPr="00B66EA9" w14:paraId="5E96713E" w14:textId="77777777" w:rsidTr="009A5618">
        <w:trPr>
          <w:trHeight w:val="255"/>
          <w:jc w:val="center"/>
        </w:trPr>
        <w:tc>
          <w:tcPr>
            <w:tcW w:w="2998" w:type="dxa"/>
            <w:shd w:val="clear" w:color="auto" w:fill="auto"/>
            <w:vAlign w:val="center"/>
          </w:tcPr>
          <w:p w14:paraId="541E684B"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Oświetlenie uliczne</w:t>
            </w:r>
          </w:p>
        </w:tc>
        <w:tc>
          <w:tcPr>
            <w:tcW w:w="1640" w:type="dxa"/>
            <w:shd w:val="clear" w:color="auto" w:fill="auto"/>
          </w:tcPr>
          <w:p w14:paraId="2D93FA83"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168</w:t>
            </w:r>
          </w:p>
        </w:tc>
        <w:tc>
          <w:tcPr>
            <w:tcW w:w="1801" w:type="dxa"/>
            <w:shd w:val="clear" w:color="auto" w:fill="auto"/>
            <w:vAlign w:val="center"/>
          </w:tcPr>
          <w:p w14:paraId="20FE3155"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170</w:t>
            </w:r>
          </w:p>
        </w:tc>
        <w:tc>
          <w:tcPr>
            <w:tcW w:w="2006" w:type="dxa"/>
            <w:shd w:val="clear" w:color="auto" w:fill="auto"/>
            <w:vAlign w:val="center"/>
          </w:tcPr>
          <w:p w14:paraId="52B75721"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1,48</w:t>
            </w:r>
          </w:p>
        </w:tc>
      </w:tr>
      <w:tr w:rsidR="008126EA" w:rsidRPr="00B66EA9" w14:paraId="69BB2B43" w14:textId="77777777" w:rsidTr="009A5618">
        <w:trPr>
          <w:trHeight w:val="255"/>
          <w:jc w:val="center"/>
        </w:trPr>
        <w:tc>
          <w:tcPr>
            <w:tcW w:w="2998" w:type="dxa"/>
            <w:shd w:val="clear" w:color="auto" w:fill="auto"/>
            <w:vAlign w:val="center"/>
          </w:tcPr>
          <w:p w14:paraId="4C8332B6"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18"/>
                <w:lang w:eastAsia="pl-PL"/>
              </w:rPr>
            </w:pPr>
            <w:r w:rsidRPr="00B66EA9">
              <w:rPr>
                <w:rFonts w:ascii="Tahoma" w:eastAsia="Times New Roman" w:hAnsi="Tahoma" w:cs="Tahoma"/>
                <w:color w:val="17365D" w:themeColor="text2" w:themeShade="BF"/>
                <w:sz w:val="20"/>
                <w:szCs w:val="18"/>
                <w:lang w:eastAsia="pl-PL"/>
              </w:rPr>
              <w:t>Transport</w:t>
            </w:r>
          </w:p>
        </w:tc>
        <w:tc>
          <w:tcPr>
            <w:tcW w:w="1640" w:type="dxa"/>
            <w:shd w:val="clear" w:color="auto" w:fill="auto"/>
          </w:tcPr>
          <w:p w14:paraId="603D4C21"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77 338</w:t>
            </w:r>
          </w:p>
        </w:tc>
        <w:tc>
          <w:tcPr>
            <w:tcW w:w="1801" w:type="dxa"/>
            <w:shd w:val="clear" w:color="auto" w:fill="auto"/>
            <w:vAlign w:val="center"/>
          </w:tcPr>
          <w:p w14:paraId="2A9E69ED"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81 825</w:t>
            </w:r>
          </w:p>
        </w:tc>
        <w:tc>
          <w:tcPr>
            <w:tcW w:w="2006" w:type="dxa"/>
            <w:shd w:val="clear" w:color="auto" w:fill="auto"/>
            <w:vAlign w:val="center"/>
          </w:tcPr>
          <w:p w14:paraId="1A527E12"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5,48</w:t>
            </w:r>
          </w:p>
        </w:tc>
      </w:tr>
      <w:tr w:rsidR="008126EA" w:rsidRPr="00B66EA9" w14:paraId="4EB007B8" w14:textId="77777777" w:rsidTr="009A5618">
        <w:trPr>
          <w:trHeight w:val="255"/>
          <w:jc w:val="center"/>
        </w:trPr>
        <w:tc>
          <w:tcPr>
            <w:tcW w:w="2998" w:type="dxa"/>
            <w:shd w:val="clear" w:color="auto" w:fill="F2F2F2" w:themeFill="background1" w:themeFillShade="F2"/>
            <w:vAlign w:val="center"/>
          </w:tcPr>
          <w:p w14:paraId="4C77A86B" w14:textId="77777777" w:rsidR="008126EA" w:rsidRPr="00B66EA9" w:rsidRDefault="008126EA" w:rsidP="006B6D82">
            <w:pPr>
              <w:spacing w:before="40" w:after="40" w:line="240" w:lineRule="auto"/>
              <w:rPr>
                <w:rFonts w:ascii="Tahoma" w:eastAsia="Times New Roman" w:hAnsi="Tahoma" w:cs="Tahoma"/>
                <w:b/>
                <w:color w:val="17365D" w:themeColor="text2" w:themeShade="BF"/>
                <w:sz w:val="20"/>
                <w:szCs w:val="20"/>
                <w:lang w:eastAsia="pl-PL"/>
              </w:rPr>
            </w:pPr>
            <w:r w:rsidRPr="00B66EA9">
              <w:rPr>
                <w:rFonts w:ascii="Tahoma" w:eastAsia="Times New Roman" w:hAnsi="Tahoma" w:cs="Tahoma"/>
                <w:b/>
                <w:color w:val="17365D" w:themeColor="text2" w:themeShade="BF"/>
                <w:sz w:val="20"/>
                <w:szCs w:val="20"/>
                <w:lang w:eastAsia="pl-PL"/>
              </w:rPr>
              <w:t>SUMA</w:t>
            </w:r>
          </w:p>
        </w:tc>
        <w:tc>
          <w:tcPr>
            <w:tcW w:w="1640" w:type="dxa"/>
            <w:shd w:val="clear" w:color="auto" w:fill="F2F2F2" w:themeFill="background1" w:themeFillShade="F2"/>
          </w:tcPr>
          <w:p w14:paraId="2584ED1C" w14:textId="77777777" w:rsidR="008126EA" w:rsidRPr="009C1ECC" w:rsidRDefault="008126EA" w:rsidP="009C1ECC">
            <w:pPr>
              <w:spacing w:before="40" w:after="40" w:line="240" w:lineRule="auto"/>
              <w:jc w:val="right"/>
              <w:rPr>
                <w:rFonts w:ascii="Tahoma" w:eastAsia="Times New Roman" w:hAnsi="Tahoma" w:cs="Tahoma"/>
                <w:color w:val="17365D" w:themeColor="text2" w:themeShade="BF"/>
                <w:sz w:val="20"/>
                <w:szCs w:val="18"/>
                <w:lang w:eastAsia="pl-PL"/>
              </w:rPr>
            </w:pPr>
            <w:r w:rsidRPr="009C1ECC">
              <w:rPr>
                <w:rFonts w:ascii="Tahoma" w:eastAsia="Times New Roman" w:hAnsi="Tahoma" w:cs="Tahoma"/>
                <w:color w:val="17365D" w:themeColor="text2" w:themeShade="BF"/>
                <w:sz w:val="20"/>
                <w:szCs w:val="18"/>
                <w:lang w:eastAsia="pl-PL"/>
              </w:rPr>
              <w:t>122 121</w:t>
            </w:r>
          </w:p>
        </w:tc>
        <w:tc>
          <w:tcPr>
            <w:tcW w:w="1801" w:type="dxa"/>
            <w:shd w:val="clear" w:color="auto" w:fill="F2F2F2" w:themeFill="background1" w:themeFillShade="F2"/>
            <w:vAlign w:val="center"/>
          </w:tcPr>
          <w:p w14:paraId="778915A6"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127 315</w:t>
            </w:r>
          </w:p>
        </w:tc>
        <w:tc>
          <w:tcPr>
            <w:tcW w:w="2006" w:type="dxa"/>
            <w:shd w:val="clear" w:color="auto" w:fill="F2F2F2" w:themeFill="background1" w:themeFillShade="F2"/>
            <w:vAlign w:val="center"/>
          </w:tcPr>
          <w:p w14:paraId="61107046"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18"/>
                <w:lang w:eastAsia="pl-PL"/>
              </w:rPr>
            </w:pPr>
            <w:r w:rsidRPr="008126EA">
              <w:rPr>
                <w:rFonts w:ascii="Tahoma" w:eastAsia="Times New Roman" w:hAnsi="Tahoma" w:cs="Tahoma"/>
                <w:color w:val="17365D" w:themeColor="text2" w:themeShade="BF"/>
                <w:sz w:val="20"/>
                <w:szCs w:val="18"/>
                <w:lang w:eastAsia="pl-PL"/>
              </w:rPr>
              <w:t>4,08</w:t>
            </w:r>
          </w:p>
        </w:tc>
      </w:tr>
    </w:tbl>
    <w:p w14:paraId="5224F2F6" w14:textId="77777777" w:rsidR="001B0CAC" w:rsidRDefault="001B0CAC" w:rsidP="00C875C8">
      <w:pPr>
        <w:pStyle w:val="bulety"/>
        <w:spacing w:before="0" w:after="0" w:line="312" w:lineRule="auto"/>
        <w:rPr>
          <w:rFonts w:ascii="Tahoma" w:hAnsi="Tahoma" w:cs="Tahoma"/>
          <w:snapToGrid/>
          <w:szCs w:val="24"/>
        </w:rPr>
      </w:pPr>
    </w:p>
    <w:p w14:paraId="6E89AE64" w14:textId="77777777" w:rsidR="00C875C8" w:rsidRPr="00B66EA9" w:rsidRDefault="00C875C8" w:rsidP="001B0CAC">
      <w:pPr>
        <w:pStyle w:val="bulety"/>
        <w:spacing w:before="0" w:after="0" w:line="312" w:lineRule="auto"/>
        <w:ind w:firstLine="0"/>
        <w:rPr>
          <w:rFonts w:ascii="Tahoma" w:hAnsi="Tahoma" w:cs="Tahoma"/>
          <w:snapToGrid/>
          <w:szCs w:val="24"/>
        </w:rPr>
      </w:pPr>
      <w:r w:rsidRPr="00B66EA9">
        <w:rPr>
          <w:rFonts w:ascii="Tahoma" w:hAnsi="Tahoma" w:cs="Tahoma"/>
          <w:snapToGrid/>
          <w:szCs w:val="24"/>
        </w:rPr>
        <w:t>Udziały poszczególnych grup w zużyciu energii koń</w:t>
      </w:r>
      <w:r w:rsidR="001B0CAC">
        <w:rPr>
          <w:rFonts w:ascii="Tahoma" w:hAnsi="Tahoma" w:cs="Tahoma"/>
          <w:snapToGrid/>
          <w:szCs w:val="24"/>
        </w:rPr>
        <w:t>cowej ulegały ciągłym zmianom w </w:t>
      </w:r>
      <w:r w:rsidRPr="00B66EA9">
        <w:rPr>
          <w:rFonts w:ascii="Tahoma" w:hAnsi="Tahoma" w:cs="Tahoma"/>
          <w:snapToGrid/>
          <w:szCs w:val="24"/>
        </w:rPr>
        <w:t>latach 201</w:t>
      </w:r>
      <w:r w:rsidR="001B0CAC">
        <w:rPr>
          <w:rFonts w:ascii="Tahoma" w:hAnsi="Tahoma" w:cs="Tahoma"/>
          <w:snapToGrid/>
          <w:szCs w:val="24"/>
        </w:rPr>
        <w:t>3</w:t>
      </w:r>
      <w:r w:rsidRPr="00B66EA9">
        <w:rPr>
          <w:rFonts w:ascii="Tahoma" w:hAnsi="Tahoma" w:cs="Tahoma"/>
          <w:snapToGrid/>
          <w:szCs w:val="24"/>
        </w:rPr>
        <w:t xml:space="preserve"> – 2020. Znacznie zwiększy się udział sektora </w:t>
      </w:r>
      <w:r w:rsidR="001B0CAC">
        <w:rPr>
          <w:rFonts w:ascii="Tahoma" w:hAnsi="Tahoma" w:cs="Tahoma"/>
          <w:snapToGrid/>
          <w:szCs w:val="24"/>
        </w:rPr>
        <w:t>handlu i usług</w:t>
      </w:r>
      <w:r w:rsidRPr="00B66EA9">
        <w:rPr>
          <w:rFonts w:ascii="Tahoma" w:hAnsi="Tahoma" w:cs="Tahoma"/>
          <w:snapToGrid/>
          <w:szCs w:val="24"/>
        </w:rPr>
        <w:t>.</w:t>
      </w:r>
    </w:p>
    <w:p w14:paraId="32F4292A" w14:textId="77777777" w:rsidR="00C875C8" w:rsidRPr="00B66EA9" w:rsidRDefault="00C875C8" w:rsidP="00C875C8">
      <w:pPr>
        <w:pStyle w:val="bulety"/>
        <w:spacing w:before="0" w:after="0" w:line="312" w:lineRule="auto"/>
        <w:rPr>
          <w:rFonts w:ascii="Tahoma" w:hAnsi="Tahoma" w:cs="Tahoma"/>
          <w:snapToGrid/>
          <w:sz w:val="12"/>
          <w:szCs w:val="2"/>
        </w:rPr>
      </w:pPr>
    </w:p>
    <w:p w14:paraId="5BDC0D64" w14:textId="77777777" w:rsidR="00C875C8" w:rsidRPr="00B66EA9" w:rsidRDefault="008126EA" w:rsidP="00C875C8">
      <w:pPr>
        <w:keepNext/>
        <w:jc w:val="center"/>
      </w:pPr>
      <w:r>
        <w:rPr>
          <w:noProof/>
          <w:lang w:eastAsia="pl-PL"/>
        </w:rPr>
        <w:drawing>
          <wp:inline distT="0" distB="0" distL="0" distR="0" wp14:anchorId="0503DFAD" wp14:editId="00A891A5">
            <wp:extent cx="5398434" cy="4797238"/>
            <wp:effectExtent l="0" t="0" r="0" b="381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3FAAD11" w14:textId="77777777" w:rsidR="00B91616" w:rsidRPr="00B66EA9" w:rsidRDefault="00C875C8" w:rsidP="00D07BC7">
      <w:pPr>
        <w:pStyle w:val="Legenda"/>
      </w:pPr>
      <w:bookmarkStart w:id="239" w:name="_Toc398029154"/>
      <w:bookmarkStart w:id="240" w:name="_Toc428455380"/>
      <w:r w:rsidRPr="00B66EA9">
        <w:t xml:space="preserve">Rysunek </w:t>
      </w:r>
      <w:fldSimple w:instr=" STYLEREF 1 \s ">
        <w:r w:rsidR="00185099">
          <w:rPr>
            <w:noProof/>
          </w:rPr>
          <w:t>7</w:t>
        </w:r>
      </w:fldSimple>
      <w:r w:rsidR="009145E9">
        <w:noBreakHyphen/>
      </w:r>
      <w:fldSimple w:instr=" SEQ Rysunek \* ARABIC \s 1 ">
        <w:r w:rsidR="00185099">
          <w:rPr>
            <w:noProof/>
          </w:rPr>
          <w:t>15</w:t>
        </w:r>
      </w:fldSimple>
      <w:r w:rsidRPr="00B66EA9">
        <w:t xml:space="preserve"> Porównanie udziału poszczególnych grup odbiorców w całkowitym zużyciu energii końcowej w latach 201</w:t>
      </w:r>
      <w:r w:rsidR="001B0CAC">
        <w:t>3</w:t>
      </w:r>
      <w:r w:rsidRPr="00B66EA9">
        <w:t xml:space="preserve"> i 2020</w:t>
      </w:r>
      <w:bookmarkEnd w:id="239"/>
      <w:bookmarkEnd w:id="240"/>
    </w:p>
    <w:p w14:paraId="62CE22B1" w14:textId="77777777" w:rsidR="00C875C8" w:rsidRPr="00B66EA9" w:rsidRDefault="00C875C8" w:rsidP="00C875C8">
      <w:pPr>
        <w:pStyle w:val="bulety"/>
        <w:spacing w:before="0" w:after="0" w:line="312" w:lineRule="auto"/>
        <w:rPr>
          <w:rFonts w:ascii="Tahoma" w:hAnsi="Tahoma" w:cs="Tahoma"/>
          <w:snapToGrid/>
          <w:szCs w:val="24"/>
        </w:rPr>
      </w:pPr>
      <w:r w:rsidRPr="00B66EA9">
        <w:rPr>
          <w:rFonts w:ascii="Tahoma" w:hAnsi="Tahoma" w:cs="Tahoma"/>
          <w:snapToGrid/>
          <w:szCs w:val="24"/>
        </w:rPr>
        <w:t>W zakresie emisji CO</w:t>
      </w:r>
      <w:r w:rsidRPr="00B66EA9">
        <w:rPr>
          <w:rFonts w:ascii="Tahoma" w:hAnsi="Tahoma" w:cs="Tahoma"/>
          <w:snapToGrid/>
          <w:szCs w:val="24"/>
          <w:vertAlign w:val="subscript"/>
        </w:rPr>
        <w:t>2</w:t>
      </w:r>
      <w:r w:rsidRPr="00B66EA9">
        <w:rPr>
          <w:rFonts w:ascii="Tahoma" w:hAnsi="Tahoma" w:cs="Tahoma"/>
          <w:snapToGrid/>
          <w:szCs w:val="24"/>
        </w:rPr>
        <w:t xml:space="preserve"> w latach 201</w:t>
      </w:r>
      <w:r w:rsidR="001B0CAC">
        <w:rPr>
          <w:rFonts w:ascii="Tahoma" w:hAnsi="Tahoma" w:cs="Tahoma"/>
          <w:snapToGrid/>
          <w:szCs w:val="24"/>
        </w:rPr>
        <w:t>3</w:t>
      </w:r>
      <w:r w:rsidRPr="00B66EA9">
        <w:rPr>
          <w:rFonts w:ascii="Tahoma" w:hAnsi="Tahoma" w:cs="Tahoma"/>
          <w:snapToGrid/>
          <w:szCs w:val="24"/>
        </w:rPr>
        <w:t xml:space="preserve"> – 2020 prognozuje się wzrost o ok. </w:t>
      </w:r>
      <w:r w:rsidR="008126EA">
        <w:rPr>
          <w:rFonts w:ascii="Tahoma" w:hAnsi="Tahoma" w:cs="Tahoma"/>
          <w:snapToGrid/>
          <w:szCs w:val="24"/>
        </w:rPr>
        <w:t>5,6</w:t>
      </w:r>
      <w:r w:rsidRPr="00B66EA9">
        <w:rPr>
          <w:rFonts w:ascii="Tahoma" w:hAnsi="Tahoma" w:cs="Tahoma"/>
          <w:snapToGrid/>
          <w:szCs w:val="24"/>
        </w:rPr>
        <w:t xml:space="preserve">%. Wystąpienie największego przyrostu przewiduje się w </w:t>
      </w:r>
      <w:r w:rsidR="008126EA">
        <w:rPr>
          <w:rFonts w:ascii="Tahoma" w:hAnsi="Tahoma" w:cs="Tahoma"/>
          <w:snapToGrid/>
          <w:szCs w:val="24"/>
        </w:rPr>
        <w:t xml:space="preserve">grupie handel, usługi, przedsiębiorstwa (10,5) mieszkalnictwie (6,57) i </w:t>
      </w:r>
      <w:r w:rsidR="00AC7C90">
        <w:rPr>
          <w:rFonts w:ascii="Tahoma" w:hAnsi="Tahoma" w:cs="Tahoma"/>
          <w:snapToGrid/>
          <w:szCs w:val="24"/>
        </w:rPr>
        <w:t>transporcie</w:t>
      </w:r>
      <w:r w:rsidRPr="00B66EA9">
        <w:rPr>
          <w:rFonts w:ascii="Tahoma" w:hAnsi="Tahoma" w:cs="Tahoma"/>
          <w:snapToGrid/>
          <w:szCs w:val="24"/>
        </w:rPr>
        <w:t xml:space="preserve"> (</w:t>
      </w:r>
      <w:r w:rsidR="00AC7C90">
        <w:rPr>
          <w:rFonts w:ascii="Tahoma" w:hAnsi="Tahoma" w:cs="Tahoma"/>
          <w:snapToGrid/>
          <w:szCs w:val="24"/>
        </w:rPr>
        <w:t>4,4</w:t>
      </w:r>
      <w:r w:rsidRPr="00B66EA9">
        <w:rPr>
          <w:rFonts w:ascii="Tahoma" w:hAnsi="Tahoma" w:cs="Tahoma"/>
          <w:snapToGrid/>
          <w:szCs w:val="24"/>
        </w:rPr>
        <w:t>%).</w:t>
      </w:r>
    </w:p>
    <w:p w14:paraId="1915BF03" w14:textId="77777777" w:rsidR="00C875C8" w:rsidRPr="00B66EA9" w:rsidRDefault="00C875C8" w:rsidP="00D07BC7">
      <w:pPr>
        <w:pStyle w:val="Legenda"/>
      </w:pPr>
      <w:r w:rsidRPr="00B66EA9">
        <w:t xml:space="preserve">Tabela </w:t>
      </w:r>
      <w:fldSimple w:instr=" STYLEREF 1 \s ">
        <w:r w:rsidR="00185099">
          <w:rPr>
            <w:noProof/>
          </w:rPr>
          <w:t>7</w:t>
        </w:r>
      </w:fldSimple>
      <w:r w:rsidR="000D6BDF">
        <w:noBreakHyphen/>
      </w:r>
      <w:fldSimple w:instr=" SEQ Tabela \* ARABIC \s 1 ">
        <w:r w:rsidR="00185099">
          <w:rPr>
            <w:noProof/>
          </w:rPr>
          <w:t>19</w:t>
        </w:r>
      </w:fldSimple>
      <w:r w:rsidRPr="00B66EA9">
        <w:t xml:space="preserve"> Porównanie emisji CO</w:t>
      </w:r>
      <w:r w:rsidRPr="00B66EA9">
        <w:rPr>
          <w:vertAlign w:val="subscript"/>
        </w:rPr>
        <w:t>2</w:t>
      </w:r>
      <w:r w:rsidRPr="00B66EA9">
        <w:t xml:space="preserve"> związanej ze zużyciem energii w poszczególnych grupach odbiorców w latach 2011 i 2020</w:t>
      </w:r>
    </w:p>
    <w:tbl>
      <w:tblPr>
        <w:tblW w:w="839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3001"/>
        <w:gridCol w:w="1726"/>
        <w:gridCol w:w="1735"/>
        <w:gridCol w:w="1933"/>
      </w:tblGrid>
      <w:tr w:rsidR="00C875C8" w:rsidRPr="00B66EA9" w14:paraId="72278908" w14:textId="77777777" w:rsidTr="006B6D82">
        <w:trPr>
          <w:jc w:val="center"/>
        </w:trPr>
        <w:tc>
          <w:tcPr>
            <w:tcW w:w="3001" w:type="dxa"/>
            <w:shd w:val="clear" w:color="auto" w:fill="DBE5F1" w:themeFill="accent1" w:themeFillTint="33"/>
            <w:vAlign w:val="center"/>
          </w:tcPr>
          <w:p w14:paraId="724DA057"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Sektor</w:t>
            </w:r>
          </w:p>
        </w:tc>
        <w:tc>
          <w:tcPr>
            <w:tcW w:w="1726" w:type="dxa"/>
            <w:shd w:val="clear" w:color="auto" w:fill="DBE5F1" w:themeFill="accent1" w:themeFillTint="33"/>
            <w:vAlign w:val="center"/>
          </w:tcPr>
          <w:p w14:paraId="270D2A09" w14:textId="77777777" w:rsidR="00C875C8" w:rsidRPr="00B66EA9" w:rsidRDefault="00C875C8" w:rsidP="00AC7C90">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Emisja CO</w:t>
            </w:r>
            <w:r w:rsidRPr="00B66EA9">
              <w:rPr>
                <w:rFonts w:ascii="Tahoma" w:eastAsia="Times New Roman" w:hAnsi="Tahoma" w:cs="Tahoma"/>
                <w:color w:val="17365D" w:themeColor="text2" w:themeShade="BF"/>
                <w:sz w:val="20"/>
                <w:szCs w:val="20"/>
                <w:vertAlign w:val="subscript"/>
                <w:lang w:eastAsia="pl-PL"/>
              </w:rPr>
              <w:t>2</w:t>
            </w:r>
            <w:r w:rsidRPr="00B66EA9">
              <w:rPr>
                <w:rFonts w:ascii="Tahoma" w:eastAsia="Times New Roman" w:hAnsi="Tahoma" w:cs="Tahoma"/>
                <w:color w:val="17365D" w:themeColor="text2" w:themeShade="BF"/>
                <w:sz w:val="20"/>
                <w:szCs w:val="20"/>
                <w:lang w:eastAsia="pl-PL"/>
              </w:rPr>
              <w:t xml:space="preserve"> w 201</w:t>
            </w:r>
            <w:r w:rsidR="00AC7C90">
              <w:rPr>
                <w:rFonts w:ascii="Tahoma" w:eastAsia="Times New Roman" w:hAnsi="Tahoma" w:cs="Tahoma"/>
                <w:color w:val="17365D" w:themeColor="text2" w:themeShade="BF"/>
                <w:sz w:val="20"/>
                <w:szCs w:val="20"/>
                <w:lang w:eastAsia="pl-PL"/>
              </w:rPr>
              <w:t>3</w:t>
            </w:r>
            <w:r w:rsidRPr="00B66EA9">
              <w:rPr>
                <w:rFonts w:ascii="Tahoma" w:eastAsia="Times New Roman" w:hAnsi="Tahoma" w:cs="Tahoma"/>
                <w:color w:val="17365D" w:themeColor="text2" w:themeShade="BF"/>
                <w:sz w:val="20"/>
                <w:szCs w:val="20"/>
                <w:lang w:eastAsia="pl-PL"/>
              </w:rPr>
              <w:t xml:space="preserve"> r.</w:t>
            </w:r>
          </w:p>
        </w:tc>
        <w:tc>
          <w:tcPr>
            <w:tcW w:w="1735" w:type="dxa"/>
            <w:shd w:val="clear" w:color="auto" w:fill="DBE5F1" w:themeFill="accent1" w:themeFillTint="33"/>
            <w:vAlign w:val="center"/>
          </w:tcPr>
          <w:p w14:paraId="3F125BA2"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Emisja CO</w:t>
            </w:r>
            <w:r w:rsidRPr="00B66EA9">
              <w:rPr>
                <w:rFonts w:ascii="Tahoma" w:eastAsia="Times New Roman" w:hAnsi="Tahoma" w:cs="Tahoma"/>
                <w:color w:val="17365D" w:themeColor="text2" w:themeShade="BF"/>
                <w:sz w:val="20"/>
                <w:szCs w:val="20"/>
                <w:vertAlign w:val="subscript"/>
                <w:lang w:eastAsia="pl-PL"/>
              </w:rPr>
              <w:t>2</w:t>
            </w:r>
            <w:r w:rsidRPr="00B66EA9">
              <w:rPr>
                <w:rFonts w:ascii="Tahoma" w:eastAsia="Times New Roman" w:hAnsi="Tahoma" w:cs="Tahoma"/>
                <w:color w:val="17365D" w:themeColor="text2" w:themeShade="BF"/>
                <w:sz w:val="20"/>
                <w:szCs w:val="20"/>
                <w:lang w:eastAsia="pl-PL"/>
              </w:rPr>
              <w:t xml:space="preserve"> w 2020 r.</w:t>
            </w:r>
          </w:p>
        </w:tc>
        <w:tc>
          <w:tcPr>
            <w:tcW w:w="1933" w:type="dxa"/>
            <w:shd w:val="clear" w:color="auto" w:fill="DBE5F1" w:themeFill="accent1" w:themeFillTint="33"/>
            <w:vAlign w:val="center"/>
          </w:tcPr>
          <w:p w14:paraId="3E5230D1" w14:textId="77777777" w:rsidR="00C875C8" w:rsidRPr="00B66EA9" w:rsidRDefault="00C875C8" w:rsidP="00AC7C90">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Zmiana względem 201</w:t>
            </w:r>
            <w:r w:rsidR="00AC7C90">
              <w:rPr>
                <w:rFonts w:ascii="Tahoma" w:eastAsia="Times New Roman" w:hAnsi="Tahoma" w:cs="Tahoma"/>
                <w:color w:val="17365D" w:themeColor="text2" w:themeShade="BF"/>
                <w:sz w:val="20"/>
                <w:szCs w:val="20"/>
                <w:lang w:eastAsia="pl-PL"/>
              </w:rPr>
              <w:t>3</w:t>
            </w:r>
            <w:r w:rsidRPr="00B66EA9">
              <w:rPr>
                <w:rFonts w:ascii="Tahoma" w:eastAsia="Times New Roman" w:hAnsi="Tahoma" w:cs="Tahoma"/>
                <w:color w:val="17365D" w:themeColor="text2" w:themeShade="BF"/>
                <w:sz w:val="20"/>
                <w:szCs w:val="20"/>
                <w:lang w:eastAsia="pl-PL"/>
              </w:rPr>
              <w:t xml:space="preserve"> r.</w:t>
            </w:r>
          </w:p>
        </w:tc>
      </w:tr>
      <w:tr w:rsidR="00C875C8" w:rsidRPr="00B66EA9" w14:paraId="000C2CBE" w14:textId="77777777" w:rsidTr="006B6D82">
        <w:trPr>
          <w:jc w:val="center"/>
        </w:trPr>
        <w:tc>
          <w:tcPr>
            <w:tcW w:w="3001" w:type="dxa"/>
            <w:shd w:val="clear" w:color="auto" w:fill="DBE5F1" w:themeFill="accent1" w:themeFillTint="33"/>
            <w:vAlign w:val="center"/>
          </w:tcPr>
          <w:p w14:paraId="71C0E034"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w:t>
            </w:r>
          </w:p>
        </w:tc>
        <w:tc>
          <w:tcPr>
            <w:tcW w:w="1726" w:type="dxa"/>
            <w:shd w:val="clear" w:color="auto" w:fill="DBE5F1" w:themeFill="accent1" w:themeFillTint="33"/>
            <w:vAlign w:val="center"/>
          </w:tcPr>
          <w:p w14:paraId="0F66251A"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MgCO</w:t>
            </w:r>
            <w:r w:rsidRPr="00B66EA9">
              <w:rPr>
                <w:rFonts w:ascii="Tahoma" w:eastAsia="Times New Roman" w:hAnsi="Tahoma" w:cs="Tahoma"/>
                <w:color w:val="17365D" w:themeColor="text2" w:themeShade="BF"/>
                <w:sz w:val="20"/>
                <w:szCs w:val="20"/>
                <w:vertAlign w:val="subscript"/>
                <w:lang w:eastAsia="pl-PL"/>
              </w:rPr>
              <w:t>2</w:t>
            </w:r>
            <w:r w:rsidRPr="00B66EA9">
              <w:rPr>
                <w:rFonts w:ascii="Tahoma" w:eastAsia="Times New Roman" w:hAnsi="Tahoma" w:cs="Tahoma"/>
                <w:color w:val="17365D" w:themeColor="text2" w:themeShade="BF"/>
                <w:sz w:val="20"/>
                <w:szCs w:val="20"/>
                <w:lang w:eastAsia="pl-PL"/>
              </w:rPr>
              <w:t>/rok</w:t>
            </w:r>
          </w:p>
        </w:tc>
        <w:tc>
          <w:tcPr>
            <w:tcW w:w="1735" w:type="dxa"/>
            <w:shd w:val="clear" w:color="auto" w:fill="DBE5F1" w:themeFill="accent1" w:themeFillTint="33"/>
            <w:vAlign w:val="center"/>
          </w:tcPr>
          <w:p w14:paraId="5CAA13CF"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MgCO</w:t>
            </w:r>
            <w:r w:rsidRPr="00B66EA9">
              <w:rPr>
                <w:rFonts w:ascii="Tahoma" w:eastAsia="Times New Roman" w:hAnsi="Tahoma" w:cs="Tahoma"/>
                <w:color w:val="17365D" w:themeColor="text2" w:themeShade="BF"/>
                <w:sz w:val="20"/>
                <w:szCs w:val="20"/>
                <w:vertAlign w:val="subscript"/>
                <w:lang w:eastAsia="pl-PL"/>
              </w:rPr>
              <w:t>2</w:t>
            </w:r>
            <w:r w:rsidRPr="00B66EA9">
              <w:rPr>
                <w:rFonts w:ascii="Tahoma" w:eastAsia="Times New Roman" w:hAnsi="Tahoma" w:cs="Tahoma"/>
                <w:color w:val="17365D" w:themeColor="text2" w:themeShade="BF"/>
                <w:sz w:val="20"/>
                <w:szCs w:val="20"/>
                <w:lang w:eastAsia="pl-PL"/>
              </w:rPr>
              <w:t>/rok</w:t>
            </w:r>
          </w:p>
        </w:tc>
        <w:tc>
          <w:tcPr>
            <w:tcW w:w="1933" w:type="dxa"/>
            <w:shd w:val="clear" w:color="auto" w:fill="DBE5F1" w:themeFill="accent1" w:themeFillTint="33"/>
            <w:vAlign w:val="center"/>
          </w:tcPr>
          <w:p w14:paraId="03C6E357" w14:textId="77777777" w:rsidR="00C875C8" w:rsidRPr="00B66EA9" w:rsidRDefault="00C875C8" w:rsidP="006B6D82">
            <w:pPr>
              <w:spacing w:before="40" w:after="40" w:line="240" w:lineRule="auto"/>
              <w:jc w:val="center"/>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w:t>
            </w:r>
          </w:p>
        </w:tc>
      </w:tr>
      <w:tr w:rsidR="008126EA" w:rsidRPr="00B66EA9" w14:paraId="37608D7A" w14:textId="77777777" w:rsidTr="006B6D82">
        <w:trPr>
          <w:jc w:val="center"/>
        </w:trPr>
        <w:tc>
          <w:tcPr>
            <w:tcW w:w="3001" w:type="dxa"/>
            <w:shd w:val="clear" w:color="auto" w:fill="auto"/>
            <w:vAlign w:val="center"/>
          </w:tcPr>
          <w:p w14:paraId="6E1D27F9"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Mieszkalnictwo</w:t>
            </w:r>
          </w:p>
        </w:tc>
        <w:tc>
          <w:tcPr>
            <w:tcW w:w="1726" w:type="dxa"/>
            <w:shd w:val="clear" w:color="auto" w:fill="auto"/>
            <w:vAlign w:val="center"/>
          </w:tcPr>
          <w:p w14:paraId="6F936913"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14 067</w:t>
            </w:r>
          </w:p>
        </w:tc>
        <w:tc>
          <w:tcPr>
            <w:tcW w:w="1735" w:type="dxa"/>
            <w:shd w:val="clear" w:color="auto" w:fill="auto"/>
            <w:vAlign w:val="center"/>
          </w:tcPr>
          <w:p w14:paraId="053301DB"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14 912</w:t>
            </w:r>
          </w:p>
        </w:tc>
        <w:tc>
          <w:tcPr>
            <w:tcW w:w="1933" w:type="dxa"/>
            <w:shd w:val="clear" w:color="auto" w:fill="auto"/>
            <w:vAlign w:val="center"/>
          </w:tcPr>
          <w:p w14:paraId="10DADD18"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5,67</w:t>
            </w:r>
          </w:p>
        </w:tc>
      </w:tr>
      <w:tr w:rsidR="008126EA" w:rsidRPr="00B66EA9" w14:paraId="082DE0EF" w14:textId="77777777" w:rsidTr="006B6D82">
        <w:trPr>
          <w:jc w:val="center"/>
        </w:trPr>
        <w:tc>
          <w:tcPr>
            <w:tcW w:w="3001" w:type="dxa"/>
            <w:shd w:val="clear" w:color="auto" w:fill="auto"/>
            <w:vAlign w:val="center"/>
          </w:tcPr>
          <w:p w14:paraId="0E205E29"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Użyteczność publiczna</w:t>
            </w:r>
          </w:p>
        </w:tc>
        <w:tc>
          <w:tcPr>
            <w:tcW w:w="1726" w:type="dxa"/>
            <w:shd w:val="clear" w:color="auto" w:fill="auto"/>
            <w:vAlign w:val="center"/>
          </w:tcPr>
          <w:p w14:paraId="0AC90066"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572</w:t>
            </w:r>
          </w:p>
        </w:tc>
        <w:tc>
          <w:tcPr>
            <w:tcW w:w="1735" w:type="dxa"/>
            <w:shd w:val="clear" w:color="auto" w:fill="auto"/>
            <w:vAlign w:val="center"/>
          </w:tcPr>
          <w:p w14:paraId="5C20F0B1"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595</w:t>
            </w:r>
          </w:p>
        </w:tc>
        <w:tc>
          <w:tcPr>
            <w:tcW w:w="1933" w:type="dxa"/>
            <w:shd w:val="clear" w:color="auto" w:fill="auto"/>
            <w:vAlign w:val="center"/>
          </w:tcPr>
          <w:p w14:paraId="76BE9382"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3,82</w:t>
            </w:r>
          </w:p>
        </w:tc>
      </w:tr>
      <w:tr w:rsidR="008126EA" w:rsidRPr="00B66EA9" w14:paraId="5586FA14" w14:textId="77777777" w:rsidTr="006B6D82">
        <w:trPr>
          <w:jc w:val="center"/>
        </w:trPr>
        <w:tc>
          <w:tcPr>
            <w:tcW w:w="3001" w:type="dxa"/>
            <w:shd w:val="clear" w:color="auto" w:fill="auto"/>
            <w:vAlign w:val="center"/>
          </w:tcPr>
          <w:p w14:paraId="631AEA4B"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Handel, usługi przedsiębiorstwa</w:t>
            </w:r>
          </w:p>
        </w:tc>
        <w:tc>
          <w:tcPr>
            <w:tcW w:w="1726" w:type="dxa"/>
            <w:shd w:val="clear" w:color="auto" w:fill="auto"/>
            <w:vAlign w:val="center"/>
          </w:tcPr>
          <w:p w14:paraId="1A9B254D"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821</w:t>
            </w:r>
          </w:p>
        </w:tc>
        <w:tc>
          <w:tcPr>
            <w:tcW w:w="1735" w:type="dxa"/>
            <w:shd w:val="clear" w:color="auto" w:fill="auto"/>
            <w:vAlign w:val="center"/>
          </w:tcPr>
          <w:p w14:paraId="4CF2BD95"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918</w:t>
            </w:r>
          </w:p>
        </w:tc>
        <w:tc>
          <w:tcPr>
            <w:tcW w:w="1933" w:type="dxa"/>
            <w:shd w:val="clear" w:color="auto" w:fill="auto"/>
            <w:vAlign w:val="center"/>
          </w:tcPr>
          <w:p w14:paraId="175FE954"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10,51</w:t>
            </w:r>
          </w:p>
        </w:tc>
      </w:tr>
      <w:tr w:rsidR="008126EA" w:rsidRPr="00B66EA9" w14:paraId="6C8C6C4E" w14:textId="77777777" w:rsidTr="006B6D82">
        <w:trPr>
          <w:jc w:val="center"/>
        </w:trPr>
        <w:tc>
          <w:tcPr>
            <w:tcW w:w="3001" w:type="dxa"/>
            <w:shd w:val="clear" w:color="auto" w:fill="auto"/>
            <w:vAlign w:val="center"/>
          </w:tcPr>
          <w:p w14:paraId="3634C4CE"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Oświetlenie uliczne</w:t>
            </w:r>
          </w:p>
        </w:tc>
        <w:tc>
          <w:tcPr>
            <w:tcW w:w="1726" w:type="dxa"/>
            <w:shd w:val="clear" w:color="auto" w:fill="auto"/>
            <w:vAlign w:val="center"/>
          </w:tcPr>
          <w:p w14:paraId="216EF020"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136</w:t>
            </w:r>
          </w:p>
        </w:tc>
        <w:tc>
          <w:tcPr>
            <w:tcW w:w="1735" w:type="dxa"/>
            <w:shd w:val="clear" w:color="auto" w:fill="auto"/>
            <w:vAlign w:val="center"/>
          </w:tcPr>
          <w:p w14:paraId="37FEB492"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138</w:t>
            </w:r>
          </w:p>
        </w:tc>
        <w:tc>
          <w:tcPr>
            <w:tcW w:w="1933" w:type="dxa"/>
            <w:shd w:val="clear" w:color="auto" w:fill="auto"/>
            <w:vAlign w:val="center"/>
          </w:tcPr>
          <w:p w14:paraId="416220AD"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1,48</w:t>
            </w:r>
          </w:p>
        </w:tc>
      </w:tr>
      <w:tr w:rsidR="008126EA" w:rsidRPr="00B66EA9" w14:paraId="2BA23034" w14:textId="77777777" w:rsidTr="006B6D82">
        <w:trPr>
          <w:jc w:val="center"/>
        </w:trPr>
        <w:tc>
          <w:tcPr>
            <w:tcW w:w="3001" w:type="dxa"/>
            <w:shd w:val="clear" w:color="auto" w:fill="auto"/>
            <w:vAlign w:val="center"/>
          </w:tcPr>
          <w:p w14:paraId="6223D5E8" w14:textId="77777777" w:rsidR="008126EA" w:rsidRPr="00B66EA9" w:rsidRDefault="008126EA" w:rsidP="006B6D82">
            <w:pPr>
              <w:spacing w:before="40" w:after="40" w:line="240" w:lineRule="auto"/>
              <w:rPr>
                <w:rFonts w:ascii="Tahoma" w:eastAsia="Times New Roman" w:hAnsi="Tahoma" w:cs="Tahoma"/>
                <w:color w:val="17365D" w:themeColor="text2" w:themeShade="BF"/>
                <w:sz w:val="20"/>
                <w:szCs w:val="20"/>
                <w:lang w:eastAsia="pl-PL"/>
              </w:rPr>
            </w:pPr>
            <w:r w:rsidRPr="00B66EA9">
              <w:rPr>
                <w:rFonts w:ascii="Tahoma" w:eastAsia="Times New Roman" w:hAnsi="Tahoma" w:cs="Tahoma"/>
                <w:color w:val="17365D" w:themeColor="text2" w:themeShade="BF"/>
                <w:sz w:val="20"/>
                <w:szCs w:val="20"/>
                <w:lang w:eastAsia="pl-PL"/>
              </w:rPr>
              <w:t>Transport</w:t>
            </w:r>
          </w:p>
        </w:tc>
        <w:tc>
          <w:tcPr>
            <w:tcW w:w="1726" w:type="dxa"/>
            <w:shd w:val="clear" w:color="auto" w:fill="auto"/>
            <w:vAlign w:val="center"/>
          </w:tcPr>
          <w:p w14:paraId="13D222F0"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19 251</w:t>
            </w:r>
          </w:p>
        </w:tc>
        <w:tc>
          <w:tcPr>
            <w:tcW w:w="1735" w:type="dxa"/>
            <w:shd w:val="clear" w:color="auto" w:fill="auto"/>
            <w:vAlign w:val="center"/>
          </w:tcPr>
          <w:p w14:paraId="7F931C1D"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20 365</w:t>
            </w:r>
          </w:p>
        </w:tc>
        <w:tc>
          <w:tcPr>
            <w:tcW w:w="1933" w:type="dxa"/>
            <w:shd w:val="clear" w:color="auto" w:fill="auto"/>
            <w:vAlign w:val="center"/>
          </w:tcPr>
          <w:p w14:paraId="49AA76F3"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5,47</w:t>
            </w:r>
          </w:p>
        </w:tc>
      </w:tr>
      <w:tr w:rsidR="008126EA" w:rsidRPr="00B66EA9" w14:paraId="4D00B530" w14:textId="77777777" w:rsidTr="006B6D82">
        <w:trPr>
          <w:jc w:val="center"/>
        </w:trPr>
        <w:tc>
          <w:tcPr>
            <w:tcW w:w="3001" w:type="dxa"/>
            <w:shd w:val="clear" w:color="auto" w:fill="F2F2F2" w:themeFill="background1" w:themeFillShade="F2"/>
            <w:vAlign w:val="center"/>
          </w:tcPr>
          <w:p w14:paraId="08201243" w14:textId="77777777" w:rsidR="008126EA" w:rsidRPr="00B66EA9" w:rsidRDefault="008126EA" w:rsidP="006B6D82">
            <w:pPr>
              <w:spacing w:before="40" w:after="40" w:line="240" w:lineRule="auto"/>
              <w:rPr>
                <w:rFonts w:ascii="Tahoma" w:eastAsia="Times New Roman" w:hAnsi="Tahoma" w:cs="Tahoma"/>
                <w:b/>
                <w:color w:val="17365D" w:themeColor="text2" w:themeShade="BF"/>
                <w:sz w:val="20"/>
                <w:szCs w:val="20"/>
                <w:lang w:eastAsia="pl-PL"/>
              </w:rPr>
            </w:pPr>
            <w:r w:rsidRPr="00B66EA9">
              <w:rPr>
                <w:rFonts w:ascii="Tahoma" w:eastAsia="Times New Roman" w:hAnsi="Tahoma" w:cs="Tahoma"/>
                <w:b/>
                <w:color w:val="17365D" w:themeColor="text2" w:themeShade="BF"/>
                <w:sz w:val="20"/>
                <w:szCs w:val="20"/>
                <w:lang w:eastAsia="pl-PL"/>
              </w:rPr>
              <w:t>SUMA</w:t>
            </w:r>
          </w:p>
        </w:tc>
        <w:tc>
          <w:tcPr>
            <w:tcW w:w="1726" w:type="dxa"/>
            <w:shd w:val="clear" w:color="auto" w:fill="F2F2F2" w:themeFill="background1" w:themeFillShade="F2"/>
            <w:vAlign w:val="center"/>
          </w:tcPr>
          <w:p w14:paraId="51693FDF"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34 847</w:t>
            </w:r>
          </w:p>
        </w:tc>
        <w:tc>
          <w:tcPr>
            <w:tcW w:w="1735" w:type="dxa"/>
            <w:shd w:val="clear" w:color="auto" w:fill="F2F2F2" w:themeFill="background1" w:themeFillShade="F2"/>
            <w:vAlign w:val="center"/>
          </w:tcPr>
          <w:p w14:paraId="4DC43C4E"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36 929</w:t>
            </w:r>
          </w:p>
        </w:tc>
        <w:tc>
          <w:tcPr>
            <w:tcW w:w="1933" w:type="dxa"/>
            <w:shd w:val="clear" w:color="auto" w:fill="F2F2F2" w:themeFill="background1" w:themeFillShade="F2"/>
            <w:vAlign w:val="center"/>
          </w:tcPr>
          <w:p w14:paraId="7C4A648F" w14:textId="77777777" w:rsidR="008126EA" w:rsidRPr="008126EA" w:rsidRDefault="008126EA" w:rsidP="008126EA">
            <w:pPr>
              <w:spacing w:before="40" w:after="40" w:line="240" w:lineRule="auto"/>
              <w:jc w:val="right"/>
              <w:rPr>
                <w:rFonts w:ascii="Tahoma" w:eastAsia="Times New Roman" w:hAnsi="Tahoma" w:cs="Tahoma"/>
                <w:color w:val="17365D" w:themeColor="text2" w:themeShade="BF"/>
                <w:sz w:val="20"/>
                <w:szCs w:val="20"/>
                <w:lang w:eastAsia="pl-PL"/>
              </w:rPr>
            </w:pPr>
            <w:r w:rsidRPr="008126EA">
              <w:rPr>
                <w:rFonts w:ascii="Tahoma" w:eastAsia="Times New Roman" w:hAnsi="Tahoma" w:cs="Tahoma"/>
                <w:color w:val="17365D" w:themeColor="text2" w:themeShade="BF"/>
                <w:sz w:val="20"/>
                <w:szCs w:val="20"/>
                <w:lang w:eastAsia="pl-PL"/>
              </w:rPr>
              <w:t>5,64</w:t>
            </w:r>
          </w:p>
        </w:tc>
      </w:tr>
    </w:tbl>
    <w:p w14:paraId="2F33DA5D" w14:textId="77777777" w:rsidR="00C875C8" w:rsidRPr="00B66EA9" w:rsidRDefault="008126EA" w:rsidP="00F36B3C">
      <w:pPr>
        <w:keepNext/>
        <w:jc w:val="center"/>
      </w:pPr>
      <w:r>
        <w:rPr>
          <w:noProof/>
          <w:lang w:eastAsia="pl-PL"/>
        </w:rPr>
        <w:drawing>
          <wp:inline distT="0" distB="0" distL="0" distR="0" wp14:anchorId="5DE81758" wp14:editId="2BD471D9">
            <wp:extent cx="4569199" cy="4309783"/>
            <wp:effectExtent l="0" t="0" r="3175"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34CF926" w14:textId="77777777" w:rsidR="00322D0B" w:rsidRPr="00B66EA9" w:rsidRDefault="00C875C8" w:rsidP="00D07BC7">
      <w:pPr>
        <w:pStyle w:val="Legenda"/>
      </w:pPr>
      <w:bookmarkStart w:id="241" w:name="_Toc398029155"/>
      <w:bookmarkStart w:id="242" w:name="_Toc428455381"/>
      <w:r w:rsidRPr="00B66EA9">
        <w:t xml:space="preserve">Rysunek </w:t>
      </w:r>
      <w:fldSimple w:instr=" STYLEREF 1 \s ">
        <w:r w:rsidR="00185099">
          <w:rPr>
            <w:noProof/>
          </w:rPr>
          <w:t>7</w:t>
        </w:r>
      </w:fldSimple>
      <w:r w:rsidR="009145E9">
        <w:noBreakHyphen/>
      </w:r>
      <w:fldSimple w:instr=" SEQ Rysunek \* ARABIC \s 1 ">
        <w:r w:rsidR="00185099">
          <w:rPr>
            <w:noProof/>
          </w:rPr>
          <w:t>16</w:t>
        </w:r>
      </w:fldSimple>
      <w:r w:rsidRPr="00B66EA9">
        <w:t xml:space="preserve"> Porównanie udziału poszczególnych grup odbiorców w całkowitej emisji CO</w:t>
      </w:r>
      <w:r w:rsidRPr="00B66EA9">
        <w:rPr>
          <w:vertAlign w:val="subscript"/>
        </w:rPr>
        <w:t>2</w:t>
      </w:r>
      <w:r w:rsidRPr="00B66EA9">
        <w:t xml:space="preserve"> związanej ze zużyciem energii w latach 201</w:t>
      </w:r>
      <w:r w:rsidR="00E41941">
        <w:t>3</w:t>
      </w:r>
      <w:r w:rsidRPr="00B66EA9">
        <w:t xml:space="preserve"> i 20</w:t>
      </w:r>
      <w:bookmarkEnd w:id="241"/>
      <w:r w:rsidRPr="00B66EA9">
        <w:t>20</w:t>
      </w:r>
      <w:bookmarkEnd w:id="242"/>
    </w:p>
    <w:p w14:paraId="6AFF1F10" w14:textId="77777777" w:rsidR="00DE76A3" w:rsidRPr="00B66EA9" w:rsidRDefault="00C875C8" w:rsidP="00416A37">
      <w:pPr>
        <w:pStyle w:val="bulety"/>
        <w:spacing w:before="0" w:after="0" w:line="312" w:lineRule="auto"/>
        <w:rPr>
          <w:rFonts w:ascii="Tahoma" w:hAnsi="Tahoma" w:cs="Tahoma"/>
          <w:snapToGrid/>
          <w:szCs w:val="24"/>
        </w:rPr>
      </w:pPr>
      <w:r w:rsidRPr="00B66EA9">
        <w:rPr>
          <w:rFonts w:ascii="Tahoma" w:hAnsi="Tahoma" w:cs="Tahoma"/>
          <w:snapToGrid/>
          <w:szCs w:val="24"/>
        </w:rPr>
        <w:t xml:space="preserve">Z analizy powyższych danych wynika, iż niewątpliwym wyzwaniem dla </w:t>
      </w:r>
      <w:r w:rsidR="008126EA">
        <w:rPr>
          <w:rFonts w:ascii="Tahoma" w:hAnsi="Tahoma" w:cs="Tahoma"/>
          <w:snapToGrid/>
          <w:szCs w:val="24"/>
        </w:rPr>
        <w:t>Gminy Kornowac</w:t>
      </w:r>
      <w:r w:rsidRPr="00B66EA9">
        <w:rPr>
          <w:rFonts w:ascii="Tahoma" w:hAnsi="Tahoma" w:cs="Tahoma"/>
          <w:snapToGrid/>
          <w:szCs w:val="24"/>
        </w:rPr>
        <w:t xml:space="preserve"> będzie zmniejszenie emisji CO</w:t>
      </w:r>
      <w:r w:rsidRPr="00B66EA9">
        <w:rPr>
          <w:rFonts w:ascii="Tahoma" w:hAnsi="Tahoma" w:cs="Tahoma"/>
          <w:snapToGrid/>
          <w:szCs w:val="24"/>
          <w:vertAlign w:val="subscript"/>
        </w:rPr>
        <w:t>2</w:t>
      </w:r>
      <w:r w:rsidRPr="00B66EA9">
        <w:rPr>
          <w:rFonts w:ascii="Tahoma" w:hAnsi="Tahoma" w:cs="Tahoma"/>
          <w:snapToGrid/>
          <w:szCs w:val="24"/>
        </w:rPr>
        <w:t xml:space="preserve"> do roku 2020 bez prowadzenia dodatkowych działań racjonalizujących zużycie energii, zmniejszających emisję CO</w:t>
      </w:r>
      <w:r w:rsidRPr="00B66EA9">
        <w:rPr>
          <w:rFonts w:ascii="Tahoma" w:hAnsi="Tahoma" w:cs="Tahoma"/>
          <w:snapToGrid/>
          <w:szCs w:val="24"/>
          <w:vertAlign w:val="subscript"/>
        </w:rPr>
        <w:t>2</w:t>
      </w:r>
      <w:r w:rsidRPr="00B66EA9">
        <w:rPr>
          <w:rFonts w:ascii="Tahoma" w:hAnsi="Tahoma" w:cs="Tahoma"/>
          <w:snapToGrid/>
          <w:szCs w:val="24"/>
        </w:rPr>
        <w:t xml:space="preserve">, a także bez dodatkowej edukacji społeczeństwa w zakresie oszczędzania energii. Pamiętając </w:t>
      </w:r>
      <w:r w:rsidR="00AC7C90">
        <w:rPr>
          <w:rFonts w:ascii="Tahoma" w:hAnsi="Tahoma" w:cs="Tahoma"/>
          <w:snapToGrid/>
          <w:szCs w:val="24"/>
        </w:rPr>
        <w:t xml:space="preserve">jednak </w:t>
      </w:r>
      <w:r w:rsidRPr="00B66EA9">
        <w:rPr>
          <w:rFonts w:ascii="Tahoma" w:hAnsi="Tahoma" w:cs="Tahoma"/>
          <w:snapToGrid/>
          <w:szCs w:val="24"/>
        </w:rPr>
        <w:t xml:space="preserve">o ograniczonym wpływie jednostek samorządu lokalnego na odbiorców energii, należy </w:t>
      </w:r>
      <w:r w:rsidR="00AC7C90">
        <w:rPr>
          <w:rFonts w:ascii="Tahoma" w:hAnsi="Tahoma" w:cs="Tahoma"/>
          <w:snapToGrid/>
          <w:szCs w:val="24"/>
        </w:rPr>
        <w:t xml:space="preserve">mimo wszystko </w:t>
      </w:r>
      <w:r w:rsidRPr="00B66EA9">
        <w:rPr>
          <w:rFonts w:ascii="Tahoma" w:hAnsi="Tahoma" w:cs="Tahoma"/>
          <w:snapToGrid/>
          <w:szCs w:val="24"/>
        </w:rPr>
        <w:t>podejmować zarówno bezpośrednie działania wpływające na zużycie energii jak i prace edukacyjne i promocyjne, mogące także przynieść wymierną korzyść dla środowiska.</w:t>
      </w:r>
    </w:p>
    <w:p w14:paraId="5857972E" w14:textId="77777777" w:rsidR="00416A37" w:rsidRDefault="00416A37">
      <w:pPr>
        <w:spacing w:after="0" w:line="240" w:lineRule="auto"/>
        <w:rPr>
          <w:rFonts w:ascii="Tahoma" w:eastAsia="Times New Roman" w:hAnsi="Tahoma" w:cs="Tahoma"/>
          <w:bCs/>
          <w:color w:val="365F91" w:themeColor="accent1" w:themeShade="BF"/>
          <w:kern w:val="32"/>
          <w:sz w:val="32"/>
          <w:szCs w:val="32"/>
        </w:rPr>
      </w:pPr>
      <w:r>
        <w:rPr>
          <w:rFonts w:ascii="Tahoma" w:hAnsi="Tahoma" w:cs="Tahoma"/>
          <w:b/>
          <w:color w:val="365F91" w:themeColor="accent1" w:themeShade="BF"/>
        </w:rPr>
        <w:br w:type="page"/>
      </w:r>
    </w:p>
    <w:p w14:paraId="334FAEFB" w14:textId="77777777" w:rsidR="008F69FA" w:rsidRPr="005564D2" w:rsidRDefault="00557136" w:rsidP="005564D2">
      <w:pPr>
        <w:pStyle w:val="Nagwek1"/>
        <w:numPr>
          <w:ilvl w:val="0"/>
          <w:numId w:val="1"/>
        </w:numPr>
        <w:spacing w:after="480"/>
        <w:ind w:left="425" w:hanging="425"/>
        <w:jc w:val="both"/>
        <w:rPr>
          <w:rFonts w:ascii="Tahoma" w:hAnsi="Tahoma" w:cs="Tahoma"/>
          <w:b w:val="0"/>
          <w:color w:val="365F91" w:themeColor="accent1" w:themeShade="BF"/>
        </w:rPr>
      </w:pPr>
      <w:bookmarkStart w:id="243" w:name="_Toc439941272"/>
      <w:r w:rsidRPr="005564D2">
        <w:rPr>
          <w:rFonts w:ascii="Tahoma" w:hAnsi="Tahoma" w:cs="Tahoma"/>
          <w:b w:val="0"/>
          <w:color w:val="365F91" w:themeColor="accent1" w:themeShade="BF"/>
        </w:rPr>
        <w:t xml:space="preserve">Plan </w:t>
      </w:r>
      <w:r w:rsidR="00A134E1" w:rsidRPr="005564D2">
        <w:rPr>
          <w:rFonts w:ascii="Tahoma" w:hAnsi="Tahoma" w:cs="Tahoma"/>
          <w:b w:val="0"/>
          <w:color w:val="365F91" w:themeColor="accent1" w:themeShade="BF"/>
        </w:rPr>
        <w:t>gospodarki niskoemisyjnej</w:t>
      </w:r>
      <w:bookmarkEnd w:id="243"/>
    </w:p>
    <w:p w14:paraId="12F8A2E9" w14:textId="77777777" w:rsidR="00557136" w:rsidRPr="00BD40E7" w:rsidRDefault="001B60AF" w:rsidP="00BD40E7">
      <w:pPr>
        <w:pStyle w:val="Nagwek2"/>
        <w:numPr>
          <w:ilvl w:val="1"/>
          <w:numId w:val="1"/>
        </w:numPr>
        <w:spacing w:after="480"/>
        <w:ind w:left="709" w:hanging="720"/>
        <w:rPr>
          <w:rFonts w:ascii="Tahoma" w:hAnsi="Tahoma" w:cs="Tahoma"/>
          <w:b w:val="0"/>
          <w:i w:val="0"/>
          <w:color w:val="365F91" w:themeColor="accent1" w:themeShade="BF"/>
        </w:rPr>
      </w:pPr>
      <w:bookmarkStart w:id="244" w:name="_Toc439941273"/>
      <w:r w:rsidRPr="00BD40E7">
        <w:rPr>
          <w:rFonts w:ascii="Tahoma" w:hAnsi="Tahoma" w:cs="Tahoma"/>
          <w:b w:val="0"/>
          <w:i w:val="0"/>
          <w:color w:val="365F91" w:themeColor="accent1" w:themeShade="BF"/>
        </w:rPr>
        <w:t>Wizja i cele strategiczne</w:t>
      </w:r>
      <w:bookmarkEnd w:id="244"/>
    </w:p>
    <w:p w14:paraId="678E824F" w14:textId="77777777" w:rsidR="00A47774" w:rsidRPr="00A47774" w:rsidRDefault="00A47774" w:rsidP="00401AE6">
      <w:pPr>
        <w:spacing w:after="0" w:line="312" w:lineRule="auto"/>
        <w:ind w:firstLine="567"/>
        <w:jc w:val="both"/>
        <w:rPr>
          <w:rFonts w:ascii="Tahoma" w:hAnsi="Tahoma" w:cs="Tahoma"/>
        </w:rPr>
      </w:pPr>
      <w:r w:rsidRPr="00A47774">
        <w:rPr>
          <w:rFonts w:ascii="Tahoma" w:hAnsi="Tahoma" w:cs="Tahoma"/>
        </w:rPr>
        <w:t xml:space="preserve">Wizja stanowiąca podstawę strategii osiągania celów planu gospodarki niskoemisyjnej dla </w:t>
      </w:r>
      <w:r w:rsidR="001D4BF4">
        <w:rPr>
          <w:rFonts w:ascii="Tahoma" w:hAnsi="Tahoma" w:cs="Tahoma"/>
        </w:rPr>
        <w:t>Gminy Kornowac</w:t>
      </w:r>
      <w:r w:rsidRPr="00A47774">
        <w:rPr>
          <w:rFonts w:ascii="Tahoma" w:hAnsi="Tahoma" w:cs="Tahoma"/>
        </w:rPr>
        <w:t xml:space="preserve"> </w:t>
      </w:r>
      <w:r w:rsidR="001D4BF4">
        <w:rPr>
          <w:rFonts w:ascii="Tahoma" w:hAnsi="Tahoma" w:cs="Tahoma"/>
        </w:rPr>
        <w:t xml:space="preserve">powinna stanowić </w:t>
      </w:r>
      <w:r w:rsidRPr="00A47774">
        <w:rPr>
          <w:rFonts w:ascii="Tahoma" w:hAnsi="Tahoma" w:cs="Tahoma"/>
        </w:rPr>
        <w:t>odpowied</w:t>
      </w:r>
      <w:r w:rsidR="001D4BF4">
        <w:rPr>
          <w:rFonts w:ascii="Tahoma" w:hAnsi="Tahoma" w:cs="Tahoma"/>
        </w:rPr>
        <w:t>ź</w:t>
      </w:r>
      <w:r w:rsidRPr="00A47774">
        <w:rPr>
          <w:rFonts w:ascii="Tahoma" w:hAnsi="Tahoma" w:cs="Tahoma"/>
        </w:rPr>
        <w:t xml:space="preserve"> na k</w:t>
      </w:r>
      <w:r w:rsidR="00401AE6">
        <w:rPr>
          <w:rFonts w:ascii="Tahoma" w:hAnsi="Tahoma" w:cs="Tahoma"/>
        </w:rPr>
        <w:t>rajową politykę niskoemisyjną z </w:t>
      </w:r>
      <w:r w:rsidRPr="00A47774">
        <w:rPr>
          <w:rFonts w:ascii="Tahoma" w:hAnsi="Tahoma" w:cs="Tahoma"/>
        </w:rPr>
        <w:t xml:space="preserve">uwzględnieniem lokalnych uwarunkowań i aspiracji </w:t>
      </w:r>
      <w:r w:rsidR="001D4BF4">
        <w:rPr>
          <w:rFonts w:ascii="Tahoma" w:hAnsi="Tahoma" w:cs="Tahoma"/>
        </w:rPr>
        <w:t>gminy</w:t>
      </w:r>
      <w:r w:rsidRPr="00A47774">
        <w:rPr>
          <w:rFonts w:ascii="Tahoma" w:hAnsi="Tahoma" w:cs="Tahoma"/>
        </w:rPr>
        <w:t xml:space="preserve">. Samorząd terytorialny realizując poszczególne działania w głównych obszarach interwencji powinien dążyć do realizacji odpowiednio sformułowanych celów strategicznych. Poniżej przedstawiono wizję </w:t>
      </w:r>
      <w:r w:rsidR="001D4BF4">
        <w:rPr>
          <w:rFonts w:ascii="Tahoma" w:hAnsi="Tahoma" w:cs="Tahoma"/>
        </w:rPr>
        <w:t>Gminy Kornowac</w:t>
      </w:r>
      <w:r w:rsidRPr="00A47774">
        <w:rPr>
          <w:rFonts w:ascii="Tahoma" w:hAnsi="Tahoma" w:cs="Tahoma"/>
        </w:rPr>
        <w:t xml:space="preserve"> która ma kształtować charakter działań podejmowanych w ramach niniejszego planu gospodarki niskoemisyjnej.</w:t>
      </w:r>
    </w:p>
    <w:p w14:paraId="6129FD58" w14:textId="77777777" w:rsidR="00A47774" w:rsidRPr="00A47774" w:rsidRDefault="00A47774" w:rsidP="00A47774">
      <w:pPr>
        <w:spacing w:after="0" w:line="240" w:lineRule="auto"/>
        <w:jc w:val="both"/>
        <w:rPr>
          <w:rFonts w:ascii="Tahoma" w:hAnsi="Tahoma" w:cs="Tahoma"/>
        </w:rPr>
      </w:pPr>
    </w:p>
    <w:p w14:paraId="22E90159" w14:textId="77777777" w:rsidR="00A47774" w:rsidRPr="00A47774" w:rsidRDefault="00A47774" w:rsidP="00A47774">
      <w:pPr>
        <w:spacing w:after="0" w:line="240" w:lineRule="auto"/>
        <w:jc w:val="both"/>
        <w:rPr>
          <w:rFonts w:ascii="Tahoma" w:hAnsi="Tahoma" w:cs="Tahoma"/>
        </w:rPr>
      </w:pPr>
    </w:p>
    <w:tbl>
      <w:tblPr>
        <w:tblW w:w="9269"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B8CCE4" w:themeFill="accent1" w:themeFillTint="66"/>
        <w:tblLayout w:type="fixed"/>
        <w:tblCellMar>
          <w:left w:w="70" w:type="dxa"/>
          <w:right w:w="70" w:type="dxa"/>
        </w:tblCellMar>
        <w:tblLook w:val="0000" w:firstRow="0" w:lastRow="0" w:firstColumn="0" w:lastColumn="0" w:noHBand="0" w:noVBand="0"/>
      </w:tblPr>
      <w:tblGrid>
        <w:gridCol w:w="9269"/>
      </w:tblGrid>
      <w:tr w:rsidR="00A47774" w:rsidRPr="00A47774" w14:paraId="7ECB4330" w14:textId="77777777" w:rsidTr="000C48A8">
        <w:trPr>
          <w:trHeight w:val="1858"/>
        </w:trPr>
        <w:tc>
          <w:tcPr>
            <w:tcW w:w="9269" w:type="dxa"/>
            <w:shd w:val="clear" w:color="auto" w:fill="B8CCE4" w:themeFill="accent1" w:themeFillTint="66"/>
            <w:vAlign w:val="center"/>
          </w:tcPr>
          <w:p w14:paraId="5FE567C8" w14:textId="77777777" w:rsidR="001D4BF4" w:rsidRPr="00A47774" w:rsidRDefault="001D4BF4" w:rsidP="001D4BF4">
            <w:pPr>
              <w:snapToGrid w:val="0"/>
              <w:spacing w:line="240" w:lineRule="auto"/>
              <w:jc w:val="both"/>
              <w:rPr>
                <w:rFonts w:ascii="Tahoma" w:hAnsi="Tahoma" w:cs="Tahoma"/>
              </w:rPr>
            </w:pPr>
            <w:r>
              <w:rPr>
                <w:rFonts w:ascii="Tahoma" w:hAnsi="Tahoma" w:cs="Tahoma"/>
              </w:rPr>
              <w:t xml:space="preserve">Kornowac jest gminą przyjazną dla mieszkańców oraz inwestorów, posiadającą nowoczesną infrastrukturę komunalną i komunikacyjną, a jej procesy rozwoju podporządkowane są zasadom zrównoważonego rozwoju. Aktywność gospodarcza mieszkańców oraz przedsiębiorstw, a także walory przyrodnicze oraz kulturowe sprawiają że gmina jest atrakcyjnym miejscem do zamieszkania oraz inwestowania. </w:t>
            </w:r>
          </w:p>
        </w:tc>
      </w:tr>
    </w:tbl>
    <w:p w14:paraId="56DD78FB" w14:textId="77777777" w:rsidR="00A47774" w:rsidRPr="00A47774" w:rsidRDefault="00A47774" w:rsidP="00A47774">
      <w:pPr>
        <w:spacing w:after="0" w:line="240" w:lineRule="auto"/>
        <w:jc w:val="both"/>
        <w:rPr>
          <w:rFonts w:ascii="Tahoma" w:hAnsi="Tahoma" w:cs="Tahoma"/>
        </w:rPr>
      </w:pPr>
    </w:p>
    <w:p w14:paraId="0977086F" w14:textId="77777777" w:rsidR="008317C5" w:rsidRPr="001B60AF" w:rsidRDefault="008317C5" w:rsidP="00AC6DE9">
      <w:pPr>
        <w:ind w:firstLine="567"/>
        <w:jc w:val="both"/>
        <w:rPr>
          <w:rFonts w:ascii="Tahoma" w:hAnsi="Tahoma" w:cs="Tahoma"/>
          <w:szCs w:val="24"/>
        </w:rPr>
      </w:pPr>
      <w:r>
        <w:rPr>
          <w:rFonts w:ascii="Tahoma" w:hAnsi="Tahoma" w:cs="Tahoma"/>
        </w:rPr>
        <w:t>Cel</w:t>
      </w:r>
      <w:r w:rsidRPr="001B60AF">
        <w:rPr>
          <w:rFonts w:ascii="Tahoma" w:hAnsi="Tahoma" w:cs="Tahoma"/>
        </w:rPr>
        <w:t xml:space="preserve"> strategiczn</w:t>
      </w:r>
      <w:r>
        <w:rPr>
          <w:rFonts w:ascii="Tahoma" w:hAnsi="Tahoma" w:cs="Tahoma"/>
        </w:rPr>
        <w:t>y</w:t>
      </w:r>
      <w:r w:rsidRPr="001B60AF">
        <w:rPr>
          <w:rFonts w:ascii="Tahoma" w:hAnsi="Tahoma" w:cs="Tahoma"/>
        </w:rPr>
        <w:t xml:space="preserve"> </w:t>
      </w:r>
      <w:r w:rsidR="00774CBF">
        <w:rPr>
          <w:rFonts w:ascii="Tahoma" w:hAnsi="Tahoma" w:cs="Tahoma"/>
        </w:rPr>
        <w:t>gminy</w:t>
      </w:r>
      <w:r w:rsidRPr="001B60AF">
        <w:rPr>
          <w:rFonts w:ascii="Tahoma" w:hAnsi="Tahoma" w:cs="Tahoma"/>
        </w:rPr>
        <w:t xml:space="preserve"> uwzględnia </w:t>
      </w:r>
      <w:r w:rsidRPr="001B60AF">
        <w:rPr>
          <w:rFonts w:ascii="Tahoma" w:hAnsi="Tahoma" w:cs="Tahoma"/>
          <w:bCs/>
          <w:szCs w:val="24"/>
        </w:rPr>
        <w:t>zapisy określone w pakiecie klimatyczno-energetycznym</w:t>
      </w:r>
      <w:r w:rsidRPr="001B60AF">
        <w:rPr>
          <w:rStyle w:val="Odwoanieprzypisudolnego"/>
          <w:rFonts w:ascii="Tahoma" w:hAnsi="Tahoma" w:cs="Tahoma"/>
          <w:bCs/>
          <w:szCs w:val="24"/>
        </w:rPr>
        <w:footnoteReference w:id="8"/>
      </w:r>
      <w:r w:rsidRPr="001B60AF">
        <w:rPr>
          <w:rFonts w:ascii="Tahoma" w:hAnsi="Tahoma" w:cs="Tahoma"/>
          <w:bCs/>
          <w:szCs w:val="24"/>
        </w:rPr>
        <w:t>, tj.:</w:t>
      </w:r>
    </w:p>
    <w:p w14:paraId="368B363C" w14:textId="77777777" w:rsidR="008317C5" w:rsidRPr="001B60AF" w:rsidRDefault="008317C5" w:rsidP="002327D8">
      <w:pPr>
        <w:numPr>
          <w:ilvl w:val="0"/>
          <w:numId w:val="54"/>
        </w:numPr>
        <w:spacing w:after="0"/>
        <w:jc w:val="both"/>
        <w:rPr>
          <w:rFonts w:ascii="Tahoma" w:hAnsi="Tahoma" w:cs="Tahoma"/>
          <w:szCs w:val="24"/>
        </w:rPr>
      </w:pPr>
      <w:r w:rsidRPr="001B60AF">
        <w:rPr>
          <w:rFonts w:ascii="Tahoma" w:hAnsi="Tahoma" w:cs="Tahoma"/>
          <w:bCs/>
          <w:szCs w:val="24"/>
        </w:rPr>
        <w:t>redukc</w:t>
      </w:r>
      <w:r>
        <w:rPr>
          <w:rFonts w:ascii="Tahoma" w:hAnsi="Tahoma" w:cs="Tahoma"/>
          <w:bCs/>
          <w:szCs w:val="24"/>
        </w:rPr>
        <w:t>ję emisji gazów cieplarnianych,</w:t>
      </w:r>
    </w:p>
    <w:p w14:paraId="15AC6036" w14:textId="77777777" w:rsidR="008317C5" w:rsidRPr="001B60AF" w:rsidRDefault="008317C5" w:rsidP="002327D8">
      <w:pPr>
        <w:numPr>
          <w:ilvl w:val="0"/>
          <w:numId w:val="54"/>
        </w:numPr>
        <w:spacing w:after="0"/>
        <w:jc w:val="both"/>
        <w:rPr>
          <w:rFonts w:ascii="Tahoma" w:hAnsi="Tahoma" w:cs="Tahoma"/>
          <w:szCs w:val="24"/>
        </w:rPr>
      </w:pPr>
      <w:r w:rsidRPr="001B60AF">
        <w:rPr>
          <w:rFonts w:ascii="Tahoma" w:hAnsi="Tahoma" w:cs="Tahoma"/>
          <w:bCs/>
          <w:szCs w:val="24"/>
        </w:rPr>
        <w:t>zwiększenie udziału energii poc</w:t>
      </w:r>
      <w:r>
        <w:rPr>
          <w:rFonts w:ascii="Tahoma" w:hAnsi="Tahoma" w:cs="Tahoma"/>
          <w:bCs/>
          <w:szCs w:val="24"/>
        </w:rPr>
        <w:t>hodzącej ze źródeł odnawialnych,</w:t>
      </w:r>
    </w:p>
    <w:p w14:paraId="10F3A4E1" w14:textId="77777777" w:rsidR="008317C5" w:rsidRPr="001B60AF" w:rsidRDefault="008317C5" w:rsidP="002327D8">
      <w:pPr>
        <w:numPr>
          <w:ilvl w:val="0"/>
          <w:numId w:val="54"/>
        </w:numPr>
        <w:spacing w:after="0"/>
        <w:jc w:val="both"/>
        <w:rPr>
          <w:rFonts w:ascii="Tahoma" w:hAnsi="Tahoma" w:cs="Tahoma"/>
          <w:szCs w:val="24"/>
        </w:rPr>
      </w:pPr>
      <w:r w:rsidRPr="001B60AF">
        <w:rPr>
          <w:rFonts w:ascii="Tahoma" w:hAnsi="Tahoma" w:cs="Tahoma"/>
          <w:bCs/>
          <w:szCs w:val="24"/>
        </w:rPr>
        <w:t>redukcję zużycia energii finalnej, co ma zostać zrealizowane poprzez podniesienie efektywności energetycznej.</w:t>
      </w:r>
    </w:p>
    <w:p w14:paraId="6E08F41F" w14:textId="77777777" w:rsidR="00AC6DE9" w:rsidRDefault="00AC6DE9" w:rsidP="00AC6DE9">
      <w:pPr>
        <w:ind w:firstLine="567"/>
        <w:jc w:val="both"/>
        <w:rPr>
          <w:rFonts w:ascii="Tahoma" w:hAnsi="Tahoma" w:cs="Tahoma"/>
          <w:szCs w:val="24"/>
        </w:rPr>
      </w:pPr>
    </w:p>
    <w:p w14:paraId="688A45CA" w14:textId="77777777" w:rsidR="008317C5" w:rsidRPr="000B5FA9" w:rsidRDefault="008317C5" w:rsidP="00AC6DE9">
      <w:pPr>
        <w:ind w:firstLine="567"/>
        <w:jc w:val="both"/>
        <w:rPr>
          <w:rFonts w:ascii="Tahoma" w:hAnsi="Tahoma" w:cs="Tahoma"/>
          <w:bCs/>
          <w:szCs w:val="24"/>
        </w:rPr>
      </w:pPr>
      <w:r w:rsidRPr="001B60AF">
        <w:rPr>
          <w:rFonts w:ascii="Tahoma" w:hAnsi="Tahoma" w:cs="Tahoma"/>
          <w:szCs w:val="24"/>
        </w:rPr>
        <w:t>Ponadto są zgodne z „</w:t>
      </w:r>
      <w:bookmarkStart w:id="245" w:name="OLE_LINK4"/>
      <w:r w:rsidRPr="001B60AF">
        <w:rPr>
          <w:rFonts w:ascii="Tahoma" w:hAnsi="Tahoma" w:cs="Tahoma"/>
          <w:szCs w:val="24"/>
        </w:rPr>
        <w:t xml:space="preserve">Programem ochrony powietrza dla stref województwa śląskiego, </w:t>
      </w:r>
      <w:r>
        <w:rPr>
          <w:rFonts w:ascii="Tahoma" w:hAnsi="Tahoma" w:cs="Tahoma"/>
          <w:szCs w:val="24"/>
        </w:rPr>
        <w:br/>
      </w:r>
      <w:r w:rsidRPr="001B60AF">
        <w:rPr>
          <w:rFonts w:ascii="Tahoma" w:hAnsi="Tahoma" w:cs="Tahoma"/>
          <w:szCs w:val="24"/>
        </w:rPr>
        <w:t xml:space="preserve">w których stwierdzone zostały ponadnormatywne poziomy substancji w powietrzu, </w:t>
      </w:r>
      <w:r>
        <w:rPr>
          <w:rFonts w:ascii="Tahoma" w:hAnsi="Tahoma" w:cs="Tahoma"/>
          <w:szCs w:val="24"/>
        </w:rPr>
        <w:br/>
      </w:r>
      <w:r w:rsidRPr="001B60AF">
        <w:rPr>
          <w:rFonts w:ascii="Tahoma" w:hAnsi="Tahoma" w:cs="Tahoma"/>
          <w:szCs w:val="24"/>
        </w:rPr>
        <w:t xml:space="preserve">a w </w:t>
      </w:r>
      <w:r w:rsidRPr="000B5FA9">
        <w:rPr>
          <w:rFonts w:ascii="Tahoma" w:hAnsi="Tahoma" w:cs="Tahoma"/>
          <w:bCs/>
          <w:szCs w:val="24"/>
        </w:rPr>
        <w:t xml:space="preserve">szczególności dla </w:t>
      </w:r>
      <w:bookmarkEnd w:id="245"/>
      <w:r w:rsidR="000B5FA9" w:rsidRPr="000B5FA9">
        <w:rPr>
          <w:rFonts w:ascii="Tahoma" w:hAnsi="Tahoma" w:cs="Tahoma"/>
          <w:bCs/>
          <w:szCs w:val="24"/>
        </w:rPr>
        <w:t>strefy raciborsko - wodzisławskiej</w:t>
      </w:r>
      <w:r w:rsidRPr="000B5FA9">
        <w:rPr>
          <w:rFonts w:ascii="Tahoma" w:hAnsi="Tahoma" w:cs="Tahoma"/>
          <w:bCs/>
          <w:szCs w:val="24"/>
        </w:rPr>
        <w:t>”.</w:t>
      </w:r>
    </w:p>
    <w:p w14:paraId="1BA45264" w14:textId="77777777" w:rsidR="000B5FA9" w:rsidRPr="000B5FA9" w:rsidRDefault="000B5FA9" w:rsidP="008317C5">
      <w:pPr>
        <w:jc w:val="both"/>
        <w:rPr>
          <w:rFonts w:ascii="Tahoma" w:hAnsi="Tahoma" w:cs="Tahoma"/>
          <w:szCs w:val="24"/>
        </w:rPr>
      </w:pPr>
    </w:p>
    <w:p w14:paraId="09F99169" w14:textId="77777777" w:rsidR="00AC6DE9" w:rsidRDefault="00AC6DE9">
      <w:pPr>
        <w:spacing w:after="0" w:line="240" w:lineRule="auto"/>
        <w:rPr>
          <w:rFonts w:ascii="Tahoma" w:hAnsi="Tahoma" w:cs="Tahoma"/>
          <w:b/>
        </w:rPr>
      </w:pPr>
      <w:r>
        <w:rPr>
          <w:rFonts w:ascii="Tahoma" w:hAnsi="Tahoma" w:cs="Tahoma"/>
          <w:b/>
        </w:rPr>
        <w:br w:type="page"/>
      </w:r>
    </w:p>
    <w:p w14:paraId="464C1CC5" w14:textId="77777777" w:rsidR="008317C5" w:rsidRPr="004257F3" w:rsidRDefault="008317C5" w:rsidP="008317C5">
      <w:pPr>
        <w:jc w:val="both"/>
        <w:rPr>
          <w:rFonts w:ascii="Tahoma" w:hAnsi="Tahoma" w:cs="Tahoma"/>
          <w:b/>
        </w:rPr>
      </w:pPr>
      <w:r w:rsidRPr="004257F3">
        <w:rPr>
          <w:rFonts w:ascii="Tahoma" w:hAnsi="Tahoma" w:cs="Tahoma"/>
          <w:b/>
        </w:rPr>
        <w:t>Cel strategiczny</w:t>
      </w:r>
    </w:p>
    <w:p w14:paraId="70F8912C" w14:textId="78F8D9CD" w:rsidR="008317C5" w:rsidRPr="0073370C" w:rsidRDefault="008317C5" w:rsidP="008317C5">
      <w:pPr>
        <w:pBdr>
          <w:top w:val="single" w:sz="2" w:space="1" w:color="4F81BD" w:themeColor="accent1"/>
          <w:left w:val="single" w:sz="2" w:space="4" w:color="4F81BD" w:themeColor="accent1"/>
          <w:bottom w:val="single" w:sz="2" w:space="1" w:color="4F81BD" w:themeColor="accent1"/>
          <w:right w:val="single" w:sz="2" w:space="4" w:color="4F81BD" w:themeColor="accent1"/>
        </w:pBdr>
        <w:shd w:val="clear" w:color="auto" w:fill="DBE5F1" w:themeFill="accent1" w:themeFillTint="33"/>
        <w:jc w:val="both"/>
        <w:rPr>
          <w:rFonts w:ascii="Tahoma" w:hAnsi="Tahoma" w:cs="Tahoma"/>
          <w:color w:val="17365D" w:themeColor="text2" w:themeShade="BF"/>
        </w:rPr>
      </w:pPr>
      <w:r w:rsidRPr="0073370C">
        <w:rPr>
          <w:rFonts w:ascii="Tahoma" w:hAnsi="Tahoma" w:cs="Tahoma"/>
          <w:color w:val="17365D" w:themeColor="text2" w:themeShade="BF"/>
        </w:rPr>
        <w:t xml:space="preserve">Dążenie do utrzymania niskoemisyjnego rozwoju gospodarczego i zaspokajania potrzeb społeczeństwa, tj. rozwoju gospodarczo-społecznego </w:t>
      </w:r>
      <w:r w:rsidR="000B5FA9">
        <w:rPr>
          <w:rFonts w:ascii="Tahoma" w:hAnsi="Tahoma" w:cs="Tahoma"/>
          <w:color w:val="17365D" w:themeColor="text2" w:themeShade="BF"/>
        </w:rPr>
        <w:t>Gminy Kornowac</w:t>
      </w:r>
      <w:r w:rsidRPr="0073370C">
        <w:rPr>
          <w:rFonts w:ascii="Tahoma" w:hAnsi="Tahoma" w:cs="Tahoma"/>
          <w:color w:val="17365D" w:themeColor="text2" w:themeShade="BF"/>
        </w:rPr>
        <w:t xml:space="preserve"> do 20</w:t>
      </w:r>
      <w:r>
        <w:rPr>
          <w:rFonts w:ascii="Tahoma" w:hAnsi="Tahoma" w:cs="Tahoma"/>
          <w:color w:val="17365D" w:themeColor="text2" w:themeShade="BF"/>
        </w:rPr>
        <w:t>2</w:t>
      </w:r>
      <w:r w:rsidRPr="0073370C">
        <w:rPr>
          <w:rFonts w:ascii="Tahoma" w:hAnsi="Tahoma" w:cs="Tahoma"/>
          <w:color w:val="17365D" w:themeColor="text2" w:themeShade="BF"/>
        </w:rPr>
        <w:t>0 roku następującego bez wzrostu zapotrzebowania na energię pierwotną i finalną.</w:t>
      </w:r>
    </w:p>
    <w:p w14:paraId="0AE63C80" w14:textId="77777777" w:rsidR="008317C5" w:rsidRPr="001B60AF" w:rsidRDefault="008317C5" w:rsidP="008317C5">
      <w:pPr>
        <w:jc w:val="both"/>
        <w:rPr>
          <w:rFonts w:ascii="Tahoma" w:hAnsi="Tahoma" w:cs="Tahoma"/>
        </w:rPr>
      </w:pPr>
    </w:p>
    <w:p w14:paraId="3DABA330" w14:textId="77777777" w:rsidR="008317C5" w:rsidRPr="004257F3" w:rsidRDefault="008317C5" w:rsidP="008317C5">
      <w:pPr>
        <w:jc w:val="both"/>
        <w:rPr>
          <w:rFonts w:ascii="Tahoma" w:hAnsi="Tahoma" w:cs="Tahoma"/>
          <w:b/>
        </w:rPr>
      </w:pPr>
      <w:r w:rsidRPr="004257F3">
        <w:rPr>
          <w:rFonts w:ascii="Tahoma" w:hAnsi="Tahoma" w:cs="Tahoma"/>
          <w:b/>
        </w:rPr>
        <w:t>Opis celu strategicznego</w:t>
      </w:r>
    </w:p>
    <w:p w14:paraId="7CA0341D" w14:textId="77777777" w:rsidR="008317C5" w:rsidRPr="001B60AF" w:rsidRDefault="008317C5" w:rsidP="00AC6DE9">
      <w:pPr>
        <w:ind w:firstLine="567"/>
        <w:jc w:val="both"/>
        <w:rPr>
          <w:rFonts w:ascii="Tahoma" w:hAnsi="Tahoma" w:cs="Tahoma"/>
        </w:rPr>
      </w:pPr>
      <w:r w:rsidRPr="001B60AF">
        <w:rPr>
          <w:rFonts w:ascii="Tahoma" w:hAnsi="Tahoma" w:cs="Tahoma"/>
        </w:rPr>
        <w:t xml:space="preserve">Rozwój gospodarczy </w:t>
      </w:r>
      <w:r w:rsidR="000B5FA9">
        <w:rPr>
          <w:rFonts w:ascii="Tahoma" w:hAnsi="Tahoma" w:cs="Tahoma"/>
        </w:rPr>
        <w:t>Gminy Kornowac</w:t>
      </w:r>
      <w:r w:rsidRPr="001B60AF">
        <w:rPr>
          <w:rFonts w:ascii="Tahoma" w:hAnsi="Tahoma" w:cs="Tahoma"/>
        </w:rPr>
        <w:t xml:space="preserve"> w </w:t>
      </w:r>
      <w:r>
        <w:rPr>
          <w:rFonts w:ascii="Tahoma" w:hAnsi="Tahoma" w:cs="Tahoma"/>
        </w:rPr>
        <w:t>dużym</w:t>
      </w:r>
      <w:r w:rsidRPr="001B60AF">
        <w:rPr>
          <w:rFonts w:ascii="Tahoma" w:hAnsi="Tahoma" w:cs="Tahoma"/>
        </w:rPr>
        <w:t xml:space="preserve"> stopniu oddziałuje na lokalną gospodarkę eko-energetyczną, determinując nie tylko skutki ekonomiczne i społeczne lecz także bezpośrednio wpływa na stopień wykorzystania środowiska naturalnego. Oddziaływanie takie ma często charakter dwubiegunowy, co oznacza że z jednej strony rozwój </w:t>
      </w:r>
      <w:r w:rsidR="00774CBF">
        <w:rPr>
          <w:rFonts w:ascii="Tahoma" w:hAnsi="Tahoma" w:cs="Tahoma"/>
        </w:rPr>
        <w:t>gminy</w:t>
      </w:r>
      <w:r w:rsidRPr="001B60AF">
        <w:rPr>
          <w:rFonts w:ascii="Tahoma" w:hAnsi="Tahoma" w:cs="Tahoma"/>
        </w:rPr>
        <w:t xml:space="preserve"> powoduje intensyfikację działań inwestycyjnych i eksploatacyjnych negatywnie wpływających na środowisko, z drugiej strony postęp we wdrażaniu nowoczesnych technologii może znacznie ograniczyć emisję zanieczyszczeń z instalacji energetycznych, przemysłowych oraz transportowych.</w:t>
      </w:r>
    </w:p>
    <w:p w14:paraId="28FC27E9" w14:textId="77777777" w:rsidR="008317C5" w:rsidRPr="001B60AF" w:rsidRDefault="008317C5" w:rsidP="00AC6DE9">
      <w:pPr>
        <w:ind w:firstLine="426"/>
        <w:jc w:val="both"/>
        <w:rPr>
          <w:rFonts w:ascii="Tahoma" w:hAnsi="Tahoma" w:cs="Tahoma"/>
        </w:rPr>
      </w:pPr>
      <w:r w:rsidRPr="001B60AF">
        <w:rPr>
          <w:rFonts w:ascii="Tahoma" w:hAnsi="Tahoma" w:cs="Tahoma"/>
        </w:rPr>
        <w:t xml:space="preserve">Celem </w:t>
      </w:r>
      <w:r w:rsidR="000B5FA9">
        <w:rPr>
          <w:rFonts w:ascii="Tahoma" w:hAnsi="Tahoma" w:cs="Tahoma"/>
        </w:rPr>
        <w:t xml:space="preserve">Gminy Kornowac </w:t>
      </w:r>
      <w:r w:rsidRPr="001B60AF">
        <w:rPr>
          <w:rFonts w:ascii="Tahoma" w:hAnsi="Tahoma" w:cs="Tahoma"/>
        </w:rPr>
        <w:t xml:space="preserve">jest dalszy rozwój gospodarczy przy jednoczesnym zachowaniu wysokiej jakości środowiska naturalnego. W szczególności oznacza to ograniczenie zapotrzebowania na energię końcową i pierwotną wśród wszystkich uczestników rynku energii. </w:t>
      </w:r>
    </w:p>
    <w:p w14:paraId="6C93D45B" w14:textId="77777777" w:rsidR="008317C5" w:rsidRPr="001B60AF" w:rsidRDefault="008317C5" w:rsidP="008317C5">
      <w:pPr>
        <w:jc w:val="both"/>
        <w:rPr>
          <w:rFonts w:ascii="Tahoma" w:hAnsi="Tahoma" w:cs="Tahoma"/>
        </w:rPr>
      </w:pPr>
    </w:p>
    <w:p w14:paraId="7E46A888" w14:textId="77777777" w:rsidR="008317C5" w:rsidRPr="001F7AB2" w:rsidRDefault="008317C5" w:rsidP="008317C5">
      <w:pPr>
        <w:pStyle w:val="Nagwek2"/>
        <w:numPr>
          <w:ilvl w:val="1"/>
          <w:numId w:val="1"/>
        </w:numPr>
        <w:ind w:left="426"/>
        <w:rPr>
          <w:rFonts w:ascii="Tahoma" w:hAnsi="Tahoma" w:cs="Tahoma"/>
          <w:b w:val="0"/>
          <w:i w:val="0"/>
          <w:color w:val="365F91"/>
        </w:rPr>
      </w:pPr>
      <w:bookmarkStart w:id="246" w:name="_Toc392150322"/>
      <w:bookmarkStart w:id="247" w:name="_Toc405203104"/>
      <w:bookmarkStart w:id="248" w:name="_Toc439941274"/>
      <w:r w:rsidRPr="001F7AB2">
        <w:rPr>
          <w:rFonts w:ascii="Tahoma" w:hAnsi="Tahoma" w:cs="Tahoma"/>
          <w:b w:val="0"/>
          <w:i w:val="0"/>
          <w:color w:val="365F91"/>
        </w:rPr>
        <w:t>Cele szczegółowe</w:t>
      </w:r>
      <w:bookmarkEnd w:id="246"/>
      <w:bookmarkEnd w:id="247"/>
      <w:bookmarkEnd w:id="248"/>
    </w:p>
    <w:p w14:paraId="77BC64CF" w14:textId="77777777" w:rsidR="008317C5" w:rsidRPr="0003748D" w:rsidRDefault="008317C5" w:rsidP="008317C5">
      <w:pPr>
        <w:spacing w:after="0" w:line="240" w:lineRule="auto"/>
        <w:jc w:val="both"/>
      </w:pPr>
    </w:p>
    <w:p w14:paraId="11745FB3" w14:textId="77777777" w:rsidR="008317C5" w:rsidRPr="001B60AF" w:rsidRDefault="008317C5" w:rsidP="00AC6DE9">
      <w:pPr>
        <w:spacing w:after="0" w:line="312" w:lineRule="auto"/>
        <w:ind w:firstLine="426"/>
        <w:jc w:val="both"/>
        <w:rPr>
          <w:rFonts w:ascii="Tahoma" w:hAnsi="Tahoma" w:cs="Tahoma"/>
        </w:rPr>
      </w:pPr>
      <w:r w:rsidRPr="001B60AF">
        <w:rPr>
          <w:rFonts w:ascii="Tahoma" w:hAnsi="Tahoma" w:cs="Tahoma"/>
        </w:rPr>
        <w:t>Cele szczegółowe stanowią podstawę do definiowania poszczególnych obszarów interwencji, jednocześnie oddziałując na strukturę działań określonych w tych obszarach. Dlatego też cele szczegółowe określono jako ramowe dla dalszego podejmowania decyzji oraz funkcjonowania monitoringu realizacji przedsięwzięć PGN.</w:t>
      </w:r>
    </w:p>
    <w:p w14:paraId="38880B4D" w14:textId="77777777" w:rsidR="008317C5" w:rsidRPr="001B60AF" w:rsidRDefault="008317C5" w:rsidP="008317C5">
      <w:pPr>
        <w:spacing w:after="0" w:line="240" w:lineRule="auto"/>
        <w:jc w:val="both"/>
        <w:rPr>
          <w:rFonts w:ascii="Tahoma" w:hAnsi="Tahoma" w:cs="Tahoma"/>
        </w:rPr>
      </w:pPr>
    </w:p>
    <w:p w14:paraId="5626686E" w14:textId="77777777" w:rsidR="008317C5" w:rsidRDefault="008317C5" w:rsidP="008317C5">
      <w:pPr>
        <w:spacing w:after="0" w:line="240" w:lineRule="auto"/>
        <w:jc w:val="both"/>
        <w:rPr>
          <w:rFonts w:ascii="Tahoma" w:hAnsi="Tahoma" w:cs="Tahoma"/>
        </w:rPr>
      </w:pPr>
      <w:r w:rsidRPr="001B60AF">
        <w:rPr>
          <w:rFonts w:ascii="Tahoma" w:hAnsi="Tahoma" w:cs="Tahoma"/>
        </w:rPr>
        <w:t xml:space="preserve">Cele szczegółowe: </w:t>
      </w:r>
    </w:p>
    <w:p w14:paraId="1A812D8A" w14:textId="77777777" w:rsidR="008317C5" w:rsidRDefault="008317C5" w:rsidP="008317C5">
      <w:pPr>
        <w:spacing w:after="0" w:line="240" w:lineRule="auto"/>
        <w:jc w:val="both"/>
        <w:rPr>
          <w:rFonts w:ascii="Tahoma" w:hAnsi="Tahoma" w:cs="Tahoma"/>
        </w:rPr>
      </w:pPr>
    </w:p>
    <w:p w14:paraId="68BCB7FC" w14:textId="6FACE393" w:rsidR="008317C5" w:rsidRPr="001B60AF"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 xml:space="preserve">Wdrożenie </w:t>
      </w:r>
      <w:r w:rsidR="000B0EC7">
        <w:rPr>
          <w:rFonts w:ascii="Tahoma" w:hAnsi="Tahoma" w:cs="Tahoma"/>
        </w:rPr>
        <w:t>zarządzania</w:t>
      </w:r>
      <w:r w:rsidRPr="001B60AF">
        <w:rPr>
          <w:rFonts w:ascii="Tahoma" w:hAnsi="Tahoma" w:cs="Tahoma"/>
        </w:rPr>
        <w:t xml:space="preserve"> </w:t>
      </w:r>
      <w:r w:rsidR="000B0EC7">
        <w:rPr>
          <w:rFonts w:ascii="Tahoma" w:hAnsi="Tahoma" w:cs="Tahoma"/>
        </w:rPr>
        <w:t xml:space="preserve">rozwojem </w:t>
      </w:r>
      <w:r w:rsidR="000B5FA9">
        <w:rPr>
          <w:rFonts w:ascii="Tahoma" w:hAnsi="Tahoma" w:cs="Tahoma"/>
        </w:rPr>
        <w:t>Gminy Kornowac</w:t>
      </w:r>
      <w:r w:rsidRPr="001B60AF">
        <w:rPr>
          <w:rFonts w:ascii="Tahoma" w:hAnsi="Tahoma" w:cs="Tahoma"/>
        </w:rPr>
        <w:t xml:space="preserve"> </w:t>
      </w:r>
      <w:r w:rsidR="000B0EC7">
        <w:rPr>
          <w:rFonts w:ascii="Tahoma" w:hAnsi="Tahoma" w:cs="Tahoma"/>
        </w:rPr>
        <w:t>w sposób zrównoważony i ekologiczny</w:t>
      </w:r>
      <w:r>
        <w:rPr>
          <w:rFonts w:ascii="Tahoma" w:hAnsi="Tahoma" w:cs="Tahoma"/>
        </w:rPr>
        <w:t>.</w:t>
      </w:r>
    </w:p>
    <w:p w14:paraId="2AEB28DF" w14:textId="77777777" w:rsidR="008317C5" w:rsidRPr="006F7C4E" w:rsidRDefault="008317C5" w:rsidP="008317C5">
      <w:pPr>
        <w:numPr>
          <w:ilvl w:val="0"/>
          <w:numId w:val="14"/>
        </w:numPr>
        <w:suppressAutoHyphens/>
        <w:spacing w:after="0" w:line="360" w:lineRule="auto"/>
        <w:ind w:left="714" w:hanging="357"/>
        <w:jc w:val="both"/>
        <w:rPr>
          <w:rFonts w:ascii="Tahoma" w:hAnsi="Tahoma" w:cs="Tahoma"/>
        </w:rPr>
      </w:pPr>
      <w:r w:rsidRPr="006F7C4E">
        <w:rPr>
          <w:rFonts w:ascii="Tahoma" w:hAnsi="Tahoma" w:cs="Tahoma"/>
        </w:rPr>
        <w:t>Ograniczenie emisji CO</w:t>
      </w:r>
      <w:r w:rsidRPr="006F7C4E">
        <w:rPr>
          <w:rFonts w:ascii="Tahoma" w:hAnsi="Tahoma" w:cs="Tahoma"/>
          <w:vertAlign w:val="subscript"/>
        </w:rPr>
        <w:t>2</w:t>
      </w:r>
      <w:r w:rsidRPr="006F7C4E">
        <w:rPr>
          <w:rFonts w:ascii="Tahoma" w:hAnsi="Tahoma" w:cs="Tahoma"/>
        </w:rPr>
        <w:t xml:space="preserve"> oraz emisji zanieczyszczeń z instalacji wykorzystywanych na terenie </w:t>
      </w:r>
      <w:r w:rsidR="000B5FA9">
        <w:rPr>
          <w:rFonts w:ascii="Tahoma" w:hAnsi="Tahoma" w:cs="Tahoma"/>
        </w:rPr>
        <w:t>gminy</w:t>
      </w:r>
      <w:r w:rsidRPr="006F7C4E">
        <w:rPr>
          <w:rFonts w:ascii="Tahoma" w:hAnsi="Tahoma" w:cs="Tahoma"/>
        </w:rPr>
        <w:t>, a także emisji pochodzącej z transportu, spełnienie norm w zakresie jakości powietrza</w:t>
      </w:r>
      <w:r>
        <w:rPr>
          <w:rFonts w:ascii="Tahoma" w:hAnsi="Tahoma" w:cs="Tahoma"/>
        </w:rPr>
        <w:t>.</w:t>
      </w:r>
    </w:p>
    <w:p w14:paraId="1A8BC330" w14:textId="77777777" w:rsidR="008317C5" w:rsidRPr="001B60AF" w:rsidRDefault="008317C5" w:rsidP="008317C5">
      <w:pPr>
        <w:numPr>
          <w:ilvl w:val="0"/>
          <w:numId w:val="14"/>
        </w:numPr>
        <w:suppressAutoHyphens/>
        <w:spacing w:after="0" w:line="360" w:lineRule="auto"/>
        <w:ind w:left="714" w:hanging="357"/>
        <w:jc w:val="both"/>
        <w:rPr>
          <w:rFonts w:ascii="Tahoma" w:hAnsi="Tahoma" w:cs="Tahoma"/>
        </w:rPr>
      </w:pPr>
      <w:bookmarkStart w:id="249" w:name="OLE_LINK3"/>
      <w:r>
        <w:rPr>
          <w:rFonts w:ascii="Tahoma" w:hAnsi="Tahoma" w:cs="Tahoma"/>
        </w:rPr>
        <w:t>Zwiększenie wykorzystania energii pochodzącej ze źródeł odnawialnych</w:t>
      </w:r>
      <w:bookmarkEnd w:id="249"/>
      <w:r>
        <w:rPr>
          <w:rFonts w:ascii="Tahoma" w:hAnsi="Tahoma" w:cs="Tahoma"/>
        </w:rPr>
        <w:t>.</w:t>
      </w:r>
    </w:p>
    <w:p w14:paraId="7ECBC98C" w14:textId="77777777" w:rsidR="008317C5"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Zwiększenie efektywności wykorzystania/wytwarzania</w:t>
      </w:r>
      <w:r>
        <w:rPr>
          <w:rFonts w:ascii="Tahoma" w:hAnsi="Tahoma" w:cs="Tahoma"/>
        </w:rPr>
        <w:t>/dostarczania</w:t>
      </w:r>
      <w:r w:rsidRPr="001B60AF">
        <w:rPr>
          <w:rFonts w:ascii="Tahoma" w:hAnsi="Tahoma" w:cs="Tahoma"/>
        </w:rPr>
        <w:t xml:space="preserve"> energii</w:t>
      </w:r>
      <w:r>
        <w:rPr>
          <w:rFonts w:ascii="Tahoma" w:hAnsi="Tahoma" w:cs="Tahoma"/>
        </w:rPr>
        <w:t>.</w:t>
      </w:r>
    </w:p>
    <w:p w14:paraId="6AFFFA24" w14:textId="77777777" w:rsidR="008317C5" w:rsidRPr="000B5FA9" w:rsidRDefault="008317C5" w:rsidP="000B5FA9">
      <w:pPr>
        <w:numPr>
          <w:ilvl w:val="0"/>
          <w:numId w:val="14"/>
        </w:numPr>
        <w:suppressAutoHyphens/>
        <w:spacing w:after="0" w:line="360" w:lineRule="auto"/>
        <w:ind w:left="714" w:hanging="357"/>
        <w:jc w:val="both"/>
        <w:rPr>
          <w:rFonts w:ascii="Tahoma" w:hAnsi="Tahoma" w:cs="Tahoma"/>
        </w:rPr>
      </w:pPr>
      <w:r>
        <w:rPr>
          <w:rFonts w:ascii="Tahoma" w:hAnsi="Tahoma" w:cs="Tahoma"/>
        </w:rPr>
        <w:t>Rozwój</w:t>
      </w:r>
      <w:r w:rsidRPr="001B60AF">
        <w:rPr>
          <w:rFonts w:ascii="Tahoma" w:hAnsi="Tahoma" w:cs="Tahoma"/>
        </w:rPr>
        <w:t xml:space="preserve"> systemów zaopatrzenia w </w:t>
      </w:r>
      <w:r>
        <w:rPr>
          <w:rFonts w:ascii="Tahoma" w:hAnsi="Tahoma" w:cs="Tahoma"/>
        </w:rPr>
        <w:t>energią zmniejszających występowanie niskiej emisji zanieczyszczeń (w tym emisji pyłów).</w:t>
      </w:r>
    </w:p>
    <w:p w14:paraId="792C21B3" w14:textId="77777777" w:rsidR="008317C5"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Realizacja idei wzorcowej roli sektora publicznego w zakresie oszczędnego gospodarowania energią</w:t>
      </w:r>
      <w:r>
        <w:rPr>
          <w:rFonts w:ascii="Tahoma" w:hAnsi="Tahoma" w:cs="Tahoma"/>
        </w:rPr>
        <w:t>.</w:t>
      </w:r>
    </w:p>
    <w:p w14:paraId="2D15BC26" w14:textId="77777777" w:rsidR="008317C5" w:rsidRPr="001B60AF"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Zwiększenie świadomości mieszkańców dotyczącej ich wpływu na lokalną gospodarkę ekoene</w:t>
      </w:r>
      <w:r>
        <w:rPr>
          <w:rFonts w:ascii="Tahoma" w:hAnsi="Tahoma" w:cs="Tahoma"/>
        </w:rPr>
        <w:t>rgetyczną oraz jakość powietrza.</w:t>
      </w:r>
    </w:p>
    <w:p w14:paraId="35DFDBD7" w14:textId="77777777" w:rsidR="008317C5"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Promocja i realizacja wizji zrównoważonego transportu - z uwzględnieniem transportu publicznego, indywidualnego i rowerowego</w:t>
      </w:r>
      <w:r>
        <w:rPr>
          <w:rFonts w:ascii="Tahoma" w:hAnsi="Tahoma" w:cs="Tahoma"/>
        </w:rPr>
        <w:t>.</w:t>
      </w:r>
    </w:p>
    <w:p w14:paraId="68019F5E" w14:textId="77777777" w:rsidR="008317C5"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 xml:space="preserve">Promocja i wdrażanie idei </w:t>
      </w:r>
      <w:r w:rsidR="000B5FA9">
        <w:rPr>
          <w:rFonts w:ascii="Tahoma" w:hAnsi="Tahoma" w:cs="Tahoma"/>
        </w:rPr>
        <w:t>działań prosumenckich</w:t>
      </w:r>
      <w:r>
        <w:rPr>
          <w:rFonts w:ascii="Tahoma" w:hAnsi="Tahoma" w:cs="Tahoma"/>
        </w:rPr>
        <w:t>.</w:t>
      </w:r>
    </w:p>
    <w:p w14:paraId="214BD84E" w14:textId="77777777" w:rsidR="008317C5" w:rsidRDefault="008317C5" w:rsidP="008317C5">
      <w:pPr>
        <w:numPr>
          <w:ilvl w:val="0"/>
          <w:numId w:val="14"/>
        </w:numPr>
        <w:suppressAutoHyphens/>
        <w:spacing w:after="0" w:line="360" w:lineRule="auto"/>
        <w:ind w:left="714" w:hanging="357"/>
        <w:jc w:val="both"/>
        <w:rPr>
          <w:rFonts w:ascii="Tahoma" w:hAnsi="Tahoma" w:cs="Tahoma"/>
        </w:rPr>
      </w:pPr>
      <w:r w:rsidRPr="001B60AF">
        <w:rPr>
          <w:rFonts w:ascii="Tahoma" w:hAnsi="Tahoma" w:cs="Tahoma"/>
        </w:rPr>
        <w:t>Promocja efektywnego energetycznie oświetlenia</w:t>
      </w:r>
      <w:r>
        <w:rPr>
          <w:rFonts w:ascii="Tahoma" w:hAnsi="Tahoma" w:cs="Tahoma"/>
        </w:rPr>
        <w:t>.</w:t>
      </w:r>
    </w:p>
    <w:p w14:paraId="75B5E52D" w14:textId="77777777" w:rsidR="008317C5" w:rsidRDefault="008317C5" w:rsidP="008317C5">
      <w:pPr>
        <w:jc w:val="both"/>
        <w:rPr>
          <w:rFonts w:ascii="Tahoma" w:hAnsi="Tahoma" w:cs="Tahoma"/>
          <w:b/>
        </w:rPr>
      </w:pPr>
    </w:p>
    <w:p w14:paraId="5E25DC11" w14:textId="6BE33886" w:rsidR="008317C5" w:rsidRPr="001B60AF" w:rsidRDefault="008317C5" w:rsidP="008317C5">
      <w:pPr>
        <w:jc w:val="both"/>
        <w:rPr>
          <w:rFonts w:ascii="Tahoma" w:hAnsi="Tahoma" w:cs="Tahoma"/>
          <w:b/>
        </w:rPr>
      </w:pPr>
      <w:r w:rsidRPr="001B60AF">
        <w:rPr>
          <w:rFonts w:ascii="Tahoma" w:hAnsi="Tahoma" w:cs="Tahoma"/>
          <w:b/>
        </w:rPr>
        <w:t xml:space="preserve">Cel  </w:t>
      </w:r>
      <w:r>
        <w:rPr>
          <w:rFonts w:ascii="Tahoma" w:hAnsi="Tahoma" w:cs="Tahoma"/>
          <w:b/>
        </w:rPr>
        <w:t>szczegółowy</w:t>
      </w:r>
      <w:r w:rsidRPr="001B60AF">
        <w:rPr>
          <w:rFonts w:ascii="Tahoma" w:hAnsi="Tahoma" w:cs="Tahoma"/>
          <w:b/>
        </w:rPr>
        <w:t xml:space="preserve"> </w:t>
      </w:r>
      <w:r>
        <w:rPr>
          <w:rFonts w:ascii="Tahoma" w:hAnsi="Tahoma" w:cs="Tahoma"/>
          <w:b/>
        </w:rPr>
        <w:t>1</w:t>
      </w:r>
      <w:r w:rsidRPr="001B60AF">
        <w:rPr>
          <w:rFonts w:ascii="Tahoma" w:hAnsi="Tahoma" w:cs="Tahoma"/>
          <w:b/>
        </w:rPr>
        <w:t xml:space="preserve"> </w:t>
      </w:r>
      <w:r w:rsidR="000B0EC7" w:rsidRPr="000B0EC7">
        <w:rPr>
          <w:rFonts w:ascii="Tahoma" w:hAnsi="Tahoma" w:cs="Tahoma"/>
          <w:b/>
        </w:rPr>
        <w:t>Wdrożenie zarządzania rozwojem Gminy Kornowac w sposób zrównoważony i ekologiczny</w:t>
      </w:r>
    </w:p>
    <w:p w14:paraId="6D786797" w14:textId="77777777" w:rsidR="008317C5" w:rsidRPr="001B60AF" w:rsidRDefault="008317C5" w:rsidP="008317C5">
      <w:pPr>
        <w:jc w:val="both"/>
        <w:rPr>
          <w:rFonts w:ascii="Tahoma" w:hAnsi="Tahoma" w:cs="Tahoma"/>
          <w:b/>
        </w:rPr>
      </w:pPr>
      <w:r w:rsidRPr="001B60AF">
        <w:rPr>
          <w:rFonts w:ascii="Tahoma" w:hAnsi="Tahoma" w:cs="Tahoma"/>
        </w:rPr>
        <w:t xml:space="preserve">Mnogość aspektów związanych ze sprawnym zarządzaniem </w:t>
      </w:r>
      <w:r w:rsidR="000B5FA9">
        <w:rPr>
          <w:rFonts w:ascii="Tahoma" w:hAnsi="Tahoma" w:cs="Tahoma"/>
        </w:rPr>
        <w:t>gminą</w:t>
      </w:r>
      <w:r w:rsidRPr="001B60AF">
        <w:rPr>
          <w:rFonts w:ascii="Tahoma" w:hAnsi="Tahoma" w:cs="Tahoma"/>
        </w:rPr>
        <w:t xml:space="preserve"> spycha często zagadnienia efektywności energetycznej i ekologii na dalszy plan. Celem </w:t>
      </w:r>
      <w:r w:rsidR="000B5FA9">
        <w:rPr>
          <w:rFonts w:ascii="Tahoma" w:hAnsi="Tahoma" w:cs="Tahoma"/>
        </w:rPr>
        <w:t>Gminy Kornowac</w:t>
      </w:r>
      <w:r w:rsidR="00AC6DE9">
        <w:rPr>
          <w:rFonts w:ascii="Tahoma" w:hAnsi="Tahoma" w:cs="Tahoma"/>
        </w:rPr>
        <w:t xml:space="preserve"> jest rozwój  w </w:t>
      </w:r>
      <w:r w:rsidRPr="001B60AF">
        <w:rPr>
          <w:rFonts w:ascii="Tahoma" w:hAnsi="Tahoma" w:cs="Tahoma"/>
        </w:rPr>
        <w:t>oparciu o działania zrównoważone, z uwzględnieniem aspektów społecznych</w:t>
      </w:r>
      <w:r>
        <w:rPr>
          <w:rFonts w:ascii="Tahoma" w:hAnsi="Tahoma" w:cs="Tahoma"/>
        </w:rPr>
        <w:t xml:space="preserve"> i </w:t>
      </w:r>
      <w:r w:rsidRPr="001B60AF">
        <w:rPr>
          <w:rFonts w:ascii="Tahoma" w:hAnsi="Tahoma" w:cs="Tahoma"/>
        </w:rPr>
        <w:t xml:space="preserve">gospodarczych. Wśród działań zarządczych </w:t>
      </w:r>
      <w:r>
        <w:rPr>
          <w:rFonts w:ascii="Tahoma" w:hAnsi="Tahoma" w:cs="Tahoma"/>
        </w:rPr>
        <w:t xml:space="preserve">także </w:t>
      </w:r>
      <w:r w:rsidRPr="001B60AF">
        <w:rPr>
          <w:rFonts w:ascii="Tahoma" w:hAnsi="Tahoma" w:cs="Tahoma"/>
        </w:rPr>
        <w:t xml:space="preserve">elementy ekologiczne powinny być postrzegane jako ważne i wartościowe. Istotnym celem jest pełnienie funkcji koordynującej </w:t>
      </w:r>
      <w:r>
        <w:rPr>
          <w:rFonts w:ascii="Tahoma" w:hAnsi="Tahoma" w:cs="Tahoma"/>
        </w:rPr>
        <w:br/>
      </w:r>
      <w:r w:rsidRPr="001B60AF">
        <w:rPr>
          <w:rFonts w:ascii="Tahoma" w:hAnsi="Tahoma" w:cs="Tahoma"/>
        </w:rPr>
        <w:t xml:space="preserve">i wspierającej działania pozytywnie wpływające na </w:t>
      </w:r>
      <w:r>
        <w:rPr>
          <w:rFonts w:ascii="Tahoma" w:hAnsi="Tahoma" w:cs="Tahoma"/>
        </w:rPr>
        <w:t xml:space="preserve">rozwój </w:t>
      </w:r>
      <w:r w:rsidRPr="001B60AF">
        <w:rPr>
          <w:rFonts w:ascii="Tahoma" w:hAnsi="Tahoma" w:cs="Tahoma"/>
        </w:rPr>
        <w:t>zrównoważ</w:t>
      </w:r>
      <w:r>
        <w:rPr>
          <w:rFonts w:ascii="Tahoma" w:hAnsi="Tahoma" w:cs="Tahoma"/>
        </w:rPr>
        <w:t>onej</w:t>
      </w:r>
      <w:r w:rsidRPr="001B60AF">
        <w:rPr>
          <w:rFonts w:ascii="Tahoma" w:hAnsi="Tahoma" w:cs="Tahoma"/>
        </w:rPr>
        <w:t xml:space="preserve"> lokalnej polityki energetycznej. Ponadto ważne jest dalsze pełnienie roli wzorca w realizowaniu działań proef</w:t>
      </w:r>
      <w:r>
        <w:rPr>
          <w:rFonts w:ascii="Tahoma" w:hAnsi="Tahoma" w:cs="Tahoma"/>
        </w:rPr>
        <w:t>e</w:t>
      </w:r>
      <w:r w:rsidRPr="001B60AF">
        <w:rPr>
          <w:rFonts w:ascii="Tahoma" w:hAnsi="Tahoma" w:cs="Tahoma"/>
        </w:rPr>
        <w:t xml:space="preserve">ktywnościowych i proekologicznych zarówno w </w:t>
      </w:r>
      <w:r>
        <w:rPr>
          <w:rFonts w:ascii="Tahoma" w:hAnsi="Tahoma" w:cs="Tahoma"/>
        </w:rPr>
        <w:t>przedsięwzięciach</w:t>
      </w:r>
      <w:r w:rsidRPr="001B60AF">
        <w:rPr>
          <w:rFonts w:ascii="Tahoma" w:hAnsi="Tahoma" w:cs="Tahoma"/>
        </w:rPr>
        <w:t xml:space="preserve"> inwestycyjnych związanych z efektywnością energetyczną, jak i wykorz</w:t>
      </w:r>
      <w:r>
        <w:rPr>
          <w:rFonts w:ascii="Tahoma" w:hAnsi="Tahoma" w:cs="Tahoma"/>
        </w:rPr>
        <w:t xml:space="preserve">ystaniem odnawialnych </w:t>
      </w:r>
      <w:r w:rsidRPr="001B60AF">
        <w:rPr>
          <w:rFonts w:ascii="Tahoma" w:hAnsi="Tahoma" w:cs="Tahoma"/>
        </w:rPr>
        <w:t xml:space="preserve">źródeł energii. </w:t>
      </w:r>
    </w:p>
    <w:p w14:paraId="3F2B0FE1" w14:textId="77777777" w:rsidR="008317C5" w:rsidRPr="001B60AF" w:rsidRDefault="008317C5" w:rsidP="008317C5">
      <w:pPr>
        <w:jc w:val="both"/>
        <w:rPr>
          <w:rFonts w:ascii="Tahoma" w:hAnsi="Tahoma" w:cs="Tahoma"/>
          <w:b/>
        </w:rPr>
      </w:pPr>
      <w:r w:rsidRPr="001B60AF">
        <w:rPr>
          <w:rFonts w:ascii="Tahoma" w:hAnsi="Tahoma" w:cs="Tahoma"/>
          <w:b/>
        </w:rPr>
        <w:t xml:space="preserve">Cel </w:t>
      </w:r>
      <w:r>
        <w:rPr>
          <w:rFonts w:ascii="Tahoma" w:hAnsi="Tahoma" w:cs="Tahoma"/>
          <w:b/>
        </w:rPr>
        <w:t>szczegółowy</w:t>
      </w:r>
      <w:r w:rsidRPr="001B60AF">
        <w:rPr>
          <w:rFonts w:ascii="Tahoma" w:hAnsi="Tahoma" w:cs="Tahoma"/>
          <w:b/>
        </w:rPr>
        <w:t xml:space="preserve"> </w:t>
      </w:r>
      <w:r>
        <w:rPr>
          <w:rFonts w:ascii="Tahoma" w:hAnsi="Tahoma" w:cs="Tahoma"/>
          <w:b/>
        </w:rPr>
        <w:t>2</w:t>
      </w:r>
      <w:r w:rsidRPr="001B60AF">
        <w:rPr>
          <w:rFonts w:ascii="Tahoma" w:hAnsi="Tahoma" w:cs="Tahoma"/>
          <w:b/>
        </w:rPr>
        <w:t xml:space="preserve"> </w:t>
      </w:r>
      <w:r>
        <w:rPr>
          <w:rFonts w:ascii="Tahoma" w:hAnsi="Tahoma" w:cs="Tahoma"/>
          <w:b/>
        </w:rPr>
        <w:t>Ograniczenie emisji CO</w:t>
      </w:r>
      <w:r w:rsidRPr="006F7C4E">
        <w:rPr>
          <w:rFonts w:ascii="Tahoma" w:hAnsi="Tahoma" w:cs="Tahoma"/>
          <w:b/>
          <w:vertAlign w:val="subscript"/>
        </w:rPr>
        <w:t>2</w:t>
      </w:r>
      <w:r>
        <w:rPr>
          <w:rFonts w:ascii="Tahoma" w:hAnsi="Tahoma" w:cs="Tahoma"/>
          <w:b/>
        </w:rPr>
        <w:t xml:space="preserve"> oraz</w:t>
      </w:r>
      <w:r w:rsidRPr="001B60AF">
        <w:rPr>
          <w:rFonts w:ascii="Tahoma" w:hAnsi="Tahoma" w:cs="Tahoma"/>
          <w:b/>
        </w:rPr>
        <w:t xml:space="preserve"> emisji zanieczyszczeń z instalacji wykorzystywanych na terenie </w:t>
      </w:r>
      <w:r w:rsidR="000B5FA9">
        <w:rPr>
          <w:rFonts w:ascii="Tahoma" w:hAnsi="Tahoma" w:cs="Tahoma"/>
          <w:b/>
        </w:rPr>
        <w:t>gminy</w:t>
      </w:r>
      <w:r w:rsidRPr="001B60AF">
        <w:rPr>
          <w:rFonts w:ascii="Tahoma" w:hAnsi="Tahoma" w:cs="Tahoma"/>
          <w:b/>
        </w:rPr>
        <w:t>, a także emisji pochodzącej z transportu</w:t>
      </w:r>
      <w:r>
        <w:rPr>
          <w:rFonts w:ascii="Tahoma" w:hAnsi="Tahoma" w:cs="Tahoma"/>
          <w:b/>
        </w:rPr>
        <w:t xml:space="preserve">, </w:t>
      </w:r>
      <w:r w:rsidRPr="001B60AF">
        <w:rPr>
          <w:rFonts w:ascii="Tahoma" w:hAnsi="Tahoma" w:cs="Tahoma"/>
          <w:b/>
        </w:rPr>
        <w:t>spełnienie norm w zakresie jakości powietrza</w:t>
      </w:r>
    </w:p>
    <w:p w14:paraId="720D06AC" w14:textId="77777777" w:rsidR="008317C5" w:rsidRPr="001B60AF" w:rsidRDefault="008317C5" w:rsidP="008317C5">
      <w:pPr>
        <w:jc w:val="both"/>
        <w:rPr>
          <w:rFonts w:ascii="Tahoma" w:hAnsi="Tahoma" w:cs="Tahoma"/>
        </w:rPr>
      </w:pPr>
      <w:r>
        <w:rPr>
          <w:rFonts w:ascii="Tahoma" w:hAnsi="Tahoma" w:cs="Tahoma"/>
        </w:rPr>
        <w:t>J</w:t>
      </w:r>
      <w:r w:rsidRPr="001B60AF">
        <w:rPr>
          <w:rFonts w:ascii="Tahoma" w:hAnsi="Tahoma" w:cs="Tahoma"/>
        </w:rPr>
        <w:t>ednym z głównych celów realizacji PGN jest ograniczenie emisji CO</w:t>
      </w:r>
      <w:r w:rsidRPr="007B2FF0">
        <w:rPr>
          <w:rFonts w:ascii="Tahoma" w:hAnsi="Tahoma" w:cs="Tahoma"/>
          <w:vertAlign w:val="subscript"/>
        </w:rPr>
        <w:t>2</w:t>
      </w:r>
      <w:r w:rsidRPr="001B60AF">
        <w:rPr>
          <w:rFonts w:ascii="Tahoma" w:hAnsi="Tahoma" w:cs="Tahoma"/>
        </w:rPr>
        <w:t xml:space="preserve"> oraz gazów cieplarnianych zgodnie z europejską polityką klimatyczną</w:t>
      </w:r>
      <w:r>
        <w:rPr>
          <w:rFonts w:ascii="Tahoma" w:hAnsi="Tahoma" w:cs="Tahoma"/>
        </w:rPr>
        <w:t>. Ponadto istotne jest s</w:t>
      </w:r>
      <w:r w:rsidRPr="001B60AF">
        <w:rPr>
          <w:rFonts w:ascii="Tahoma" w:hAnsi="Tahoma" w:cs="Tahoma"/>
        </w:rPr>
        <w:t xml:space="preserve">pełnienie wymogów norm </w:t>
      </w:r>
      <w:r>
        <w:rPr>
          <w:rFonts w:ascii="Tahoma" w:hAnsi="Tahoma" w:cs="Tahoma"/>
        </w:rPr>
        <w:t xml:space="preserve">dotyczących </w:t>
      </w:r>
      <w:r w:rsidRPr="001B60AF">
        <w:rPr>
          <w:rFonts w:ascii="Tahoma" w:hAnsi="Tahoma" w:cs="Tahoma"/>
        </w:rPr>
        <w:t xml:space="preserve">jakości powietrza. Obecnie </w:t>
      </w:r>
      <w:r w:rsidR="000B5FA9">
        <w:rPr>
          <w:rFonts w:ascii="Tahoma" w:hAnsi="Tahoma" w:cs="Tahoma"/>
        </w:rPr>
        <w:t>Gmina Kornowac</w:t>
      </w:r>
      <w:r w:rsidRPr="001B60AF">
        <w:rPr>
          <w:rFonts w:ascii="Tahoma" w:hAnsi="Tahoma" w:cs="Tahoma"/>
        </w:rPr>
        <w:t xml:space="preserve">, podobnie jak </w:t>
      </w:r>
      <w:r>
        <w:rPr>
          <w:rFonts w:ascii="Tahoma" w:hAnsi="Tahoma" w:cs="Tahoma"/>
        </w:rPr>
        <w:t>inne</w:t>
      </w:r>
      <w:r w:rsidRPr="001B60AF">
        <w:rPr>
          <w:rFonts w:ascii="Tahoma" w:hAnsi="Tahoma" w:cs="Tahoma"/>
        </w:rPr>
        <w:t xml:space="preserve"> gminy znajdujące się w strefie </w:t>
      </w:r>
      <w:r w:rsidR="000B5FA9" w:rsidRPr="000B5FA9">
        <w:rPr>
          <w:rFonts w:ascii="Tahoma" w:hAnsi="Tahoma" w:cs="Tahoma"/>
        </w:rPr>
        <w:t>raciborsko - wodzisławskiej</w:t>
      </w:r>
      <w:r w:rsidR="000B5FA9">
        <w:t xml:space="preserve"> </w:t>
      </w:r>
      <w:r w:rsidRPr="001B60AF">
        <w:rPr>
          <w:rFonts w:ascii="Tahoma" w:hAnsi="Tahoma" w:cs="Tahoma"/>
        </w:rPr>
        <w:t xml:space="preserve">boryka się z problemem przekroczeń stężeń pyłów oraz bezno(a)pirenu. </w:t>
      </w:r>
      <w:r>
        <w:rPr>
          <w:rFonts w:ascii="Tahoma" w:hAnsi="Tahoma" w:cs="Tahoma"/>
        </w:rPr>
        <w:t>Zestaw działań naprawczych określonych w "</w:t>
      </w:r>
      <w:r w:rsidRPr="001A048F">
        <w:rPr>
          <w:rFonts w:ascii="Tahoma" w:hAnsi="Tahoma" w:cs="Tahoma"/>
          <w:i/>
        </w:rPr>
        <w:t>Programie ochrony powietrza dla stref województwa śląskiego, w których stwierdzone zostały ponadnormatywne poziomy substancji w powietrzu</w:t>
      </w:r>
      <w:r>
        <w:rPr>
          <w:rFonts w:ascii="Tahoma" w:hAnsi="Tahoma" w:cs="Tahoma"/>
        </w:rPr>
        <w:t xml:space="preserve">" jest obecnie uwzględniany w działaniach prowadzonych przez </w:t>
      </w:r>
      <w:r w:rsidR="000B5FA9">
        <w:rPr>
          <w:rFonts w:ascii="Tahoma" w:hAnsi="Tahoma" w:cs="Tahoma"/>
        </w:rPr>
        <w:t>gminę</w:t>
      </w:r>
      <w:r w:rsidRPr="001B60AF">
        <w:rPr>
          <w:rFonts w:ascii="Tahoma" w:hAnsi="Tahoma" w:cs="Tahoma"/>
        </w:rPr>
        <w:t xml:space="preserve">. </w:t>
      </w:r>
      <w:r>
        <w:rPr>
          <w:rFonts w:ascii="Tahoma" w:hAnsi="Tahoma" w:cs="Tahoma"/>
        </w:rPr>
        <w:t>Należy jednak pamiętać że p</w:t>
      </w:r>
      <w:r w:rsidRPr="001B60AF">
        <w:rPr>
          <w:rFonts w:ascii="Tahoma" w:hAnsi="Tahoma" w:cs="Tahoma"/>
        </w:rPr>
        <w:t xml:space="preserve">rzedsięwzięcia powinny uwzględniać działania we wszystkich sektorach zależnych od </w:t>
      </w:r>
      <w:r w:rsidR="00774CBF">
        <w:rPr>
          <w:rFonts w:ascii="Tahoma" w:hAnsi="Tahoma" w:cs="Tahoma"/>
        </w:rPr>
        <w:t>gminy</w:t>
      </w:r>
      <w:r w:rsidRPr="001B60AF">
        <w:rPr>
          <w:rFonts w:ascii="Tahoma" w:hAnsi="Tahoma" w:cs="Tahoma"/>
        </w:rPr>
        <w:t>, w tym tak</w:t>
      </w:r>
      <w:r>
        <w:rPr>
          <w:rFonts w:ascii="Tahoma" w:hAnsi="Tahoma" w:cs="Tahoma"/>
        </w:rPr>
        <w:t>że w </w:t>
      </w:r>
      <w:r w:rsidRPr="001B60AF">
        <w:rPr>
          <w:rFonts w:ascii="Tahoma" w:hAnsi="Tahoma" w:cs="Tahoma"/>
        </w:rPr>
        <w:t xml:space="preserve">sektorze transportowym. Ponadto realizowane działania powinny uwzględniać w dużej mierze przedsięwzięcia informacyjno – edukacyjne skierowane do mieszkańców mając na względzie ich jak najbardziej intensywne zaangażowanie w inicjatywy na rzecz poprawy jakości powietrza i ograniczenia emisji zanieczyszczeń. </w:t>
      </w:r>
    </w:p>
    <w:p w14:paraId="78C5EFD0" w14:textId="77777777" w:rsidR="008317C5" w:rsidRDefault="008317C5" w:rsidP="008317C5">
      <w:pPr>
        <w:jc w:val="both"/>
        <w:rPr>
          <w:rFonts w:ascii="Tahoma" w:hAnsi="Tahoma" w:cs="Tahoma"/>
        </w:rPr>
      </w:pPr>
    </w:p>
    <w:p w14:paraId="5C8DFE2A" w14:textId="77777777" w:rsidR="008317C5" w:rsidRPr="001B60AF" w:rsidRDefault="008317C5" w:rsidP="008317C5">
      <w:pPr>
        <w:jc w:val="both"/>
        <w:rPr>
          <w:rFonts w:ascii="Tahoma" w:hAnsi="Tahoma" w:cs="Tahoma"/>
          <w:b/>
        </w:rPr>
      </w:pPr>
      <w:r w:rsidRPr="001B60AF">
        <w:rPr>
          <w:rFonts w:ascii="Tahoma" w:hAnsi="Tahoma" w:cs="Tahoma"/>
          <w:b/>
        </w:rPr>
        <w:t xml:space="preserve">Cel </w:t>
      </w:r>
      <w:r>
        <w:rPr>
          <w:rFonts w:ascii="Tahoma" w:hAnsi="Tahoma" w:cs="Tahoma"/>
          <w:b/>
        </w:rPr>
        <w:t>szczegółowy</w:t>
      </w:r>
      <w:r w:rsidRPr="001B60AF">
        <w:rPr>
          <w:rFonts w:ascii="Tahoma" w:hAnsi="Tahoma" w:cs="Tahoma"/>
          <w:b/>
        </w:rPr>
        <w:t xml:space="preserve"> </w:t>
      </w:r>
      <w:r>
        <w:rPr>
          <w:rFonts w:ascii="Tahoma" w:hAnsi="Tahoma" w:cs="Tahoma"/>
          <w:b/>
        </w:rPr>
        <w:t>3</w:t>
      </w:r>
      <w:r w:rsidRPr="001B60AF">
        <w:rPr>
          <w:rFonts w:ascii="Tahoma" w:hAnsi="Tahoma" w:cs="Tahoma"/>
          <w:b/>
        </w:rPr>
        <w:t xml:space="preserve"> </w:t>
      </w:r>
      <w:r w:rsidRPr="007171CA">
        <w:rPr>
          <w:rFonts w:ascii="Tahoma" w:hAnsi="Tahoma" w:cs="Tahoma"/>
          <w:b/>
        </w:rPr>
        <w:t>Zwiększenie wykorzystania energii pochodzącej ze źródeł odnawialnych</w:t>
      </w:r>
    </w:p>
    <w:p w14:paraId="4E5C77FC" w14:textId="77777777" w:rsidR="008317C5" w:rsidRPr="001B60AF" w:rsidRDefault="008317C5" w:rsidP="008317C5">
      <w:pPr>
        <w:jc w:val="both"/>
        <w:rPr>
          <w:rFonts w:ascii="Tahoma" w:hAnsi="Tahoma" w:cs="Tahoma"/>
        </w:rPr>
      </w:pPr>
      <w:r>
        <w:rPr>
          <w:rFonts w:ascii="Tahoma" w:hAnsi="Tahoma" w:cs="Tahoma"/>
        </w:rPr>
        <w:t xml:space="preserve">Jednym z najważniejszych celów szczegółowych jest zwiększenie produkcji energii pochodzącej źródeł odnawialnych. Coraz większa ekonomiczna opłacalność wykorzystywania tego typu technologii może mieć kluczowe znaczenie dla promocji technologii związanych z energią słoneczną czy geotermalną. Dlatego też głównym celem będzie wsparcie wykorzystania OZE zarówno poprzez pilotażowe działania inwestycyjne jak również promocję i edukację mieszkańców/inwestorów, oraz w efekcie zwiększenie udziału wykorzystywanej energii pochodzącej ze źródeł odnawialnych. Bilans energetyczny </w:t>
      </w:r>
      <w:r w:rsidR="00774CBF">
        <w:rPr>
          <w:rFonts w:ascii="Tahoma" w:hAnsi="Tahoma" w:cs="Tahoma"/>
        </w:rPr>
        <w:t>gminy</w:t>
      </w:r>
      <w:r>
        <w:rPr>
          <w:rFonts w:ascii="Tahoma" w:hAnsi="Tahoma" w:cs="Tahoma"/>
        </w:rPr>
        <w:t xml:space="preserve"> oparty m.in. o wykorzystanie OZE zwiększa bezpieczeństwo energetyczne </w:t>
      </w:r>
      <w:r w:rsidR="00774CBF">
        <w:rPr>
          <w:rFonts w:ascii="Tahoma" w:hAnsi="Tahoma" w:cs="Tahoma"/>
        </w:rPr>
        <w:t>gminy</w:t>
      </w:r>
      <w:r>
        <w:rPr>
          <w:rFonts w:ascii="Tahoma" w:hAnsi="Tahoma" w:cs="Tahoma"/>
        </w:rPr>
        <w:t xml:space="preserve"> wpływając na niezależność lokalnych użytkowników energii od sytuacji występującej na rynku nośników sieciowych.</w:t>
      </w:r>
    </w:p>
    <w:p w14:paraId="4C73D982"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Działania promujące odnawialne źródła energii mogą mieć znaczący wpływ zarówno na poziom wiedzy mieszkańców, lecz także przełożyć się bezpośrednio na decyzje podejmowane przez inwestorów. Istotne jest przedstawienie dobrych przykładów inwestycji wykorzystujących  OZE oraz wdrażanie tego typu inwestycji na obszarze gminy. </w:t>
      </w:r>
      <w:r>
        <w:rPr>
          <w:rFonts w:ascii="Tahoma" w:hAnsi="Tahoma" w:cs="Tahoma"/>
          <w:szCs w:val="24"/>
        </w:rPr>
        <w:t>Istotne</w:t>
      </w:r>
      <w:r w:rsidRPr="001B60AF">
        <w:rPr>
          <w:rFonts w:ascii="Tahoma" w:hAnsi="Tahoma" w:cs="Tahoma"/>
          <w:szCs w:val="24"/>
        </w:rPr>
        <w:t xml:space="preserve"> jest przedstawienie mieszkańcom rozwiązań prosumenckich, które będą mogły być przez nich wykorzystywane i dzięki którym staną się oni częścią ekoenergetycznego systemu gminy.</w:t>
      </w:r>
    </w:p>
    <w:p w14:paraId="136C3DB3" w14:textId="77777777" w:rsidR="008317C5" w:rsidRDefault="008317C5" w:rsidP="008317C5">
      <w:pPr>
        <w:jc w:val="both"/>
        <w:rPr>
          <w:rFonts w:ascii="Tahoma" w:hAnsi="Tahoma" w:cs="Tahoma"/>
        </w:rPr>
      </w:pPr>
    </w:p>
    <w:p w14:paraId="3A87BDF7" w14:textId="77777777" w:rsidR="008317C5" w:rsidRPr="00852351" w:rsidRDefault="008317C5" w:rsidP="008317C5">
      <w:pPr>
        <w:jc w:val="both"/>
        <w:rPr>
          <w:rFonts w:ascii="Tahoma" w:hAnsi="Tahoma" w:cs="Tahoma"/>
          <w:b/>
        </w:rPr>
      </w:pPr>
      <w:r w:rsidRPr="001B60AF">
        <w:rPr>
          <w:rFonts w:ascii="Tahoma" w:hAnsi="Tahoma" w:cs="Tahoma"/>
          <w:b/>
        </w:rPr>
        <w:t xml:space="preserve">Cel </w:t>
      </w:r>
      <w:r>
        <w:rPr>
          <w:rFonts w:ascii="Tahoma" w:hAnsi="Tahoma" w:cs="Tahoma"/>
          <w:b/>
        </w:rPr>
        <w:t>szczegółowy</w:t>
      </w:r>
      <w:r w:rsidRPr="001B60AF">
        <w:rPr>
          <w:rFonts w:ascii="Tahoma" w:hAnsi="Tahoma" w:cs="Tahoma"/>
          <w:b/>
        </w:rPr>
        <w:t xml:space="preserve"> </w:t>
      </w:r>
      <w:r>
        <w:rPr>
          <w:rFonts w:ascii="Tahoma" w:hAnsi="Tahoma" w:cs="Tahoma"/>
          <w:b/>
        </w:rPr>
        <w:t>4</w:t>
      </w:r>
      <w:r w:rsidRPr="001B60AF">
        <w:rPr>
          <w:rFonts w:ascii="Tahoma" w:hAnsi="Tahoma" w:cs="Tahoma"/>
          <w:b/>
        </w:rPr>
        <w:t xml:space="preserve"> </w:t>
      </w:r>
      <w:r w:rsidRPr="00852351">
        <w:rPr>
          <w:rFonts w:ascii="Tahoma" w:hAnsi="Tahoma" w:cs="Tahoma"/>
          <w:b/>
        </w:rPr>
        <w:t>Zwiększenie efektywności wykorzystania</w:t>
      </w:r>
      <w:r>
        <w:rPr>
          <w:rFonts w:ascii="Tahoma" w:hAnsi="Tahoma" w:cs="Tahoma"/>
          <w:b/>
        </w:rPr>
        <w:t xml:space="preserve"> </w:t>
      </w:r>
      <w:r w:rsidRPr="00852351">
        <w:rPr>
          <w:rFonts w:ascii="Tahoma" w:hAnsi="Tahoma" w:cs="Tahoma"/>
          <w:b/>
        </w:rPr>
        <w:t>/</w:t>
      </w:r>
      <w:r>
        <w:rPr>
          <w:rFonts w:ascii="Tahoma" w:hAnsi="Tahoma" w:cs="Tahoma"/>
          <w:b/>
        </w:rPr>
        <w:t xml:space="preserve"> </w:t>
      </w:r>
      <w:r w:rsidRPr="00852351">
        <w:rPr>
          <w:rFonts w:ascii="Tahoma" w:hAnsi="Tahoma" w:cs="Tahoma"/>
          <w:b/>
        </w:rPr>
        <w:t>wytwarzania</w:t>
      </w:r>
      <w:r>
        <w:rPr>
          <w:rFonts w:ascii="Tahoma" w:hAnsi="Tahoma" w:cs="Tahoma"/>
          <w:b/>
        </w:rPr>
        <w:t xml:space="preserve"> </w:t>
      </w:r>
      <w:r w:rsidRPr="00852351">
        <w:rPr>
          <w:rFonts w:ascii="Tahoma" w:hAnsi="Tahoma" w:cs="Tahoma"/>
          <w:b/>
        </w:rPr>
        <w:t>/</w:t>
      </w:r>
      <w:r>
        <w:rPr>
          <w:rFonts w:ascii="Tahoma" w:hAnsi="Tahoma" w:cs="Tahoma"/>
          <w:b/>
        </w:rPr>
        <w:t xml:space="preserve"> </w:t>
      </w:r>
      <w:r w:rsidRPr="00852351">
        <w:rPr>
          <w:rFonts w:ascii="Tahoma" w:hAnsi="Tahoma" w:cs="Tahoma"/>
          <w:b/>
        </w:rPr>
        <w:t>dostarczania energii</w:t>
      </w:r>
    </w:p>
    <w:p w14:paraId="048F8094" w14:textId="19A8515B" w:rsidR="008317C5" w:rsidRDefault="008317C5" w:rsidP="008317C5">
      <w:pPr>
        <w:jc w:val="both"/>
        <w:rPr>
          <w:rFonts w:ascii="Tahoma" w:hAnsi="Tahoma" w:cs="Tahoma"/>
        </w:rPr>
      </w:pPr>
      <w:r w:rsidRPr="001B60AF">
        <w:rPr>
          <w:rFonts w:ascii="Tahoma" w:hAnsi="Tahoma" w:cs="Tahoma"/>
        </w:rPr>
        <w:t xml:space="preserve">Efektywność wykorzystania energii zarówno w budynkach, jak i instalacjach, ma bezpośredni wpływ na emisję zanieczyszczeń oraz koszt eksploatacji obiektów. </w:t>
      </w:r>
      <w:r>
        <w:rPr>
          <w:rFonts w:ascii="Tahoma" w:hAnsi="Tahoma" w:cs="Tahoma"/>
        </w:rPr>
        <w:t>Niniejszy c</w:t>
      </w:r>
      <w:r w:rsidRPr="001B60AF">
        <w:rPr>
          <w:rFonts w:ascii="Tahoma" w:hAnsi="Tahoma" w:cs="Tahoma"/>
        </w:rPr>
        <w:t>e</w:t>
      </w:r>
      <w:r>
        <w:rPr>
          <w:rFonts w:ascii="Tahoma" w:hAnsi="Tahoma" w:cs="Tahoma"/>
        </w:rPr>
        <w:t xml:space="preserve">l szczegółowy </w:t>
      </w:r>
      <w:r w:rsidRPr="001B60AF">
        <w:rPr>
          <w:rFonts w:ascii="Tahoma" w:hAnsi="Tahoma" w:cs="Tahoma"/>
        </w:rPr>
        <w:t xml:space="preserve"> dotyczący efektywności energetycznej</w:t>
      </w:r>
      <w:r>
        <w:rPr>
          <w:rFonts w:ascii="Tahoma" w:hAnsi="Tahoma" w:cs="Tahoma"/>
        </w:rPr>
        <w:t>, porusza</w:t>
      </w:r>
      <w:r w:rsidRPr="001B60AF">
        <w:rPr>
          <w:rFonts w:ascii="Tahoma" w:hAnsi="Tahoma" w:cs="Tahoma"/>
        </w:rPr>
        <w:t xml:space="preserve"> </w:t>
      </w:r>
      <w:r w:rsidR="000B0EC7">
        <w:rPr>
          <w:rFonts w:ascii="Tahoma" w:hAnsi="Tahoma" w:cs="Tahoma"/>
        </w:rPr>
        <w:t>zarówno</w:t>
      </w:r>
      <w:r>
        <w:rPr>
          <w:rFonts w:ascii="Tahoma" w:hAnsi="Tahoma" w:cs="Tahoma"/>
        </w:rPr>
        <w:t xml:space="preserve"> zagadnienia ekologiczne, jak i </w:t>
      </w:r>
      <w:r w:rsidRPr="001B60AF">
        <w:rPr>
          <w:rFonts w:ascii="Tahoma" w:hAnsi="Tahoma" w:cs="Tahoma"/>
        </w:rPr>
        <w:t xml:space="preserve">ekonomiczne, </w:t>
      </w:r>
      <w:r>
        <w:rPr>
          <w:rFonts w:ascii="Tahoma" w:hAnsi="Tahoma" w:cs="Tahoma"/>
        </w:rPr>
        <w:t>wpływając na</w:t>
      </w:r>
      <w:r w:rsidRPr="001B60AF">
        <w:rPr>
          <w:rFonts w:ascii="Tahoma" w:hAnsi="Tahoma" w:cs="Tahoma"/>
        </w:rPr>
        <w:t xml:space="preserve"> koszt związany z wykorzystaniem nośników energetycznych. </w:t>
      </w:r>
    </w:p>
    <w:p w14:paraId="10446B0F"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Na obszarze </w:t>
      </w:r>
      <w:r w:rsidR="00774CBF">
        <w:rPr>
          <w:rFonts w:ascii="Tahoma" w:hAnsi="Tahoma" w:cs="Tahoma"/>
          <w:szCs w:val="24"/>
        </w:rPr>
        <w:t>gminy</w:t>
      </w:r>
      <w:r w:rsidRPr="001B60AF">
        <w:rPr>
          <w:rFonts w:ascii="Tahoma" w:hAnsi="Tahoma" w:cs="Tahoma"/>
          <w:szCs w:val="24"/>
        </w:rPr>
        <w:t xml:space="preserve"> znajdują się budynki o zróżnicowanym przeznaczeniu, wieku i technologii wykonania. Część z nich charakteryzuje się znacznym potencjałem oszczędności energii możliwym do wykorzystania m.in. poprzez działania termomodernizacyjne. Ważnym celem jest wykorzystanie tego potencjału zarówno w budynkach użyteczności publicznej jak </w:t>
      </w:r>
      <w:r>
        <w:rPr>
          <w:rFonts w:ascii="Tahoma" w:hAnsi="Tahoma" w:cs="Tahoma"/>
          <w:szCs w:val="24"/>
        </w:rPr>
        <w:br/>
      </w:r>
      <w:r w:rsidRPr="001B60AF">
        <w:rPr>
          <w:rFonts w:ascii="Tahoma" w:hAnsi="Tahoma" w:cs="Tahoma"/>
          <w:szCs w:val="24"/>
        </w:rPr>
        <w:t>i obiektach mieszkalnych. Ponadto należy zauważyć, że bardzo istotne jest także monitorowanie zużycia energii oraz wody w wykorzystywanych obiektach, co pozwoli zarówno na bieżącą kontrolę, jak i na ocenę prowadzonych działań proefektywnościowych. Monitorowanie zużycia energii oraz wody ma na celu optymalizację wyboru obiektów przeznaczonych w pierwszej kolejności do modernizacji.</w:t>
      </w:r>
    </w:p>
    <w:p w14:paraId="2BCBE841" w14:textId="77777777" w:rsidR="008317C5" w:rsidRDefault="008317C5" w:rsidP="008317C5">
      <w:pPr>
        <w:jc w:val="both"/>
        <w:rPr>
          <w:rFonts w:ascii="Tahoma" w:hAnsi="Tahoma" w:cs="Tahoma"/>
          <w:b/>
        </w:rPr>
      </w:pPr>
      <w:r w:rsidRPr="001B60AF">
        <w:rPr>
          <w:rFonts w:ascii="Tahoma" w:hAnsi="Tahoma" w:cs="Tahoma"/>
          <w:b/>
        </w:rPr>
        <w:t xml:space="preserve">Cel </w:t>
      </w:r>
      <w:r>
        <w:rPr>
          <w:rFonts w:ascii="Tahoma" w:hAnsi="Tahoma" w:cs="Tahoma"/>
          <w:b/>
        </w:rPr>
        <w:t>szczegółowy</w:t>
      </w:r>
      <w:r w:rsidRPr="001B60AF">
        <w:rPr>
          <w:rFonts w:ascii="Tahoma" w:hAnsi="Tahoma" w:cs="Tahoma"/>
          <w:b/>
        </w:rPr>
        <w:t xml:space="preserve"> </w:t>
      </w:r>
      <w:r>
        <w:rPr>
          <w:rFonts w:ascii="Tahoma" w:hAnsi="Tahoma" w:cs="Tahoma"/>
          <w:b/>
        </w:rPr>
        <w:t xml:space="preserve">5 </w:t>
      </w:r>
      <w:r w:rsidRPr="004558B7">
        <w:rPr>
          <w:rFonts w:ascii="Tahoma" w:hAnsi="Tahoma" w:cs="Tahoma"/>
          <w:b/>
        </w:rPr>
        <w:t>Rozwój systemów zaopatrzenia w energią zmniejszających występowanie niskiej emisji zanieczyszczeń (w tym emisji pyłów)</w:t>
      </w:r>
    </w:p>
    <w:p w14:paraId="4899DC3B" w14:textId="77777777" w:rsidR="008317C5" w:rsidRPr="004558B7" w:rsidRDefault="008317C5" w:rsidP="008317C5">
      <w:pPr>
        <w:jc w:val="both"/>
        <w:rPr>
          <w:rFonts w:ascii="Tahoma" w:hAnsi="Tahoma" w:cs="Tahoma"/>
          <w:b/>
        </w:rPr>
      </w:pPr>
      <w:r w:rsidRPr="001B60AF">
        <w:rPr>
          <w:rFonts w:ascii="Tahoma" w:hAnsi="Tahoma" w:cs="Tahoma"/>
          <w:szCs w:val="24"/>
        </w:rPr>
        <w:t xml:space="preserve">Akceptacja funkcjonowania </w:t>
      </w:r>
      <w:r w:rsidR="000B5FA9">
        <w:rPr>
          <w:rFonts w:ascii="Tahoma" w:hAnsi="Tahoma" w:cs="Tahoma"/>
          <w:szCs w:val="24"/>
        </w:rPr>
        <w:t>gminnych</w:t>
      </w:r>
      <w:r w:rsidRPr="001B60AF">
        <w:rPr>
          <w:rFonts w:ascii="Tahoma" w:hAnsi="Tahoma" w:cs="Tahoma"/>
          <w:szCs w:val="24"/>
        </w:rPr>
        <w:t xml:space="preserve"> systemów zaopatrzenia w paliwa oraz energię </w:t>
      </w:r>
      <w:r>
        <w:rPr>
          <w:rFonts w:ascii="Tahoma" w:hAnsi="Tahoma" w:cs="Tahoma"/>
          <w:szCs w:val="24"/>
        </w:rPr>
        <w:br/>
      </w:r>
      <w:r w:rsidRPr="001B60AF">
        <w:rPr>
          <w:rFonts w:ascii="Tahoma" w:hAnsi="Tahoma" w:cs="Tahoma"/>
          <w:szCs w:val="24"/>
        </w:rPr>
        <w:t>w kontekście ekologicznym ma podstawowe znaczenie społeczne. Poziom akceptacji jest dynamiczny</w:t>
      </w:r>
      <w:r>
        <w:rPr>
          <w:rFonts w:ascii="Tahoma" w:hAnsi="Tahoma" w:cs="Tahoma"/>
          <w:szCs w:val="24"/>
        </w:rPr>
        <w:t>,</w:t>
      </w:r>
      <w:r w:rsidRPr="001B60AF">
        <w:rPr>
          <w:rFonts w:ascii="Tahoma" w:hAnsi="Tahoma" w:cs="Tahoma"/>
          <w:szCs w:val="24"/>
        </w:rPr>
        <w:t xml:space="preserve"> dlatego też proces pozyskiwania publicznej aprobaty musi być konsekwentny oraz ciągły. Akceptacja społeczna w zakresie systemów </w:t>
      </w:r>
      <w:r w:rsidR="00B6720A">
        <w:rPr>
          <w:rFonts w:ascii="Tahoma" w:hAnsi="Tahoma" w:cs="Tahoma"/>
          <w:szCs w:val="24"/>
        </w:rPr>
        <w:t>gminnych</w:t>
      </w:r>
      <w:r w:rsidRPr="001B60AF">
        <w:rPr>
          <w:rFonts w:ascii="Tahoma" w:hAnsi="Tahoma" w:cs="Tahoma"/>
          <w:szCs w:val="24"/>
        </w:rPr>
        <w:t xml:space="preserve"> będzie korzystnie przyczyniać się do dialogu z przedsiębiorstwami energetycznymi w realizacji często trudnych </w:t>
      </w:r>
      <w:r>
        <w:rPr>
          <w:rFonts w:ascii="Tahoma" w:hAnsi="Tahoma" w:cs="Tahoma"/>
          <w:szCs w:val="24"/>
        </w:rPr>
        <w:br/>
      </w:r>
      <w:r w:rsidRPr="001B60AF">
        <w:rPr>
          <w:rFonts w:ascii="Tahoma" w:hAnsi="Tahoma" w:cs="Tahoma"/>
          <w:szCs w:val="24"/>
        </w:rPr>
        <w:t>i drażliwych społecznie, ale koniecznych inwestycji</w:t>
      </w:r>
      <w:r>
        <w:rPr>
          <w:rFonts w:ascii="Tahoma" w:hAnsi="Tahoma" w:cs="Tahoma"/>
          <w:szCs w:val="24"/>
        </w:rPr>
        <w:t xml:space="preserve">. Systemy energetyczne powinny rozwijać się w oparciu o gospodarkę niskoemisyjną, przyjazną dla mieszkańców i środowiska jednocześnie uwzględniając zagadnienia ekonomicznej opłacalności oraz możliwości technicznych. </w:t>
      </w:r>
    </w:p>
    <w:p w14:paraId="51A29C5F" w14:textId="77777777" w:rsidR="008317C5" w:rsidRPr="001B60AF" w:rsidRDefault="008317C5" w:rsidP="008317C5">
      <w:pPr>
        <w:spacing w:after="0" w:line="240" w:lineRule="auto"/>
        <w:jc w:val="both"/>
        <w:rPr>
          <w:rFonts w:ascii="Tahoma" w:hAnsi="Tahoma" w:cs="Tahoma"/>
        </w:rPr>
      </w:pPr>
    </w:p>
    <w:p w14:paraId="6655D9A7" w14:textId="77777777" w:rsidR="008317C5" w:rsidRPr="001B60AF" w:rsidRDefault="008317C5" w:rsidP="008317C5">
      <w:pPr>
        <w:jc w:val="both"/>
        <w:rPr>
          <w:rFonts w:ascii="Tahoma" w:hAnsi="Tahoma" w:cs="Tahoma"/>
          <w:b/>
        </w:rPr>
      </w:pPr>
      <w:r w:rsidRPr="001B60AF">
        <w:rPr>
          <w:rFonts w:ascii="Tahoma" w:hAnsi="Tahoma" w:cs="Tahoma"/>
          <w:b/>
        </w:rPr>
        <w:t xml:space="preserve">Cel  szczegółowy </w:t>
      </w:r>
      <w:r w:rsidR="000B5FA9">
        <w:rPr>
          <w:rFonts w:ascii="Tahoma" w:hAnsi="Tahoma" w:cs="Tahoma"/>
          <w:b/>
        </w:rPr>
        <w:t>6</w:t>
      </w:r>
      <w:r w:rsidRPr="001B60AF">
        <w:rPr>
          <w:rFonts w:ascii="Tahoma" w:hAnsi="Tahoma" w:cs="Tahoma"/>
          <w:b/>
        </w:rPr>
        <w:t xml:space="preserve"> Realizacja idei wzorcowej roli sektora publicznego w zakresie oszczędnego gospodarowania energią</w:t>
      </w:r>
    </w:p>
    <w:p w14:paraId="068BC027" w14:textId="77777777" w:rsidR="008317C5" w:rsidRPr="001B60AF" w:rsidRDefault="008317C5" w:rsidP="008317C5">
      <w:pPr>
        <w:jc w:val="both"/>
        <w:rPr>
          <w:rFonts w:ascii="Tahoma" w:hAnsi="Tahoma" w:cs="Tahoma"/>
        </w:rPr>
      </w:pPr>
      <w:r w:rsidRPr="001B60AF">
        <w:rPr>
          <w:rFonts w:ascii="Tahoma" w:hAnsi="Tahoma" w:cs="Tahoma"/>
        </w:rPr>
        <w:t xml:space="preserve">Idea wzorcowej roli sektora publicznego znajduje się w krajowych dokumentach strategicznych. Obecnie </w:t>
      </w:r>
      <w:r w:rsidR="000B5FA9">
        <w:rPr>
          <w:rFonts w:ascii="Tahoma" w:hAnsi="Tahoma" w:cs="Tahoma"/>
        </w:rPr>
        <w:t>Gmina Kornowac</w:t>
      </w:r>
      <w:r w:rsidRPr="001B60AF">
        <w:rPr>
          <w:rFonts w:ascii="Tahoma" w:hAnsi="Tahoma" w:cs="Tahoma"/>
        </w:rPr>
        <w:t xml:space="preserve"> realizuje szereg proefektywnościowych działań </w:t>
      </w:r>
      <w:r>
        <w:rPr>
          <w:rFonts w:ascii="Tahoma" w:hAnsi="Tahoma" w:cs="Tahoma"/>
        </w:rPr>
        <w:br/>
      </w:r>
      <w:r w:rsidRPr="001B60AF">
        <w:rPr>
          <w:rFonts w:ascii="Tahoma" w:hAnsi="Tahoma" w:cs="Tahoma"/>
        </w:rPr>
        <w:t xml:space="preserve">w różnych obszarach swojego funkcjonowania. Celem jest aby zarówno te działania, jak </w:t>
      </w:r>
      <w:r>
        <w:rPr>
          <w:rFonts w:ascii="Tahoma" w:hAnsi="Tahoma" w:cs="Tahoma"/>
        </w:rPr>
        <w:br/>
      </w:r>
      <w:r w:rsidRPr="001B60AF">
        <w:rPr>
          <w:rFonts w:ascii="Tahoma" w:hAnsi="Tahoma" w:cs="Tahoma"/>
        </w:rPr>
        <w:t xml:space="preserve">i przedsięwzięcia, które będą realizowane przez jednostkę samorządu terytorialnego </w:t>
      </w:r>
      <w:r>
        <w:rPr>
          <w:rFonts w:ascii="Tahoma" w:hAnsi="Tahoma" w:cs="Tahoma"/>
        </w:rPr>
        <w:br/>
      </w:r>
      <w:r w:rsidRPr="001B60AF">
        <w:rPr>
          <w:rFonts w:ascii="Tahoma" w:hAnsi="Tahoma" w:cs="Tahoma"/>
        </w:rPr>
        <w:t xml:space="preserve">w przyszłości pełniły rolę wzorca dla mieszkańców/inwestorów. Można to osiągnąć zarówno poprzez działania inwestycyjne, jak i systemowe (np. poprzez prowadzenie systemu zielonych zamówień publicznych), a następnie poprzez dotarcie z opisem realizowanych przedsięwzięć do zainteresowanych grup (np. poprzez </w:t>
      </w:r>
      <w:r>
        <w:rPr>
          <w:rFonts w:ascii="Tahoma" w:hAnsi="Tahoma" w:cs="Tahoma"/>
        </w:rPr>
        <w:t>informacje na</w:t>
      </w:r>
      <w:r w:rsidRPr="001B60AF">
        <w:rPr>
          <w:rFonts w:ascii="Tahoma" w:hAnsi="Tahoma" w:cs="Tahoma"/>
        </w:rPr>
        <w:t xml:space="preserve"> stron</w:t>
      </w:r>
      <w:r>
        <w:rPr>
          <w:rFonts w:ascii="Tahoma" w:hAnsi="Tahoma" w:cs="Tahoma"/>
        </w:rPr>
        <w:t>ie</w:t>
      </w:r>
      <w:r w:rsidRPr="001B60AF">
        <w:rPr>
          <w:rFonts w:ascii="Tahoma" w:hAnsi="Tahoma" w:cs="Tahoma"/>
        </w:rPr>
        <w:t xml:space="preserve"> internetow</w:t>
      </w:r>
      <w:r>
        <w:rPr>
          <w:rFonts w:ascii="Tahoma" w:hAnsi="Tahoma" w:cs="Tahoma"/>
        </w:rPr>
        <w:t>ej</w:t>
      </w:r>
      <w:r w:rsidRPr="001B60AF">
        <w:rPr>
          <w:rFonts w:ascii="Tahoma" w:hAnsi="Tahoma" w:cs="Tahoma"/>
        </w:rPr>
        <w:t>).</w:t>
      </w:r>
    </w:p>
    <w:p w14:paraId="3A573B89" w14:textId="77777777" w:rsidR="008317C5" w:rsidRPr="001B60AF" w:rsidRDefault="008317C5" w:rsidP="008317C5">
      <w:pPr>
        <w:jc w:val="both"/>
        <w:rPr>
          <w:rFonts w:ascii="Tahoma" w:hAnsi="Tahoma" w:cs="Tahoma"/>
          <w:b/>
        </w:rPr>
      </w:pPr>
    </w:p>
    <w:p w14:paraId="3F93C66B" w14:textId="77777777" w:rsidR="008317C5" w:rsidRPr="001B60AF" w:rsidRDefault="008317C5" w:rsidP="008317C5">
      <w:pPr>
        <w:spacing w:after="0" w:line="240" w:lineRule="auto"/>
        <w:jc w:val="both"/>
        <w:rPr>
          <w:rFonts w:ascii="Tahoma" w:hAnsi="Tahoma" w:cs="Tahoma"/>
          <w:b/>
        </w:rPr>
      </w:pPr>
      <w:r w:rsidRPr="001B60AF">
        <w:rPr>
          <w:rFonts w:ascii="Tahoma" w:hAnsi="Tahoma" w:cs="Tahoma"/>
          <w:b/>
        </w:rPr>
        <w:t xml:space="preserve">Cel szczegółowy </w:t>
      </w:r>
      <w:r w:rsidR="000B5FA9">
        <w:rPr>
          <w:rFonts w:ascii="Tahoma" w:hAnsi="Tahoma" w:cs="Tahoma"/>
          <w:b/>
        </w:rPr>
        <w:t>7</w:t>
      </w:r>
      <w:r w:rsidRPr="001B60AF">
        <w:rPr>
          <w:rFonts w:ascii="Tahoma" w:hAnsi="Tahoma" w:cs="Tahoma"/>
          <w:b/>
        </w:rPr>
        <w:t xml:space="preserve"> Zwiększenie świadomości wśród mieszkańców dotyczącej ich wpływu na lokalną gospodarkę ekoenergetyczną oraz jakość powietrza</w:t>
      </w:r>
    </w:p>
    <w:p w14:paraId="232FD3EF" w14:textId="77777777" w:rsidR="008317C5" w:rsidRPr="001B60AF" w:rsidRDefault="008317C5" w:rsidP="008317C5">
      <w:pPr>
        <w:spacing w:after="0" w:line="240" w:lineRule="auto"/>
        <w:jc w:val="both"/>
        <w:rPr>
          <w:rFonts w:ascii="Tahoma" w:hAnsi="Tahoma" w:cs="Tahoma"/>
        </w:rPr>
      </w:pPr>
    </w:p>
    <w:p w14:paraId="7CE2423A"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Zwiększenie partycypacji społecznej w działaniach na rzecz zrównoważonego rozwoju gminy ma podstawowe znaczenie w kontekście realizacji poszczególnych celów planu. Działania edukacyjne i informacyjne pozwolą na podejmowanie świadomych decyzji inwestycyjnych oraz eksploatacyjnych związanych z wykorzystywaniem energii i paliw. </w:t>
      </w:r>
    </w:p>
    <w:p w14:paraId="0F139313"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Przewiduje się, że realizacja tego celu wpłynie korzystnie na podniesienie świadomości ekologicznej i kompetencji nie tylko użytkowników obiektów, lecz także na wykonawców, </w:t>
      </w:r>
      <w:r>
        <w:rPr>
          <w:rFonts w:ascii="Tahoma" w:hAnsi="Tahoma" w:cs="Tahoma"/>
          <w:szCs w:val="24"/>
        </w:rPr>
        <w:br/>
      </w:r>
      <w:r w:rsidRPr="001B60AF">
        <w:rPr>
          <w:rFonts w:ascii="Tahoma" w:hAnsi="Tahoma" w:cs="Tahoma"/>
          <w:szCs w:val="24"/>
        </w:rPr>
        <w:t>w tym architektów i projektantów.</w:t>
      </w:r>
    </w:p>
    <w:p w14:paraId="7CFDF7DF"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Istotne jest zaangażowanie dzieci i młodzieży w ramach kształtowania odpowiednich postaw proekologicznych. Ważne aby jak największa grupa mieszkańców </w:t>
      </w:r>
      <w:r w:rsidR="00774CBF">
        <w:rPr>
          <w:rFonts w:ascii="Tahoma" w:hAnsi="Tahoma" w:cs="Tahoma"/>
          <w:szCs w:val="24"/>
        </w:rPr>
        <w:t>gminy</w:t>
      </w:r>
      <w:r w:rsidRPr="001B60AF">
        <w:rPr>
          <w:rFonts w:ascii="Tahoma" w:hAnsi="Tahoma" w:cs="Tahoma"/>
          <w:szCs w:val="24"/>
        </w:rPr>
        <w:t xml:space="preserve"> brała czynny udział w proekologicznych działaniach władz samorządowych. </w:t>
      </w:r>
    </w:p>
    <w:p w14:paraId="361B1A27" w14:textId="77777777" w:rsidR="008317C5" w:rsidRDefault="008317C5" w:rsidP="008317C5">
      <w:pPr>
        <w:spacing w:after="0" w:line="240" w:lineRule="auto"/>
        <w:jc w:val="both"/>
        <w:rPr>
          <w:rFonts w:ascii="Tahoma" w:hAnsi="Tahoma" w:cs="Tahoma"/>
          <w:b/>
        </w:rPr>
      </w:pPr>
    </w:p>
    <w:p w14:paraId="48C712A0" w14:textId="77777777" w:rsidR="008317C5" w:rsidRPr="001B60AF" w:rsidRDefault="008317C5" w:rsidP="008317C5">
      <w:pPr>
        <w:jc w:val="both"/>
        <w:rPr>
          <w:rFonts w:ascii="Tahoma" w:hAnsi="Tahoma" w:cs="Tahoma"/>
          <w:b/>
        </w:rPr>
      </w:pPr>
      <w:r w:rsidRPr="001B60AF">
        <w:rPr>
          <w:rFonts w:ascii="Tahoma" w:hAnsi="Tahoma" w:cs="Tahoma"/>
          <w:b/>
        </w:rPr>
        <w:t xml:space="preserve">Cel  szczegółowy </w:t>
      </w:r>
      <w:r w:rsidR="000B5FA9">
        <w:rPr>
          <w:rFonts w:ascii="Tahoma" w:hAnsi="Tahoma" w:cs="Tahoma"/>
          <w:b/>
        </w:rPr>
        <w:t>8</w:t>
      </w:r>
      <w:r w:rsidRPr="001B60AF">
        <w:rPr>
          <w:rFonts w:ascii="Tahoma" w:hAnsi="Tahoma" w:cs="Tahoma"/>
          <w:b/>
        </w:rPr>
        <w:t xml:space="preserve"> Promocja i realizacja wizji zrównoważonego transportu - </w:t>
      </w:r>
      <w:r>
        <w:rPr>
          <w:rFonts w:ascii="Tahoma" w:hAnsi="Tahoma" w:cs="Tahoma"/>
          <w:b/>
        </w:rPr>
        <w:br/>
      </w:r>
      <w:r w:rsidRPr="001B60AF">
        <w:rPr>
          <w:rFonts w:ascii="Tahoma" w:hAnsi="Tahoma" w:cs="Tahoma"/>
          <w:b/>
        </w:rPr>
        <w:t>z uwzględnieniem transportu publicznego, indywidualnego jak również rowerowego</w:t>
      </w:r>
    </w:p>
    <w:p w14:paraId="18225068" w14:textId="36457B1B" w:rsidR="008317C5" w:rsidRDefault="008317C5" w:rsidP="008317C5">
      <w:pPr>
        <w:jc w:val="both"/>
        <w:rPr>
          <w:rFonts w:ascii="Tahoma" w:hAnsi="Tahoma" w:cs="Tahoma"/>
        </w:rPr>
      </w:pPr>
      <w:r w:rsidRPr="001B60AF">
        <w:rPr>
          <w:rFonts w:ascii="Tahoma" w:hAnsi="Tahoma" w:cs="Tahoma"/>
        </w:rPr>
        <w:t xml:space="preserve">Wpływ gminy na uczestników transportu jest dość ograniczony. Mimo to istnieje duży wachlarz działań promocyjnych, które mogą bezpośrednio wpływać na zachowania i decyzje podejmowane przez mieszkańców/kierowców. Promocja transportu ekologicznego może przebiegać np. w oparciu o pełnienie roli wzorca, wykorzystującego nowoczesne </w:t>
      </w:r>
      <w:r>
        <w:rPr>
          <w:rFonts w:ascii="Tahoma" w:hAnsi="Tahoma" w:cs="Tahoma"/>
        </w:rPr>
        <w:br/>
      </w:r>
      <w:r w:rsidRPr="001B60AF">
        <w:rPr>
          <w:rFonts w:ascii="Tahoma" w:hAnsi="Tahoma" w:cs="Tahoma"/>
        </w:rPr>
        <w:t xml:space="preserve">i ekologiczne rozwiązania. Ponadto istotne dla lokalnych władz jest promowanie środków transportu innych niż samochodowy. Komunikacja publiczna powinna stać się prostszym </w:t>
      </w:r>
      <w:r>
        <w:rPr>
          <w:rFonts w:ascii="Tahoma" w:hAnsi="Tahoma" w:cs="Tahoma"/>
        </w:rPr>
        <w:br/>
      </w:r>
      <w:r w:rsidRPr="001B60AF">
        <w:rPr>
          <w:rFonts w:ascii="Tahoma" w:hAnsi="Tahoma" w:cs="Tahoma"/>
        </w:rPr>
        <w:t xml:space="preserve">i tańszym sposobem podróżowania </w:t>
      </w:r>
      <w:r w:rsidR="000B0EC7">
        <w:rPr>
          <w:rFonts w:ascii="Tahoma" w:hAnsi="Tahoma" w:cs="Tahoma"/>
        </w:rPr>
        <w:t>po</w:t>
      </w:r>
      <w:r w:rsidRPr="001B60AF">
        <w:rPr>
          <w:rFonts w:ascii="Tahoma" w:hAnsi="Tahoma" w:cs="Tahoma"/>
        </w:rPr>
        <w:t xml:space="preserve"> obszarze </w:t>
      </w:r>
      <w:r w:rsidR="000B5FA9">
        <w:rPr>
          <w:rFonts w:ascii="Tahoma" w:hAnsi="Tahoma" w:cs="Tahoma"/>
        </w:rPr>
        <w:t>gminy</w:t>
      </w:r>
      <w:r w:rsidRPr="001B60AF">
        <w:rPr>
          <w:rFonts w:ascii="Tahoma" w:hAnsi="Tahoma" w:cs="Tahoma"/>
        </w:rPr>
        <w:t xml:space="preserve"> w stosunku do transportu indywidualnego do czego przyczynić się mogą działania inwestycyjne zmierzające do rozwoju systemu transportu publicznego. Celem jest także popularyzacja transportu rowerowego wśród mieszkańców jako zdrowej i ekologicznej alternatywy.</w:t>
      </w:r>
    </w:p>
    <w:p w14:paraId="777355CF" w14:textId="77777777" w:rsidR="008317C5" w:rsidRDefault="008317C5" w:rsidP="008317C5">
      <w:pPr>
        <w:spacing w:after="0" w:line="240" w:lineRule="auto"/>
        <w:jc w:val="both"/>
        <w:rPr>
          <w:rFonts w:ascii="Tahoma" w:hAnsi="Tahoma" w:cs="Tahoma"/>
          <w:b/>
        </w:rPr>
      </w:pPr>
    </w:p>
    <w:p w14:paraId="1EAFD09A" w14:textId="77777777" w:rsidR="008317C5" w:rsidRDefault="008317C5" w:rsidP="008317C5">
      <w:pPr>
        <w:spacing w:after="0" w:line="240" w:lineRule="auto"/>
        <w:jc w:val="both"/>
        <w:rPr>
          <w:rFonts w:ascii="Tahoma" w:hAnsi="Tahoma" w:cs="Tahoma"/>
          <w:b/>
        </w:rPr>
      </w:pPr>
    </w:p>
    <w:p w14:paraId="59E254B9" w14:textId="77777777" w:rsidR="008317C5" w:rsidRDefault="008317C5" w:rsidP="008317C5">
      <w:pPr>
        <w:jc w:val="both"/>
        <w:rPr>
          <w:rFonts w:ascii="Tahoma" w:hAnsi="Tahoma" w:cs="Tahoma"/>
          <w:b/>
        </w:rPr>
      </w:pPr>
      <w:r w:rsidRPr="001B60AF">
        <w:rPr>
          <w:rFonts w:ascii="Tahoma" w:hAnsi="Tahoma" w:cs="Tahoma"/>
          <w:b/>
        </w:rPr>
        <w:t xml:space="preserve">Cel szczegółowy </w:t>
      </w:r>
      <w:r w:rsidR="000B5FA9">
        <w:rPr>
          <w:rFonts w:ascii="Tahoma" w:hAnsi="Tahoma" w:cs="Tahoma"/>
          <w:b/>
        </w:rPr>
        <w:t>9</w:t>
      </w:r>
      <w:r w:rsidRPr="001B60AF">
        <w:rPr>
          <w:rFonts w:ascii="Tahoma" w:hAnsi="Tahoma" w:cs="Tahoma"/>
          <w:b/>
        </w:rPr>
        <w:t xml:space="preserve"> </w:t>
      </w:r>
      <w:r w:rsidRPr="00785640">
        <w:rPr>
          <w:rFonts w:ascii="Tahoma" w:hAnsi="Tahoma" w:cs="Tahoma"/>
          <w:b/>
        </w:rPr>
        <w:t xml:space="preserve">Promocja i wdrażanie idei </w:t>
      </w:r>
      <w:r w:rsidR="000B5FA9">
        <w:rPr>
          <w:rFonts w:ascii="Tahoma" w:hAnsi="Tahoma" w:cs="Tahoma"/>
          <w:b/>
        </w:rPr>
        <w:t>działań prosumenckich</w:t>
      </w:r>
    </w:p>
    <w:p w14:paraId="5AD92090" w14:textId="77777777" w:rsidR="008317C5" w:rsidRPr="001B60AF" w:rsidRDefault="008317C5" w:rsidP="008317C5">
      <w:pPr>
        <w:jc w:val="both"/>
        <w:rPr>
          <w:rFonts w:ascii="Tahoma" w:hAnsi="Tahoma" w:cs="Tahoma"/>
          <w:szCs w:val="24"/>
        </w:rPr>
      </w:pPr>
      <w:r w:rsidRPr="001B60AF">
        <w:rPr>
          <w:rFonts w:ascii="Tahoma" w:hAnsi="Tahoma" w:cs="Tahoma"/>
          <w:szCs w:val="24"/>
        </w:rPr>
        <w:t xml:space="preserve">Budownictwo energooszczędne wymaga zupełnie nowego podejścia do projektowania </w:t>
      </w:r>
      <w:r>
        <w:rPr>
          <w:rFonts w:ascii="Tahoma" w:hAnsi="Tahoma" w:cs="Tahoma"/>
          <w:szCs w:val="24"/>
        </w:rPr>
        <w:br/>
      </w:r>
      <w:r w:rsidRPr="001B60AF">
        <w:rPr>
          <w:rFonts w:ascii="Tahoma" w:hAnsi="Tahoma" w:cs="Tahoma"/>
          <w:szCs w:val="24"/>
        </w:rPr>
        <w:t>i budowania obiektów. Zachowanie dbałości o środowisko naturalne, racjonalne gospodarowanie zasobami</w:t>
      </w:r>
      <w:r w:rsidR="00876C6E">
        <w:rPr>
          <w:rFonts w:ascii="Tahoma" w:hAnsi="Tahoma" w:cs="Tahoma"/>
          <w:szCs w:val="24"/>
        </w:rPr>
        <w:t xml:space="preserve"> polega nie tylko na wykorzystywaniu energii w budynkach w niewielkiej ilości. Istotne jest również produkowanie energii ze źródeł odnawialnych i wykorzystywanie jej na własny użytek</w:t>
      </w:r>
      <w:r w:rsidRPr="001B60AF">
        <w:rPr>
          <w:rFonts w:ascii="Tahoma" w:hAnsi="Tahoma" w:cs="Tahoma"/>
          <w:szCs w:val="24"/>
        </w:rPr>
        <w:t xml:space="preserve"> </w:t>
      </w:r>
      <w:r w:rsidR="00876C6E">
        <w:rPr>
          <w:rFonts w:ascii="Tahoma" w:hAnsi="Tahoma" w:cs="Tahoma"/>
          <w:szCs w:val="24"/>
        </w:rPr>
        <w:t>lub sprzedaż. Działania prosumenckie oprócz efektu ekologicznego i ekonomicznego mogą także wpływać na rozpowszechnianie się wiedzy dotyczącej możliwości technicznych i ekonomicznych wykorzystania odnawialnych źródeł energii i przyczyniać się do ich rozwoju.</w:t>
      </w:r>
    </w:p>
    <w:p w14:paraId="56C3089B" w14:textId="77777777" w:rsidR="008317C5" w:rsidRPr="001B60AF" w:rsidRDefault="008317C5" w:rsidP="008317C5">
      <w:pPr>
        <w:spacing w:after="0" w:line="240" w:lineRule="auto"/>
        <w:jc w:val="both"/>
        <w:rPr>
          <w:rFonts w:ascii="Tahoma" w:hAnsi="Tahoma" w:cs="Tahoma"/>
        </w:rPr>
      </w:pPr>
    </w:p>
    <w:p w14:paraId="132E096A" w14:textId="1B67C6BC" w:rsidR="008317C5" w:rsidRPr="001B60AF" w:rsidRDefault="008317C5" w:rsidP="008317C5">
      <w:pPr>
        <w:spacing w:after="0" w:line="240" w:lineRule="auto"/>
        <w:jc w:val="both"/>
        <w:rPr>
          <w:rFonts w:ascii="Tahoma" w:hAnsi="Tahoma" w:cs="Tahoma"/>
          <w:b/>
        </w:rPr>
      </w:pPr>
      <w:r w:rsidRPr="001B60AF">
        <w:rPr>
          <w:rFonts w:ascii="Tahoma" w:hAnsi="Tahoma" w:cs="Tahoma"/>
          <w:b/>
        </w:rPr>
        <w:t xml:space="preserve">Cel szczegółowy </w:t>
      </w:r>
      <w:r>
        <w:rPr>
          <w:rFonts w:ascii="Tahoma" w:hAnsi="Tahoma" w:cs="Tahoma"/>
          <w:b/>
        </w:rPr>
        <w:t>1</w:t>
      </w:r>
      <w:r w:rsidR="000B0EC7">
        <w:rPr>
          <w:rFonts w:ascii="Tahoma" w:hAnsi="Tahoma" w:cs="Tahoma"/>
          <w:b/>
        </w:rPr>
        <w:t>0</w:t>
      </w:r>
      <w:r w:rsidRPr="001B60AF">
        <w:rPr>
          <w:rFonts w:ascii="Tahoma" w:hAnsi="Tahoma" w:cs="Tahoma"/>
          <w:b/>
        </w:rPr>
        <w:t xml:space="preserve"> Promocja wykorzystywania efektywnych energetycznie rozwiązań w oświetleniu</w:t>
      </w:r>
    </w:p>
    <w:p w14:paraId="682BD895" w14:textId="77777777" w:rsidR="008317C5" w:rsidRPr="001B60AF" w:rsidRDefault="008317C5" w:rsidP="008317C5">
      <w:pPr>
        <w:spacing w:after="0" w:line="240" w:lineRule="auto"/>
        <w:jc w:val="both"/>
        <w:rPr>
          <w:rFonts w:ascii="Tahoma" w:hAnsi="Tahoma" w:cs="Tahoma"/>
        </w:rPr>
      </w:pPr>
    </w:p>
    <w:p w14:paraId="7520CB5B" w14:textId="77777777" w:rsidR="008317C5" w:rsidRPr="001B60AF" w:rsidRDefault="008317C5" w:rsidP="008317C5">
      <w:pPr>
        <w:jc w:val="both"/>
        <w:rPr>
          <w:rFonts w:ascii="Tahoma" w:hAnsi="Tahoma" w:cs="Tahoma"/>
          <w:b/>
        </w:rPr>
      </w:pPr>
      <w:r w:rsidRPr="001B60AF">
        <w:rPr>
          <w:rFonts w:ascii="Tahoma" w:hAnsi="Tahoma" w:cs="Tahoma"/>
          <w:szCs w:val="24"/>
        </w:rPr>
        <w:t xml:space="preserve">Wykorzystywanie zaawansowanych technologii na obszarze gminy powinno być nieustannie promowane. Energooszczędne rozwiązania w dziedzinie oświetlenia </w:t>
      </w:r>
      <w:r w:rsidR="00B6720A">
        <w:rPr>
          <w:rFonts w:ascii="Tahoma" w:hAnsi="Tahoma" w:cs="Tahoma"/>
          <w:szCs w:val="24"/>
        </w:rPr>
        <w:t>gminnego</w:t>
      </w:r>
      <w:r w:rsidRPr="001B60AF">
        <w:rPr>
          <w:rFonts w:ascii="Tahoma" w:hAnsi="Tahoma" w:cs="Tahoma"/>
          <w:szCs w:val="24"/>
        </w:rPr>
        <w:t xml:space="preserve"> stają się coraz bardziej popularne oraz coraz mniej kosztowne. Rynek oświetlenia typu LED staje się coraz bardziej prężny dopasowując się do wymagań klientów. Realizacja inwestycji w tym zakresie zmniejszy zużycie energii w systemie oświetlenia ulicznego, mając jednocześnie na celu popularyzację energooszczędnego oświetlenia wśród mieszkańców</w:t>
      </w:r>
    </w:p>
    <w:p w14:paraId="06264C3C" w14:textId="77777777" w:rsidR="008317C5" w:rsidRPr="001B60AF" w:rsidRDefault="008317C5" w:rsidP="008317C5">
      <w:pPr>
        <w:spacing w:after="0" w:line="240" w:lineRule="auto"/>
        <w:rPr>
          <w:rFonts w:ascii="Tahoma" w:hAnsi="Tahoma" w:cs="Tahoma"/>
          <w:b/>
        </w:rPr>
      </w:pPr>
    </w:p>
    <w:p w14:paraId="06475C1D" w14:textId="4BE83197" w:rsidR="008317C5" w:rsidRPr="007673D1" w:rsidRDefault="008317C5" w:rsidP="008317C5">
      <w:pPr>
        <w:pStyle w:val="Nagwek2"/>
        <w:numPr>
          <w:ilvl w:val="1"/>
          <w:numId w:val="1"/>
        </w:numPr>
        <w:ind w:left="426"/>
        <w:rPr>
          <w:rFonts w:ascii="Tahoma" w:hAnsi="Tahoma" w:cs="Tahoma"/>
          <w:b w:val="0"/>
          <w:i w:val="0"/>
          <w:color w:val="006600"/>
        </w:rPr>
      </w:pPr>
      <w:r w:rsidRPr="001B60AF">
        <w:rPr>
          <w:rFonts w:ascii="Tahoma" w:hAnsi="Tahoma" w:cs="Tahoma"/>
          <w:b w:val="0"/>
        </w:rPr>
        <w:br w:type="page"/>
      </w:r>
      <w:bookmarkStart w:id="250" w:name="_Toc392150324"/>
      <w:bookmarkStart w:id="251" w:name="_Toc405203106"/>
      <w:bookmarkStart w:id="252" w:name="_Toc439941275"/>
      <w:r w:rsidRPr="001F7AB2">
        <w:rPr>
          <w:rFonts w:ascii="Tahoma" w:hAnsi="Tahoma" w:cs="Tahoma"/>
          <w:b w:val="0"/>
          <w:i w:val="0"/>
          <w:color w:val="365F91"/>
        </w:rPr>
        <w:t>Obszary interwencji</w:t>
      </w:r>
      <w:bookmarkEnd w:id="250"/>
      <w:bookmarkEnd w:id="251"/>
      <w:r w:rsidR="006A7FF1">
        <w:rPr>
          <w:rFonts w:ascii="Tahoma" w:hAnsi="Tahoma" w:cs="Tahoma"/>
          <w:b w:val="0"/>
          <w:i w:val="0"/>
          <w:color w:val="365F91"/>
        </w:rPr>
        <w:t xml:space="preserve"> / problemowe</w:t>
      </w:r>
      <w:bookmarkEnd w:id="252"/>
    </w:p>
    <w:p w14:paraId="7AA56E7E" w14:textId="77777777" w:rsidR="008317C5" w:rsidRPr="001B60AF" w:rsidRDefault="008317C5" w:rsidP="008317C5">
      <w:pPr>
        <w:spacing w:after="0" w:line="240" w:lineRule="auto"/>
        <w:rPr>
          <w:rFonts w:ascii="Tahoma" w:hAnsi="Tahoma" w:cs="Tahoma"/>
          <w:b/>
        </w:rPr>
      </w:pPr>
    </w:p>
    <w:p w14:paraId="378CCD30" w14:textId="77777777" w:rsidR="008317C5" w:rsidRPr="0003748D" w:rsidRDefault="008317C5" w:rsidP="008317C5">
      <w:pPr>
        <w:spacing w:after="0" w:line="240" w:lineRule="auto"/>
        <w:rPr>
          <w:b/>
        </w:rPr>
      </w:pPr>
    </w:p>
    <w:p w14:paraId="2FA87631" w14:textId="1A9DD2D4" w:rsidR="008317C5" w:rsidRPr="0003748D" w:rsidRDefault="008317C5" w:rsidP="00D07BC7">
      <w:pPr>
        <w:pStyle w:val="Legenda"/>
      </w:pPr>
      <w:r>
        <w:t xml:space="preserve">Tabela </w:t>
      </w:r>
      <w:fldSimple w:instr=" STYLEREF 1 \s ">
        <w:r w:rsidR="00185099">
          <w:rPr>
            <w:noProof/>
          </w:rPr>
          <w:t>8</w:t>
        </w:r>
      </w:fldSimple>
      <w:r>
        <w:noBreakHyphen/>
      </w:r>
      <w:fldSimple w:instr=" SEQ Tabela \* ARABIC \s 1 ">
        <w:r w:rsidR="00185099">
          <w:rPr>
            <w:noProof/>
          </w:rPr>
          <w:t>1</w:t>
        </w:r>
      </w:fldSimple>
      <w:r>
        <w:t xml:space="preserve"> </w:t>
      </w:r>
      <w:r w:rsidRPr="0003748D">
        <w:t xml:space="preserve">Zestawienie celów szczegółowych oraz obszarów </w:t>
      </w:r>
      <w:r w:rsidR="000B0EC7">
        <w:t>problemowych</w:t>
      </w:r>
    </w:p>
    <w:tbl>
      <w:tblPr>
        <w:tblW w:w="8933"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013"/>
        <w:gridCol w:w="5940"/>
        <w:gridCol w:w="1980"/>
      </w:tblGrid>
      <w:tr w:rsidR="00876C6E" w:rsidRPr="004C6C9C" w14:paraId="4C659429" w14:textId="77777777" w:rsidTr="00E82C80">
        <w:trPr>
          <w:cantSplit/>
          <w:trHeight w:val="599"/>
          <w:tblHeader/>
        </w:trPr>
        <w:tc>
          <w:tcPr>
            <w:tcW w:w="1013" w:type="dxa"/>
            <w:shd w:val="clear" w:color="auto" w:fill="DBE5F1" w:themeFill="accent1" w:themeFillTint="33"/>
            <w:vAlign w:val="center"/>
          </w:tcPr>
          <w:p w14:paraId="6CCB01C7" w14:textId="77777777" w:rsidR="00876C6E" w:rsidRPr="004C6C9C" w:rsidRDefault="00876C6E" w:rsidP="00E82C80">
            <w:pPr>
              <w:snapToGrid w:val="0"/>
              <w:spacing w:after="0" w:line="240" w:lineRule="auto"/>
              <w:jc w:val="center"/>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Lp.</w:t>
            </w:r>
          </w:p>
        </w:tc>
        <w:tc>
          <w:tcPr>
            <w:tcW w:w="5940" w:type="dxa"/>
            <w:shd w:val="clear" w:color="auto" w:fill="DBE5F1" w:themeFill="accent1" w:themeFillTint="33"/>
            <w:vAlign w:val="center"/>
          </w:tcPr>
          <w:p w14:paraId="4310102D" w14:textId="15ECBE6A" w:rsidR="00876C6E" w:rsidRPr="004C6C9C" w:rsidRDefault="00876C6E" w:rsidP="000B0EC7">
            <w:pPr>
              <w:snapToGrid w:val="0"/>
              <w:spacing w:after="0" w:line="240" w:lineRule="auto"/>
              <w:jc w:val="center"/>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Obszar </w:t>
            </w:r>
            <w:r w:rsidR="000B0EC7">
              <w:rPr>
                <w:rFonts w:ascii="Tahoma" w:hAnsi="Tahoma" w:cs="Tahoma"/>
                <w:color w:val="17365D" w:themeColor="text2" w:themeShade="BF"/>
                <w:sz w:val="18"/>
                <w:szCs w:val="18"/>
              </w:rPr>
              <w:t>problemowe</w:t>
            </w:r>
          </w:p>
        </w:tc>
        <w:tc>
          <w:tcPr>
            <w:tcW w:w="1980" w:type="dxa"/>
            <w:shd w:val="clear" w:color="auto" w:fill="DBE5F1" w:themeFill="accent1" w:themeFillTint="33"/>
            <w:vAlign w:val="center"/>
          </w:tcPr>
          <w:p w14:paraId="5A4962F1" w14:textId="77777777" w:rsidR="00876C6E" w:rsidRPr="004C6C9C" w:rsidRDefault="00876C6E" w:rsidP="00E82C80">
            <w:pPr>
              <w:snapToGrid w:val="0"/>
              <w:spacing w:after="0" w:line="240" w:lineRule="auto"/>
              <w:jc w:val="center"/>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w:t>
            </w:r>
          </w:p>
        </w:tc>
      </w:tr>
      <w:tr w:rsidR="00876C6E" w:rsidRPr="004C6C9C" w14:paraId="2B390FED" w14:textId="77777777" w:rsidTr="00E82C80">
        <w:trPr>
          <w:cantSplit/>
          <w:trHeight w:val="1615"/>
        </w:trPr>
        <w:tc>
          <w:tcPr>
            <w:tcW w:w="1013" w:type="dxa"/>
            <w:vAlign w:val="center"/>
          </w:tcPr>
          <w:p w14:paraId="6FF1D636" w14:textId="77777777" w:rsidR="00876C6E" w:rsidRPr="004C6C9C" w:rsidRDefault="00876C6E" w:rsidP="00E82C80">
            <w:pPr>
              <w:snapToGrid w:val="0"/>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1</w:t>
            </w:r>
          </w:p>
        </w:tc>
        <w:tc>
          <w:tcPr>
            <w:tcW w:w="5940" w:type="dxa"/>
            <w:shd w:val="clear" w:color="auto" w:fill="auto"/>
          </w:tcPr>
          <w:p w14:paraId="2BB3D658"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System zamówień publicznych.</w:t>
            </w:r>
          </w:p>
          <w:p w14:paraId="26A12D94" w14:textId="77777777" w:rsidR="005F5341" w:rsidRDefault="005F5341" w:rsidP="00E82C80">
            <w:pPr>
              <w:spacing w:after="0" w:line="240" w:lineRule="auto"/>
              <w:rPr>
                <w:rFonts w:ascii="Tahoma" w:hAnsi="Tahoma" w:cs="Tahoma"/>
                <w:color w:val="17365D" w:themeColor="text2" w:themeShade="BF"/>
                <w:sz w:val="18"/>
                <w:szCs w:val="18"/>
              </w:rPr>
            </w:pPr>
          </w:p>
          <w:p w14:paraId="10841DBC" w14:textId="150CCB77" w:rsidR="00876C6E" w:rsidRPr="004C6C9C" w:rsidRDefault="006A7FF1" w:rsidP="00E82C8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Brak funkcjonowania s</w:t>
            </w:r>
            <w:r w:rsidR="00876C6E" w:rsidRPr="004C6C9C">
              <w:rPr>
                <w:rFonts w:ascii="Tahoma" w:hAnsi="Tahoma" w:cs="Tahoma"/>
                <w:color w:val="17365D" w:themeColor="text2" w:themeShade="BF"/>
                <w:sz w:val="18"/>
                <w:szCs w:val="18"/>
              </w:rPr>
              <w:t>ystemu zielonych zamówień publicznych</w:t>
            </w:r>
            <w:r>
              <w:rPr>
                <w:rFonts w:ascii="Tahoma" w:hAnsi="Tahoma" w:cs="Tahoma"/>
                <w:color w:val="17365D" w:themeColor="text2" w:themeShade="BF"/>
                <w:sz w:val="18"/>
                <w:szCs w:val="18"/>
              </w:rPr>
              <w:t xml:space="preserve">, co za tym idzie gorszy wizerunek gminy jako </w:t>
            </w:r>
            <w:r w:rsidR="00F72690">
              <w:rPr>
                <w:rFonts w:ascii="Tahoma" w:hAnsi="Tahoma" w:cs="Tahoma"/>
                <w:color w:val="17365D" w:themeColor="text2" w:themeShade="BF"/>
                <w:sz w:val="18"/>
                <w:szCs w:val="18"/>
              </w:rPr>
              <w:t>wzorcowego samorządu, nastawionego prośrodowiskowo.</w:t>
            </w:r>
            <w:r w:rsidR="00876C6E" w:rsidRPr="004C6C9C">
              <w:rPr>
                <w:rFonts w:ascii="Tahoma" w:hAnsi="Tahoma" w:cs="Tahoma"/>
                <w:color w:val="17365D" w:themeColor="text2" w:themeShade="BF"/>
                <w:sz w:val="18"/>
                <w:szCs w:val="18"/>
              </w:rPr>
              <w:t xml:space="preserve"> </w:t>
            </w:r>
          </w:p>
          <w:p w14:paraId="37757DE7" w14:textId="77777777" w:rsidR="00876C6E" w:rsidRPr="004C6C9C" w:rsidRDefault="00876C6E" w:rsidP="00E82C80">
            <w:pPr>
              <w:spacing w:after="0" w:line="240" w:lineRule="auto"/>
              <w:rPr>
                <w:rFonts w:ascii="Tahoma" w:hAnsi="Tahoma" w:cs="Tahoma"/>
                <w:color w:val="17365D" w:themeColor="text2" w:themeShade="BF"/>
                <w:sz w:val="18"/>
                <w:szCs w:val="18"/>
              </w:rPr>
            </w:pPr>
          </w:p>
        </w:tc>
        <w:tc>
          <w:tcPr>
            <w:tcW w:w="1980" w:type="dxa"/>
          </w:tcPr>
          <w:p w14:paraId="316BE122"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1</w:t>
            </w:r>
          </w:p>
          <w:p w14:paraId="12A8A381"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6</w:t>
            </w:r>
          </w:p>
          <w:p w14:paraId="6A9550A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1</w:t>
            </w:r>
            <w:r>
              <w:rPr>
                <w:rFonts w:ascii="Tahoma" w:hAnsi="Tahoma" w:cs="Tahoma"/>
                <w:color w:val="17365D" w:themeColor="text2" w:themeShade="BF"/>
                <w:sz w:val="18"/>
                <w:szCs w:val="18"/>
              </w:rPr>
              <w:t>0</w:t>
            </w:r>
          </w:p>
          <w:p w14:paraId="7D43C066"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p>
        </w:tc>
      </w:tr>
      <w:tr w:rsidR="00876C6E" w:rsidRPr="004C6C9C" w14:paraId="65D7D5C2" w14:textId="77777777" w:rsidTr="00E82C80">
        <w:trPr>
          <w:cantSplit/>
          <w:trHeight w:val="2866"/>
        </w:trPr>
        <w:tc>
          <w:tcPr>
            <w:tcW w:w="1013" w:type="dxa"/>
            <w:vAlign w:val="center"/>
          </w:tcPr>
          <w:p w14:paraId="4724CF23" w14:textId="77777777" w:rsidR="00876C6E" w:rsidRPr="004C6C9C" w:rsidRDefault="00876C6E" w:rsidP="00E82C80">
            <w:pPr>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2</w:t>
            </w:r>
          </w:p>
        </w:tc>
        <w:tc>
          <w:tcPr>
            <w:tcW w:w="5940" w:type="dxa"/>
            <w:shd w:val="clear" w:color="auto" w:fill="auto"/>
          </w:tcPr>
          <w:p w14:paraId="6A2B5BF6" w14:textId="77777777" w:rsidR="00876C6E" w:rsidRPr="004C6C9C" w:rsidRDefault="00876C6E" w:rsidP="00E82C80">
            <w:pPr>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Obiekty użyteczności publicznej</w:t>
            </w:r>
          </w:p>
          <w:p w14:paraId="1C73DBF0" w14:textId="77777777" w:rsidR="00876C6E" w:rsidRDefault="00876C6E" w:rsidP="00E82C80">
            <w:pPr>
              <w:spacing w:after="0" w:line="240" w:lineRule="auto"/>
              <w:rPr>
                <w:rFonts w:ascii="Tahoma" w:hAnsi="Tahoma" w:cs="Tahoma"/>
                <w:color w:val="17365D" w:themeColor="text2" w:themeShade="BF"/>
                <w:sz w:val="18"/>
                <w:szCs w:val="18"/>
              </w:rPr>
            </w:pPr>
          </w:p>
          <w:p w14:paraId="56C8577D" w14:textId="77777777" w:rsidR="00F72690" w:rsidRPr="004C6C9C" w:rsidRDefault="00F72690" w:rsidP="00E82C80">
            <w:pPr>
              <w:spacing w:after="0" w:line="240" w:lineRule="auto"/>
              <w:rPr>
                <w:rFonts w:ascii="Tahoma" w:hAnsi="Tahoma" w:cs="Tahoma"/>
                <w:color w:val="17365D" w:themeColor="text2" w:themeShade="BF"/>
                <w:sz w:val="18"/>
                <w:szCs w:val="18"/>
              </w:rPr>
            </w:pPr>
          </w:p>
          <w:p w14:paraId="26E6514D" w14:textId="5ED13558" w:rsidR="00F72690" w:rsidRDefault="00F72690" w:rsidP="00F7269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Rosnące koszty utrzymania budynków użyteczności publicznej, zużycie techniczne elementów systemów grzewczych, stosunkowo niski udział rozwiązań z zakresu OZE w budynkach użyteczności publicznej.</w:t>
            </w:r>
          </w:p>
          <w:p w14:paraId="1AF85021" w14:textId="77777777" w:rsidR="00F72690" w:rsidRDefault="00F72690" w:rsidP="00F72690">
            <w:pPr>
              <w:spacing w:after="0" w:line="240" w:lineRule="auto"/>
              <w:rPr>
                <w:rFonts w:ascii="Tahoma" w:hAnsi="Tahoma" w:cs="Tahoma"/>
                <w:color w:val="17365D" w:themeColor="text2" w:themeShade="BF"/>
                <w:sz w:val="18"/>
                <w:szCs w:val="18"/>
              </w:rPr>
            </w:pPr>
          </w:p>
          <w:p w14:paraId="42FA7AA3" w14:textId="2837C900" w:rsidR="00F72690" w:rsidRPr="004C6C9C" w:rsidRDefault="00F72690" w:rsidP="00F7269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Konieczność racjonalizacji wydatków budżetowych na utrzymanie obiektów użyteczności publicznej.</w:t>
            </w:r>
          </w:p>
          <w:p w14:paraId="6AFCEAC1" w14:textId="0124BE4A" w:rsidR="00876C6E" w:rsidRPr="004C6C9C" w:rsidRDefault="00876C6E" w:rsidP="00E82C80">
            <w:pPr>
              <w:spacing w:after="0" w:line="240" w:lineRule="auto"/>
              <w:rPr>
                <w:rFonts w:ascii="Tahoma" w:hAnsi="Tahoma" w:cs="Tahoma"/>
                <w:color w:val="17365D" w:themeColor="text2" w:themeShade="BF"/>
                <w:sz w:val="18"/>
                <w:szCs w:val="18"/>
              </w:rPr>
            </w:pPr>
          </w:p>
          <w:p w14:paraId="03C6D3DF" w14:textId="77777777" w:rsidR="00876C6E" w:rsidRPr="004C6C9C" w:rsidRDefault="00876C6E" w:rsidP="00E82C80">
            <w:pPr>
              <w:spacing w:after="0" w:line="240" w:lineRule="auto"/>
              <w:rPr>
                <w:rFonts w:ascii="Tahoma" w:hAnsi="Tahoma" w:cs="Tahoma"/>
                <w:color w:val="17365D" w:themeColor="text2" w:themeShade="BF"/>
                <w:sz w:val="18"/>
                <w:szCs w:val="18"/>
              </w:rPr>
            </w:pPr>
          </w:p>
        </w:tc>
        <w:tc>
          <w:tcPr>
            <w:tcW w:w="1980" w:type="dxa"/>
          </w:tcPr>
          <w:p w14:paraId="7DBAB8E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1</w:t>
            </w:r>
          </w:p>
          <w:p w14:paraId="7F5433CE"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5C546789"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3</w:t>
            </w:r>
          </w:p>
          <w:p w14:paraId="2D14DCCB"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1467326A"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5</w:t>
            </w:r>
          </w:p>
          <w:p w14:paraId="5605B7BE"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6</w:t>
            </w:r>
          </w:p>
          <w:p w14:paraId="3466C672"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p>
        </w:tc>
      </w:tr>
      <w:tr w:rsidR="00876C6E" w:rsidRPr="004C6C9C" w14:paraId="63907725" w14:textId="77777777" w:rsidTr="00E82C80">
        <w:trPr>
          <w:cantSplit/>
          <w:trHeight w:val="1002"/>
        </w:trPr>
        <w:tc>
          <w:tcPr>
            <w:tcW w:w="1013" w:type="dxa"/>
            <w:vAlign w:val="center"/>
          </w:tcPr>
          <w:p w14:paraId="24306538" w14:textId="4326CFB0" w:rsidR="00876C6E" w:rsidRPr="004C6C9C" w:rsidRDefault="00876C6E" w:rsidP="00E82C80">
            <w:pPr>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3</w:t>
            </w:r>
          </w:p>
        </w:tc>
        <w:tc>
          <w:tcPr>
            <w:tcW w:w="5940" w:type="dxa"/>
            <w:shd w:val="clear" w:color="auto" w:fill="auto"/>
          </w:tcPr>
          <w:p w14:paraId="6FA7E4D7" w14:textId="77777777" w:rsidR="00876C6E" w:rsidRPr="004C6C9C" w:rsidRDefault="00876C6E" w:rsidP="00E82C80">
            <w:pP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 xml:space="preserve">Mieszkańcy </w:t>
            </w:r>
            <w:r w:rsidR="00774CBF">
              <w:rPr>
                <w:rFonts w:ascii="Tahoma" w:hAnsi="Tahoma" w:cs="Tahoma"/>
                <w:b/>
                <w:color w:val="17365D" w:themeColor="text2" w:themeShade="BF"/>
                <w:sz w:val="18"/>
                <w:szCs w:val="18"/>
              </w:rPr>
              <w:t>gminy</w:t>
            </w:r>
          </w:p>
          <w:p w14:paraId="17030199" w14:textId="118A12E5" w:rsidR="00876C6E" w:rsidRDefault="00F72690" w:rsidP="00E82C80">
            <w:pPr>
              <w:rPr>
                <w:rFonts w:ascii="Tahoma" w:hAnsi="Tahoma" w:cs="Tahoma"/>
                <w:color w:val="17365D" w:themeColor="text2" w:themeShade="BF"/>
                <w:sz w:val="18"/>
                <w:szCs w:val="18"/>
              </w:rPr>
            </w:pPr>
            <w:r>
              <w:rPr>
                <w:rFonts w:ascii="Tahoma" w:hAnsi="Tahoma" w:cs="Tahoma"/>
                <w:color w:val="17365D" w:themeColor="text2" w:themeShade="BF"/>
                <w:sz w:val="18"/>
                <w:szCs w:val="18"/>
              </w:rPr>
              <w:t xml:space="preserve">Wysoki udział niskiej emisji w ogólnej emisji zanieczyszczeń, związany z tradycyjnymi sposobami opalania budynków (wykorzystanie niskiej jakości opału typu flot, miał węglowy). </w:t>
            </w:r>
          </w:p>
          <w:p w14:paraId="409518EE" w14:textId="77777777" w:rsidR="00F72690" w:rsidRPr="004C6C9C" w:rsidRDefault="00F72690" w:rsidP="00E82C80">
            <w:pPr>
              <w:rPr>
                <w:rFonts w:ascii="Tahoma" w:hAnsi="Tahoma" w:cs="Tahoma"/>
                <w:color w:val="17365D" w:themeColor="text2" w:themeShade="BF"/>
                <w:sz w:val="18"/>
                <w:szCs w:val="18"/>
              </w:rPr>
            </w:pPr>
          </w:p>
          <w:p w14:paraId="47EB6389" w14:textId="5C9EB0C5" w:rsidR="00876C6E" w:rsidRPr="004C6C9C" w:rsidRDefault="00F72690" w:rsidP="00F72690">
            <w:pPr>
              <w:rPr>
                <w:rFonts w:ascii="Tahoma" w:hAnsi="Tahoma" w:cs="Tahoma"/>
                <w:color w:val="17365D" w:themeColor="text2" w:themeShade="BF"/>
                <w:sz w:val="18"/>
                <w:szCs w:val="18"/>
              </w:rPr>
            </w:pPr>
            <w:r>
              <w:rPr>
                <w:rFonts w:ascii="Tahoma" w:hAnsi="Tahoma" w:cs="Tahoma"/>
                <w:color w:val="17365D" w:themeColor="text2" w:themeShade="BF"/>
                <w:sz w:val="18"/>
                <w:szCs w:val="18"/>
              </w:rPr>
              <w:t>Ograniczone środki finansowe gospodarstw domowych na inwestycje zw. z wymianą źródeł ciepła na bardziej efektywne, roboty termomodernizacyjne w budynkach mieszkalnych czy wykorzystanie OZE.</w:t>
            </w:r>
          </w:p>
          <w:p w14:paraId="2C566426"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36634105" w14:textId="77777777" w:rsidR="00E26BAA" w:rsidRDefault="00F72690" w:rsidP="00E82C8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 xml:space="preserve">Niedostateczna świadomość mieszkańców odnośnie działań wpływających na stan środowiska i konsekwencji utrzymywania się wysokiego zanieczyszczenia atmosfery. </w:t>
            </w:r>
          </w:p>
          <w:p w14:paraId="07A18422" w14:textId="77777777" w:rsidR="00E26BAA" w:rsidRDefault="00E26BAA" w:rsidP="00E82C80">
            <w:pPr>
              <w:spacing w:after="0" w:line="240" w:lineRule="auto"/>
              <w:rPr>
                <w:rFonts w:ascii="Tahoma" w:hAnsi="Tahoma" w:cs="Tahoma"/>
                <w:color w:val="17365D" w:themeColor="text2" w:themeShade="BF"/>
                <w:sz w:val="18"/>
                <w:szCs w:val="18"/>
              </w:rPr>
            </w:pPr>
          </w:p>
          <w:p w14:paraId="094CD66E" w14:textId="4AF9117C" w:rsidR="00876C6E" w:rsidRPr="004C6C9C" w:rsidRDefault="00E26BAA" w:rsidP="00E82C8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 xml:space="preserve">Nieznajomość i/lub niechęć osób prywatnych do korzystania z systemów współfinansowania rozwiązań proekologicznych (np. z programów NFOŚiGW) </w:t>
            </w:r>
          </w:p>
          <w:p w14:paraId="0EBAF8E3" w14:textId="5BA5EE9B" w:rsidR="00876C6E" w:rsidRPr="004C6C9C" w:rsidRDefault="00876C6E" w:rsidP="00E82C80">
            <w:pPr>
              <w:spacing w:after="0" w:line="240" w:lineRule="auto"/>
              <w:rPr>
                <w:rFonts w:ascii="Tahoma" w:hAnsi="Tahoma" w:cs="Tahoma"/>
                <w:color w:val="17365D" w:themeColor="text2" w:themeShade="BF"/>
                <w:sz w:val="18"/>
                <w:szCs w:val="18"/>
              </w:rPr>
            </w:pPr>
          </w:p>
        </w:tc>
        <w:tc>
          <w:tcPr>
            <w:tcW w:w="1980" w:type="dxa"/>
          </w:tcPr>
          <w:p w14:paraId="35EACD18"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0BCAE724"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3</w:t>
            </w:r>
          </w:p>
          <w:p w14:paraId="02120641"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0886AB9B"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5</w:t>
            </w:r>
          </w:p>
          <w:p w14:paraId="3172116F"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8</w:t>
            </w:r>
          </w:p>
          <w:p w14:paraId="00139BAC"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9</w:t>
            </w:r>
          </w:p>
          <w:p w14:paraId="0B47BD3D"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10</w:t>
            </w:r>
          </w:p>
          <w:p w14:paraId="5A337B47"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p>
          <w:p w14:paraId="55D84AD3"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p>
          <w:p w14:paraId="65BB7550" w14:textId="77777777" w:rsidR="00876C6E" w:rsidRPr="004C6C9C" w:rsidRDefault="00876C6E" w:rsidP="00E82C80">
            <w:pPr>
              <w:rPr>
                <w:rFonts w:ascii="Tahoma" w:hAnsi="Tahoma" w:cs="Tahoma"/>
                <w:b/>
                <w:color w:val="17365D" w:themeColor="text2" w:themeShade="BF"/>
                <w:sz w:val="18"/>
                <w:szCs w:val="18"/>
              </w:rPr>
            </w:pPr>
          </w:p>
        </w:tc>
      </w:tr>
      <w:tr w:rsidR="00876C6E" w:rsidRPr="004C6C9C" w14:paraId="13E03C0F" w14:textId="77777777" w:rsidTr="00E82C80">
        <w:trPr>
          <w:cantSplit/>
          <w:trHeight w:val="1795"/>
        </w:trPr>
        <w:tc>
          <w:tcPr>
            <w:tcW w:w="1013" w:type="dxa"/>
            <w:vAlign w:val="center"/>
          </w:tcPr>
          <w:p w14:paraId="3837B4A9" w14:textId="4430612A" w:rsidR="00876C6E" w:rsidRPr="004C6C9C" w:rsidRDefault="00876C6E" w:rsidP="00E82C80">
            <w:pPr>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4</w:t>
            </w:r>
          </w:p>
        </w:tc>
        <w:tc>
          <w:tcPr>
            <w:tcW w:w="5940" w:type="dxa"/>
            <w:shd w:val="clear" w:color="auto" w:fill="auto"/>
          </w:tcPr>
          <w:p w14:paraId="4C1A98A7" w14:textId="77777777" w:rsidR="00876C6E" w:rsidRPr="004C6C9C" w:rsidRDefault="00876C6E" w:rsidP="00E82C80">
            <w:pPr>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 xml:space="preserve">Systemy energetyczne </w:t>
            </w:r>
            <w:r>
              <w:rPr>
                <w:rFonts w:ascii="Tahoma" w:hAnsi="Tahoma" w:cs="Tahoma"/>
                <w:b/>
                <w:color w:val="17365D" w:themeColor="text2" w:themeShade="BF"/>
                <w:sz w:val="18"/>
                <w:szCs w:val="18"/>
              </w:rPr>
              <w:t>gminy</w:t>
            </w:r>
          </w:p>
          <w:p w14:paraId="335F0FAB"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60E8D428" w14:textId="769A1789" w:rsidR="00876C6E" w:rsidRPr="004C6C9C" w:rsidRDefault="00E26BAA" w:rsidP="00E82C8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Niedostatecznie rozwinięte systemy sieciowe (w szczególności sieć gazowa, brak sieci ciepłowniczych)</w:t>
            </w:r>
            <w:r w:rsidR="00F62BD2">
              <w:rPr>
                <w:rFonts w:ascii="Tahoma" w:hAnsi="Tahoma" w:cs="Tahoma"/>
                <w:color w:val="17365D" w:themeColor="text2" w:themeShade="BF"/>
                <w:sz w:val="18"/>
                <w:szCs w:val="18"/>
              </w:rPr>
              <w:t>, do których mogłyby zostać przyłączone budynki z terenu gminy.</w:t>
            </w:r>
          </w:p>
          <w:p w14:paraId="5F1FF5D8" w14:textId="77777777" w:rsidR="00876C6E" w:rsidRPr="004C6C9C" w:rsidRDefault="00876C6E" w:rsidP="00E82C80">
            <w:pPr>
              <w:spacing w:after="0" w:line="240" w:lineRule="auto"/>
              <w:rPr>
                <w:rFonts w:ascii="Tahoma" w:hAnsi="Tahoma" w:cs="Tahoma"/>
                <w:color w:val="17365D" w:themeColor="text2" w:themeShade="BF"/>
                <w:sz w:val="18"/>
                <w:szCs w:val="18"/>
              </w:rPr>
            </w:pPr>
          </w:p>
        </w:tc>
        <w:tc>
          <w:tcPr>
            <w:tcW w:w="1980" w:type="dxa"/>
          </w:tcPr>
          <w:p w14:paraId="68274E36"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46F0594A"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0D9E4666"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5</w:t>
            </w:r>
          </w:p>
          <w:p w14:paraId="0BFF7AB8"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7</w:t>
            </w:r>
          </w:p>
          <w:p w14:paraId="63139924"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p>
          <w:p w14:paraId="01E6F20B" w14:textId="77777777" w:rsidR="00876C6E" w:rsidRPr="004C6C9C" w:rsidRDefault="00876C6E" w:rsidP="00E82C80">
            <w:pPr>
              <w:spacing w:after="0" w:line="240" w:lineRule="auto"/>
              <w:rPr>
                <w:rFonts w:ascii="Tahoma" w:hAnsi="Tahoma" w:cs="Tahoma"/>
                <w:b/>
                <w:color w:val="17365D" w:themeColor="text2" w:themeShade="BF"/>
                <w:sz w:val="18"/>
                <w:szCs w:val="18"/>
              </w:rPr>
            </w:pPr>
          </w:p>
        </w:tc>
      </w:tr>
      <w:tr w:rsidR="00876C6E" w:rsidRPr="004C6C9C" w14:paraId="3F115125" w14:textId="77777777" w:rsidTr="00E82C80">
        <w:trPr>
          <w:cantSplit/>
        </w:trPr>
        <w:tc>
          <w:tcPr>
            <w:tcW w:w="1013" w:type="dxa"/>
            <w:vAlign w:val="center"/>
          </w:tcPr>
          <w:p w14:paraId="1C6CB770" w14:textId="77777777" w:rsidR="00876C6E" w:rsidRPr="004C6C9C" w:rsidRDefault="00876C6E" w:rsidP="00E82C80">
            <w:pPr>
              <w:snapToGrid w:val="0"/>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5</w:t>
            </w:r>
          </w:p>
        </w:tc>
        <w:tc>
          <w:tcPr>
            <w:tcW w:w="5940" w:type="dxa"/>
            <w:shd w:val="clear" w:color="auto" w:fill="auto"/>
          </w:tcPr>
          <w:p w14:paraId="11C5FFB5"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 xml:space="preserve">Mieszkańcy </w:t>
            </w:r>
            <w:r w:rsidR="007E470C">
              <w:rPr>
                <w:rFonts w:ascii="Tahoma" w:hAnsi="Tahoma" w:cs="Tahoma"/>
                <w:b/>
                <w:color w:val="17365D" w:themeColor="text2" w:themeShade="BF"/>
                <w:sz w:val="18"/>
                <w:szCs w:val="18"/>
              </w:rPr>
              <w:t>gminy</w:t>
            </w:r>
            <w:r w:rsidRPr="004C6C9C">
              <w:rPr>
                <w:rFonts w:ascii="Tahoma" w:hAnsi="Tahoma" w:cs="Tahoma"/>
                <w:b/>
                <w:color w:val="17365D" w:themeColor="text2" w:themeShade="BF"/>
                <w:sz w:val="18"/>
                <w:szCs w:val="18"/>
              </w:rPr>
              <w:t xml:space="preserve"> / MŚP</w:t>
            </w:r>
          </w:p>
          <w:p w14:paraId="73EF892F"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476EC663" w14:textId="408B416C" w:rsidR="00876C6E" w:rsidRPr="004C6C9C" w:rsidRDefault="00F62BD2" w:rsidP="00E82C80">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Ograniczone możliwości finansowe przedsiębiorców utrudniające podejmowanie działań inwestycyjnych wykorzystujących rozwiązania proekologiczne (termomodernizacja, montaż OZE itp.)</w:t>
            </w:r>
          </w:p>
          <w:p w14:paraId="7FBD969B"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2747C5ED" w14:textId="77777777" w:rsidR="00876C6E" w:rsidRPr="004C6C9C" w:rsidRDefault="00876C6E" w:rsidP="00E82C80">
            <w:pPr>
              <w:spacing w:after="0" w:line="240" w:lineRule="auto"/>
              <w:rPr>
                <w:rFonts w:ascii="Tahoma" w:hAnsi="Tahoma" w:cs="Tahoma"/>
                <w:color w:val="17365D" w:themeColor="text2" w:themeShade="BF"/>
                <w:sz w:val="18"/>
                <w:szCs w:val="18"/>
              </w:rPr>
            </w:pPr>
          </w:p>
        </w:tc>
        <w:tc>
          <w:tcPr>
            <w:tcW w:w="1980" w:type="dxa"/>
          </w:tcPr>
          <w:p w14:paraId="0780D444"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745BECE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3</w:t>
            </w:r>
          </w:p>
          <w:p w14:paraId="059C163D"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500DDE2D"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p>
        </w:tc>
      </w:tr>
      <w:tr w:rsidR="00876C6E" w:rsidRPr="004C6C9C" w14:paraId="441317D5" w14:textId="77777777" w:rsidTr="00E82C80">
        <w:trPr>
          <w:cantSplit/>
          <w:trHeight w:val="1524"/>
        </w:trPr>
        <w:tc>
          <w:tcPr>
            <w:tcW w:w="1013" w:type="dxa"/>
            <w:vAlign w:val="center"/>
          </w:tcPr>
          <w:p w14:paraId="1662C865" w14:textId="77777777" w:rsidR="00876C6E" w:rsidRPr="004C6C9C" w:rsidRDefault="00876C6E" w:rsidP="00E82C80">
            <w:pPr>
              <w:snapToGrid w:val="0"/>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6</w:t>
            </w:r>
          </w:p>
        </w:tc>
        <w:tc>
          <w:tcPr>
            <w:tcW w:w="5940" w:type="dxa"/>
            <w:shd w:val="clear" w:color="auto" w:fill="auto"/>
          </w:tcPr>
          <w:p w14:paraId="66AE76E6"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System oświetlenia ulicznego</w:t>
            </w:r>
          </w:p>
          <w:p w14:paraId="4E1435D6"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78623C3D" w14:textId="3427F3E4" w:rsidR="00876C6E" w:rsidRPr="004C6C9C" w:rsidRDefault="00454156" w:rsidP="00454156">
            <w:pPr>
              <w:spacing w:after="0" w:line="240" w:lineRule="auto"/>
              <w:rPr>
                <w:rFonts w:ascii="Tahoma" w:hAnsi="Tahoma" w:cs="Tahoma"/>
                <w:color w:val="17365D" w:themeColor="text2" w:themeShade="BF"/>
                <w:sz w:val="18"/>
                <w:szCs w:val="18"/>
              </w:rPr>
            </w:pPr>
            <w:r>
              <w:rPr>
                <w:rFonts w:ascii="Tahoma" w:hAnsi="Tahoma" w:cs="Tahoma"/>
                <w:color w:val="17365D" w:themeColor="text2" w:themeShade="BF"/>
                <w:sz w:val="18"/>
                <w:szCs w:val="18"/>
              </w:rPr>
              <w:t>Funkcjonowanie systemu opartego o oprawy rtęciowe i sodowe, utrudniające obniżenie kosztów utrzymania oświetlenia</w:t>
            </w:r>
          </w:p>
        </w:tc>
        <w:tc>
          <w:tcPr>
            <w:tcW w:w="1980" w:type="dxa"/>
          </w:tcPr>
          <w:p w14:paraId="6BADE6C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097B0217"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4F0BDCD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w:t>
            </w:r>
            <w:r>
              <w:rPr>
                <w:rFonts w:ascii="Tahoma" w:hAnsi="Tahoma" w:cs="Tahoma"/>
                <w:color w:val="17365D" w:themeColor="text2" w:themeShade="BF"/>
                <w:sz w:val="18"/>
                <w:szCs w:val="18"/>
              </w:rPr>
              <w:t>egółowy 5</w:t>
            </w:r>
          </w:p>
          <w:p w14:paraId="1523C53A"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6</w:t>
            </w:r>
          </w:p>
          <w:p w14:paraId="1852007D"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1</w:t>
            </w:r>
            <w:r>
              <w:rPr>
                <w:rFonts w:ascii="Tahoma" w:hAnsi="Tahoma" w:cs="Tahoma"/>
                <w:color w:val="17365D" w:themeColor="text2" w:themeShade="BF"/>
                <w:sz w:val="18"/>
                <w:szCs w:val="18"/>
              </w:rPr>
              <w:t>0</w:t>
            </w:r>
          </w:p>
          <w:p w14:paraId="1CE97AA7"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p>
        </w:tc>
      </w:tr>
      <w:tr w:rsidR="00876C6E" w:rsidRPr="004C6C9C" w14:paraId="22770A6A" w14:textId="77777777" w:rsidTr="00E82C80">
        <w:trPr>
          <w:cantSplit/>
        </w:trPr>
        <w:tc>
          <w:tcPr>
            <w:tcW w:w="1013" w:type="dxa"/>
            <w:vAlign w:val="center"/>
          </w:tcPr>
          <w:p w14:paraId="2B8624F1" w14:textId="77777777" w:rsidR="00876C6E" w:rsidRPr="004C6C9C" w:rsidRDefault="00876C6E" w:rsidP="00E82C80">
            <w:pPr>
              <w:snapToGrid w:val="0"/>
              <w:spacing w:after="0" w:line="240" w:lineRule="auto"/>
              <w:jc w:val="cente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7</w:t>
            </w:r>
          </w:p>
        </w:tc>
        <w:tc>
          <w:tcPr>
            <w:tcW w:w="5940" w:type="dxa"/>
            <w:shd w:val="clear" w:color="auto" w:fill="auto"/>
          </w:tcPr>
          <w:p w14:paraId="5443EDDE"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Transport indywidualny.</w:t>
            </w:r>
          </w:p>
          <w:p w14:paraId="4D093FF4" w14:textId="77777777" w:rsidR="00876C6E" w:rsidRPr="004C6C9C" w:rsidRDefault="00876C6E" w:rsidP="00E82C80">
            <w:pPr>
              <w:spacing w:after="0" w:line="240" w:lineRule="auto"/>
              <w:rPr>
                <w:rFonts w:ascii="Tahoma" w:hAnsi="Tahoma" w:cs="Tahoma"/>
                <w:color w:val="17365D" w:themeColor="text2" w:themeShade="BF"/>
                <w:sz w:val="18"/>
                <w:szCs w:val="18"/>
              </w:rPr>
            </w:pPr>
          </w:p>
          <w:p w14:paraId="76E75977" w14:textId="1C599EC4" w:rsidR="00876C6E" w:rsidRPr="004C6C9C" w:rsidRDefault="00CC1620" w:rsidP="00E82C80">
            <w:pPr>
              <w:rPr>
                <w:rFonts w:ascii="Tahoma" w:hAnsi="Tahoma" w:cs="Tahoma"/>
                <w:color w:val="17365D" w:themeColor="text2" w:themeShade="BF"/>
                <w:sz w:val="18"/>
                <w:szCs w:val="18"/>
              </w:rPr>
            </w:pPr>
            <w:r>
              <w:rPr>
                <w:rFonts w:ascii="Tahoma" w:hAnsi="Tahoma" w:cs="Tahoma"/>
                <w:color w:val="17365D" w:themeColor="text2" w:themeShade="BF"/>
                <w:sz w:val="18"/>
                <w:szCs w:val="18"/>
              </w:rPr>
              <w:t xml:space="preserve">Niezadowalający stan techniczny dróg przebiegających przez obszar gminy, wpływający na niską płynność ruchu i prowadzący do zwiększonego zużycia paliwa i w efekcie większego zanieczyszczania. </w:t>
            </w:r>
          </w:p>
          <w:p w14:paraId="246024AA" w14:textId="4F7771CB" w:rsidR="00876C6E" w:rsidRPr="004C6C9C" w:rsidRDefault="00CC1620" w:rsidP="00E82C80">
            <w:pPr>
              <w:rPr>
                <w:rFonts w:ascii="Tahoma" w:hAnsi="Tahoma" w:cs="Tahoma"/>
                <w:color w:val="17365D" w:themeColor="text2" w:themeShade="BF"/>
                <w:sz w:val="18"/>
                <w:szCs w:val="18"/>
              </w:rPr>
            </w:pPr>
            <w:r>
              <w:rPr>
                <w:rFonts w:ascii="Tahoma" w:hAnsi="Tahoma" w:cs="Tahoma"/>
                <w:color w:val="17365D" w:themeColor="text2" w:themeShade="BF"/>
                <w:sz w:val="18"/>
                <w:szCs w:val="18"/>
              </w:rPr>
              <w:t xml:space="preserve">Ograniczone środki finansowe na realizację systemów ścieżek rowerowych, które mogłyby stanowić alternatywny system komunikacji. </w:t>
            </w:r>
          </w:p>
          <w:p w14:paraId="0D52B731" w14:textId="77777777" w:rsidR="00876C6E" w:rsidRPr="004C6C9C" w:rsidRDefault="00876C6E" w:rsidP="00E82C80">
            <w:pPr>
              <w:rPr>
                <w:rFonts w:ascii="Tahoma" w:hAnsi="Tahoma" w:cs="Tahoma"/>
                <w:b/>
                <w:color w:val="17365D" w:themeColor="text2" w:themeShade="BF"/>
                <w:sz w:val="18"/>
                <w:szCs w:val="18"/>
              </w:rPr>
            </w:pPr>
            <w:r w:rsidRPr="004C6C9C">
              <w:rPr>
                <w:rFonts w:ascii="Tahoma" w:hAnsi="Tahoma" w:cs="Tahoma"/>
                <w:b/>
                <w:color w:val="17365D" w:themeColor="text2" w:themeShade="BF"/>
                <w:sz w:val="18"/>
                <w:szCs w:val="18"/>
              </w:rPr>
              <w:t>Transport publiczny</w:t>
            </w:r>
          </w:p>
          <w:p w14:paraId="394A7BF0" w14:textId="25631982" w:rsidR="00876C6E" w:rsidRPr="004C6C9C" w:rsidRDefault="00CC1620" w:rsidP="00E82C80">
            <w:pPr>
              <w:rPr>
                <w:rFonts w:ascii="Tahoma" w:hAnsi="Tahoma" w:cs="Tahoma"/>
                <w:color w:val="17365D" w:themeColor="text2" w:themeShade="BF"/>
                <w:sz w:val="18"/>
                <w:szCs w:val="18"/>
              </w:rPr>
            </w:pPr>
            <w:r>
              <w:rPr>
                <w:rFonts w:ascii="Tahoma" w:hAnsi="Tahoma" w:cs="Tahoma"/>
                <w:color w:val="17365D" w:themeColor="text2" w:themeShade="BF"/>
                <w:sz w:val="18"/>
                <w:szCs w:val="18"/>
              </w:rPr>
              <w:t>Wykorzystywanie mało efektywnych pojazdów przez przewoźników realizujących przejazdy na terenie gminy</w:t>
            </w:r>
            <w:r w:rsidR="00876C6E" w:rsidRPr="004C6C9C">
              <w:rPr>
                <w:rFonts w:ascii="Tahoma" w:hAnsi="Tahoma" w:cs="Tahoma"/>
                <w:color w:val="17365D" w:themeColor="text2" w:themeShade="BF"/>
                <w:sz w:val="18"/>
                <w:szCs w:val="18"/>
              </w:rPr>
              <w:t>.</w:t>
            </w:r>
            <w:r>
              <w:rPr>
                <w:rFonts w:ascii="Tahoma" w:hAnsi="Tahoma" w:cs="Tahoma"/>
                <w:color w:val="17365D" w:themeColor="text2" w:themeShade="BF"/>
                <w:sz w:val="18"/>
                <w:szCs w:val="18"/>
              </w:rPr>
              <w:t xml:space="preserve"> Niezadowalający stan techniczny wykorzystywanego taboru.</w:t>
            </w:r>
          </w:p>
          <w:p w14:paraId="7981754F" w14:textId="77777777" w:rsidR="00876C6E" w:rsidRPr="004C6C9C" w:rsidRDefault="00876C6E" w:rsidP="00E82C80">
            <w:pPr>
              <w:rPr>
                <w:rFonts w:ascii="Tahoma" w:hAnsi="Tahoma" w:cs="Tahoma"/>
                <w:color w:val="17365D" w:themeColor="text2" w:themeShade="BF"/>
                <w:sz w:val="18"/>
                <w:szCs w:val="18"/>
              </w:rPr>
            </w:pPr>
          </w:p>
        </w:tc>
        <w:tc>
          <w:tcPr>
            <w:tcW w:w="1980" w:type="dxa"/>
          </w:tcPr>
          <w:p w14:paraId="767E50B5"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2</w:t>
            </w:r>
          </w:p>
          <w:p w14:paraId="66EB1714"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Cel  szczegółowy 4</w:t>
            </w:r>
          </w:p>
          <w:p w14:paraId="63E146AF"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7</w:t>
            </w:r>
          </w:p>
          <w:p w14:paraId="5461A168" w14:textId="77777777" w:rsidR="00876C6E" w:rsidRPr="004C6C9C" w:rsidRDefault="00876C6E" w:rsidP="00E82C80">
            <w:pPr>
              <w:snapToGrid w:val="0"/>
              <w:spacing w:after="0" w:line="240" w:lineRule="auto"/>
              <w:rPr>
                <w:rFonts w:ascii="Tahoma" w:hAnsi="Tahoma" w:cs="Tahoma"/>
                <w:color w:val="17365D" w:themeColor="text2" w:themeShade="BF"/>
                <w:sz w:val="18"/>
                <w:szCs w:val="18"/>
              </w:rPr>
            </w:pPr>
            <w:r w:rsidRPr="004C6C9C">
              <w:rPr>
                <w:rFonts w:ascii="Tahoma" w:hAnsi="Tahoma" w:cs="Tahoma"/>
                <w:color w:val="17365D" w:themeColor="text2" w:themeShade="BF"/>
                <w:sz w:val="18"/>
                <w:szCs w:val="18"/>
              </w:rPr>
              <w:t xml:space="preserve">Cel  szczegółowy </w:t>
            </w:r>
            <w:r>
              <w:rPr>
                <w:rFonts w:ascii="Tahoma" w:hAnsi="Tahoma" w:cs="Tahoma"/>
                <w:color w:val="17365D" w:themeColor="text2" w:themeShade="BF"/>
                <w:sz w:val="18"/>
                <w:szCs w:val="18"/>
              </w:rPr>
              <w:t>8</w:t>
            </w:r>
          </w:p>
          <w:p w14:paraId="4079F9F5" w14:textId="77777777" w:rsidR="00876C6E" w:rsidRPr="004C6C9C" w:rsidRDefault="00876C6E" w:rsidP="00E82C80">
            <w:pPr>
              <w:snapToGrid w:val="0"/>
              <w:spacing w:after="0" w:line="240" w:lineRule="auto"/>
              <w:rPr>
                <w:rFonts w:ascii="Tahoma" w:hAnsi="Tahoma" w:cs="Tahoma"/>
                <w:b/>
                <w:color w:val="17365D" w:themeColor="text2" w:themeShade="BF"/>
                <w:sz w:val="18"/>
                <w:szCs w:val="18"/>
              </w:rPr>
            </w:pPr>
          </w:p>
        </w:tc>
      </w:tr>
    </w:tbl>
    <w:p w14:paraId="4BD75940" w14:textId="77777777" w:rsidR="00A47774" w:rsidRDefault="00A47774" w:rsidP="00A47774">
      <w:pPr>
        <w:spacing w:line="240" w:lineRule="auto"/>
        <w:jc w:val="both"/>
        <w:rPr>
          <w:u w:val="single"/>
        </w:rPr>
      </w:pPr>
    </w:p>
    <w:p w14:paraId="1F87D6CD" w14:textId="77777777" w:rsidR="00C402EF" w:rsidRPr="00BD40E7" w:rsidRDefault="00C402EF" w:rsidP="00BD40E7">
      <w:pPr>
        <w:pStyle w:val="Nagwek2"/>
        <w:numPr>
          <w:ilvl w:val="1"/>
          <w:numId w:val="1"/>
        </w:numPr>
        <w:spacing w:after="480"/>
        <w:ind w:left="709" w:hanging="720"/>
        <w:rPr>
          <w:rFonts w:ascii="Tahoma" w:hAnsi="Tahoma" w:cs="Tahoma"/>
          <w:b w:val="0"/>
          <w:i w:val="0"/>
          <w:color w:val="365F91" w:themeColor="accent1" w:themeShade="BF"/>
        </w:rPr>
      </w:pPr>
      <w:bookmarkStart w:id="253" w:name="_Toc439941276"/>
      <w:r w:rsidRPr="00BD40E7">
        <w:rPr>
          <w:rFonts w:ascii="Tahoma" w:hAnsi="Tahoma" w:cs="Tahoma"/>
          <w:b w:val="0"/>
          <w:i w:val="0"/>
          <w:color w:val="365F91" w:themeColor="accent1" w:themeShade="BF"/>
        </w:rPr>
        <w:t>Projekt działań</w:t>
      </w:r>
      <w:bookmarkEnd w:id="253"/>
    </w:p>
    <w:p w14:paraId="39483530" w14:textId="4FBBA574" w:rsidR="00AF1CCF" w:rsidRPr="00AF1CCF" w:rsidRDefault="00AF1CCF" w:rsidP="00AF1CCF">
      <w:pPr>
        <w:jc w:val="both"/>
        <w:rPr>
          <w:rFonts w:ascii="Tahoma" w:hAnsi="Tahoma" w:cs="Tahoma"/>
        </w:rPr>
      </w:pPr>
      <w:r w:rsidRPr="00AF1CCF">
        <w:rPr>
          <w:rFonts w:ascii="Tahoma" w:hAnsi="Tahoma" w:cs="Tahoma"/>
        </w:rPr>
        <w:t>W poniższej tabeli przedstawiono projekt działań planu g</w:t>
      </w:r>
      <w:r>
        <w:rPr>
          <w:rFonts w:ascii="Tahoma" w:hAnsi="Tahoma" w:cs="Tahoma"/>
        </w:rPr>
        <w:t>ospodarki niskoemisyjnej wraz z </w:t>
      </w:r>
      <w:r w:rsidRPr="00AF1CCF">
        <w:rPr>
          <w:rFonts w:ascii="Tahoma" w:hAnsi="Tahoma" w:cs="Tahoma"/>
        </w:rPr>
        <w:t>efektem ekologicznym, nakładami finansowymi oraz</w:t>
      </w:r>
      <w:r>
        <w:rPr>
          <w:rFonts w:ascii="Tahoma" w:hAnsi="Tahoma" w:cs="Tahoma"/>
        </w:rPr>
        <w:t xml:space="preserve"> roczną oszczędnością energii i </w:t>
      </w:r>
      <w:r w:rsidRPr="00AF1CCF">
        <w:rPr>
          <w:rFonts w:ascii="Tahoma" w:hAnsi="Tahoma" w:cs="Tahoma"/>
        </w:rPr>
        <w:t>kosztów.</w:t>
      </w:r>
      <w:r w:rsidR="004F4509">
        <w:rPr>
          <w:rFonts w:ascii="Tahoma" w:hAnsi="Tahoma" w:cs="Tahoma"/>
        </w:rPr>
        <w:t xml:space="preserve"> Zadania realizowane będą na obszarze wszystkich sołectw gminy.</w:t>
      </w:r>
    </w:p>
    <w:p w14:paraId="222D4D8D" w14:textId="77777777" w:rsidR="00AF1CCF" w:rsidRPr="00AF1CCF" w:rsidRDefault="00AF1CCF" w:rsidP="00AF1CCF">
      <w:pPr>
        <w:jc w:val="both"/>
        <w:rPr>
          <w:rFonts w:ascii="Tahoma" w:hAnsi="Tahoma" w:cs="Tahoma"/>
        </w:rPr>
      </w:pPr>
      <w:r w:rsidRPr="00AF1CCF">
        <w:rPr>
          <w:rFonts w:ascii="Tahoma" w:hAnsi="Tahoma" w:cs="Tahoma"/>
        </w:rPr>
        <w:t xml:space="preserve">Zestaw działań proponowanych do realizacji został wybrany na podstawie wskaźników ekonomicznych przedstawionych w dalszej części opracowania, ponadto część działań została wskazana przez </w:t>
      </w:r>
      <w:r w:rsidR="007E470C">
        <w:rPr>
          <w:rFonts w:ascii="Tahoma" w:hAnsi="Tahoma" w:cs="Tahoma"/>
        </w:rPr>
        <w:t>gminę</w:t>
      </w:r>
      <w:r w:rsidRPr="00AF1CCF">
        <w:rPr>
          <w:rFonts w:ascii="Tahoma" w:hAnsi="Tahoma" w:cs="Tahoma"/>
        </w:rPr>
        <w:t xml:space="preserve"> jako niezbędna do realizacji.</w:t>
      </w:r>
    </w:p>
    <w:p w14:paraId="437FD52C" w14:textId="77777777" w:rsidR="00554E20" w:rsidRPr="009030BF" w:rsidRDefault="00554E20" w:rsidP="00554E20">
      <w:pPr>
        <w:pStyle w:val="bulety"/>
        <w:spacing w:before="0" w:after="0" w:line="312" w:lineRule="auto"/>
        <w:ind w:firstLine="0"/>
        <w:rPr>
          <w:rFonts w:ascii="Tahoma" w:eastAsia="Calibri" w:hAnsi="Tahoma" w:cs="Tahoma"/>
          <w:szCs w:val="24"/>
        </w:rPr>
      </w:pPr>
      <w:r w:rsidRPr="009030BF">
        <w:rPr>
          <w:rFonts w:ascii="Tahoma" w:eastAsia="Calibri" w:hAnsi="Tahoma" w:cs="Tahoma"/>
          <w:szCs w:val="24"/>
        </w:rPr>
        <w:t>Ponadto wyszczególniono następujące rodzaje działań:</w:t>
      </w:r>
    </w:p>
    <w:p w14:paraId="1A21CF01" w14:textId="77777777" w:rsidR="00554E20" w:rsidRPr="009030BF" w:rsidRDefault="00554E20" w:rsidP="00554E20">
      <w:pPr>
        <w:pStyle w:val="bulety"/>
        <w:spacing w:before="0" w:after="0" w:line="312" w:lineRule="auto"/>
        <w:ind w:firstLine="0"/>
        <w:rPr>
          <w:rFonts w:ascii="Tahoma" w:eastAsia="Calibri" w:hAnsi="Tahoma" w:cs="Tahoma"/>
          <w:szCs w:val="24"/>
        </w:rPr>
      </w:pPr>
      <w:r w:rsidRPr="009030BF">
        <w:rPr>
          <w:rFonts w:ascii="Tahoma" w:eastAsia="Calibri" w:hAnsi="Tahoma" w:cs="Tahoma"/>
          <w:szCs w:val="24"/>
        </w:rPr>
        <w:t>A - zadania budżetowe wpisane do WPF</w:t>
      </w:r>
    </w:p>
    <w:p w14:paraId="1E0F20EC" w14:textId="77777777" w:rsidR="00554E20" w:rsidRPr="009030BF" w:rsidRDefault="00554E20" w:rsidP="00554E20">
      <w:pPr>
        <w:pStyle w:val="bulety"/>
        <w:spacing w:before="0" w:after="0" w:line="312" w:lineRule="auto"/>
        <w:ind w:firstLine="0"/>
        <w:rPr>
          <w:rFonts w:ascii="Tahoma" w:eastAsia="Calibri" w:hAnsi="Tahoma" w:cs="Tahoma"/>
          <w:szCs w:val="24"/>
        </w:rPr>
      </w:pPr>
      <w:r w:rsidRPr="009030BF">
        <w:rPr>
          <w:rFonts w:ascii="Tahoma" w:eastAsia="Calibri" w:hAnsi="Tahoma" w:cs="Tahoma"/>
          <w:szCs w:val="24"/>
        </w:rPr>
        <w:t>B - zadania budżetowe realizowane warunkowo oraz nie wpisane do WPF</w:t>
      </w:r>
    </w:p>
    <w:p w14:paraId="456EC31E" w14:textId="77777777" w:rsidR="00554E20" w:rsidRPr="009030BF" w:rsidRDefault="00554E20" w:rsidP="00554E20">
      <w:pPr>
        <w:pStyle w:val="bulety"/>
        <w:spacing w:before="0" w:after="0" w:line="312" w:lineRule="auto"/>
        <w:ind w:firstLine="0"/>
        <w:rPr>
          <w:rFonts w:ascii="Tahoma" w:eastAsia="Calibri" w:hAnsi="Tahoma" w:cs="Tahoma"/>
          <w:szCs w:val="24"/>
        </w:rPr>
      </w:pPr>
      <w:r w:rsidRPr="009030BF">
        <w:rPr>
          <w:rFonts w:ascii="Tahoma" w:eastAsia="Calibri" w:hAnsi="Tahoma" w:cs="Tahoma"/>
          <w:szCs w:val="24"/>
        </w:rPr>
        <w:t>C - zadania pozabudżetowe</w:t>
      </w:r>
    </w:p>
    <w:p w14:paraId="45403761" w14:textId="77777777" w:rsidR="00554E20" w:rsidRPr="009030BF" w:rsidRDefault="00554E20" w:rsidP="00554E20">
      <w:pPr>
        <w:pStyle w:val="bulety"/>
        <w:spacing w:before="0" w:after="0" w:line="312" w:lineRule="auto"/>
        <w:ind w:firstLine="709"/>
        <w:rPr>
          <w:rFonts w:ascii="Tahoma" w:eastAsia="Calibri" w:hAnsi="Tahoma" w:cs="Tahoma"/>
          <w:szCs w:val="24"/>
        </w:rPr>
      </w:pPr>
      <w:r w:rsidRPr="009030BF">
        <w:rPr>
          <w:rFonts w:ascii="Tahoma" w:eastAsia="Calibri" w:hAnsi="Tahoma" w:cs="Tahoma"/>
          <w:szCs w:val="24"/>
        </w:rPr>
        <w:t>Działania przewidziane do realizacji przedstawiono w poniższej tabeli:</w:t>
      </w:r>
    </w:p>
    <w:p w14:paraId="26680A48" w14:textId="153FD131" w:rsidR="00554E20" w:rsidRDefault="00554E20" w:rsidP="00554E20">
      <w:pPr>
        <w:pStyle w:val="Legenda"/>
      </w:pPr>
      <w:r w:rsidRPr="006C4841">
        <w:t xml:space="preserve">Tabela </w:t>
      </w:r>
      <w:fldSimple w:instr=" STYLEREF 1 \s ">
        <w:r>
          <w:t>8</w:t>
        </w:r>
      </w:fldSimple>
      <w:r>
        <w:noBreakHyphen/>
      </w:r>
      <w:fldSimple w:instr=" SEQ Tabela \* ARABIC \s 1 ">
        <w:r>
          <w:t>2</w:t>
        </w:r>
      </w:fldSimple>
      <w:r w:rsidRPr="006C4841">
        <w:t xml:space="preserve"> Projekt przedsięwzięć wraz z efekt</w:t>
      </w:r>
      <w:r w:rsidR="00AB7A5B">
        <w:t xml:space="preserve">em ekologicznym, ekonomicznym i </w:t>
      </w:r>
      <w:r w:rsidRPr="006C4841">
        <w:t>energetycznym</w:t>
      </w:r>
    </w:p>
    <w:tbl>
      <w:tblPr>
        <w:tblW w:w="935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15"/>
        <w:gridCol w:w="1194"/>
        <w:gridCol w:w="2333"/>
        <w:gridCol w:w="5315"/>
      </w:tblGrid>
      <w:tr w:rsidR="00AB7A5B" w:rsidRPr="00AB7A5B" w14:paraId="1ED80CB2" w14:textId="77777777" w:rsidTr="00AB7A5B">
        <w:trPr>
          <w:cantSplit/>
          <w:trHeight w:val="690"/>
          <w:tblHeader/>
          <w:jc w:val="center"/>
        </w:trPr>
        <w:tc>
          <w:tcPr>
            <w:tcW w:w="515" w:type="dxa"/>
            <w:shd w:val="clear" w:color="000000" w:fill="DBE5F1" w:themeFill="accent1" w:themeFillTint="33"/>
            <w:vAlign w:val="center"/>
            <w:hideMark/>
          </w:tcPr>
          <w:p w14:paraId="30D23C8D"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L.p.</w:t>
            </w:r>
          </w:p>
        </w:tc>
        <w:tc>
          <w:tcPr>
            <w:tcW w:w="1194" w:type="dxa"/>
            <w:shd w:val="clear" w:color="000000" w:fill="DBE5F1" w:themeFill="accent1" w:themeFillTint="33"/>
            <w:vAlign w:val="center"/>
            <w:hideMark/>
          </w:tcPr>
          <w:p w14:paraId="0C69BD5D"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Identyfikator</w:t>
            </w:r>
          </w:p>
        </w:tc>
        <w:tc>
          <w:tcPr>
            <w:tcW w:w="2333" w:type="dxa"/>
            <w:shd w:val="clear" w:color="000000" w:fill="DBE5F1" w:themeFill="accent1" w:themeFillTint="33"/>
            <w:vAlign w:val="center"/>
            <w:hideMark/>
          </w:tcPr>
          <w:p w14:paraId="4F92433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Sektor</w:t>
            </w:r>
          </w:p>
        </w:tc>
        <w:tc>
          <w:tcPr>
            <w:tcW w:w="5315" w:type="dxa"/>
            <w:shd w:val="clear" w:color="000000" w:fill="DBE5F1" w:themeFill="accent1" w:themeFillTint="33"/>
            <w:vAlign w:val="center"/>
            <w:hideMark/>
          </w:tcPr>
          <w:p w14:paraId="392A1799"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Rodzaj działania</w:t>
            </w:r>
          </w:p>
        </w:tc>
      </w:tr>
      <w:tr w:rsidR="00AB7A5B" w:rsidRPr="00AB7A5B" w14:paraId="30515C43" w14:textId="77777777" w:rsidTr="00AB7A5B">
        <w:trPr>
          <w:trHeight w:val="1065"/>
          <w:jc w:val="center"/>
        </w:trPr>
        <w:tc>
          <w:tcPr>
            <w:tcW w:w="515" w:type="dxa"/>
            <w:shd w:val="clear" w:color="auto" w:fill="auto"/>
            <w:vAlign w:val="center"/>
            <w:hideMark/>
          </w:tcPr>
          <w:p w14:paraId="4F8357DF"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w:t>
            </w:r>
          </w:p>
        </w:tc>
        <w:tc>
          <w:tcPr>
            <w:tcW w:w="1194" w:type="dxa"/>
            <w:shd w:val="clear" w:color="auto" w:fill="auto"/>
            <w:vAlign w:val="center"/>
            <w:hideMark/>
          </w:tcPr>
          <w:p w14:paraId="7CCEDA74"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KOR01</w:t>
            </w:r>
          </w:p>
        </w:tc>
        <w:tc>
          <w:tcPr>
            <w:tcW w:w="2333" w:type="dxa"/>
            <w:shd w:val="clear" w:color="auto" w:fill="auto"/>
            <w:vAlign w:val="center"/>
            <w:hideMark/>
          </w:tcPr>
          <w:p w14:paraId="269F892E"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515E78E9"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Aktualizacja "Planu gospodarki niskoemisyjnej dla Gminy Kornowac" oraz "Założeń do planu zaopatrzenia w ciepło, energię elektryczną i paliwo gazowe dla Gminy Kornowac"</w:t>
            </w:r>
          </w:p>
        </w:tc>
      </w:tr>
      <w:tr w:rsidR="00AB7A5B" w:rsidRPr="00AB7A5B" w14:paraId="57B1BAF4" w14:textId="77777777" w:rsidTr="00AB7A5B">
        <w:trPr>
          <w:trHeight w:val="1275"/>
          <w:jc w:val="center"/>
        </w:trPr>
        <w:tc>
          <w:tcPr>
            <w:tcW w:w="515" w:type="dxa"/>
            <w:shd w:val="clear" w:color="auto" w:fill="auto"/>
            <w:vAlign w:val="center"/>
            <w:hideMark/>
          </w:tcPr>
          <w:p w14:paraId="3C4D331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2</w:t>
            </w:r>
          </w:p>
        </w:tc>
        <w:tc>
          <w:tcPr>
            <w:tcW w:w="1194" w:type="dxa"/>
            <w:shd w:val="clear" w:color="auto" w:fill="auto"/>
            <w:vAlign w:val="center"/>
            <w:hideMark/>
          </w:tcPr>
          <w:p w14:paraId="78AE788F"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KOR02</w:t>
            </w:r>
          </w:p>
        </w:tc>
        <w:tc>
          <w:tcPr>
            <w:tcW w:w="2333" w:type="dxa"/>
            <w:shd w:val="clear" w:color="auto" w:fill="auto"/>
            <w:vAlign w:val="center"/>
            <w:hideMark/>
          </w:tcPr>
          <w:p w14:paraId="5853F96A"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28942DE7"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Poprawa efektywności energetycznej obiektu szkoły Zespołu Szkolno-Przedszkolnego w Kobyli w gminie Kornowac</w:t>
            </w:r>
          </w:p>
        </w:tc>
      </w:tr>
      <w:tr w:rsidR="00AB7A5B" w:rsidRPr="00AB7A5B" w14:paraId="7BE6A2D4" w14:textId="77777777" w:rsidTr="00AB7A5B">
        <w:trPr>
          <w:trHeight w:val="1275"/>
          <w:jc w:val="center"/>
        </w:trPr>
        <w:tc>
          <w:tcPr>
            <w:tcW w:w="515" w:type="dxa"/>
            <w:shd w:val="clear" w:color="auto" w:fill="auto"/>
            <w:vAlign w:val="center"/>
            <w:hideMark/>
          </w:tcPr>
          <w:p w14:paraId="585DF9C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3</w:t>
            </w:r>
          </w:p>
        </w:tc>
        <w:tc>
          <w:tcPr>
            <w:tcW w:w="1194" w:type="dxa"/>
            <w:shd w:val="clear" w:color="auto" w:fill="auto"/>
            <w:vAlign w:val="center"/>
            <w:hideMark/>
          </w:tcPr>
          <w:p w14:paraId="2844510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KOR03</w:t>
            </w:r>
          </w:p>
        </w:tc>
        <w:tc>
          <w:tcPr>
            <w:tcW w:w="2333" w:type="dxa"/>
            <w:shd w:val="clear" w:color="auto" w:fill="auto"/>
            <w:vAlign w:val="center"/>
            <w:hideMark/>
          </w:tcPr>
          <w:p w14:paraId="5FE4B462"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63E8FAB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Wymiana źródła ciepła w Gimnazjum im. J. Pawła II w Kornowacu wraz z termodernizacją</w:t>
            </w:r>
          </w:p>
        </w:tc>
      </w:tr>
      <w:tr w:rsidR="00AB7A5B" w:rsidRPr="00AB7A5B" w14:paraId="2F8BE3B2" w14:textId="77777777" w:rsidTr="00AB7A5B">
        <w:trPr>
          <w:trHeight w:val="1305"/>
          <w:jc w:val="center"/>
        </w:trPr>
        <w:tc>
          <w:tcPr>
            <w:tcW w:w="515" w:type="dxa"/>
            <w:shd w:val="clear" w:color="auto" w:fill="auto"/>
            <w:vAlign w:val="center"/>
            <w:hideMark/>
          </w:tcPr>
          <w:p w14:paraId="5A019E3E"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4</w:t>
            </w:r>
          </w:p>
        </w:tc>
        <w:tc>
          <w:tcPr>
            <w:tcW w:w="1194" w:type="dxa"/>
            <w:shd w:val="clear" w:color="auto" w:fill="auto"/>
            <w:vAlign w:val="center"/>
            <w:hideMark/>
          </w:tcPr>
          <w:p w14:paraId="0B209AB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KOR04</w:t>
            </w:r>
          </w:p>
        </w:tc>
        <w:tc>
          <w:tcPr>
            <w:tcW w:w="2333" w:type="dxa"/>
            <w:shd w:val="clear" w:color="auto" w:fill="auto"/>
            <w:vAlign w:val="center"/>
            <w:hideMark/>
          </w:tcPr>
          <w:p w14:paraId="7CDB874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0CE1051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Poprawa efektywności energetycznej poprzez kompleksową termomodernizację pozostałych budynków użyteczności publicznej w Gminie Kornowac  z wykorzystaniem oze, a także rozbudowa istniejacych obiektów w podwyższonym standardzie energetycznym</w:t>
            </w:r>
          </w:p>
        </w:tc>
      </w:tr>
      <w:tr w:rsidR="00AB7A5B" w:rsidRPr="00AB7A5B" w14:paraId="471733BF" w14:textId="77777777" w:rsidTr="00AB7A5B">
        <w:trPr>
          <w:trHeight w:val="1515"/>
          <w:jc w:val="center"/>
        </w:trPr>
        <w:tc>
          <w:tcPr>
            <w:tcW w:w="515" w:type="dxa"/>
            <w:shd w:val="clear" w:color="auto" w:fill="auto"/>
            <w:vAlign w:val="center"/>
            <w:hideMark/>
          </w:tcPr>
          <w:p w14:paraId="24AAF5F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5</w:t>
            </w:r>
          </w:p>
        </w:tc>
        <w:tc>
          <w:tcPr>
            <w:tcW w:w="1194" w:type="dxa"/>
            <w:shd w:val="clear" w:color="auto" w:fill="auto"/>
            <w:vAlign w:val="center"/>
            <w:hideMark/>
          </w:tcPr>
          <w:p w14:paraId="4DA9BC99"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KOR05</w:t>
            </w:r>
          </w:p>
        </w:tc>
        <w:tc>
          <w:tcPr>
            <w:tcW w:w="2333" w:type="dxa"/>
            <w:shd w:val="clear" w:color="auto" w:fill="auto"/>
            <w:vAlign w:val="center"/>
            <w:hideMark/>
          </w:tcPr>
          <w:p w14:paraId="03B50D35"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53C852A4"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Wdrażanie systemu zielonych zamówień/zakupów publicznych</w:t>
            </w:r>
          </w:p>
        </w:tc>
      </w:tr>
      <w:tr w:rsidR="00AB7A5B" w:rsidRPr="00AB7A5B" w14:paraId="34B408A6" w14:textId="77777777" w:rsidTr="00AB7A5B">
        <w:trPr>
          <w:trHeight w:val="1320"/>
          <w:jc w:val="center"/>
        </w:trPr>
        <w:tc>
          <w:tcPr>
            <w:tcW w:w="515" w:type="dxa"/>
            <w:shd w:val="clear" w:color="auto" w:fill="auto"/>
            <w:vAlign w:val="center"/>
            <w:hideMark/>
          </w:tcPr>
          <w:p w14:paraId="6028FBE1"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6</w:t>
            </w:r>
          </w:p>
        </w:tc>
        <w:tc>
          <w:tcPr>
            <w:tcW w:w="1194" w:type="dxa"/>
            <w:shd w:val="clear" w:color="auto" w:fill="auto"/>
            <w:vAlign w:val="center"/>
            <w:hideMark/>
          </w:tcPr>
          <w:p w14:paraId="1F53CA3F"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KOR06</w:t>
            </w:r>
          </w:p>
        </w:tc>
        <w:tc>
          <w:tcPr>
            <w:tcW w:w="2333" w:type="dxa"/>
            <w:shd w:val="clear" w:color="auto" w:fill="auto"/>
            <w:vAlign w:val="center"/>
            <w:hideMark/>
          </w:tcPr>
          <w:p w14:paraId="6C828EC1"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Użyteczność publiczna / infrastruktura komunalna</w:t>
            </w:r>
          </w:p>
        </w:tc>
        <w:tc>
          <w:tcPr>
            <w:tcW w:w="5315" w:type="dxa"/>
            <w:shd w:val="clear" w:color="auto" w:fill="auto"/>
            <w:vAlign w:val="center"/>
            <w:hideMark/>
          </w:tcPr>
          <w:p w14:paraId="67AB60F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Modernizacja oświetlenia ulicznego. Wymiana opraw rtęciowych na oprawy sodowe i LED oraz redukcja mocy.</w:t>
            </w:r>
          </w:p>
        </w:tc>
      </w:tr>
      <w:tr w:rsidR="00AB7A5B" w:rsidRPr="00AB7A5B" w14:paraId="60BDF750" w14:textId="77777777" w:rsidTr="00AB7A5B">
        <w:trPr>
          <w:trHeight w:val="1035"/>
          <w:jc w:val="center"/>
        </w:trPr>
        <w:tc>
          <w:tcPr>
            <w:tcW w:w="515" w:type="dxa"/>
            <w:shd w:val="clear" w:color="auto" w:fill="auto"/>
            <w:vAlign w:val="center"/>
            <w:hideMark/>
          </w:tcPr>
          <w:p w14:paraId="79BC9A2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7</w:t>
            </w:r>
          </w:p>
        </w:tc>
        <w:tc>
          <w:tcPr>
            <w:tcW w:w="1194" w:type="dxa"/>
            <w:shd w:val="clear" w:color="auto" w:fill="auto"/>
            <w:vAlign w:val="center"/>
            <w:hideMark/>
          </w:tcPr>
          <w:p w14:paraId="5371A4F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KOR07</w:t>
            </w:r>
          </w:p>
        </w:tc>
        <w:tc>
          <w:tcPr>
            <w:tcW w:w="2333" w:type="dxa"/>
            <w:shd w:val="clear" w:color="auto" w:fill="auto"/>
            <w:vAlign w:val="center"/>
            <w:hideMark/>
          </w:tcPr>
          <w:p w14:paraId="49D1EAB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1525A88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Ograniczanie niskiej emisji na terenie Gminy Kornowac - działania związane z dofinasowaniem wymiany źródeł ciepła.</w:t>
            </w:r>
          </w:p>
        </w:tc>
      </w:tr>
      <w:tr w:rsidR="00AB7A5B" w:rsidRPr="00AB7A5B" w14:paraId="2C4E18B0" w14:textId="77777777" w:rsidTr="00AB7A5B">
        <w:trPr>
          <w:trHeight w:val="1035"/>
          <w:jc w:val="center"/>
        </w:trPr>
        <w:tc>
          <w:tcPr>
            <w:tcW w:w="515" w:type="dxa"/>
            <w:shd w:val="clear" w:color="auto" w:fill="auto"/>
            <w:vAlign w:val="center"/>
            <w:hideMark/>
          </w:tcPr>
          <w:p w14:paraId="72C5967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8</w:t>
            </w:r>
          </w:p>
        </w:tc>
        <w:tc>
          <w:tcPr>
            <w:tcW w:w="1194" w:type="dxa"/>
            <w:shd w:val="clear" w:color="auto" w:fill="auto"/>
            <w:vAlign w:val="center"/>
            <w:hideMark/>
          </w:tcPr>
          <w:p w14:paraId="212A74B4"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KOR08</w:t>
            </w:r>
          </w:p>
        </w:tc>
        <w:tc>
          <w:tcPr>
            <w:tcW w:w="2333" w:type="dxa"/>
            <w:shd w:val="clear" w:color="auto" w:fill="auto"/>
            <w:vAlign w:val="center"/>
            <w:hideMark/>
          </w:tcPr>
          <w:p w14:paraId="74CBE1A6"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4C9C895A"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Prosumenci w Gminie Kornowac  – dofinansowanie na zakup i montaż mikroinstalacji odnawialnych źródeł energii (program PROSUMENT)</w:t>
            </w:r>
          </w:p>
        </w:tc>
      </w:tr>
      <w:tr w:rsidR="00AB7A5B" w:rsidRPr="00AB7A5B" w14:paraId="7ED42063" w14:textId="77777777" w:rsidTr="00AB7A5B">
        <w:trPr>
          <w:trHeight w:val="1185"/>
          <w:jc w:val="center"/>
        </w:trPr>
        <w:tc>
          <w:tcPr>
            <w:tcW w:w="515" w:type="dxa"/>
            <w:shd w:val="clear" w:color="auto" w:fill="auto"/>
            <w:vAlign w:val="center"/>
            <w:hideMark/>
          </w:tcPr>
          <w:p w14:paraId="4B15ED5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9</w:t>
            </w:r>
          </w:p>
        </w:tc>
        <w:tc>
          <w:tcPr>
            <w:tcW w:w="1194" w:type="dxa"/>
            <w:shd w:val="clear" w:color="auto" w:fill="auto"/>
            <w:vAlign w:val="center"/>
            <w:hideMark/>
          </w:tcPr>
          <w:p w14:paraId="233F9899"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KOR09</w:t>
            </w:r>
          </w:p>
        </w:tc>
        <w:tc>
          <w:tcPr>
            <w:tcW w:w="2333" w:type="dxa"/>
            <w:shd w:val="clear" w:color="auto" w:fill="auto"/>
            <w:vAlign w:val="center"/>
            <w:hideMark/>
          </w:tcPr>
          <w:p w14:paraId="59CDE592"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4AECF086"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Przyłączenie pozostałych budynków do sieciowych nośników energii (gaz ziemny)</w:t>
            </w:r>
          </w:p>
        </w:tc>
      </w:tr>
      <w:tr w:rsidR="00AB7A5B" w:rsidRPr="00AB7A5B" w14:paraId="26D4BB00" w14:textId="77777777" w:rsidTr="00AB7A5B">
        <w:trPr>
          <w:trHeight w:val="630"/>
          <w:jc w:val="center"/>
        </w:trPr>
        <w:tc>
          <w:tcPr>
            <w:tcW w:w="515" w:type="dxa"/>
            <w:shd w:val="clear" w:color="auto" w:fill="auto"/>
            <w:vAlign w:val="center"/>
            <w:hideMark/>
          </w:tcPr>
          <w:p w14:paraId="2AEB82C2"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10</w:t>
            </w:r>
          </w:p>
        </w:tc>
        <w:tc>
          <w:tcPr>
            <w:tcW w:w="1194" w:type="dxa"/>
            <w:shd w:val="clear" w:color="auto" w:fill="auto"/>
            <w:vAlign w:val="center"/>
            <w:hideMark/>
          </w:tcPr>
          <w:p w14:paraId="28040BA5"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KOR10</w:t>
            </w:r>
          </w:p>
        </w:tc>
        <w:tc>
          <w:tcPr>
            <w:tcW w:w="2333" w:type="dxa"/>
            <w:shd w:val="clear" w:color="auto" w:fill="auto"/>
            <w:vAlign w:val="center"/>
            <w:hideMark/>
          </w:tcPr>
          <w:p w14:paraId="3E3F712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22E42E66"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Termomodernizacja budynków mieszkalnych</w:t>
            </w:r>
          </w:p>
        </w:tc>
      </w:tr>
      <w:tr w:rsidR="00AB7A5B" w:rsidRPr="00AB7A5B" w14:paraId="58F4A556" w14:textId="77777777" w:rsidTr="00AB7A5B">
        <w:trPr>
          <w:trHeight w:val="930"/>
          <w:jc w:val="center"/>
        </w:trPr>
        <w:tc>
          <w:tcPr>
            <w:tcW w:w="515" w:type="dxa"/>
            <w:shd w:val="clear" w:color="auto" w:fill="auto"/>
            <w:vAlign w:val="center"/>
            <w:hideMark/>
          </w:tcPr>
          <w:p w14:paraId="4A16AE77"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11</w:t>
            </w:r>
          </w:p>
        </w:tc>
        <w:tc>
          <w:tcPr>
            <w:tcW w:w="1194" w:type="dxa"/>
            <w:shd w:val="clear" w:color="auto" w:fill="auto"/>
            <w:vAlign w:val="center"/>
            <w:hideMark/>
          </w:tcPr>
          <w:p w14:paraId="632FDF4C"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KOR11</w:t>
            </w:r>
          </w:p>
        </w:tc>
        <w:tc>
          <w:tcPr>
            <w:tcW w:w="2333" w:type="dxa"/>
            <w:shd w:val="clear" w:color="auto" w:fill="auto"/>
            <w:vAlign w:val="center"/>
            <w:hideMark/>
          </w:tcPr>
          <w:p w14:paraId="3E965F2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29CDD86D"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Wspieranie wykorzystania OZE w budynkach mieszkalnych poprzez montaż instalacji solarnych</w:t>
            </w:r>
          </w:p>
        </w:tc>
      </w:tr>
      <w:tr w:rsidR="00AB7A5B" w:rsidRPr="00AB7A5B" w14:paraId="35C1E650" w14:textId="77777777" w:rsidTr="00AB7A5B">
        <w:trPr>
          <w:trHeight w:val="720"/>
          <w:jc w:val="center"/>
        </w:trPr>
        <w:tc>
          <w:tcPr>
            <w:tcW w:w="515" w:type="dxa"/>
            <w:shd w:val="clear" w:color="auto" w:fill="auto"/>
            <w:vAlign w:val="center"/>
            <w:hideMark/>
          </w:tcPr>
          <w:p w14:paraId="3C77C8F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12</w:t>
            </w:r>
          </w:p>
        </w:tc>
        <w:tc>
          <w:tcPr>
            <w:tcW w:w="1194" w:type="dxa"/>
            <w:shd w:val="clear" w:color="auto" w:fill="auto"/>
            <w:vAlign w:val="center"/>
            <w:hideMark/>
          </w:tcPr>
          <w:p w14:paraId="5A661EDF"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KOR12</w:t>
            </w:r>
          </w:p>
        </w:tc>
        <w:tc>
          <w:tcPr>
            <w:tcW w:w="2333" w:type="dxa"/>
            <w:shd w:val="clear" w:color="auto" w:fill="auto"/>
            <w:vAlign w:val="center"/>
            <w:hideMark/>
          </w:tcPr>
          <w:p w14:paraId="1ABB3B1D"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Mieszkalnictwo</w:t>
            </w:r>
          </w:p>
        </w:tc>
        <w:tc>
          <w:tcPr>
            <w:tcW w:w="5315" w:type="dxa"/>
            <w:shd w:val="clear" w:color="auto" w:fill="auto"/>
            <w:vAlign w:val="center"/>
            <w:hideMark/>
          </w:tcPr>
          <w:p w14:paraId="1BD782CE"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Organizacja akcji społecznych związanych z ograniczeniem emisji, efektywnością energetyczną oraz wykorzystaniem odnawialnych źródeł energii</w:t>
            </w:r>
          </w:p>
        </w:tc>
      </w:tr>
      <w:tr w:rsidR="00AB7A5B" w:rsidRPr="00AB7A5B" w14:paraId="44CD8B9A" w14:textId="77777777" w:rsidTr="00AB7A5B">
        <w:trPr>
          <w:trHeight w:val="915"/>
          <w:jc w:val="center"/>
        </w:trPr>
        <w:tc>
          <w:tcPr>
            <w:tcW w:w="515" w:type="dxa"/>
            <w:shd w:val="clear" w:color="auto" w:fill="auto"/>
            <w:vAlign w:val="center"/>
            <w:hideMark/>
          </w:tcPr>
          <w:p w14:paraId="6AAD5DDB"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13</w:t>
            </w:r>
          </w:p>
        </w:tc>
        <w:tc>
          <w:tcPr>
            <w:tcW w:w="1194" w:type="dxa"/>
            <w:shd w:val="clear" w:color="auto" w:fill="auto"/>
            <w:vAlign w:val="center"/>
            <w:hideMark/>
          </w:tcPr>
          <w:p w14:paraId="17F68FC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KOR13</w:t>
            </w:r>
          </w:p>
        </w:tc>
        <w:tc>
          <w:tcPr>
            <w:tcW w:w="2333" w:type="dxa"/>
            <w:shd w:val="clear" w:color="auto" w:fill="auto"/>
            <w:vAlign w:val="center"/>
            <w:hideMark/>
          </w:tcPr>
          <w:p w14:paraId="68F56F85"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Handel, usługi, przedsiębiorstwa</w:t>
            </w:r>
          </w:p>
        </w:tc>
        <w:tc>
          <w:tcPr>
            <w:tcW w:w="5315" w:type="dxa"/>
            <w:shd w:val="clear" w:color="auto" w:fill="auto"/>
            <w:vAlign w:val="center"/>
            <w:hideMark/>
          </w:tcPr>
          <w:p w14:paraId="2AC4390E"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Poprawa efektywności energetycznej w grupie handel, usługi, przedsiębiorstwa</w:t>
            </w:r>
          </w:p>
        </w:tc>
      </w:tr>
      <w:tr w:rsidR="00AB7A5B" w:rsidRPr="00AB7A5B" w14:paraId="0029ACDC" w14:textId="77777777" w:rsidTr="00AB7A5B">
        <w:trPr>
          <w:trHeight w:val="795"/>
          <w:jc w:val="center"/>
        </w:trPr>
        <w:tc>
          <w:tcPr>
            <w:tcW w:w="515" w:type="dxa"/>
            <w:shd w:val="clear" w:color="auto" w:fill="auto"/>
            <w:vAlign w:val="center"/>
            <w:hideMark/>
          </w:tcPr>
          <w:p w14:paraId="1C7171A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14</w:t>
            </w:r>
          </w:p>
        </w:tc>
        <w:tc>
          <w:tcPr>
            <w:tcW w:w="1194" w:type="dxa"/>
            <w:shd w:val="clear" w:color="auto" w:fill="auto"/>
            <w:vAlign w:val="center"/>
            <w:hideMark/>
          </w:tcPr>
          <w:p w14:paraId="47220449"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KOR14</w:t>
            </w:r>
          </w:p>
        </w:tc>
        <w:tc>
          <w:tcPr>
            <w:tcW w:w="2333" w:type="dxa"/>
            <w:shd w:val="clear" w:color="auto" w:fill="auto"/>
            <w:vAlign w:val="center"/>
            <w:hideMark/>
          </w:tcPr>
          <w:p w14:paraId="7F0B3E94"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Transport</w:t>
            </w:r>
          </w:p>
        </w:tc>
        <w:tc>
          <w:tcPr>
            <w:tcW w:w="5315" w:type="dxa"/>
            <w:shd w:val="clear" w:color="auto" w:fill="auto"/>
            <w:vAlign w:val="center"/>
            <w:hideMark/>
          </w:tcPr>
          <w:p w14:paraId="6D6CC0B4"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Poprawa infrastruktury drogowej w gminie</w:t>
            </w:r>
          </w:p>
        </w:tc>
      </w:tr>
      <w:tr w:rsidR="00AB7A5B" w:rsidRPr="00AB7A5B" w14:paraId="0D231AE1" w14:textId="77777777" w:rsidTr="00AB7A5B">
        <w:trPr>
          <w:trHeight w:val="810"/>
          <w:jc w:val="center"/>
        </w:trPr>
        <w:tc>
          <w:tcPr>
            <w:tcW w:w="515" w:type="dxa"/>
            <w:shd w:val="clear" w:color="auto" w:fill="auto"/>
            <w:vAlign w:val="center"/>
            <w:hideMark/>
          </w:tcPr>
          <w:p w14:paraId="59D923F3"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15</w:t>
            </w:r>
          </w:p>
        </w:tc>
        <w:tc>
          <w:tcPr>
            <w:tcW w:w="1194" w:type="dxa"/>
            <w:shd w:val="clear" w:color="auto" w:fill="auto"/>
            <w:vAlign w:val="center"/>
            <w:hideMark/>
          </w:tcPr>
          <w:p w14:paraId="7A450BAC"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KOR15</w:t>
            </w:r>
          </w:p>
        </w:tc>
        <w:tc>
          <w:tcPr>
            <w:tcW w:w="2333" w:type="dxa"/>
            <w:shd w:val="clear" w:color="auto" w:fill="auto"/>
            <w:vAlign w:val="center"/>
            <w:hideMark/>
          </w:tcPr>
          <w:p w14:paraId="45DDD16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Transport</w:t>
            </w:r>
          </w:p>
        </w:tc>
        <w:tc>
          <w:tcPr>
            <w:tcW w:w="5315" w:type="dxa"/>
            <w:shd w:val="clear" w:color="auto" w:fill="auto"/>
            <w:vAlign w:val="center"/>
            <w:hideMark/>
          </w:tcPr>
          <w:p w14:paraId="69B62E82"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Rozwój systemu ścieżek i dróg rowerowych, parkingów Park&amp;Bike, ciągów pieszych oraz infrastruktury towarzyszącej na terenie Gminy Kornowac</w:t>
            </w:r>
          </w:p>
        </w:tc>
      </w:tr>
      <w:tr w:rsidR="00AB7A5B" w:rsidRPr="00AB7A5B" w14:paraId="45C4E363" w14:textId="77777777" w:rsidTr="00AB7A5B">
        <w:trPr>
          <w:trHeight w:val="1080"/>
          <w:jc w:val="center"/>
        </w:trPr>
        <w:tc>
          <w:tcPr>
            <w:tcW w:w="515" w:type="dxa"/>
            <w:shd w:val="clear" w:color="auto" w:fill="auto"/>
            <w:vAlign w:val="center"/>
            <w:hideMark/>
          </w:tcPr>
          <w:p w14:paraId="16CAE190"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16</w:t>
            </w:r>
          </w:p>
        </w:tc>
        <w:tc>
          <w:tcPr>
            <w:tcW w:w="1194" w:type="dxa"/>
            <w:shd w:val="clear" w:color="auto" w:fill="auto"/>
            <w:vAlign w:val="center"/>
            <w:hideMark/>
          </w:tcPr>
          <w:p w14:paraId="003C112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KOR16</w:t>
            </w:r>
          </w:p>
        </w:tc>
        <w:tc>
          <w:tcPr>
            <w:tcW w:w="2333" w:type="dxa"/>
            <w:shd w:val="clear" w:color="auto" w:fill="auto"/>
            <w:vAlign w:val="center"/>
            <w:hideMark/>
          </w:tcPr>
          <w:p w14:paraId="1B6AD5B8"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Transport</w:t>
            </w:r>
          </w:p>
        </w:tc>
        <w:tc>
          <w:tcPr>
            <w:tcW w:w="5315" w:type="dxa"/>
            <w:shd w:val="clear" w:color="auto" w:fill="auto"/>
            <w:vAlign w:val="center"/>
            <w:hideMark/>
          </w:tcPr>
          <w:p w14:paraId="6C95B16F" w14:textId="77777777" w:rsidR="00554E20" w:rsidRPr="00AB7A5B" w:rsidRDefault="00554E20" w:rsidP="00554E20">
            <w:pPr>
              <w:spacing w:after="0" w:line="240" w:lineRule="auto"/>
              <w:jc w:val="center"/>
              <w:rPr>
                <w:rFonts w:asciiTheme="minorHAnsi" w:eastAsia="Times New Roman" w:hAnsiTheme="minorHAnsi" w:cs="Tahoma"/>
                <w:color w:val="1F497D" w:themeColor="text2"/>
                <w:sz w:val="20"/>
                <w:szCs w:val="20"/>
                <w:lang w:eastAsia="pl-PL"/>
              </w:rPr>
            </w:pPr>
            <w:r w:rsidRPr="00AB7A5B">
              <w:rPr>
                <w:rFonts w:asciiTheme="minorHAnsi" w:eastAsia="Times New Roman" w:hAnsiTheme="minorHAnsi" w:cs="Tahoma"/>
                <w:color w:val="1F497D" w:themeColor="text2"/>
                <w:sz w:val="20"/>
                <w:szCs w:val="20"/>
                <w:lang w:eastAsia="pl-PL"/>
              </w:rPr>
              <w:t>Rozwój i wsparcie transportu publicznego</w:t>
            </w:r>
          </w:p>
        </w:tc>
      </w:tr>
      <w:tr w:rsidR="006F54AD" w:rsidRPr="00AB7A5B" w14:paraId="5AA832EC" w14:textId="77777777" w:rsidTr="00AB7A5B">
        <w:trPr>
          <w:trHeight w:val="1080"/>
          <w:jc w:val="center"/>
        </w:trPr>
        <w:tc>
          <w:tcPr>
            <w:tcW w:w="515" w:type="dxa"/>
            <w:shd w:val="clear" w:color="auto" w:fill="auto"/>
            <w:vAlign w:val="center"/>
          </w:tcPr>
          <w:p w14:paraId="59E0CD64" w14:textId="01B67762" w:rsidR="006F54AD" w:rsidRPr="00AB7A5B" w:rsidRDefault="006F54AD" w:rsidP="00554E20">
            <w:pPr>
              <w:spacing w:after="0" w:line="240" w:lineRule="auto"/>
              <w:jc w:val="center"/>
              <w:rPr>
                <w:rFonts w:asciiTheme="minorHAnsi" w:eastAsia="Times New Roman" w:hAnsiTheme="minorHAnsi" w:cs="Tahoma"/>
                <w:color w:val="1F497D" w:themeColor="text2"/>
                <w:sz w:val="20"/>
                <w:szCs w:val="20"/>
                <w:lang w:eastAsia="pl-PL"/>
              </w:rPr>
            </w:pPr>
            <w:r>
              <w:rPr>
                <w:rFonts w:asciiTheme="minorHAnsi" w:eastAsia="Times New Roman" w:hAnsiTheme="minorHAnsi" w:cs="Tahoma"/>
                <w:color w:val="1F497D" w:themeColor="text2"/>
                <w:sz w:val="20"/>
                <w:szCs w:val="20"/>
                <w:lang w:eastAsia="pl-PL"/>
              </w:rPr>
              <w:t>17</w:t>
            </w:r>
          </w:p>
        </w:tc>
        <w:tc>
          <w:tcPr>
            <w:tcW w:w="1194" w:type="dxa"/>
            <w:shd w:val="clear" w:color="auto" w:fill="auto"/>
            <w:vAlign w:val="center"/>
          </w:tcPr>
          <w:p w14:paraId="20345C48" w14:textId="500E9071" w:rsidR="006F54AD" w:rsidRPr="00AB7A5B" w:rsidRDefault="006F54AD" w:rsidP="00554E20">
            <w:pPr>
              <w:spacing w:after="0" w:line="240" w:lineRule="auto"/>
              <w:jc w:val="center"/>
              <w:rPr>
                <w:rFonts w:asciiTheme="minorHAnsi" w:eastAsia="Times New Roman" w:hAnsiTheme="minorHAnsi" w:cs="Tahoma"/>
                <w:color w:val="1F497D" w:themeColor="text2"/>
                <w:sz w:val="20"/>
                <w:szCs w:val="20"/>
                <w:lang w:eastAsia="pl-PL"/>
              </w:rPr>
            </w:pPr>
            <w:r>
              <w:rPr>
                <w:rFonts w:asciiTheme="minorHAnsi" w:eastAsia="Times New Roman" w:hAnsiTheme="minorHAnsi" w:cs="Tahoma"/>
                <w:color w:val="1F497D" w:themeColor="text2"/>
                <w:sz w:val="20"/>
                <w:szCs w:val="20"/>
                <w:lang w:eastAsia="pl-PL"/>
              </w:rPr>
              <w:t>KOR17</w:t>
            </w:r>
          </w:p>
        </w:tc>
        <w:tc>
          <w:tcPr>
            <w:tcW w:w="2333" w:type="dxa"/>
            <w:shd w:val="clear" w:color="auto" w:fill="auto"/>
            <w:vAlign w:val="center"/>
          </w:tcPr>
          <w:p w14:paraId="13C4FFAA" w14:textId="38667AAB" w:rsidR="006F54AD" w:rsidRPr="00AB7A5B" w:rsidRDefault="006F54AD" w:rsidP="00554E20">
            <w:pPr>
              <w:spacing w:after="0" w:line="240" w:lineRule="auto"/>
              <w:jc w:val="center"/>
              <w:rPr>
                <w:rFonts w:asciiTheme="minorHAnsi" w:eastAsia="Times New Roman" w:hAnsiTheme="minorHAnsi" w:cs="Tahoma"/>
                <w:color w:val="1F497D" w:themeColor="text2"/>
                <w:sz w:val="20"/>
                <w:szCs w:val="20"/>
                <w:lang w:eastAsia="pl-PL"/>
              </w:rPr>
            </w:pPr>
            <w:r>
              <w:rPr>
                <w:rFonts w:asciiTheme="minorHAnsi" w:eastAsia="Times New Roman" w:hAnsiTheme="minorHAnsi" w:cs="Tahoma"/>
                <w:color w:val="1F497D" w:themeColor="text2"/>
                <w:sz w:val="20"/>
                <w:szCs w:val="20"/>
                <w:lang w:eastAsia="pl-PL"/>
              </w:rPr>
              <w:t>Wszystkie</w:t>
            </w:r>
          </w:p>
        </w:tc>
        <w:tc>
          <w:tcPr>
            <w:tcW w:w="5315" w:type="dxa"/>
            <w:shd w:val="clear" w:color="auto" w:fill="auto"/>
            <w:vAlign w:val="center"/>
          </w:tcPr>
          <w:p w14:paraId="0790D781" w14:textId="12754861" w:rsidR="006F54AD" w:rsidRPr="00AB7A5B" w:rsidRDefault="006F54AD" w:rsidP="00554E20">
            <w:pPr>
              <w:spacing w:after="0" w:line="240" w:lineRule="auto"/>
              <w:jc w:val="center"/>
              <w:rPr>
                <w:rFonts w:asciiTheme="minorHAnsi" w:eastAsia="Times New Roman" w:hAnsiTheme="minorHAnsi" w:cs="Tahoma"/>
                <w:color w:val="1F497D" w:themeColor="text2"/>
                <w:sz w:val="20"/>
                <w:szCs w:val="20"/>
                <w:lang w:eastAsia="pl-PL"/>
              </w:rPr>
            </w:pPr>
            <w:r w:rsidRPr="006F54AD">
              <w:rPr>
                <w:rFonts w:asciiTheme="minorHAnsi" w:eastAsia="Times New Roman" w:hAnsiTheme="minorHAnsi" w:cs="Tahoma"/>
                <w:color w:val="1F497D" w:themeColor="text2"/>
                <w:sz w:val="20"/>
                <w:szCs w:val="20"/>
                <w:lang w:eastAsia="pl-PL"/>
              </w:rPr>
              <w:t>Uwzględnianie w planach zagospodarowania przestrzennego zapisów mogących wpływać na ograniczenie emisji zanieczyszczeń</w:t>
            </w:r>
          </w:p>
        </w:tc>
      </w:tr>
    </w:tbl>
    <w:p w14:paraId="4B996A24" w14:textId="77777777" w:rsidR="00554E20" w:rsidRDefault="00554E20" w:rsidP="00AF1CCF">
      <w:pPr>
        <w:jc w:val="both"/>
        <w:rPr>
          <w:rFonts w:ascii="Tahoma" w:hAnsi="Tahoma" w:cs="Tahoma"/>
        </w:rPr>
      </w:pPr>
    </w:p>
    <w:p w14:paraId="6852D495" w14:textId="77777777" w:rsidR="00BA2063" w:rsidRPr="0070202D" w:rsidRDefault="00BA2063" w:rsidP="00BA2063">
      <w:pPr>
        <w:tabs>
          <w:tab w:val="num" w:pos="0"/>
        </w:tabs>
        <w:spacing w:after="0"/>
        <w:jc w:val="both"/>
        <w:rPr>
          <w:rFonts w:ascii="Tahoma" w:hAnsi="Tahoma" w:cs="Tahoma"/>
          <w:highlight w:val="yellow"/>
        </w:rPr>
      </w:pPr>
    </w:p>
    <w:p w14:paraId="4CB2442D" w14:textId="749F1C54" w:rsidR="00BA2063" w:rsidRPr="008D6DB8" w:rsidRDefault="00BA2063" w:rsidP="00BA206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DBE5F1" w:themeFill="accent1" w:themeFillTint="33"/>
        <w:tabs>
          <w:tab w:val="num" w:pos="0"/>
        </w:tabs>
        <w:jc w:val="both"/>
        <w:rPr>
          <w:rFonts w:ascii="Tahoma" w:hAnsi="Tahoma" w:cs="Tahoma"/>
          <w:color w:val="1F497D" w:themeColor="text2"/>
        </w:rPr>
      </w:pPr>
      <w:r w:rsidRPr="008D6DB8">
        <w:rPr>
          <w:rFonts w:ascii="Tahoma" w:hAnsi="Tahoma" w:cs="Tahoma"/>
          <w:color w:val="1F497D" w:themeColor="text2"/>
        </w:rPr>
        <w:t xml:space="preserve">Szczegółowe informacje dotyczące poszczególnych przedsięwzięć takie jak: opis działania, zakres, podstawowe założenia, efekty energetyczne i ekologiczne, przedstawiono w </w:t>
      </w:r>
      <w:r w:rsidRPr="008D6DB8">
        <w:rPr>
          <w:rFonts w:ascii="Tahoma" w:hAnsi="Tahoma" w:cs="Tahoma"/>
          <w:b/>
          <w:color w:val="1F497D" w:themeColor="text2"/>
        </w:rPr>
        <w:t>kartach przedsięwzięć</w:t>
      </w:r>
      <w:r w:rsidRPr="008D6DB8">
        <w:rPr>
          <w:rFonts w:ascii="Tahoma" w:hAnsi="Tahoma" w:cs="Tahoma"/>
          <w:color w:val="1F497D" w:themeColor="text2"/>
        </w:rPr>
        <w:t xml:space="preserve"> znajdujących się w załączniku </w:t>
      </w:r>
      <w:r w:rsidR="00F54944">
        <w:rPr>
          <w:rFonts w:ascii="Tahoma" w:hAnsi="Tahoma" w:cs="Tahoma"/>
          <w:color w:val="1F497D" w:themeColor="text2"/>
        </w:rPr>
        <w:t>2</w:t>
      </w:r>
      <w:r w:rsidRPr="008D6DB8">
        <w:rPr>
          <w:rFonts w:ascii="Tahoma" w:hAnsi="Tahoma" w:cs="Tahoma"/>
          <w:color w:val="1F497D" w:themeColor="text2"/>
        </w:rPr>
        <w:t xml:space="preserve"> oraz zbiorczo w </w:t>
      </w:r>
      <w:r w:rsidRPr="008D6DB8">
        <w:rPr>
          <w:rFonts w:ascii="Tahoma" w:hAnsi="Tahoma" w:cs="Tahoma"/>
          <w:b/>
          <w:color w:val="1F497D" w:themeColor="text2"/>
        </w:rPr>
        <w:t>tabeli głównej PGN</w:t>
      </w:r>
      <w:r w:rsidRPr="008D6DB8">
        <w:rPr>
          <w:rFonts w:ascii="Tahoma" w:hAnsi="Tahoma" w:cs="Tahoma"/>
          <w:color w:val="1F497D" w:themeColor="text2"/>
        </w:rPr>
        <w:t xml:space="preserve"> – załącznik </w:t>
      </w:r>
      <w:r w:rsidR="00F54944">
        <w:rPr>
          <w:rFonts w:ascii="Tahoma" w:hAnsi="Tahoma" w:cs="Tahoma"/>
          <w:color w:val="1F497D" w:themeColor="text2"/>
        </w:rPr>
        <w:t>3</w:t>
      </w:r>
      <w:r w:rsidRPr="008D6DB8">
        <w:rPr>
          <w:rFonts w:ascii="Tahoma" w:hAnsi="Tahoma" w:cs="Tahoma"/>
          <w:color w:val="1F497D" w:themeColor="text2"/>
        </w:rPr>
        <w:t>.</w:t>
      </w:r>
    </w:p>
    <w:p w14:paraId="6DEE4956" w14:textId="77777777" w:rsidR="00BA2063" w:rsidRDefault="00BA2063" w:rsidP="00BA2063">
      <w:pPr>
        <w:tabs>
          <w:tab w:val="num" w:pos="0"/>
        </w:tabs>
        <w:jc w:val="both"/>
        <w:rPr>
          <w:rFonts w:ascii="Tahoma" w:hAnsi="Tahoma" w:cs="Tahoma"/>
        </w:rPr>
      </w:pPr>
    </w:p>
    <w:p w14:paraId="69806406" w14:textId="5E847D92" w:rsidR="00BA2063" w:rsidRPr="009030BF" w:rsidRDefault="00BA2063" w:rsidP="00BA2063">
      <w:pPr>
        <w:tabs>
          <w:tab w:val="num" w:pos="0"/>
        </w:tabs>
        <w:jc w:val="both"/>
        <w:rPr>
          <w:rFonts w:ascii="Tahoma" w:hAnsi="Tahoma" w:cs="Tahoma"/>
        </w:rPr>
      </w:pPr>
      <w:r w:rsidRPr="00BA2063">
        <w:rPr>
          <w:rFonts w:ascii="Tahoma" w:hAnsi="Tahoma" w:cs="Tahoma"/>
        </w:rPr>
        <w:t>Warunkiem realizacji wszystkich działań przedstawionych w niniejszym planie są możliwości techniczne, organizacyjne i finansowe ich przeprowadzenia. Decyzja co do ostatecznej realizacji przedsięwzięć będzie podejmowana w zależności od pozyskania środków zewnętrznych na ich realizację.</w:t>
      </w:r>
    </w:p>
    <w:p w14:paraId="7D8A16B6" w14:textId="3399D599" w:rsidR="00BA2063" w:rsidRPr="008D6DB8" w:rsidRDefault="00BA2063" w:rsidP="00BA2063">
      <w:pPr>
        <w:tabs>
          <w:tab w:val="num" w:pos="0"/>
        </w:tabs>
        <w:jc w:val="both"/>
        <w:rPr>
          <w:rFonts w:ascii="Tahoma" w:hAnsi="Tahoma" w:cs="Tahoma"/>
        </w:rPr>
      </w:pPr>
    </w:p>
    <w:p w14:paraId="3218466F" w14:textId="77777777" w:rsidR="00BA2063" w:rsidRPr="006C4841" w:rsidRDefault="00BA2063" w:rsidP="00AF1CCF">
      <w:pPr>
        <w:jc w:val="both"/>
        <w:rPr>
          <w:rFonts w:ascii="Tahoma" w:hAnsi="Tahoma" w:cs="Tahoma"/>
        </w:rPr>
        <w:sectPr w:rsidR="00BA2063" w:rsidRPr="006C4841" w:rsidSect="00F80947">
          <w:headerReference w:type="default" r:id="rId75"/>
          <w:footerReference w:type="default" r:id="rId76"/>
          <w:pgSz w:w="11906" w:h="16838"/>
          <w:pgMar w:top="1417" w:right="1417" w:bottom="1417" w:left="1417" w:header="708" w:footer="708" w:gutter="0"/>
          <w:cols w:space="708"/>
          <w:docGrid w:linePitch="360"/>
        </w:sectPr>
      </w:pPr>
    </w:p>
    <w:p w14:paraId="21A73305" w14:textId="77777777" w:rsidR="00B80050" w:rsidRPr="00BD40E7" w:rsidRDefault="001B60AF" w:rsidP="00B00AD6">
      <w:pPr>
        <w:pStyle w:val="Nagwek2"/>
        <w:numPr>
          <w:ilvl w:val="1"/>
          <w:numId w:val="1"/>
        </w:numPr>
        <w:spacing w:after="480"/>
        <w:ind w:left="709" w:hanging="720"/>
        <w:jc w:val="both"/>
        <w:rPr>
          <w:rFonts w:ascii="Tahoma" w:hAnsi="Tahoma" w:cs="Tahoma"/>
          <w:b w:val="0"/>
          <w:i w:val="0"/>
          <w:color w:val="365F91" w:themeColor="accent1" w:themeShade="BF"/>
        </w:rPr>
      </w:pPr>
      <w:bookmarkStart w:id="254" w:name="_Toc439941277"/>
      <w:r w:rsidRPr="00BD40E7">
        <w:rPr>
          <w:rFonts w:ascii="Tahoma" w:hAnsi="Tahoma" w:cs="Tahoma"/>
          <w:b w:val="0"/>
          <w:i w:val="0"/>
          <w:color w:val="365F91" w:themeColor="accent1" w:themeShade="BF"/>
        </w:rPr>
        <w:t>Analiza potencjału redukcji emisji gazów cieplarnianych. Identyfikacja możliwych do wdrożenia przedsięwzięć wraz z ich opisem i analizą społeczno-ekonomiczną.</w:t>
      </w:r>
      <w:bookmarkEnd w:id="254"/>
    </w:p>
    <w:p w14:paraId="265D0C6D" w14:textId="77777777" w:rsidR="00D00AAF" w:rsidRPr="00382284" w:rsidRDefault="00E250C0" w:rsidP="00E27CDA">
      <w:pPr>
        <w:pStyle w:val="Tekstpodstawowy"/>
        <w:ind w:firstLine="360"/>
      </w:pPr>
      <w:r w:rsidRPr="00382284">
        <w:t xml:space="preserve">Środki do osiągnięcia wymaganego celu opisano w niniejszym rozdziale kładąc nacisk głównie na wszelkie działania </w:t>
      </w:r>
      <w:r w:rsidR="008F4D31">
        <w:t>gminy</w:t>
      </w:r>
      <w:r w:rsidRPr="00382284">
        <w:t xml:space="preserve"> mające bezpośredni wpływ na zmniejszenie zużycia energii. Analiza wykazała</w:t>
      </w:r>
      <w:r w:rsidR="002952AF" w:rsidRPr="00382284">
        <w:t>,</w:t>
      </w:r>
      <w:r w:rsidRPr="00382284">
        <w:t xml:space="preserve"> </w:t>
      </w:r>
      <w:r w:rsidR="002952AF" w:rsidRPr="00382284">
        <w:t>że</w:t>
      </w:r>
      <w:r w:rsidRPr="00382284">
        <w:t xml:space="preserve"> </w:t>
      </w:r>
      <w:r w:rsidR="002952AF" w:rsidRPr="00382284">
        <w:t>a</w:t>
      </w:r>
      <w:r w:rsidRPr="00382284">
        <w:t>by osiągnąć cel koni</w:t>
      </w:r>
      <w:r w:rsidR="00427C44" w:rsidRPr="00382284">
        <w:t>e</w:t>
      </w:r>
      <w:r w:rsidRPr="00382284">
        <w:t>czne jest by przedsięwzięcia skupiały jak największą liczbę użytkowników energii. Każde z działań zaliczono do odpowiednie</w:t>
      </w:r>
      <w:r w:rsidR="00427C44" w:rsidRPr="00382284">
        <w:t>j</w:t>
      </w:r>
      <w:r w:rsidRPr="00382284">
        <w:t xml:space="preserve"> grupy kosztowej:</w:t>
      </w:r>
    </w:p>
    <w:p w14:paraId="5AB2819F" w14:textId="77777777" w:rsidR="00E250C0" w:rsidRPr="00382284" w:rsidRDefault="001B465D" w:rsidP="00E27CDA">
      <w:pPr>
        <w:pStyle w:val="Tekstpodstawowy"/>
        <w:numPr>
          <w:ilvl w:val="0"/>
          <w:numId w:val="23"/>
        </w:numPr>
      </w:pPr>
      <w:r w:rsidRPr="00382284">
        <w:t>d</w:t>
      </w:r>
      <w:r w:rsidR="00E250C0" w:rsidRPr="00382284">
        <w:t>ziałania wysokonakładowe</w:t>
      </w:r>
      <w:r w:rsidRPr="00382284">
        <w:t>,</w:t>
      </w:r>
    </w:p>
    <w:p w14:paraId="0D238A4E" w14:textId="77777777" w:rsidR="0057217E" w:rsidRPr="00382284" w:rsidRDefault="001B465D" w:rsidP="00E27CDA">
      <w:pPr>
        <w:pStyle w:val="Tekstpodstawowy"/>
        <w:numPr>
          <w:ilvl w:val="0"/>
          <w:numId w:val="23"/>
        </w:numPr>
      </w:pPr>
      <w:r w:rsidRPr="00382284">
        <w:t>d</w:t>
      </w:r>
      <w:r w:rsidR="00E250C0" w:rsidRPr="00382284">
        <w:t>ziałania nisko lub beznakładowe</w:t>
      </w:r>
      <w:r w:rsidRPr="00382284">
        <w:t>.</w:t>
      </w:r>
    </w:p>
    <w:p w14:paraId="277D8823" w14:textId="77777777" w:rsidR="0057217E" w:rsidRPr="00382284" w:rsidRDefault="001B60AF" w:rsidP="00E27CDA">
      <w:pPr>
        <w:pStyle w:val="Tekstpodstawowy"/>
        <w:ind w:firstLine="360"/>
      </w:pPr>
      <w:r w:rsidRPr="00382284">
        <w:t>W dalszej części rozdziału p</w:t>
      </w:r>
      <w:r w:rsidR="00F429C1" w:rsidRPr="00382284">
        <w:t>rzedstawiono opis poszczególnych przedsięwzięć przewidzianych do realizacji</w:t>
      </w:r>
      <w:r w:rsidR="00A97F79" w:rsidRPr="00382284">
        <w:t>. Każde z przedsięwzięć posiada także swoją "kartę przedsięwzięcia" mając</w:t>
      </w:r>
      <w:r w:rsidR="00A568AA" w:rsidRPr="00382284">
        <w:t>ą stanowić</w:t>
      </w:r>
      <w:r w:rsidR="00A97F79" w:rsidRPr="00382284">
        <w:t xml:space="preserve"> pom</w:t>
      </w:r>
      <w:r w:rsidR="00A568AA" w:rsidRPr="00382284">
        <w:t>o</w:t>
      </w:r>
      <w:r w:rsidR="00A97F79" w:rsidRPr="00382284">
        <w:t xml:space="preserve">c w łatwej orientacji </w:t>
      </w:r>
      <w:r w:rsidR="00A568AA" w:rsidRPr="00382284">
        <w:t xml:space="preserve">pomiędzy działaniami przewidzianymi do realizacji. Karty przedsięwzięć umieszczono w załączniku </w:t>
      </w:r>
      <w:r w:rsidR="00616F13">
        <w:t>2</w:t>
      </w:r>
      <w:r w:rsidR="00A568AA" w:rsidRPr="00382284">
        <w:t>.</w:t>
      </w:r>
      <w:r w:rsidR="00A97F79" w:rsidRPr="00382284">
        <w:t xml:space="preserve"> </w:t>
      </w:r>
    </w:p>
    <w:p w14:paraId="15DC6A3A" w14:textId="77777777" w:rsidR="00286FED" w:rsidRDefault="00286FED" w:rsidP="00E27CDA">
      <w:pPr>
        <w:pStyle w:val="Tekstpodstawow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318"/>
        <w:gridCol w:w="2351"/>
        <w:gridCol w:w="2319"/>
      </w:tblGrid>
      <w:tr w:rsidR="006B6D82" w:rsidRPr="00317AB5" w14:paraId="1CD90EF3" w14:textId="77777777" w:rsidTr="00E54286">
        <w:trPr>
          <w:trHeight w:val="396"/>
        </w:trPr>
        <w:tc>
          <w:tcPr>
            <w:tcW w:w="9212"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3E3FFCC" w14:textId="77777777" w:rsidR="006B6D82" w:rsidRPr="00317AB5" w:rsidRDefault="00666A24" w:rsidP="00E27CDA">
            <w:pPr>
              <w:pStyle w:val="Tekstpodstawowy"/>
            </w:pPr>
            <w:r>
              <w:t>KOR01</w:t>
            </w:r>
          </w:p>
        </w:tc>
      </w:tr>
      <w:tr w:rsidR="006B6D82" w:rsidRPr="00317AB5" w14:paraId="30615E59"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4E1F51F3" w14:textId="77777777" w:rsidR="006B6D82" w:rsidRPr="00317AB5" w:rsidRDefault="006B6D82" w:rsidP="00E27CDA">
            <w:pPr>
              <w:pStyle w:val="Tekstpodstawowy"/>
            </w:pPr>
            <w:r w:rsidRPr="00317AB5">
              <w:t>Sektor docelowy</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297B0AB" w14:textId="77777777" w:rsidR="006B6D82" w:rsidRPr="00317AB5" w:rsidRDefault="006B6D82" w:rsidP="00E27CDA">
            <w:pPr>
              <w:pStyle w:val="Tekstpodstawowy"/>
            </w:pPr>
            <w:r w:rsidRPr="00317AB5">
              <w:t>Użyteczność publiczna / infrastruktura komunalna</w:t>
            </w:r>
          </w:p>
        </w:tc>
      </w:tr>
      <w:tr w:rsidR="006B6D82" w:rsidRPr="00317AB5" w14:paraId="4169EDFA"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226D4816" w14:textId="77777777" w:rsidR="006B6D82" w:rsidRPr="00317AB5" w:rsidRDefault="006B6D82" w:rsidP="00E27CDA">
            <w:pPr>
              <w:pStyle w:val="Tekstpodstawowy"/>
            </w:pPr>
            <w:r w:rsidRPr="00317AB5">
              <w:t>Organ zarządzający</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5733FF8" w14:textId="77777777" w:rsidR="006B6D82" w:rsidRPr="00317AB5" w:rsidRDefault="00666A24" w:rsidP="00E27CDA">
            <w:pPr>
              <w:pStyle w:val="Tekstpodstawowy"/>
            </w:pPr>
            <w:r>
              <w:t>Gmina Kornowac</w:t>
            </w:r>
          </w:p>
        </w:tc>
      </w:tr>
      <w:tr w:rsidR="006B6D82" w:rsidRPr="00317AB5" w14:paraId="1AABE955"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17DB6458" w14:textId="77777777" w:rsidR="006B6D82" w:rsidRPr="00317AB5" w:rsidRDefault="006B6D82" w:rsidP="00E27CDA">
            <w:pPr>
              <w:pStyle w:val="Tekstpodstawowy"/>
            </w:pPr>
            <w:r w:rsidRPr="00317AB5">
              <w:t>Rodzaj działania</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6A5333F" w14:textId="77777777" w:rsidR="006B6D82" w:rsidRPr="00317AB5" w:rsidRDefault="006B6D82" w:rsidP="00E27CDA">
            <w:pPr>
              <w:pStyle w:val="Tekstpodstawowy"/>
            </w:pPr>
            <w:r w:rsidRPr="00317AB5">
              <w:t>Średnionakładowe</w:t>
            </w:r>
          </w:p>
        </w:tc>
      </w:tr>
      <w:tr w:rsidR="006B6D82" w:rsidRPr="00317AB5" w14:paraId="3A96541B"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50231581" w14:textId="77777777" w:rsidR="006B6D82" w:rsidRPr="00317AB5" w:rsidRDefault="006B6D82" w:rsidP="00E27CDA">
            <w:pPr>
              <w:pStyle w:val="Tekstpodstawowy"/>
            </w:pPr>
            <w:r w:rsidRPr="00317AB5">
              <w:t>Opis działania</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CFCD578" w14:textId="77777777" w:rsidR="006B6D82" w:rsidRPr="00317AB5" w:rsidRDefault="004B2DD1" w:rsidP="00E27CDA">
            <w:pPr>
              <w:pStyle w:val="Tekstpodstawowy"/>
            </w:pPr>
            <w:r w:rsidRPr="004B2DD1">
              <w:t>Aktualizacja "Planu gospodarki niskoemisyjnej dla Gminy Kornowac" oraz "Założeń do planu zaopatrzenia w ciepło, energię elektryczną i paliwo gazowe dla Gminy Kornowac"</w:t>
            </w:r>
          </w:p>
        </w:tc>
      </w:tr>
      <w:tr w:rsidR="006B6D82" w:rsidRPr="00317AB5" w14:paraId="1DA83417"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4255EDC" w14:textId="77777777" w:rsidR="006B6D82" w:rsidRPr="00317AB5" w:rsidRDefault="006B6D82" w:rsidP="00E27CDA">
            <w:pPr>
              <w:pStyle w:val="Tekstpodstawowy"/>
            </w:pPr>
            <w:r w:rsidRPr="00317AB5">
              <w:t>Zmniejszenie zużycia energii MWh/rok</w:t>
            </w:r>
          </w:p>
        </w:tc>
        <w:tc>
          <w:tcPr>
            <w:tcW w:w="23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8B4E99A" w14:textId="77777777" w:rsidR="006B6D82" w:rsidRPr="00FB21DC" w:rsidRDefault="006B6D82" w:rsidP="00AC6DE9">
            <w:pPr>
              <w:jc w:val="center"/>
              <w:rPr>
                <w:rFonts w:ascii="Tahoma" w:hAnsi="Tahoma" w:cs="Tahoma"/>
              </w:rPr>
            </w:pPr>
            <w:r w:rsidRPr="00FB21DC">
              <w:rPr>
                <w:rFonts w:ascii="Tahoma" w:hAnsi="Tahoma" w:cs="Tahoma"/>
              </w:rPr>
              <w:t>-</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tcPr>
          <w:p w14:paraId="6F727DF4" w14:textId="77777777" w:rsidR="006B6D82" w:rsidRPr="00FB21DC" w:rsidRDefault="006B6D82"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656DEA6" w14:textId="77777777" w:rsidR="006B6D82" w:rsidRPr="00FB21DC" w:rsidRDefault="006B6D82" w:rsidP="00AC6DE9">
            <w:pPr>
              <w:jc w:val="center"/>
              <w:rPr>
                <w:rFonts w:ascii="Tahoma" w:hAnsi="Tahoma" w:cs="Tahoma"/>
              </w:rPr>
            </w:pPr>
            <w:r w:rsidRPr="00FB21DC">
              <w:rPr>
                <w:rFonts w:ascii="Tahoma" w:hAnsi="Tahoma" w:cs="Tahoma"/>
              </w:rPr>
              <w:t>-</w:t>
            </w:r>
          </w:p>
        </w:tc>
      </w:tr>
      <w:tr w:rsidR="006B6D82" w:rsidRPr="00317AB5" w14:paraId="6B2B02EF" w14:textId="77777777" w:rsidTr="00E54286">
        <w:trPr>
          <w:trHeight w:val="682"/>
        </w:trPr>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58E30928" w14:textId="77777777" w:rsidR="006B6D82" w:rsidRPr="00317AB5" w:rsidRDefault="006B6D82" w:rsidP="00E27CDA">
            <w:pPr>
              <w:pStyle w:val="Tekstpodstawowy"/>
            </w:pPr>
            <w:r w:rsidRPr="00317AB5">
              <w:t>Szacowany koszt</w:t>
            </w:r>
          </w:p>
          <w:p w14:paraId="18E32338" w14:textId="77777777" w:rsidR="006B6D82" w:rsidRPr="00317AB5" w:rsidRDefault="006B6D82" w:rsidP="00E27CDA">
            <w:pPr>
              <w:pStyle w:val="Tekstpodstawowy"/>
            </w:pPr>
            <w:r w:rsidRPr="00317AB5">
              <w:t>zł</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CCACD18" w14:textId="4C6C33F2" w:rsidR="006B6D82" w:rsidRPr="00FB21DC" w:rsidRDefault="00185099" w:rsidP="00AC6DE9">
            <w:pPr>
              <w:jc w:val="center"/>
              <w:rPr>
                <w:rFonts w:ascii="Tahoma" w:hAnsi="Tahoma" w:cs="Tahoma"/>
              </w:rPr>
            </w:pPr>
            <w:r>
              <w:rPr>
                <w:rFonts w:ascii="Tahoma" w:hAnsi="Tahoma" w:cs="Tahoma"/>
              </w:rPr>
              <w:t>3</w:t>
            </w:r>
            <w:r w:rsidR="004B2DD1" w:rsidRPr="00FB21DC">
              <w:rPr>
                <w:rFonts w:ascii="Tahoma" w:hAnsi="Tahoma" w:cs="Tahoma"/>
              </w:rPr>
              <w:t>0</w:t>
            </w:r>
            <w:r w:rsidR="009A27A5" w:rsidRPr="00FB21DC">
              <w:rPr>
                <w:rFonts w:ascii="Tahoma" w:hAnsi="Tahoma" w:cs="Tahoma"/>
              </w:rPr>
              <w:t xml:space="preserve"> 000 </w:t>
            </w:r>
            <w:r w:rsidR="006B6D82" w:rsidRPr="00FB21DC">
              <w:rPr>
                <w:rFonts w:ascii="Tahoma" w:hAnsi="Tahoma" w:cs="Tahoma"/>
              </w:rPr>
              <w:t>zł</w:t>
            </w:r>
          </w:p>
        </w:tc>
      </w:tr>
      <w:tr w:rsidR="006B6D82" w:rsidRPr="00317AB5" w14:paraId="55F00C79" w14:textId="77777777" w:rsidTr="00E54286">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6C1C7645" w14:textId="77777777" w:rsidR="006B6D82" w:rsidRPr="00317AB5" w:rsidRDefault="006B6D82" w:rsidP="00E27CDA">
            <w:pPr>
              <w:pStyle w:val="Tekstpodstawowy"/>
            </w:pPr>
            <w:r w:rsidRPr="00317AB5">
              <w:t>Korzyści społeczne</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AF22131" w14:textId="2A2D81D1" w:rsidR="006B6D82" w:rsidRPr="00317AB5" w:rsidRDefault="006B6D82" w:rsidP="009C7D3D">
            <w:pPr>
              <w:rPr>
                <w:rFonts w:ascii="Tahoma" w:hAnsi="Tahoma" w:cs="Tahoma"/>
                <w:color w:val="17365D" w:themeColor="text2" w:themeShade="BF"/>
              </w:rPr>
            </w:pPr>
            <w:r w:rsidRPr="00FB21DC">
              <w:rPr>
                <w:rFonts w:ascii="Tahoma" w:hAnsi="Tahoma" w:cs="Tahoma"/>
              </w:rPr>
              <w:t xml:space="preserve">Umożliwienie mieszkańcom oraz podmiotom (interesariuszom) uczestnictwa w procesie planowania oraz zarządzania energią a także informowanie o planowanych do realizacji zadań inwestycyjnych w </w:t>
            </w:r>
            <w:r w:rsidR="009C7D3D">
              <w:rPr>
                <w:rFonts w:ascii="Tahoma" w:hAnsi="Tahoma" w:cs="Tahoma"/>
              </w:rPr>
              <w:t>gminie</w:t>
            </w:r>
            <w:r w:rsidRPr="00FB21DC">
              <w:rPr>
                <w:rFonts w:ascii="Tahoma" w:hAnsi="Tahoma" w:cs="Tahoma"/>
              </w:rPr>
              <w:t xml:space="preserve"> - dokumenty są publicznie dostępne i konsultowane społecznie (w sposób zwyczajowo przyjęty).</w:t>
            </w:r>
          </w:p>
        </w:tc>
      </w:tr>
    </w:tbl>
    <w:p w14:paraId="751B5638" w14:textId="77777777" w:rsidR="006B6D82" w:rsidRPr="00382284" w:rsidRDefault="006B6D82" w:rsidP="00E27CDA">
      <w:pPr>
        <w:pStyle w:val="Tekstpodstawowy"/>
      </w:pPr>
    </w:p>
    <w:p w14:paraId="34C7A180" w14:textId="48C4823A" w:rsidR="006B6D82" w:rsidRPr="00382284" w:rsidRDefault="006B6D82" w:rsidP="00E27CDA">
      <w:pPr>
        <w:pStyle w:val="Tekstpodstawowy"/>
        <w:ind w:firstLine="709"/>
      </w:pPr>
      <w:r w:rsidRPr="00382284">
        <w:t>Przedsięwzięcie polegać będzie na przygotowaniu aktualizacji "Założeń do planu zaopatrzenia w ciepło, energię elektryczną i paliwa gazowe" w zakresie wynikającym z Ustawy - Prawo energetyczne, a także monitorowania działań prowadzonych w ramach Planu gospodarki niskoemisyjnej. Istotne z punktu widzenia dalszy</w:t>
      </w:r>
      <w:r w:rsidR="00E27CDA">
        <w:t>ch działań jest uzupełnianie (w </w:t>
      </w:r>
      <w:r w:rsidRPr="00382284">
        <w:t>miarę możliwości) bazy danych o emisji CO</w:t>
      </w:r>
      <w:r w:rsidRPr="00382284">
        <w:rPr>
          <w:vertAlign w:val="subscript"/>
        </w:rPr>
        <w:t>2</w:t>
      </w:r>
      <w:r w:rsidRPr="00382284">
        <w:t xml:space="preserve"> przy jednoczesnym wykonywaniu reinwentaryzacji emisji w trybie kilkuletnim, tak aby zweryfikować korel</w:t>
      </w:r>
      <w:r w:rsidR="00E27CDA">
        <w:t xml:space="preserve">ację pomiędzy prognozą, planem  </w:t>
      </w:r>
      <w:r w:rsidRPr="00382284">
        <w:t>a rzeczywistością. Przyjęto że działania prowadzone bę</w:t>
      </w:r>
      <w:r w:rsidR="00E27CDA">
        <w:t xml:space="preserve">dą w następnych latach zgodnie </w:t>
      </w:r>
      <w:r w:rsidRPr="00382284">
        <w:t>z harmonogramem zawartym w PGN (</w:t>
      </w:r>
      <w:r w:rsidR="009C7D3D">
        <w:t>załącznik 3</w:t>
      </w:r>
      <w:r w:rsidRPr="00382284">
        <w:t>)</w:t>
      </w:r>
    </w:p>
    <w:p w14:paraId="698B686A" w14:textId="77777777" w:rsidR="006B6D82" w:rsidRPr="00382284" w:rsidRDefault="006B6D82"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1"/>
        <w:gridCol w:w="2319"/>
        <w:gridCol w:w="2350"/>
        <w:gridCol w:w="2320"/>
      </w:tblGrid>
      <w:tr w:rsidR="00022A98" w:rsidRPr="00382284" w14:paraId="1E8ECF64" w14:textId="77777777" w:rsidTr="00A40C35">
        <w:trPr>
          <w:trHeight w:val="396"/>
        </w:trPr>
        <w:tc>
          <w:tcPr>
            <w:tcW w:w="9212" w:type="dxa"/>
            <w:gridSpan w:val="4"/>
            <w:shd w:val="clear" w:color="auto" w:fill="DBE5F1" w:themeFill="accent1" w:themeFillTint="33"/>
            <w:vAlign w:val="center"/>
          </w:tcPr>
          <w:p w14:paraId="24319E33" w14:textId="77777777" w:rsidR="00022A98" w:rsidRPr="00A40C35" w:rsidRDefault="004B2DD1" w:rsidP="00E27CDA">
            <w:pPr>
              <w:pStyle w:val="Tekstpodstawowy"/>
            </w:pPr>
            <w:r>
              <w:t>KOR02</w:t>
            </w:r>
          </w:p>
        </w:tc>
      </w:tr>
      <w:tr w:rsidR="00022A98" w:rsidRPr="00382284" w14:paraId="176368AA" w14:textId="77777777" w:rsidTr="00A40C35">
        <w:tc>
          <w:tcPr>
            <w:tcW w:w="2088" w:type="dxa"/>
            <w:shd w:val="clear" w:color="auto" w:fill="B8CCE4" w:themeFill="accent1" w:themeFillTint="66"/>
          </w:tcPr>
          <w:p w14:paraId="67B6E008" w14:textId="77777777" w:rsidR="00022A98" w:rsidRPr="00A40C35" w:rsidRDefault="00022A98" w:rsidP="00E27CDA">
            <w:pPr>
              <w:pStyle w:val="Tekstpodstawowy"/>
            </w:pPr>
            <w:r w:rsidRPr="00A40C35">
              <w:t>Sektor docelowy</w:t>
            </w:r>
          </w:p>
        </w:tc>
        <w:tc>
          <w:tcPr>
            <w:tcW w:w="7124" w:type="dxa"/>
            <w:gridSpan w:val="3"/>
            <w:vAlign w:val="center"/>
          </w:tcPr>
          <w:p w14:paraId="6DBD6F4A" w14:textId="77777777" w:rsidR="00022A98" w:rsidRPr="00A40C35" w:rsidRDefault="00022A98" w:rsidP="00E27CDA">
            <w:pPr>
              <w:pStyle w:val="Tekstpodstawowy"/>
            </w:pPr>
            <w:r w:rsidRPr="00A40C35">
              <w:t>Użyteczność publiczna</w:t>
            </w:r>
            <w:r w:rsidR="0067019A" w:rsidRPr="00A40C35">
              <w:t xml:space="preserve"> / infrastruktura komunalna</w:t>
            </w:r>
          </w:p>
        </w:tc>
      </w:tr>
      <w:tr w:rsidR="00022A98" w:rsidRPr="00382284" w14:paraId="2F778A2E" w14:textId="77777777" w:rsidTr="00A40C35">
        <w:tc>
          <w:tcPr>
            <w:tcW w:w="2088" w:type="dxa"/>
            <w:shd w:val="clear" w:color="auto" w:fill="B8CCE4" w:themeFill="accent1" w:themeFillTint="66"/>
          </w:tcPr>
          <w:p w14:paraId="5BB3021F" w14:textId="77777777" w:rsidR="00022A98" w:rsidRPr="00A40C35" w:rsidRDefault="00022A98" w:rsidP="00E27CDA">
            <w:pPr>
              <w:pStyle w:val="Tekstpodstawowy"/>
            </w:pPr>
            <w:r w:rsidRPr="00A40C35">
              <w:t>Organ zarządzający</w:t>
            </w:r>
          </w:p>
        </w:tc>
        <w:tc>
          <w:tcPr>
            <w:tcW w:w="7124" w:type="dxa"/>
            <w:gridSpan w:val="3"/>
            <w:vAlign w:val="center"/>
          </w:tcPr>
          <w:p w14:paraId="7D653A39" w14:textId="77777777" w:rsidR="00022A98" w:rsidRPr="00A40C35" w:rsidRDefault="004B2DD1" w:rsidP="00E27CDA">
            <w:pPr>
              <w:pStyle w:val="Tekstpodstawowy"/>
            </w:pPr>
            <w:r>
              <w:t>Gmina Kornowac</w:t>
            </w:r>
          </w:p>
        </w:tc>
      </w:tr>
      <w:tr w:rsidR="00022A98" w:rsidRPr="00382284" w14:paraId="2BE46B5A" w14:textId="77777777" w:rsidTr="00A40C35">
        <w:tc>
          <w:tcPr>
            <w:tcW w:w="2088" w:type="dxa"/>
            <w:shd w:val="clear" w:color="auto" w:fill="B8CCE4" w:themeFill="accent1" w:themeFillTint="66"/>
          </w:tcPr>
          <w:p w14:paraId="17FCC8BA" w14:textId="77777777" w:rsidR="00022A98" w:rsidRPr="00A40C35" w:rsidRDefault="00022A98" w:rsidP="00E27CDA">
            <w:pPr>
              <w:pStyle w:val="Tekstpodstawowy"/>
            </w:pPr>
            <w:r w:rsidRPr="00A40C35">
              <w:t>Rodzaj działania</w:t>
            </w:r>
          </w:p>
        </w:tc>
        <w:tc>
          <w:tcPr>
            <w:tcW w:w="7124" w:type="dxa"/>
            <w:gridSpan w:val="3"/>
            <w:vAlign w:val="center"/>
          </w:tcPr>
          <w:p w14:paraId="57AD3C05" w14:textId="77777777" w:rsidR="00022A98" w:rsidRPr="00A40C35" w:rsidRDefault="003608CA" w:rsidP="00E27CDA">
            <w:pPr>
              <w:pStyle w:val="Tekstpodstawowy"/>
            </w:pPr>
            <w:r>
              <w:t>Wysokonakładowe</w:t>
            </w:r>
          </w:p>
        </w:tc>
      </w:tr>
      <w:tr w:rsidR="00022A98" w:rsidRPr="00382284" w14:paraId="452E475E" w14:textId="77777777" w:rsidTr="00A40C35">
        <w:tc>
          <w:tcPr>
            <w:tcW w:w="2088" w:type="dxa"/>
            <w:shd w:val="clear" w:color="auto" w:fill="B8CCE4" w:themeFill="accent1" w:themeFillTint="66"/>
          </w:tcPr>
          <w:p w14:paraId="74F725DF" w14:textId="77777777" w:rsidR="00022A98" w:rsidRPr="00A40C35" w:rsidRDefault="00022A98" w:rsidP="00E27CDA">
            <w:pPr>
              <w:pStyle w:val="Tekstpodstawowy"/>
            </w:pPr>
            <w:r w:rsidRPr="00A40C35">
              <w:t>Opis działania</w:t>
            </w:r>
          </w:p>
        </w:tc>
        <w:tc>
          <w:tcPr>
            <w:tcW w:w="7124" w:type="dxa"/>
            <w:gridSpan w:val="3"/>
            <w:vAlign w:val="center"/>
          </w:tcPr>
          <w:p w14:paraId="4874D578" w14:textId="77777777" w:rsidR="00022A98" w:rsidRPr="00A40C35" w:rsidRDefault="004B2DD1" w:rsidP="00E27CDA">
            <w:pPr>
              <w:pStyle w:val="Tekstpodstawowy"/>
            </w:pPr>
            <w:r w:rsidRPr="004B2DD1">
              <w:t>Poprawa efektywności energetycznej obiektu szkoły Zespołu Szkolno-Przedszkolnego w Kobyli w gminie Kornowac</w:t>
            </w:r>
          </w:p>
        </w:tc>
      </w:tr>
      <w:tr w:rsidR="00E724A6" w:rsidRPr="00382284" w14:paraId="71D6EE9F" w14:textId="77777777" w:rsidTr="00A40C35">
        <w:tc>
          <w:tcPr>
            <w:tcW w:w="2088" w:type="dxa"/>
            <w:shd w:val="clear" w:color="auto" w:fill="B8CCE4" w:themeFill="accent1" w:themeFillTint="66"/>
          </w:tcPr>
          <w:p w14:paraId="1B74B4C5" w14:textId="77777777" w:rsidR="00E724A6" w:rsidRPr="00A40C35" w:rsidRDefault="00E724A6" w:rsidP="00E27CDA">
            <w:pPr>
              <w:pStyle w:val="Tekstpodstawowy"/>
            </w:pPr>
            <w:r w:rsidRPr="00A40C35">
              <w:t>Zmniejszenie zużycia energii</w:t>
            </w:r>
            <w:r w:rsidR="004B7772" w:rsidRPr="00A40C35">
              <w:t xml:space="preserve"> </w:t>
            </w:r>
            <w:r w:rsidR="00AA35EC" w:rsidRPr="00A40C35">
              <w:t>MWh/rok</w:t>
            </w:r>
          </w:p>
        </w:tc>
        <w:tc>
          <w:tcPr>
            <w:tcW w:w="2374" w:type="dxa"/>
            <w:vAlign w:val="center"/>
          </w:tcPr>
          <w:p w14:paraId="6747B850" w14:textId="77777777" w:rsidR="00E724A6" w:rsidRPr="00FB21DC" w:rsidRDefault="004B2DD1" w:rsidP="00E27CDA">
            <w:pPr>
              <w:jc w:val="center"/>
              <w:rPr>
                <w:rFonts w:ascii="Tahoma" w:hAnsi="Tahoma" w:cs="Tahoma"/>
                <w:sz w:val="20"/>
                <w:szCs w:val="20"/>
              </w:rPr>
            </w:pPr>
            <w:r w:rsidRPr="00FB21DC">
              <w:rPr>
                <w:rFonts w:ascii="Tahoma" w:hAnsi="Tahoma" w:cs="Tahoma"/>
              </w:rPr>
              <w:t>83</w:t>
            </w:r>
          </w:p>
        </w:tc>
        <w:tc>
          <w:tcPr>
            <w:tcW w:w="2375" w:type="dxa"/>
            <w:shd w:val="clear" w:color="auto" w:fill="B8CCE4" w:themeFill="accent1" w:themeFillTint="66"/>
            <w:vAlign w:val="center"/>
          </w:tcPr>
          <w:p w14:paraId="4576D198" w14:textId="77777777" w:rsidR="00E724A6" w:rsidRPr="00FB21DC" w:rsidRDefault="00E724A6" w:rsidP="00E27CDA">
            <w:pPr>
              <w:pStyle w:val="Tekstpodstawowy"/>
            </w:pPr>
            <w:r w:rsidRPr="00FB21DC">
              <w:t>Zmniejszenie emisji CO</w:t>
            </w:r>
            <w:r w:rsidRPr="00FB21DC">
              <w:rPr>
                <w:vertAlign w:val="subscript"/>
              </w:rPr>
              <w:t>2</w:t>
            </w:r>
            <w:r w:rsidR="00AA35EC" w:rsidRPr="00FB21DC">
              <w:t xml:space="preserve"> MgCO</w:t>
            </w:r>
            <w:r w:rsidR="00AA35EC" w:rsidRPr="00FB21DC">
              <w:rPr>
                <w:vertAlign w:val="subscript"/>
              </w:rPr>
              <w:t>2</w:t>
            </w:r>
            <w:r w:rsidR="00AA35EC" w:rsidRPr="00FB21DC">
              <w:t>/rok</w:t>
            </w:r>
          </w:p>
        </w:tc>
        <w:tc>
          <w:tcPr>
            <w:tcW w:w="2375" w:type="dxa"/>
            <w:vAlign w:val="center"/>
          </w:tcPr>
          <w:p w14:paraId="7A5389B5" w14:textId="77777777" w:rsidR="00E724A6" w:rsidRPr="00FB21DC" w:rsidRDefault="004B2DD1" w:rsidP="00E27CDA">
            <w:pPr>
              <w:jc w:val="center"/>
              <w:rPr>
                <w:rFonts w:ascii="Tahoma" w:hAnsi="Tahoma" w:cs="Tahoma"/>
                <w:sz w:val="20"/>
                <w:szCs w:val="20"/>
              </w:rPr>
            </w:pPr>
            <w:r w:rsidRPr="00FB21DC">
              <w:rPr>
                <w:rFonts w:ascii="Tahoma" w:hAnsi="Tahoma" w:cs="Tahoma"/>
              </w:rPr>
              <w:t>28</w:t>
            </w:r>
          </w:p>
        </w:tc>
      </w:tr>
      <w:tr w:rsidR="00022A98" w:rsidRPr="00382284" w14:paraId="5D56BE35" w14:textId="77777777" w:rsidTr="00A40C35">
        <w:trPr>
          <w:trHeight w:val="682"/>
        </w:trPr>
        <w:tc>
          <w:tcPr>
            <w:tcW w:w="2088" w:type="dxa"/>
            <w:shd w:val="clear" w:color="auto" w:fill="B8CCE4" w:themeFill="accent1" w:themeFillTint="66"/>
          </w:tcPr>
          <w:p w14:paraId="5D8D2BFE" w14:textId="77777777" w:rsidR="00022A98" w:rsidRPr="00A40C35" w:rsidRDefault="00022A98" w:rsidP="00E27CDA">
            <w:pPr>
              <w:pStyle w:val="Tekstpodstawowy"/>
            </w:pPr>
            <w:r w:rsidRPr="00A40C35">
              <w:t>Szacowan</w:t>
            </w:r>
            <w:r w:rsidR="003245F0" w:rsidRPr="00A40C35">
              <w:t>y</w:t>
            </w:r>
            <w:r w:rsidRPr="00A40C35">
              <w:t xml:space="preserve"> koszt</w:t>
            </w:r>
          </w:p>
          <w:p w14:paraId="0BDD8E36" w14:textId="77777777" w:rsidR="00796DB2" w:rsidRPr="00A40C35" w:rsidRDefault="00796DB2" w:rsidP="00E27CDA">
            <w:pPr>
              <w:pStyle w:val="Tekstpodstawowy"/>
            </w:pPr>
            <w:r w:rsidRPr="00A40C35">
              <w:t>zł</w:t>
            </w:r>
          </w:p>
        </w:tc>
        <w:tc>
          <w:tcPr>
            <w:tcW w:w="7124" w:type="dxa"/>
            <w:gridSpan w:val="3"/>
            <w:vAlign w:val="center"/>
          </w:tcPr>
          <w:p w14:paraId="4DA5666A" w14:textId="77777777" w:rsidR="00022A98" w:rsidRPr="00FB21DC" w:rsidRDefault="004B2DD1" w:rsidP="00E27CDA">
            <w:pPr>
              <w:jc w:val="center"/>
              <w:rPr>
                <w:rFonts w:ascii="Tahoma" w:hAnsi="Tahoma" w:cs="Tahoma"/>
                <w:sz w:val="20"/>
                <w:szCs w:val="20"/>
              </w:rPr>
            </w:pPr>
            <w:r w:rsidRPr="00FB21DC">
              <w:rPr>
                <w:rFonts w:ascii="Tahoma" w:hAnsi="Tahoma" w:cs="Tahoma"/>
              </w:rPr>
              <w:t>1 400 000</w:t>
            </w:r>
            <w:r w:rsidR="009A27A5" w:rsidRPr="00FB21DC">
              <w:rPr>
                <w:rFonts w:ascii="Tahoma" w:hAnsi="Tahoma" w:cs="Tahoma"/>
              </w:rPr>
              <w:t xml:space="preserve"> </w:t>
            </w:r>
            <w:r w:rsidR="005B74BA" w:rsidRPr="00FB21DC">
              <w:rPr>
                <w:rFonts w:ascii="Tahoma" w:hAnsi="Tahoma" w:cs="Tahoma"/>
              </w:rPr>
              <w:t>zł</w:t>
            </w:r>
          </w:p>
        </w:tc>
      </w:tr>
      <w:tr w:rsidR="00B84C7B" w:rsidRPr="00382284" w14:paraId="5404F67D" w14:textId="77777777" w:rsidTr="00A40C35">
        <w:tc>
          <w:tcPr>
            <w:tcW w:w="2088" w:type="dxa"/>
            <w:shd w:val="clear" w:color="auto" w:fill="B8CCE4" w:themeFill="accent1" w:themeFillTint="66"/>
          </w:tcPr>
          <w:p w14:paraId="63CBDEF4" w14:textId="77777777" w:rsidR="00B84C7B" w:rsidRPr="00A40C35" w:rsidRDefault="00B84C7B" w:rsidP="00E27CDA">
            <w:pPr>
              <w:pStyle w:val="Tekstpodstawowy"/>
            </w:pPr>
            <w:r w:rsidRPr="00A40C35">
              <w:t>Korzyści społeczne</w:t>
            </w:r>
          </w:p>
        </w:tc>
        <w:tc>
          <w:tcPr>
            <w:tcW w:w="7124" w:type="dxa"/>
            <w:gridSpan w:val="3"/>
            <w:vAlign w:val="center"/>
          </w:tcPr>
          <w:p w14:paraId="1F351F78" w14:textId="77777777" w:rsidR="00B84C7B" w:rsidRPr="00FB21DC" w:rsidRDefault="004B2DD1" w:rsidP="00E27CDA">
            <w:pPr>
              <w:rPr>
                <w:rFonts w:ascii="Tahoma" w:hAnsi="Tahoma" w:cs="Tahoma"/>
              </w:rPr>
            </w:pPr>
            <w:r w:rsidRPr="00FB21DC">
              <w:rPr>
                <w:rFonts w:ascii="Tahoma" w:hAnsi="Tahoma" w:cs="Tahoma"/>
              </w:rPr>
              <w:t>Zwiększenie komfortu cieplnego w budynkach gminnych, polepszenie jakości usług danych jednostek użyteczności publicznej, ugruntowanie pozycji sektora publicznego jako lidera w racjonalnym gospodarowaniu energią oraz zasobami finansowymi.</w:t>
            </w:r>
          </w:p>
        </w:tc>
      </w:tr>
    </w:tbl>
    <w:p w14:paraId="5D710694" w14:textId="77777777" w:rsidR="00022A98" w:rsidRPr="00382284" w:rsidRDefault="00022A98" w:rsidP="00E27CDA">
      <w:pPr>
        <w:pStyle w:val="Tekstpodstawowy"/>
      </w:pPr>
    </w:p>
    <w:p w14:paraId="54164E8E" w14:textId="77777777" w:rsidR="00616F13" w:rsidRDefault="003608CA" w:rsidP="00E27CDA">
      <w:pPr>
        <w:pStyle w:val="Tekstpodstawowy"/>
        <w:ind w:firstLine="709"/>
      </w:pPr>
      <w:r w:rsidRPr="003608CA">
        <w:t xml:space="preserve">Projekt </w:t>
      </w:r>
      <w:r w:rsidR="004B2DD1" w:rsidRPr="004B2DD1">
        <w:t>obejmuje roboty termomodernizacyjne w o</w:t>
      </w:r>
      <w:r w:rsidR="00E27CDA">
        <w:t>biekcie szkoły funkcjonującej w </w:t>
      </w:r>
      <w:r w:rsidR="004B2DD1" w:rsidRPr="004B2DD1">
        <w:t>ramach ZSP w Kobyli, w tym m.in. zmianę pokrycia dachu, dodatkowe źródło ciepła pozwalające na ogrzanie zwiększonej powierzchni, instalację kolektorów słonecznych</w:t>
      </w:r>
      <w:r w:rsidR="004B2DD1">
        <w:t>.</w:t>
      </w:r>
    </w:p>
    <w:p w14:paraId="76D081E9" w14:textId="77777777" w:rsidR="003608CA" w:rsidRPr="00382284" w:rsidRDefault="003608CA" w:rsidP="00E27CDA">
      <w:pPr>
        <w:pStyle w:val="Tekstpodstawowy"/>
      </w:pPr>
    </w:p>
    <w:p w14:paraId="3814D02A" w14:textId="77777777" w:rsidR="00A45D55" w:rsidRDefault="00A45D55">
      <w:r>
        <w:rPr>
          <w:bCs/>
        </w:rPr>
        <w:br w:type="page"/>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1"/>
        <w:gridCol w:w="2319"/>
        <w:gridCol w:w="2350"/>
        <w:gridCol w:w="2320"/>
      </w:tblGrid>
      <w:tr w:rsidR="00A40C35" w:rsidRPr="00A40C35" w14:paraId="5E2554DB" w14:textId="77777777" w:rsidTr="00A40C35">
        <w:trPr>
          <w:trHeight w:val="396"/>
        </w:trPr>
        <w:tc>
          <w:tcPr>
            <w:tcW w:w="9212" w:type="dxa"/>
            <w:gridSpan w:val="4"/>
            <w:shd w:val="clear" w:color="auto" w:fill="DBE5F1" w:themeFill="accent1" w:themeFillTint="33"/>
            <w:vAlign w:val="center"/>
          </w:tcPr>
          <w:p w14:paraId="1182B34D" w14:textId="77777777" w:rsidR="00501E19" w:rsidRPr="00A40C35" w:rsidRDefault="000923C9" w:rsidP="00E27CDA">
            <w:pPr>
              <w:pStyle w:val="Tekstpodstawowy"/>
            </w:pPr>
            <w:r>
              <w:t>KOR03</w:t>
            </w:r>
          </w:p>
        </w:tc>
      </w:tr>
      <w:tr w:rsidR="00A40C35" w:rsidRPr="00A40C35" w14:paraId="6B730640" w14:textId="77777777" w:rsidTr="00A40C35">
        <w:tc>
          <w:tcPr>
            <w:tcW w:w="2088" w:type="dxa"/>
            <w:shd w:val="clear" w:color="auto" w:fill="B8CCE4" w:themeFill="accent1" w:themeFillTint="66"/>
          </w:tcPr>
          <w:p w14:paraId="59354520" w14:textId="77777777" w:rsidR="00501E19" w:rsidRPr="00A40C35" w:rsidRDefault="00501E19" w:rsidP="00E27CDA">
            <w:pPr>
              <w:pStyle w:val="Tekstpodstawowy"/>
            </w:pPr>
            <w:r w:rsidRPr="00A40C35">
              <w:t>Sektor docelowy</w:t>
            </w:r>
          </w:p>
        </w:tc>
        <w:tc>
          <w:tcPr>
            <w:tcW w:w="7124" w:type="dxa"/>
            <w:gridSpan w:val="3"/>
            <w:vAlign w:val="center"/>
          </w:tcPr>
          <w:p w14:paraId="6BA9C838" w14:textId="77777777" w:rsidR="00501E19" w:rsidRPr="00A40C35" w:rsidRDefault="00501E19" w:rsidP="00E27CDA">
            <w:pPr>
              <w:pStyle w:val="Tekstpodstawowy"/>
            </w:pPr>
            <w:r w:rsidRPr="00A40C35">
              <w:t>Użyteczność publiczna / infrastruktura komunalna</w:t>
            </w:r>
          </w:p>
        </w:tc>
      </w:tr>
      <w:tr w:rsidR="00181F87" w:rsidRPr="00A40C35" w14:paraId="11DCD311" w14:textId="77777777" w:rsidTr="00A40C35">
        <w:tc>
          <w:tcPr>
            <w:tcW w:w="2088" w:type="dxa"/>
            <w:shd w:val="clear" w:color="auto" w:fill="B8CCE4" w:themeFill="accent1" w:themeFillTint="66"/>
          </w:tcPr>
          <w:p w14:paraId="36C3B378" w14:textId="77777777" w:rsidR="00181F87" w:rsidRPr="00A40C35" w:rsidRDefault="00181F87" w:rsidP="00E27CDA">
            <w:pPr>
              <w:pStyle w:val="Tekstpodstawowy"/>
            </w:pPr>
            <w:r w:rsidRPr="00A40C35">
              <w:t>Organ zarządzający</w:t>
            </w:r>
          </w:p>
        </w:tc>
        <w:tc>
          <w:tcPr>
            <w:tcW w:w="7124" w:type="dxa"/>
            <w:gridSpan w:val="3"/>
            <w:vAlign w:val="center"/>
          </w:tcPr>
          <w:p w14:paraId="0CC8E3EE" w14:textId="77777777" w:rsidR="00181F87" w:rsidRPr="00A40C35" w:rsidRDefault="000923C9" w:rsidP="00E27CDA">
            <w:pPr>
              <w:pStyle w:val="Tekstpodstawowy"/>
            </w:pPr>
            <w:r>
              <w:t>Gmina Kornowac</w:t>
            </w:r>
          </w:p>
        </w:tc>
      </w:tr>
      <w:tr w:rsidR="00181F87" w:rsidRPr="00A40C35" w14:paraId="25350F38" w14:textId="77777777" w:rsidTr="00A40C35">
        <w:tc>
          <w:tcPr>
            <w:tcW w:w="2088" w:type="dxa"/>
            <w:shd w:val="clear" w:color="auto" w:fill="B8CCE4" w:themeFill="accent1" w:themeFillTint="66"/>
          </w:tcPr>
          <w:p w14:paraId="5F99F017" w14:textId="77777777" w:rsidR="00181F87" w:rsidRPr="00A40C35" w:rsidRDefault="00181F87" w:rsidP="00E27CDA">
            <w:pPr>
              <w:pStyle w:val="Tekstpodstawowy"/>
            </w:pPr>
            <w:r w:rsidRPr="00A40C35">
              <w:t>Rodzaj działania</w:t>
            </w:r>
          </w:p>
        </w:tc>
        <w:tc>
          <w:tcPr>
            <w:tcW w:w="7124" w:type="dxa"/>
            <w:gridSpan w:val="3"/>
            <w:vAlign w:val="center"/>
          </w:tcPr>
          <w:p w14:paraId="2F9C960C" w14:textId="77777777" w:rsidR="00181F87" w:rsidRPr="00A40C35" w:rsidRDefault="00181F87" w:rsidP="00E27CDA">
            <w:pPr>
              <w:pStyle w:val="Tekstpodstawowy"/>
            </w:pPr>
            <w:r>
              <w:t>Wysokonakładowe</w:t>
            </w:r>
          </w:p>
        </w:tc>
      </w:tr>
      <w:tr w:rsidR="00A40C35" w:rsidRPr="00A40C35" w14:paraId="33100FE6" w14:textId="77777777" w:rsidTr="00A40C35">
        <w:tc>
          <w:tcPr>
            <w:tcW w:w="2088" w:type="dxa"/>
            <w:shd w:val="clear" w:color="auto" w:fill="B8CCE4" w:themeFill="accent1" w:themeFillTint="66"/>
          </w:tcPr>
          <w:p w14:paraId="7F95AE68" w14:textId="77777777" w:rsidR="00501E19" w:rsidRPr="00A40C35" w:rsidRDefault="00501E19" w:rsidP="00E27CDA">
            <w:pPr>
              <w:pStyle w:val="Tekstpodstawowy"/>
            </w:pPr>
            <w:r w:rsidRPr="00A40C35">
              <w:t>Opis działania</w:t>
            </w:r>
          </w:p>
        </w:tc>
        <w:tc>
          <w:tcPr>
            <w:tcW w:w="7124" w:type="dxa"/>
            <w:gridSpan w:val="3"/>
            <w:vAlign w:val="center"/>
          </w:tcPr>
          <w:p w14:paraId="2C50CE88" w14:textId="77777777" w:rsidR="00501E19" w:rsidRPr="00A40C35" w:rsidRDefault="000923C9" w:rsidP="00E27CDA">
            <w:pPr>
              <w:pStyle w:val="Tekstpodstawowy"/>
            </w:pPr>
            <w:r w:rsidRPr="000923C9">
              <w:t>Wymiana źródła ciep</w:t>
            </w:r>
            <w:r>
              <w:t>ł</w:t>
            </w:r>
            <w:r w:rsidRPr="000923C9">
              <w:t>a w Gimnazjum im. J. Pawła II w Kornowacu wraz z termodernizacją</w:t>
            </w:r>
          </w:p>
        </w:tc>
      </w:tr>
      <w:tr w:rsidR="00A40C35" w:rsidRPr="00A40C35" w14:paraId="10877C04" w14:textId="77777777" w:rsidTr="00A40C35">
        <w:tc>
          <w:tcPr>
            <w:tcW w:w="2088" w:type="dxa"/>
            <w:shd w:val="clear" w:color="auto" w:fill="B8CCE4" w:themeFill="accent1" w:themeFillTint="66"/>
          </w:tcPr>
          <w:p w14:paraId="0A3EB1E4" w14:textId="77777777" w:rsidR="00501E19" w:rsidRPr="00A40C35" w:rsidRDefault="00501E19" w:rsidP="00E27CDA">
            <w:pPr>
              <w:pStyle w:val="Tekstpodstawowy"/>
            </w:pPr>
            <w:r w:rsidRPr="00A40C35">
              <w:t>Zmniejszenie zużycia energii MWh/rok</w:t>
            </w:r>
          </w:p>
        </w:tc>
        <w:tc>
          <w:tcPr>
            <w:tcW w:w="2374" w:type="dxa"/>
            <w:vAlign w:val="center"/>
          </w:tcPr>
          <w:p w14:paraId="223B284F" w14:textId="77777777" w:rsidR="00501E19" w:rsidRPr="00FB21DC" w:rsidRDefault="000923C9" w:rsidP="00E27CDA">
            <w:pPr>
              <w:jc w:val="center"/>
              <w:rPr>
                <w:rFonts w:ascii="Tahoma" w:hAnsi="Tahoma" w:cs="Tahoma"/>
                <w:sz w:val="20"/>
                <w:szCs w:val="20"/>
              </w:rPr>
            </w:pPr>
            <w:r w:rsidRPr="00FB21DC">
              <w:rPr>
                <w:rFonts w:ascii="Tahoma" w:hAnsi="Tahoma" w:cs="Tahoma"/>
              </w:rPr>
              <w:t>59</w:t>
            </w:r>
          </w:p>
        </w:tc>
        <w:tc>
          <w:tcPr>
            <w:tcW w:w="2375" w:type="dxa"/>
            <w:shd w:val="clear" w:color="auto" w:fill="B8CCE4" w:themeFill="accent1" w:themeFillTint="66"/>
            <w:vAlign w:val="center"/>
          </w:tcPr>
          <w:p w14:paraId="5286262E" w14:textId="77777777" w:rsidR="00501E19" w:rsidRPr="00FB21DC" w:rsidRDefault="00501E19"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vAlign w:val="center"/>
          </w:tcPr>
          <w:p w14:paraId="7F73977C" w14:textId="77777777" w:rsidR="00501E19" w:rsidRPr="00FB21DC" w:rsidRDefault="000923C9" w:rsidP="00E27CDA">
            <w:pPr>
              <w:jc w:val="center"/>
              <w:rPr>
                <w:rFonts w:ascii="Tahoma" w:hAnsi="Tahoma" w:cs="Tahoma"/>
                <w:sz w:val="20"/>
                <w:szCs w:val="20"/>
              </w:rPr>
            </w:pPr>
            <w:r w:rsidRPr="00FB21DC">
              <w:rPr>
                <w:rFonts w:ascii="Tahoma" w:hAnsi="Tahoma" w:cs="Tahoma"/>
              </w:rPr>
              <w:t>20</w:t>
            </w:r>
          </w:p>
        </w:tc>
      </w:tr>
      <w:tr w:rsidR="00A40C35" w:rsidRPr="00A40C35" w14:paraId="55B4C7F4" w14:textId="77777777" w:rsidTr="00A40C35">
        <w:trPr>
          <w:trHeight w:val="682"/>
        </w:trPr>
        <w:tc>
          <w:tcPr>
            <w:tcW w:w="2088" w:type="dxa"/>
            <w:shd w:val="clear" w:color="auto" w:fill="B8CCE4" w:themeFill="accent1" w:themeFillTint="66"/>
          </w:tcPr>
          <w:p w14:paraId="38AD649E" w14:textId="77777777" w:rsidR="00501E19" w:rsidRPr="00A40C35" w:rsidRDefault="00501E19" w:rsidP="00E27CDA">
            <w:pPr>
              <w:pStyle w:val="Tekstpodstawowy"/>
            </w:pPr>
            <w:r w:rsidRPr="00A40C35">
              <w:t>Szacowany koszt</w:t>
            </w:r>
          </w:p>
          <w:p w14:paraId="6EF9DFF5" w14:textId="77777777" w:rsidR="00796DB2" w:rsidRPr="00A40C35" w:rsidRDefault="00796DB2" w:rsidP="00E27CDA">
            <w:pPr>
              <w:pStyle w:val="Tekstpodstawowy"/>
            </w:pPr>
            <w:r w:rsidRPr="00A40C35">
              <w:t>zł</w:t>
            </w:r>
          </w:p>
        </w:tc>
        <w:tc>
          <w:tcPr>
            <w:tcW w:w="7124" w:type="dxa"/>
            <w:gridSpan w:val="3"/>
            <w:vAlign w:val="center"/>
          </w:tcPr>
          <w:p w14:paraId="03119CB0" w14:textId="77777777" w:rsidR="00501E19" w:rsidRPr="00FB21DC" w:rsidRDefault="000923C9" w:rsidP="00E27CDA">
            <w:pPr>
              <w:jc w:val="center"/>
              <w:rPr>
                <w:rFonts w:ascii="Tahoma" w:hAnsi="Tahoma" w:cs="Tahoma"/>
                <w:sz w:val="20"/>
                <w:szCs w:val="20"/>
              </w:rPr>
            </w:pPr>
            <w:r w:rsidRPr="00FB21DC">
              <w:rPr>
                <w:rFonts w:ascii="Tahoma" w:hAnsi="Tahoma" w:cs="Tahoma"/>
              </w:rPr>
              <w:t>300 000</w:t>
            </w:r>
            <w:r w:rsidR="00501E19" w:rsidRPr="00FB21DC">
              <w:rPr>
                <w:rFonts w:ascii="Tahoma" w:hAnsi="Tahoma" w:cs="Tahoma"/>
              </w:rPr>
              <w:t xml:space="preserve"> zł</w:t>
            </w:r>
          </w:p>
        </w:tc>
      </w:tr>
      <w:tr w:rsidR="00A40C35" w:rsidRPr="00A40C35" w14:paraId="700BF815" w14:textId="77777777" w:rsidTr="00A40C35">
        <w:tc>
          <w:tcPr>
            <w:tcW w:w="2088" w:type="dxa"/>
            <w:shd w:val="clear" w:color="auto" w:fill="B8CCE4" w:themeFill="accent1" w:themeFillTint="66"/>
          </w:tcPr>
          <w:p w14:paraId="1367C871" w14:textId="77777777" w:rsidR="00501E19" w:rsidRPr="00A40C35" w:rsidRDefault="00501E19" w:rsidP="00E27CDA">
            <w:pPr>
              <w:pStyle w:val="Tekstpodstawowy"/>
            </w:pPr>
            <w:r w:rsidRPr="00A40C35">
              <w:t>Korzyści społeczne</w:t>
            </w:r>
          </w:p>
        </w:tc>
        <w:tc>
          <w:tcPr>
            <w:tcW w:w="7124" w:type="dxa"/>
            <w:gridSpan w:val="3"/>
            <w:vAlign w:val="center"/>
          </w:tcPr>
          <w:p w14:paraId="0F8157A4" w14:textId="77777777" w:rsidR="00501E19" w:rsidRPr="00FB21DC" w:rsidRDefault="00084E92" w:rsidP="00E27CDA">
            <w:pPr>
              <w:rPr>
                <w:rFonts w:ascii="Tahoma" w:hAnsi="Tahoma" w:cs="Tahoma"/>
              </w:rPr>
            </w:pPr>
            <w:r w:rsidRPr="00FB21DC">
              <w:rPr>
                <w:rFonts w:ascii="Tahoma" w:hAnsi="Tahoma" w:cs="Tahoma"/>
              </w:rPr>
              <w:t xml:space="preserve">Zwiększenie komfortu cieplnego w budynkach </w:t>
            </w:r>
            <w:r w:rsidR="00B6720A">
              <w:rPr>
                <w:rFonts w:ascii="Tahoma" w:hAnsi="Tahoma" w:cs="Tahoma"/>
              </w:rPr>
              <w:t>gminnych</w:t>
            </w:r>
            <w:r w:rsidRPr="00FB21DC">
              <w:rPr>
                <w:rFonts w:ascii="Tahoma" w:hAnsi="Tahoma" w:cs="Tahoma"/>
              </w:rPr>
              <w:t>, polepszenie jakości usług danych jednostek użyteczności publicznej, ugruntowanie pozycji sektora publicznego jako lidera w racjonalnym gospodarowaniu energią oraz zasobami finansowymi.</w:t>
            </w:r>
          </w:p>
        </w:tc>
      </w:tr>
    </w:tbl>
    <w:p w14:paraId="16391EBD" w14:textId="77777777" w:rsidR="005A2B98" w:rsidRDefault="005A2B98" w:rsidP="00E27CDA">
      <w:pPr>
        <w:pStyle w:val="Tekstpodstawowy"/>
      </w:pPr>
    </w:p>
    <w:p w14:paraId="285CFBB9" w14:textId="77777777" w:rsidR="00406B19" w:rsidRPr="00382284" w:rsidRDefault="00406B19" w:rsidP="00E27CDA">
      <w:pPr>
        <w:pStyle w:val="Tekstpodstawowy"/>
      </w:pPr>
      <w:r>
        <w:t>Projekt polegał będzie na kompleksowej termom</w:t>
      </w:r>
      <w:r w:rsidR="00E27CDA">
        <w:t>odernizacji obiektu Gimnazjum w </w:t>
      </w:r>
      <w:r>
        <w:t xml:space="preserve">Kornowacu z uwzględnieniem docieplenia przegród zewnętrznych oraz </w:t>
      </w:r>
      <w:r w:rsidR="00E27CDA">
        <w:t>wymiany źródła ciepła na nowe o </w:t>
      </w:r>
      <w:r>
        <w:t>wyższej sprawności.</w:t>
      </w:r>
    </w:p>
    <w:p w14:paraId="1231B17D" w14:textId="77777777" w:rsidR="00F2428C" w:rsidRDefault="00F2428C" w:rsidP="00E27CDA">
      <w:pPr>
        <w:pStyle w:val="Tekstpodstawow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177"/>
        <w:gridCol w:w="2349"/>
        <w:gridCol w:w="2321"/>
      </w:tblGrid>
      <w:tr w:rsidR="000C063D" w:rsidRPr="00382284" w14:paraId="2B535A76" w14:textId="77777777" w:rsidTr="00062494">
        <w:trPr>
          <w:trHeight w:val="396"/>
        </w:trPr>
        <w:tc>
          <w:tcPr>
            <w:tcW w:w="9212"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772D49D" w14:textId="77777777" w:rsidR="000C063D" w:rsidRPr="00062494" w:rsidRDefault="00406B19" w:rsidP="00E27CDA">
            <w:pPr>
              <w:pStyle w:val="Tekstpodstawowy"/>
            </w:pPr>
            <w:r>
              <w:t>KOR04</w:t>
            </w:r>
          </w:p>
        </w:tc>
      </w:tr>
      <w:tr w:rsidR="000C063D" w:rsidRPr="00382284" w14:paraId="2FCDA7CB"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7C22906" w14:textId="77777777" w:rsidR="000C063D" w:rsidRPr="00062494" w:rsidRDefault="000C063D" w:rsidP="00E27CDA">
            <w:pPr>
              <w:pStyle w:val="Tekstpodstawowy"/>
            </w:pPr>
            <w:r w:rsidRPr="00062494">
              <w:t>Sektor docelowy</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EACA1F3" w14:textId="77777777" w:rsidR="000C063D" w:rsidRPr="00062494" w:rsidRDefault="000C063D" w:rsidP="00E27CDA">
            <w:pPr>
              <w:pStyle w:val="Tekstpodstawowy"/>
            </w:pPr>
            <w:r w:rsidRPr="00062494">
              <w:t>Użyteczność publiczna / infrastruktura komunalna</w:t>
            </w:r>
          </w:p>
        </w:tc>
      </w:tr>
      <w:tr w:rsidR="00AB11E0" w:rsidRPr="00382284" w14:paraId="3D098CBA"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7FAAD947" w14:textId="77777777" w:rsidR="00AB11E0" w:rsidRPr="00062494" w:rsidRDefault="00AB11E0" w:rsidP="00E27CDA">
            <w:pPr>
              <w:pStyle w:val="Tekstpodstawowy"/>
            </w:pPr>
            <w:r w:rsidRPr="00062494">
              <w:t>Organ zarządzający</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85E8462" w14:textId="77777777" w:rsidR="00AB11E0" w:rsidRPr="00A40C35" w:rsidRDefault="00406B19" w:rsidP="00E27CDA">
            <w:pPr>
              <w:pStyle w:val="Tekstpodstawowy"/>
            </w:pPr>
            <w:r>
              <w:t>Gmina Kornowac</w:t>
            </w:r>
          </w:p>
        </w:tc>
      </w:tr>
      <w:tr w:rsidR="00AB11E0" w:rsidRPr="00382284" w14:paraId="424FE02C"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2688F57" w14:textId="77777777" w:rsidR="00AB11E0" w:rsidRPr="00062494" w:rsidRDefault="00AB11E0" w:rsidP="00E27CDA">
            <w:pPr>
              <w:pStyle w:val="Tekstpodstawowy"/>
            </w:pPr>
            <w:r w:rsidRPr="00062494">
              <w:t>Rodzaj działania</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04FD94A" w14:textId="77777777" w:rsidR="00AB11E0" w:rsidRPr="00A40C35" w:rsidRDefault="00AB11E0" w:rsidP="00E27CDA">
            <w:pPr>
              <w:pStyle w:val="Tekstpodstawowy"/>
            </w:pPr>
            <w:r>
              <w:t>Wysokonakładowe</w:t>
            </w:r>
          </w:p>
        </w:tc>
      </w:tr>
      <w:tr w:rsidR="000C063D" w:rsidRPr="00382284" w14:paraId="23EA37CB"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0D57CE3B" w14:textId="77777777" w:rsidR="000C063D" w:rsidRPr="00062494" w:rsidRDefault="00E83FBC" w:rsidP="00E27CDA">
            <w:pPr>
              <w:pStyle w:val="Tekstpodstawowy"/>
            </w:pPr>
            <w:r w:rsidRPr="00062494">
              <w:t>O</w:t>
            </w:r>
            <w:r w:rsidR="000C063D" w:rsidRPr="00062494">
              <w:t>pis działania</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C8F6387" w14:textId="6AAAE9D7" w:rsidR="000C063D" w:rsidRPr="00062494" w:rsidRDefault="00185099" w:rsidP="00E27CDA">
            <w:pPr>
              <w:pStyle w:val="Tekstpodstawowy"/>
            </w:pPr>
            <w:r w:rsidRPr="00185099">
              <w:t>Poprawa efektywności energetycznej poprzez kompleksowe działania termomodernizacyjne w pozostałych budynkach użyteczności publicznej z wykorzystanie OZE, a także rozbudowa istniejących i budowa nowych obiektów o podwyższonym standardzie energetycznym</w:t>
            </w:r>
          </w:p>
        </w:tc>
      </w:tr>
      <w:tr w:rsidR="000C063D" w:rsidRPr="00382284" w14:paraId="3414EBC7"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6B6B2310" w14:textId="77777777" w:rsidR="000C063D" w:rsidRPr="00062494" w:rsidRDefault="000C063D" w:rsidP="00E27CDA">
            <w:pPr>
              <w:pStyle w:val="Tekstpodstawowy"/>
            </w:pPr>
            <w:r w:rsidRPr="00062494">
              <w:t>Zmniejszenie zużycia energii MWh/rok</w:t>
            </w:r>
          </w:p>
        </w:tc>
        <w:tc>
          <w:tcPr>
            <w:tcW w:w="22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82CFF1F" w14:textId="77777777" w:rsidR="000C063D" w:rsidRPr="00FB21DC" w:rsidRDefault="00406B19" w:rsidP="00E27CDA">
            <w:pPr>
              <w:jc w:val="center"/>
              <w:rPr>
                <w:rFonts w:ascii="Tahoma" w:hAnsi="Tahoma" w:cs="Tahoma"/>
                <w:sz w:val="20"/>
                <w:szCs w:val="20"/>
              </w:rPr>
            </w:pPr>
            <w:r w:rsidRPr="00FB21DC">
              <w:rPr>
                <w:rFonts w:ascii="Tahoma" w:hAnsi="Tahoma" w:cs="Tahoma"/>
              </w:rPr>
              <w:t>378</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tcPr>
          <w:p w14:paraId="414407BA" w14:textId="77777777" w:rsidR="000C063D" w:rsidRPr="00FB21DC" w:rsidRDefault="000C063D" w:rsidP="00E27CDA">
            <w:pPr>
              <w:pStyle w:val="Tekstpodstawowy"/>
            </w:pPr>
            <w:r w:rsidRPr="00FB21DC">
              <w:t>Zmniejszenie</w:t>
            </w:r>
            <w:r w:rsidR="0057217E" w:rsidRPr="00FB21DC">
              <w:t xml:space="preserve"> </w:t>
            </w:r>
            <w:r w:rsidRPr="00FB21DC">
              <w:t>emisji CO</w:t>
            </w:r>
            <w:r w:rsidRPr="00FB21DC">
              <w:rPr>
                <w:vertAlign w:val="subscript"/>
              </w:rPr>
              <w:t>2</w:t>
            </w:r>
            <w:r w:rsidRPr="00FB21DC">
              <w:t xml:space="preserve"> MgCO</w:t>
            </w:r>
            <w:r w:rsidRPr="00FB21DC">
              <w:rPr>
                <w:vertAlign w:val="subscript"/>
              </w:rPr>
              <w:t>2</w:t>
            </w:r>
            <w:r w:rsidRPr="00FB21DC">
              <w:t>/rok</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E93EA3" w14:textId="77777777" w:rsidR="000C063D" w:rsidRPr="00FB21DC" w:rsidRDefault="00406B19" w:rsidP="00E27CDA">
            <w:pPr>
              <w:jc w:val="center"/>
              <w:rPr>
                <w:rFonts w:ascii="Tahoma" w:hAnsi="Tahoma" w:cs="Tahoma"/>
                <w:sz w:val="20"/>
                <w:szCs w:val="20"/>
              </w:rPr>
            </w:pPr>
            <w:r w:rsidRPr="00FB21DC">
              <w:rPr>
                <w:rFonts w:ascii="Tahoma" w:hAnsi="Tahoma" w:cs="Tahoma"/>
              </w:rPr>
              <w:t>155</w:t>
            </w:r>
          </w:p>
        </w:tc>
      </w:tr>
      <w:tr w:rsidR="000C063D" w:rsidRPr="00382284" w14:paraId="1A294691" w14:textId="77777777" w:rsidTr="00D07BC7">
        <w:trPr>
          <w:trHeight w:val="682"/>
        </w:trPr>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21A5EEBD" w14:textId="77777777" w:rsidR="000C063D" w:rsidRPr="00062494" w:rsidRDefault="000C063D" w:rsidP="00E27CDA">
            <w:pPr>
              <w:pStyle w:val="Tekstpodstawowy"/>
            </w:pPr>
            <w:r w:rsidRPr="00062494">
              <w:t>Szacowany koszt</w:t>
            </w:r>
          </w:p>
          <w:p w14:paraId="75C47A09" w14:textId="77777777" w:rsidR="00796DB2" w:rsidRPr="00062494" w:rsidRDefault="00796DB2" w:rsidP="00E27CDA">
            <w:pPr>
              <w:pStyle w:val="Tekstpodstawowy"/>
            </w:pPr>
            <w:r w:rsidRPr="00062494">
              <w:t>zł</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D8AA003" w14:textId="77777777" w:rsidR="000C063D" w:rsidRPr="00FB21DC" w:rsidRDefault="00AB11E0" w:rsidP="00E27CDA">
            <w:pPr>
              <w:jc w:val="center"/>
              <w:rPr>
                <w:rFonts w:ascii="Tahoma" w:hAnsi="Tahoma" w:cs="Tahoma"/>
                <w:sz w:val="20"/>
                <w:szCs w:val="20"/>
              </w:rPr>
            </w:pPr>
            <w:r w:rsidRPr="00FB21DC">
              <w:rPr>
                <w:rFonts w:ascii="Tahoma" w:hAnsi="Tahoma" w:cs="Tahoma"/>
              </w:rPr>
              <w:t>1 </w:t>
            </w:r>
            <w:r w:rsidR="00406B19" w:rsidRPr="00FB21DC">
              <w:rPr>
                <w:rFonts w:ascii="Tahoma" w:hAnsi="Tahoma" w:cs="Tahoma"/>
              </w:rPr>
              <w:t>6</w:t>
            </w:r>
            <w:r w:rsidRPr="00FB21DC">
              <w:rPr>
                <w:rFonts w:ascii="Tahoma" w:hAnsi="Tahoma" w:cs="Tahoma"/>
              </w:rPr>
              <w:t>00 000</w:t>
            </w:r>
          </w:p>
        </w:tc>
      </w:tr>
      <w:tr w:rsidR="000C063D" w:rsidRPr="00382284" w14:paraId="0D9FE470" w14:textId="77777777" w:rsidTr="00D07BC7">
        <w:tc>
          <w:tcPr>
            <w:tcW w:w="22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C84FA59" w14:textId="77777777" w:rsidR="000C063D" w:rsidRPr="00062494" w:rsidRDefault="000C063D" w:rsidP="00E27CDA">
            <w:pPr>
              <w:pStyle w:val="Tekstpodstawowy"/>
            </w:pPr>
            <w:r w:rsidRPr="00062494">
              <w:t>Korzyści społeczne</w:t>
            </w:r>
          </w:p>
        </w:tc>
        <w:tc>
          <w:tcPr>
            <w:tcW w:w="69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48501B8" w14:textId="32719097" w:rsidR="000C063D" w:rsidRPr="00FB21DC" w:rsidRDefault="00AB11E0" w:rsidP="00E27CDA">
            <w:pPr>
              <w:rPr>
                <w:rFonts w:ascii="Tahoma" w:hAnsi="Tahoma" w:cs="Tahoma"/>
              </w:rPr>
            </w:pPr>
            <w:r w:rsidRPr="00FB21DC">
              <w:rPr>
                <w:rFonts w:ascii="Tahoma" w:hAnsi="Tahoma" w:cs="Tahoma"/>
              </w:rPr>
              <w:t xml:space="preserve">Zwiększenie komfortu cieplnego w budynkach </w:t>
            </w:r>
            <w:r w:rsidR="00B6720A">
              <w:rPr>
                <w:rFonts w:ascii="Tahoma" w:hAnsi="Tahoma" w:cs="Tahoma"/>
              </w:rPr>
              <w:t>gminnych</w:t>
            </w:r>
            <w:r w:rsidRPr="00FB21DC">
              <w:rPr>
                <w:rFonts w:ascii="Tahoma" w:hAnsi="Tahoma" w:cs="Tahoma"/>
              </w:rPr>
              <w:t>, polepszenie jakości usług danych jednostek użyteczności publicznej, ugruntowanie pozycji sektora publicznego jako lidera w racjonalnym gospodarowaniu energią oraz zasobami finansowymi.</w:t>
            </w:r>
            <w:r w:rsidR="00D07BC7">
              <w:rPr>
                <w:rFonts w:ascii="Tahoma" w:hAnsi="Tahoma" w:cs="Tahoma"/>
              </w:rPr>
              <w:t xml:space="preserve"> </w:t>
            </w:r>
            <w:r w:rsidR="00D07BC7" w:rsidRPr="00D07BC7">
              <w:rPr>
                <w:rFonts w:ascii="Tahoma" w:hAnsi="Tahoma" w:cs="Tahoma"/>
              </w:rPr>
              <w:t>Racjonalizacja wydawania środków publicznych.</w:t>
            </w:r>
          </w:p>
        </w:tc>
      </w:tr>
    </w:tbl>
    <w:p w14:paraId="2CF2C53F" w14:textId="15C14E3B" w:rsidR="00406B19" w:rsidRPr="00382284" w:rsidRDefault="00406B19" w:rsidP="00E27CDA">
      <w:pPr>
        <w:pStyle w:val="Tekstpodstawowy"/>
        <w:ind w:firstLine="567"/>
      </w:pPr>
      <w:bookmarkStart w:id="255" w:name="OLE_LINK11"/>
      <w:r w:rsidRPr="00E35131">
        <w:t>Przedmiotem projektu jest wykonanie kompleksowej termomodernizacji budynków użyteczności publicznej</w:t>
      </w:r>
      <w:r w:rsidR="008E22F3">
        <w:t xml:space="preserve"> (Przedszkole w Łańcach, ZSP Pogrzebień, domy kultury w Rzuchowie, Kobyli, Łańcach, Pogrzebieniu i Kornowacu)</w:t>
      </w:r>
      <w:r w:rsidRPr="00E35131">
        <w:t>, będących własnością</w:t>
      </w:r>
      <w:r>
        <w:t xml:space="preserve"> Gminy Kornowac</w:t>
      </w:r>
      <w:r w:rsidRPr="00E35131">
        <w:t>. Zakres termomodernizacji będzie wynikał z przeprowadzonych audytów energetycznych (ocieplenie ścian, ocieplenie dachów, wymiana stolarki otworowej, modernizacja instalacji centralnego ogrzewania, modernizacja systemu ciepłej wody użytkowej, wykonanie instalacji kolektorów słonecznych, modernizacja źródeł ciepła, zastosowanie odnawialnych źródeł energii itp.).</w:t>
      </w:r>
      <w:r w:rsidR="00185099">
        <w:t xml:space="preserve"> W przypadku rozwoju zakresu usług dopuszcza się przebudowę i/lub budowę nowych obiektów użyteczności publicznej</w:t>
      </w:r>
      <w:r w:rsidR="00DC20B5">
        <w:t xml:space="preserve">, </w:t>
      </w:r>
      <w:r w:rsidR="008E22F3">
        <w:t>w tym</w:t>
      </w:r>
      <w:r w:rsidR="00DC20B5">
        <w:t xml:space="preserve"> budowa budynku domu kultury w Kornowacu</w:t>
      </w:r>
      <w:r w:rsidR="008E22F3">
        <w:t>, przebudowa ZSP w Rzuchowie.</w:t>
      </w:r>
    </w:p>
    <w:bookmarkEnd w:id="255"/>
    <w:p w14:paraId="7885BC67" w14:textId="77777777" w:rsidR="006B3657" w:rsidRPr="00382284" w:rsidRDefault="006B3657"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1"/>
        <w:gridCol w:w="2318"/>
        <w:gridCol w:w="2352"/>
        <w:gridCol w:w="2319"/>
      </w:tblGrid>
      <w:tr w:rsidR="00E80E8F" w:rsidRPr="00E80E8F" w14:paraId="4CF37D9D" w14:textId="77777777" w:rsidTr="00E80E8F">
        <w:trPr>
          <w:trHeight w:val="396"/>
        </w:trPr>
        <w:tc>
          <w:tcPr>
            <w:tcW w:w="9212" w:type="dxa"/>
            <w:gridSpan w:val="4"/>
            <w:shd w:val="clear" w:color="auto" w:fill="DBE5F1" w:themeFill="accent1" w:themeFillTint="33"/>
            <w:vAlign w:val="center"/>
          </w:tcPr>
          <w:p w14:paraId="3D99B64D" w14:textId="77777777" w:rsidR="00FB415A" w:rsidRPr="00E80E8F" w:rsidRDefault="00406B19" w:rsidP="00E27CDA">
            <w:pPr>
              <w:pStyle w:val="Tekstpodstawowy"/>
            </w:pPr>
            <w:r>
              <w:t>KOR05</w:t>
            </w:r>
          </w:p>
        </w:tc>
      </w:tr>
      <w:tr w:rsidR="00E80E8F" w:rsidRPr="00E80E8F" w14:paraId="1A17B94F" w14:textId="77777777" w:rsidTr="00E80E8F">
        <w:tc>
          <w:tcPr>
            <w:tcW w:w="2088" w:type="dxa"/>
            <w:shd w:val="clear" w:color="auto" w:fill="B8CCE4" w:themeFill="accent1" w:themeFillTint="66"/>
          </w:tcPr>
          <w:p w14:paraId="3426E17A" w14:textId="77777777" w:rsidR="00FB415A" w:rsidRPr="00E80E8F" w:rsidRDefault="00FB415A" w:rsidP="00E27CDA">
            <w:pPr>
              <w:pStyle w:val="Tekstpodstawowy"/>
            </w:pPr>
            <w:r w:rsidRPr="00E80E8F">
              <w:t>Sektor docelowy</w:t>
            </w:r>
          </w:p>
        </w:tc>
        <w:tc>
          <w:tcPr>
            <w:tcW w:w="7124" w:type="dxa"/>
            <w:gridSpan w:val="3"/>
            <w:vAlign w:val="center"/>
          </w:tcPr>
          <w:p w14:paraId="52A4DF4F" w14:textId="77777777" w:rsidR="00FB415A" w:rsidRPr="00E80E8F" w:rsidRDefault="00FB415A" w:rsidP="00E27CDA">
            <w:pPr>
              <w:pStyle w:val="Tekstpodstawowy"/>
            </w:pPr>
            <w:r w:rsidRPr="00E80E8F">
              <w:t>Użyteczność publiczna / infrastruktura komunalna</w:t>
            </w:r>
          </w:p>
        </w:tc>
      </w:tr>
      <w:tr w:rsidR="00E80E8F" w:rsidRPr="00E80E8F" w14:paraId="4D99ACE8" w14:textId="77777777" w:rsidTr="00E80E8F">
        <w:tc>
          <w:tcPr>
            <w:tcW w:w="2088" w:type="dxa"/>
            <w:shd w:val="clear" w:color="auto" w:fill="B8CCE4" w:themeFill="accent1" w:themeFillTint="66"/>
          </w:tcPr>
          <w:p w14:paraId="1B2CDCD9" w14:textId="77777777" w:rsidR="00FB415A" w:rsidRPr="00E80E8F" w:rsidRDefault="00FB415A" w:rsidP="00E27CDA">
            <w:pPr>
              <w:pStyle w:val="Tekstpodstawowy"/>
            </w:pPr>
            <w:r w:rsidRPr="00E80E8F">
              <w:t>Organ zarządzający</w:t>
            </w:r>
          </w:p>
        </w:tc>
        <w:tc>
          <w:tcPr>
            <w:tcW w:w="7124" w:type="dxa"/>
            <w:gridSpan w:val="3"/>
            <w:vAlign w:val="center"/>
          </w:tcPr>
          <w:p w14:paraId="23213FCF" w14:textId="77777777" w:rsidR="00FB415A" w:rsidRPr="00E80E8F" w:rsidRDefault="00406B19" w:rsidP="00E27CDA">
            <w:pPr>
              <w:pStyle w:val="Tekstpodstawowy"/>
            </w:pPr>
            <w:r>
              <w:t>Gmina Kornowac</w:t>
            </w:r>
          </w:p>
        </w:tc>
      </w:tr>
      <w:tr w:rsidR="00E80E8F" w:rsidRPr="00E80E8F" w14:paraId="3DF37C9E" w14:textId="77777777" w:rsidTr="00E80E8F">
        <w:tc>
          <w:tcPr>
            <w:tcW w:w="2088" w:type="dxa"/>
            <w:shd w:val="clear" w:color="auto" w:fill="B8CCE4" w:themeFill="accent1" w:themeFillTint="66"/>
          </w:tcPr>
          <w:p w14:paraId="1B8B2FC7" w14:textId="77777777" w:rsidR="00FB415A" w:rsidRPr="00E80E8F" w:rsidRDefault="00FB415A" w:rsidP="00E27CDA">
            <w:pPr>
              <w:pStyle w:val="Tekstpodstawowy"/>
            </w:pPr>
            <w:r w:rsidRPr="00E80E8F">
              <w:t>Rodzaj działania</w:t>
            </w:r>
          </w:p>
        </w:tc>
        <w:tc>
          <w:tcPr>
            <w:tcW w:w="7124" w:type="dxa"/>
            <w:gridSpan w:val="3"/>
            <w:vAlign w:val="center"/>
          </w:tcPr>
          <w:p w14:paraId="45B4A38F" w14:textId="77777777" w:rsidR="00FB415A" w:rsidRPr="00E80E8F" w:rsidRDefault="00B127A5" w:rsidP="00E27CDA">
            <w:pPr>
              <w:pStyle w:val="Tekstpodstawowy"/>
            </w:pPr>
            <w:r>
              <w:t>Beznakładowe</w:t>
            </w:r>
          </w:p>
        </w:tc>
      </w:tr>
      <w:tr w:rsidR="00E80E8F" w:rsidRPr="00E80E8F" w14:paraId="5FD56FAA" w14:textId="77777777" w:rsidTr="00E80E8F">
        <w:tc>
          <w:tcPr>
            <w:tcW w:w="2088" w:type="dxa"/>
            <w:shd w:val="clear" w:color="auto" w:fill="B8CCE4" w:themeFill="accent1" w:themeFillTint="66"/>
          </w:tcPr>
          <w:p w14:paraId="410080CE" w14:textId="77777777" w:rsidR="00FB415A" w:rsidRPr="00E80E8F" w:rsidRDefault="00FB415A" w:rsidP="00E27CDA">
            <w:pPr>
              <w:pStyle w:val="Tekstpodstawowy"/>
            </w:pPr>
            <w:r w:rsidRPr="00E80E8F">
              <w:t>Opis działania</w:t>
            </w:r>
          </w:p>
        </w:tc>
        <w:tc>
          <w:tcPr>
            <w:tcW w:w="7124" w:type="dxa"/>
            <w:gridSpan w:val="3"/>
            <w:vAlign w:val="center"/>
          </w:tcPr>
          <w:p w14:paraId="4B5A3CA5" w14:textId="77777777" w:rsidR="00FB415A" w:rsidRPr="00E80E8F" w:rsidRDefault="00B127A5" w:rsidP="00E27CDA">
            <w:pPr>
              <w:pStyle w:val="Tekstpodstawowy"/>
            </w:pPr>
            <w:r w:rsidRPr="00B127A5">
              <w:t>Wdrażanie systemu zielonych zamówień/zakupów publicznych</w:t>
            </w:r>
          </w:p>
        </w:tc>
      </w:tr>
      <w:tr w:rsidR="00E80E8F" w:rsidRPr="00E80E8F" w14:paraId="1EDBE967" w14:textId="77777777" w:rsidTr="00E80E8F">
        <w:tc>
          <w:tcPr>
            <w:tcW w:w="2088" w:type="dxa"/>
            <w:shd w:val="clear" w:color="auto" w:fill="B8CCE4" w:themeFill="accent1" w:themeFillTint="66"/>
          </w:tcPr>
          <w:p w14:paraId="1A29B1EA" w14:textId="77777777" w:rsidR="00FB415A" w:rsidRPr="00E80E8F" w:rsidRDefault="00FB415A" w:rsidP="00E27CDA">
            <w:pPr>
              <w:pStyle w:val="Tekstpodstawowy"/>
            </w:pPr>
            <w:r w:rsidRPr="00E80E8F">
              <w:t>Zmniejszenie zużycia energii MWh/rok</w:t>
            </w:r>
          </w:p>
        </w:tc>
        <w:tc>
          <w:tcPr>
            <w:tcW w:w="2374" w:type="dxa"/>
            <w:vAlign w:val="center"/>
          </w:tcPr>
          <w:p w14:paraId="4C9B19BA" w14:textId="77777777" w:rsidR="00FB415A" w:rsidRPr="00FB21DC" w:rsidRDefault="00B127A5" w:rsidP="00E27CDA">
            <w:pPr>
              <w:jc w:val="center"/>
              <w:rPr>
                <w:rFonts w:ascii="Tahoma" w:hAnsi="Tahoma" w:cs="Tahoma"/>
                <w:sz w:val="20"/>
                <w:szCs w:val="20"/>
              </w:rPr>
            </w:pPr>
            <w:r w:rsidRPr="00FB21DC">
              <w:rPr>
                <w:rFonts w:ascii="Tahoma" w:hAnsi="Tahoma" w:cs="Tahoma"/>
              </w:rPr>
              <w:t>-</w:t>
            </w:r>
          </w:p>
        </w:tc>
        <w:tc>
          <w:tcPr>
            <w:tcW w:w="2375" w:type="dxa"/>
            <w:shd w:val="clear" w:color="auto" w:fill="B8CCE4" w:themeFill="accent1" w:themeFillTint="66"/>
            <w:vAlign w:val="center"/>
          </w:tcPr>
          <w:p w14:paraId="7536C57D" w14:textId="77777777" w:rsidR="00FB415A" w:rsidRPr="00FB21DC" w:rsidRDefault="00FB415A"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vAlign w:val="center"/>
          </w:tcPr>
          <w:p w14:paraId="51435335" w14:textId="77777777" w:rsidR="00FB415A" w:rsidRPr="00FB21DC" w:rsidRDefault="00B127A5" w:rsidP="00E27CDA">
            <w:pPr>
              <w:jc w:val="center"/>
              <w:rPr>
                <w:rFonts w:ascii="Tahoma" w:hAnsi="Tahoma" w:cs="Tahoma"/>
                <w:sz w:val="20"/>
                <w:szCs w:val="20"/>
              </w:rPr>
            </w:pPr>
            <w:r w:rsidRPr="00FB21DC">
              <w:rPr>
                <w:rFonts w:ascii="Tahoma" w:hAnsi="Tahoma" w:cs="Tahoma"/>
              </w:rPr>
              <w:t>-</w:t>
            </w:r>
          </w:p>
        </w:tc>
      </w:tr>
      <w:tr w:rsidR="00E80E8F" w:rsidRPr="00E80E8F" w14:paraId="5E6DE55B" w14:textId="77777777" w:rsidTr="00E80E8F">
        <w:trPr>
          <w:trHeight w:val="682"/>
        </w:trPr>
        <w:tc>
          <w:tcPr>
            <w:tcW w:w="2088" w:type="dxa"/>
            <w:shd w:val="clear" w:color="auto" w:fill="B8CCE4" w:themeFill="accent1" w:themeFillTint="66"/>
          </w:tcPr>
          <w:p w14:paraId="7595E364" w14:textId="77777777" w:rsidR="00FB415A" w:rsidRPr="00E80E8F" w:rsidRDefault="00FB415A" w:rsidP="00E27CDA">
            <w:pPr>
              <w:pStyle w:val="Tekstpodstawowy"/>
            </w:pPr>
            <w:r w:rsidRPr="00E80E8F">
              <w:t>Szacowany koszt</w:t>
            </w:r>
          </w:p>
          <w:p w14:paraId="12415E67" w14:textId="77777777" w:rsidR="00FB415A" w:rsidRPr="00E80E8F" w:rsidRDefault="00FB415A" w:rsidP="00E27CDA">
            <w:pPr>
              <w:pStyle w:val="Tekstpodstawowy"/>
            </w:pPr>
            <w:r w:rsidRPr="00E80E8F">
              <w:t>zł</w:t>
            </w:r>
          </w:p>
        </w:tc>
        <w:tc>
          <w:tcPr>
            <w:tcW w:w="7124" w:type="dxa"/>
            <w:gridSpan w:val="3"/>
            <w:vAlign w:val="center"/>
          </w:tcPr>
          <w:p w14:paraId="70CF5E9F" w14:textId="77777777" w:rsidR="00FB415A" w:rsidRPr="00FB21DC" w:rsidRDefault="00B127A5" w:rsidP="00E27CDA">
            <w:pPr>
              <w:jc w:val="center"/>
              <w:rPr>
                <w:rFonts w:ascii="Tahoma" w:hAnsi="Tahoma" w:cs="Tahoma"/>
                <w:sz w:val="20"/>
                <w:szCs w:val="20"/>
              </w:rPr>
            </w:pPr>
            <w:r w:rsidRPr="00FB21DC">
              <w:rPr>
                <w:rFonts w:ascii="Tahoma" w:hAnsi="Tahoma" w:cs="Tahoma"/>
              </w:rPr>
              <w:t>-</w:t>
            </w:r>
          </w:p>
        </w:tc>
      </w:tr>
      <w:tr w:rsidR="00E80E8F" w:rsidRPr="00E80E8F" w14:paraId="2936EDAA" w14:textId="77777777" w:rsidTr="00E80E8F">
        <w:tc>
          <w:tcPr>
            <w:tcW w:w="2088" w:type="dxa"/>
            <w:shd w:val="clear" w:color="auto" w:fill="B8CCE4" w:themeFill="accent1" w:themeFillTint="66"/>
          </w:tcPr>
          <w:p w14:paraId="3904CDF8" w14:textId="77777777" w:rsidR="00FB415A" w:rsidRPr="00E80E8F" w:rsidRDefault="00FB415A" w:rsidP="00E27CDA">
            <w:pPr>
              <w:pStyle w:val="Tekstpodstawowy"/>
            </w:pPr>
            <w:r w:rsidRPr="00E80E8F">
              <w:t>Korzyści społeczne</w:t>
            </w:r>
          </w:p>
        </w:tc>
        <w:tc>
          <w:tcPr>
            <w:tcW w:w="7124" w:type="dxa"/>
            <w:gridSpan w:val="3"/>
            <w:vAlign w:val="center"/>
          </w:tcPr>
          <w:p w14:paraId="085E6AE1" w14:textId="77777777" w:rsidR="00FB415A" w:rsidRPr="00FB21DC" w:rsidRDefault="00B127A5" w:rsidP="00E27CDA">
            <w:pPr>
              <w:rPr>
                <w:rFonts w:ascii="Tahoma" w:hAnsi="Tahoma" w:cs="Tahoma"/>
              </w:rPr>
            </w:pPr>
            <w:r w:rsidRPr="00FB21DC">
              <w:rPr>
                <w:rFonts w:ascii="Tahoma" w:hAnsi="Tahoma" w:cs="Tahoma"/>
              </w:rPr>
              <w:t>Pełnienie wzorowej roli dla innych podmiotów. Sygnał dla innych usługobiorców i konsumentów dotyczący możliwości zamawiania usług i produktów także w oparciu o kryteria ekologiczne (a także ekonomiczne, lecz ze skutkami długofalowymi).</w:t>
            </w:r>
          </w:p>
        </w:tc>
      </w:tr>
    </w:tbl>
    <w:p w14:paraId="3B4867E1" w14:textId="77777777" w:rsidR="00FB415A" w:rsidRPr="00382284" w:rsidRDefault="00FB415A" w:rsidP="00E27CDA">
      <w:pPr>
        <w:pStyle w:val="Tekstpodstawowy"/>
      </w:pPr>
    </w:p>
    <w:p w14:paraId="63C5E366" w14:textId="77777777" w:rsidR="00B127A5" w:rsidRPr="00B127A5" w:rsidRDefault="00B127A5" w:rsidP="00E27CDA">
      <w:pPr>
        <w:pStyle w:val="Tekstpodstawowy"/>
        <w:ind w:firstLine="567"/>
      </w:pPr>
      <w:r w:rsidRPr="00B127A5">
        <w:t>Zielone zamówienia publiczne „oznaczają politykę, w ramach której podmioty publiczne włączają kryteria i/lub wymagania ekologiczne do procesu zakupów (procedur udzielania zamówień publicznych) i poszukują rozwiązań ograniczających negatywny wpływ produktów/usług na środowisko oraz uwzględniających cały cykl życia produktów, a poprzez to wpływają na rozwój i upowszechnienie technologii środowiskowych”.</w:t>
      </w:r>
    </w:p>
    <w:p w14:paraId="39B1B6E4" w14:textId="77777777" w:rsidR="00B127A5" w:rsidRPr="00B127A5" w:rsidRDefault="00B127A5" w:rsidP="00E27CDA">
      <w:pPr>
        <w:pStyle w:val="Tekstpodstawowy"/>
      </w:pPr>
      <w:r w:rsidRPr="00B127A5">
        <w:t xml:space="preserve">Za stosowaniem zielonych zamówień publicznych przemawiają artykuły prawne zawarte </w:t>
      </w:r>
      <w:r w:rsidRPr="00B127A5">
        <w:br/>
        <w:t>w Prawie zamówień publicznych:</w:t>
      </w:r>
    </w:p>
    <w:p w14:paraId="71C225D0" w14:textId="77777777" w:rsidR="00B127A5" w:rsidRPr="00B127A5" w:rsidRDefault="00B127A5" w:rsidP="00E27CDA">
      <w:pPr>
        <w:pStyle w:val="Tekstpodstawowy"/>
        <w:numPr>
          <w:ilvl w:val="0"/>
          <w:numId w:val="29"/>
        </w:numPr>
      </w:pPr>
      <w:r w:rsidRPr="00B127A5">
        <w:t>Art. 30 ust. 6: „Zamawiający może odstąpić od opisywania przedmiotu zamówienia (…), jeżeli zapewni dokładny opis przedmiotu zamówienia poprzez wskazanie wymagań funkcjonalnych. Wymaganie te mogą obejmować opis oddziaływania na środowisko”</w:t>
      </w:r>
    </w:p>
    <w:p w14:paraId="4031865D" w14:textId="77777777" w:rsidR="00B127A5" w:rsidRPr="00B127A5" w:rsidRDefault="00B127A5" w:rsidP="00E27CDA">
      <w:pPr>
        <w:pStyle w:val="Tekstpodstawowy"/>
        <w:numPr>
          <w:ilvl w:val="0"/>
          <w:numId w:val="29"/>
        </w:numPr>
      </w:pPr>
      <w:r w:rsidRPr="00B127A5">
        <w:t>Art. 91 ust. 2: „Kryteriami oceny ofert są cena albo cena i inne kryteria odnoszące się do przedmiotu zamówienia, w szczególności jakość, funkcjonalność, parametry techniczne, zastosowanie najlepszych dostępnych technologii w zakresie oddziaływania na środowisko, koszty eksploatacji, serwis oraz termin wykonania zamówienia”</w:t>
      </w:r>
    </w:p>
    <w:p w14:paraId="46FC638B" w14:textId="77777777" w:rsidR="00B127A5" w:rsidRPr="00B127A5" w:rsidRDefault="00B127A5" w:rsidP="00E27CDA">
      <w:pPr>
        <w:pStyle w:val="Tekstpodstawowy"/>
        <w:ind w:firstLine="567"/>
      </w:pPr>
      <w:r w:rsidRPr="00B127A5">
        <w:t>W ramach wprowadzania systemu zielonych zamówień publicznych zaleca się włączać kryteria oraz wymagania środowiskowe do procedur udz</w:t>
      </w:r>
      <w:r w:rsidR="00E27CDA">
        <w:t>ielania zamówień publicznych, w </w:t>
      </w:r>
      <w:r w:rsidRPr="00B127A5">
        <w:t>miarę możliwości stosować ocenę LCA (ocenę cyklu życia), a także poszukiwać rozwiązań minimalizujących negatywny wpływ wyrobów i usług na środowisko w całym cyklu życia.</w:t>
      </w:r>
    </w:p>
    <w:p w14:paraId="5B83A974" w14:textId="77777777" w:rsidR="00B127A5" w:rsidRPr="00B127A5" w:rsidRDefault="00B127A5" w:rsidP="00B127A5">
      <w:pPr>
        <w:pStyle w:val="ListParagraph1"/>
        <w:ind w:left="0"/>
        <w:jc w:val="both"/>
        <w:rPr>
          <w:rFonts w:ascii="Tahoma" w:hAnsi="Tahoma" w:cs="Tahoma"/>
          <w:lang w:val="pl-PL"/>
        </w:rPr>
      </w:pPr>
      <w:r w:rsidRPr="00B127A5">
        <w:rPr>
          <w:rFonts w:ascii="Tahoma" w:hAnsi="Tahoma" w:cs="Tahoma"/>
          <w:lang w:val="pl-PL"/>
        </w:rPr>
        <w:t>Należy pamiętać, że kryteria Zielonych Zamówień Publicznych (GPP) opracowane zostały przez Komisję Europejską i przetłumaczone także na język polski</w:t>
      </w:r>
      <w:r w:rsidRPr="00B127A5">
        <w:rPr>
          <w:rStyle w:val="Odwoanieprzypisudolnego"/>
          <w:rFonts w:ascii="Tahoma" w:hAnsi="Tahoma" w:cs="Tahoma"/>
          <w:lang w:val="pl-PL"/>
        </w:rPr>
        <w:footnoteReference w:id="9"/>
      </w:r>
      <w:r w:rsidRPr="00B127A5">
        <w:rPr>
          <w:rFonts w:ascii="Tahoma" w:hAnsi="Tahoma" w:cs="Tahoma"/>
          <w:lang w:val="pl-PL"/>
        </w:rPr>
        <w:t xml:space="preserve">. Dotyczą głównych grup produktowych uznanych za najbardziej odpowiednie do wdrożenia zielonych zamówień </w:t>
      </w:r>
      <w:r w:rsidRPr="00B127A5">
        <w:rPr>
          <w:rFonts w:ascii="Tahoma" w:hAnsi="Tahoma" w:cs="Tahoma"/>
          <w:lang w:val="pl-PL"/>
        </w:rPr>
        <w:br/>
        <w:t xml:space="preserve">i zawierają przykłady zapisów możliwych do wykorzystania w specyfikacjach. W dalszej części rozdziału przedstawiono elementy, które należy uwzględniać w ramach zamówień </w:t>
      </w:r>
      <w:r w:rsidRPr="00B127A5">
        <w:rPr>
          <w:rFonts w:ascii="Tahoma" w:hAnsi="Tahoma" w:cs="Tahoma"/>
          <w:lang w:val="pl-PL"/>
        </w:rPr>
        <w:br/>
        <w:t xml:space="preserve">w poszczególnych kategoriach. Podstawowe zmiany w wewnętrznych regulacjach powinny uwzględniać te kryteria zarówno w zamówieniach towarów, jak i usług. </w:t>
      </w:r>
    </w:p>
    <w:p w14:paraId="6508BECD" w14:textId="77777777" w:rsidR="00B127A5" w:rsidRPr="00B127A5" w:rsidRDefault="00B127A5" w:rsidP="00B127A5">
      <w:pPr>
        <w:pStyle w:val="ListParagraph1"/>
        <w:ind w:left="0"/>
        <w:jc w:val="both"/>
        <w:rPr>
          <w:rFonts w:ascii="Tahoma" w:hAnsi="Tahoma" w:cs="Tahoma"/>
          <w:lang w:val="pl-PL"/>
        </w:rPr>
      </w:pPr>
      <w:r w:rsidRPr="00B127A5">
        <w:rPr>
          <w:rFonts w:ascii="Tahoma" w:hAnsi="Tahoma" w:cs="Tahoma"/>
          <w:lang w:val="pl-PL"/>
        </w:rPr>
        <w:t>Szczegółowe informacje dotyczące zielonych zamówień publicznych można uzyskać:</w:t>
      </w:r>
    </w:p>
    <w:p w14:paraId="1B8C9B63" w14:textId="77777777" w:rsidR="00B127A5" w:rsidRPr="00B127A5" w:rsidRDefault="00B127A5" w:rsidP="00B127A5">
      <w:pPr>
        <w:pStyle w:val="ListParagraph1"/>
        <w:numPr>
          <w:ilvl w:val="0"/>
          <w:numId w:val="22"/>
        </w:numPr>
        <w:jc w:val="both"/>
        <w:rPr>
          <w:rFonts w:ascii="Tahoma" w:hAnsi="Tahoma" w:cs="Tahoma"/>
          <w:lang w:val="pl-PL"/>
        </w:rPr>
      </w:pPr>
      <w:r w:rsidRPr="00B127A5">
        <w:rPr>
          <w:rFonts w:ascii="Tahoma" w:hAnsi="Tahoma" w:cs="Tahoma"/>
          <w:lang w:val="pl-PL"/>
        </w:rPr>
        <w:t>na stronie internetowej Urzędu Zamówień Publicznych www.uzp.gov.pl -  (przetłumaczone na język polski elementy możliwe do zawarcia SIWZ, poradniki),</w:t>
      </w:r>
    </w:p>
    <w:p w14:paraId="7C31E16E" w14:textId="77777777" w:rsidR="00B127A5" w:rsidRPr="00B127A5" w:rsidRDefault="00B127A5" w:rsidP="00B127A5">
      <w:pPr>
        <w:pStyle w:val="ListParagraph1"/>
        <w:numPr>
          <w:ilvl w:val="0"/>
          <w:numId w:val="22"/>
        </w:numPr>
        <w:jc w:val="both"/>
        <w:rPr>
          <w:rFonts w:ascii="Tahoma" w:hAnsi="Tahoma" w:cs="Tahoma"/>
          <w:lang w:val="pl-PL"/>
        </w:rPr>
      </w:pPr>
      <w:r w:rsidRPr="00B127A5">
        <w:rPr>
          <w:rFonts w:ascii="Tahoma" w:hAnsi="Tahoma" w:cs="Tahoma"/>
          <w:lang w:val="pl-PL"/>
        </w:rPr>
        <w:t>na stronie Komisji Europejskiej www.ec.europa.eu w dziale dotyczącym zielonych zamówień publicznych (GPP - Green Public Procurement),</w:t>
      </w:r>
    </w:p>
    <w:p w14:paraId="20A22935" w14:textId="77777777" w:rsidR="00B127A5" w:rsidRPr="00B127A5" w:rsidRDefault="00B127A5" w:rsidP="00B127A5">
      <w:pPr>
        <w:pStyle w:val="ListParagraph1"/>
        <w:numPr>
          <w:ilvl w:val="0"/>
          <w:numId w:val="22"/>
        </w:numPr>
        <w:jc w:val="both"/>
        <w:rPr>
          <w:rFonts w:ascii="Tahoma" w:hAnsi="Tahoma" w:cs="Tahoma"/>
          <w:lang w:val="pl-PL"/>
        </w:rPr>
      </w:pPr>
      <w:r w:rsidRPr="00B127A5">
        <w:rPr>
          <w:rFonts w:ascii="Tahoma" w:hAnsi="Tahoma" w:cs="Tahoma"/>
          <w:lang w:val="pl-PL"/>
        </w:rPr>
        <w:t>na stronie projektu TopTen www.topten.info.pl (elementy do SIWZ, listy najbardziej energooszczędnych produktów),</w:t>
      </w:r>
    </w:p>
    <w:p w14:paraId="08138DA1" w14:textId="77777777" w:rsidR="00B127A5" w:rsidRPr="00B127A5" w:rsidRDefault="00B127A5" w:rsidP="00B127A5">
      <w:pPr>
        <w:pStyle w:val="ListParagraph1"/>
        <w:numPr>
          <w:ilvl w:val="0"/>
          <w:numId w:val="22"/>
        </w:numPr>
        <w:jc w:val="both"/>
        <w:rPr>
          <w:rFonts w:ascii="Tahoma" w:hAnsi="Tahoma" w:cs="Tahoma"/>
          <w:lang w:val="pl-PL"/>
        </w:rPr>
      </w:pPr>
      <w:r w:rsidRPr="00B127A5">
        <w:rPr>
          <w:rFonts w:ascii="Tahoma" w:hAnsi="Tahoma" w:cs="Tahoma"/>
          <w:lang w:val="pl-PL"/>
        </w:rPr>
        <w:t>na stronie projektu SMART SPP www.smart-spp.eu (setki przykładów wdrożeń zielonych zamówień publicznych).</w:t>
      </w:r>
    </w:p>
    <w:p w14:paraId="712D15E1" w14:textId="77777777" w:rsidR="00FB415A" w:rsidRPr="00382284" w:rsidRDefault="00FB415A" w:rsidP="00E27CDA">
      <w:pPr>
        <w:pStyle w:val="Tekstpodstawowy"/>
      </w:pPr>
    </w:p>
    <w:p w14:paraId="69AD4203" w14:textId="77777777" w:rsidR="00A45D55" w:rsidRDefault="00A45D55">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321"/>
        <w:gridCol w:w="2349"/>
        <w:gridCol w:w="2319"/>
      </w:tblGrid>
      <w:tr w:rsidR="00FB415A" w:rsidRPr="00382284" w14:paraId="0A409C6E" w14:textId="77777777" w:rsidTr="00E80E8F">
        <w:trPr>
          <w:trHeight w:val="396"/>
        </w:trPr>
        <w:tc>
          <w:tcPr>
            <w:tcW w:w="9212"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6CA4EDF" w14:textId="77777777" w:rsidR="00FB415A" w:rsidRPr="00E80E8F" w:rsidRDefault="00307AFD" w:rsidP="00E27CDA">
            <w:pPr>
              <w:pStyle w:val="Tekstpodstawowy"/>
            </w:pPr>
            <w:r w:rsidRPr="00E80E8F">
              <w:br w:type="page"/>
            </w:r>
            <w:r w:rsidR="00406B19">
              <w:t>KOR06</w:t>
            </w:r>
          </w:p>
        </w:tc>
      </w:tr>
      <w:tr w:rsidR="00FB415A" w:rsidRPr="00382284" w14:paraId="215B2645"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6BBDCC26" w14:textId="77777777" w:rsidR="00FB415A" w:rsidRPr="00E80E8F" w:rsidRDefault="00FB415A" w:rsidP="00E27CDA">
            <w:pPr>
              <w:pStyle w:val="Tekstpodstawowy"/>
            </w:pPr>
            <w:r w:rsidRPr="00E80E8F">
              <w:t>Sektor docelowy</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B4DC3BD" w14:textId="77777777" w:rsidR="00FB415A" w:rsidRPr="00E80E8F" w:rsidRDefault="00960A90" w:rsidP="00E27CDA">
            <w:pPr>
              <w:pStyle w:val="Tekstpodstawowy"/>
            </w:pPr>
            <w:r w:rsidRPr="00E80E8F">
              <w:t>Użyteczność publiczna / infrastruktura komunalna</w:t>
            </w:r>
          </w:p>
        </w:tc>
      </w:tr>
      <w:tr w:rsidR="00FB415A" w:rsidRPr="00382284" w14:paraId="62C81513"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40D7DB3D" w14:textId="77777777" w:rsidR="00FB415A" w:rsidRPr="00E80E8F" w:rsidRDefault="00FB415A" w:rsidP="00E27CDA">
            <w:pPr>
              <w:pStyle w:val="Tekstpodstawowy"/>
            </w:pPr>
            <w:r w:rsidRPr="00E80E8F">
              <w:t>Organ zarządzający</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4029983" w14:textId="77777777" w:rsidR="00FB415A" w:rsidRPr="00E80E8F" w:rsidRDefault="00406B19" w:rsidP="00E27CDA">
            <w:pPr>
              <w:pStyle w:val="Tekstpodstawowy"/>
            </w:pPr>
            <w:r>
              <w:t>Gmina Kornowac</w:t>
            </w:r>
          </w:p>
        </w:tc>
      </w:tr>
      <w:tr w:rsidR="00FB415A" w:rsidRPr="00382284" w14:paraId="1010EA53"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0DD559E" w14:textId="77777777" w:rsidR="00FB415A" w:rsidRPr="00E80E8F" w:rsidRDefault="00FB415A" w:rsidP="00E27CDA">
            <w:pPr>
              <w:pStyle w:val="Tekstpodstawowy"/>
            </w:pPr>
            <w:r w:rsidRPr="00E80E8F">
              <w:t>Rodzaj działania</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62A4E77" w14:textId="77777777" w:rsidR="00FB415A" w:rsidRPr="00E80E8F" w:rsidRDefault="00FB415A" w:rsidP="00E27CDA">
            <w:pPr>
              <w:pStyle w:val="Tekstpodstawowy"/>
            </w:pPr>
            <w:r w:rsidRPr="00E80E8F">
              <w:t>Wysokonakładowe</w:t>
            </w:r>
          </w:p>
        </w:tc>
      </w:tr>
      <w:tr w:rsidR="00FB415A" w:rsidRPr="00382284" w14:paraId="5EE28C90"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73FA2361" w14:textId="77777777" w:rsidR="00FB415A" w:rsidRPr="00E80E8F" w:rsidRDefault="00FB415A" w:rsidP="00E27CDA">
            <w:pPr>
              <w:pStyle w:val="Tekstpodstawowy"/>
            </w:pPr>
            <w:r w:rsidRPr="00E80E8F">
              <w:t>Opis działania</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E2C270A" w14:textId="77777777" w:rsidR="00FB415A" w:rsidRPr="00E80E8F" w:rsidRDefault="00406B19" w:rsidP="00E27CDA">
            <w:pPr>
              <w:pStyle w:val="Tekstpodstawowy"/>
            </w:pPr>
            <w:r w:rsidRPr="00406B19">
              <w:t>Modernizacja oświetlenia ulicznego. Wymiana opraw rtęciowych na oprawy sodowe i LED oraz redukcja mocy.</w:t>
            </w:r>
          </w:p>
        </w:tc>
      </w:tr>
      <w:tr w:rsidR="00FB415A" w:rsidRPr="00382284" w14:paraId="5CBBAEEB"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43759AA" w14:textId="77777777" w:rsidR="00FB415A" w:rsidRPr="00E80E8F" w:rsidRDefault="00FB415A" w:rsidP="00E27CDA">
            <w:pPr>
              <w:pStyle w:val="Tekstpodstawowy"/>
            </w:pPr>
            <w:r w:rsidRPr="00E80E8F">
              <w:t>Zmniejszenie zużycia energii MWh/rok</w:t>
            </w:r>
          </w:p>
        </w:tc>
        <w:tc>
          <w:tcPr>
            <w:tcW w:w="23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779112" w14:textId="77777777" w:rsidR="00FB415A" w:rsidRPr="00FB21DC" w:rsidRDefault="00406B19" w:rsidP="00E27CDA">
            <w:pPr>
              <w:jc w:val="center"/>
              <w:rPr>
                <w:rFonts w:ascii="Tahoma" w:hAnsi="Tahoma" w:cs="Tahoma"/>
                <w:sz w:val="20"/>
                <w:szCs w:val="20"/>
              </w:rPr>
            </w:pPr>
            <w:r w:rsidRPr="00FB21DC">
              <w:rPr>
                <w:rFonts w:ascii="Tahoma" w:hAnsi="Tahoma" w:cs="Tahoma"/>
              </w:rPr>
              <w:t>101</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tcPr>
          <w:p w14:paraId="68052FDC" w14:textId="77777777" w:rsidR="00FB415A" w:rsidRPr="00FB21DC" w:rsidRDefault="00FB415A"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0A0056" w14:textId="77777777" w:rsidR="00FB415A" w:rsidRPr="00FB21DC" w:rsidRDefault="00406B19" w:rsidP="00E27CDA">
            <w:pPr>
              <w:jc w:val="center"/>
              <w:rPr>
                <w:rFonts w:ascii="Tahoma" w:hAnsi="Tahoma" w:cs="Tahoma"/>
                <w:sz w:val="20"/>
                <w:szCs w:val="20"/>
              </w:rPr>
            </w:pPr>
            <w:r w:rsidRPr="00FB21DC">
              <w:rPr>
                <w:rFonts w:ascii="Tahoma" w:hAnsi="Tahoma" w:cs="Tahoma"/>
              </w:rPr>
              <w:t>82</w:t>
            </w:r>
          </w:p>
        </w:tc>
      </w:tr>
      <w:tr w:rsidR="00FB415A" w:rsidRPr="00382284" w14:paraId="1F0E1F1B" w14:textId="77777777" w:rsidTr="00E80E8F">
        <w:trPr>
          <w:trHeight w:val="682"/>
        </w:trPr>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273258BF" w14:textId="77777777" w:rsidR="00FB415A" w:rsidRPr="00E80E8F" w:rsidRDefault="00FB415A" w:rsidP="00E27CDA">
            <w:pPr>
              <w:pStyle w:val="Tekstpodstawowy"/>
            </w:pPr>
            <w:r w:rsidRPr="00E80E8F">
              <w:t>Szacowany koszt</w:t>
            </w:r>
          </w:p>
          <w:p w14:paraId="51835607" w14:textId="77777777" w:rsidR="00FB415A" w:rsidRPr="00E80E8F" w:rsidRDefault="00FB415A" w:rsidP="00E27CDA">
            <w:pPr>
              <w:pStyle w:val="Tekstpodstawowy"/>
            </w:pPr>
            <w:r w:rsidRPr="00E80E8F">
              <w:t>zł</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6881EB0" w14:textId="77777777" w:rsidR="00FB415A" w:rsidRPr="00FB21DC" w:rsidRDefault="00406B19" w:rsidP="00E27CDA">
            <w:pPr>
              <w:jc w:val="center"/>
              <w:rPr>
                <w:rFonts w:ascii="Tahoma" w:hAnsi="Tahoma" w:cs="Tahoma"/>
                <w:sz w:val="20"/>
                <w:szCs w:val="20"/>
              </w:rPr>
            </w:pPr>
            <w:r w:rsidRPr="00FB21DC">
              <w:rPr>
                <w:rFonts w:ascii="Tahoma" w:hAnsi="Tahoma" w:cs="Tahoma"/>
              </w:rPr>
              <w:t>1 000 000</w:t>
            </w:r>
          </w:p>
        </w:tc>
      </w:tr>
      <w:tr w:rsidR="00FB415A" w:rsidRPr="00382284" w14:paraId="619D80A9" w14:textId="77777777" w:rsidTr="00E80E8F">
        <w:tc>
          <w:tcPr>
            <w:tcW w:w="208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7BCC0820" w14:textId="77777777" w:rsidR="00FB415A" w:rsidRPr="00E80E8F" w:rsidRDefault="00FB415A" w:rsidP="00E27CDA">
            <w:pPr>
              <w:pStyle w:val="Tekstpodstawowy"/>
            </w:pPr>
            <w:r w:rsidRPr="00E80E8F">
              <w:t>Korzyści społeczne</w:t>
            </w:r>
          </w:p>
        </w:tc>
        <w:tc>
          <w:tcPr>
            <w:tcW w:w="712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D60B21A" w14:textId="77777777" w:rsidR="00FB415A" w:rsidRPr="00FB21DC" w:rsidRDefault="00406B19" w:rsidP="00E27CDA">
            <w:pPr>
              <w:rPr>
                <w:rFonts w:ascii="Tahoma" w:hAnsi="Tahoma" w:cs="Tahoma"/>
              </w:rPr>
            </w:pPr>
            <w:r w:rsidRPr="00FB21DC">
              <w:rPr>
                <w:rFonts w:ascii="Tahoma" w:hAnsi="Tahoma" w:cs="Tahoma"/>
              </w:rPr>
              <w:t>Postrzeganie przez mieszkańców systemów gminnych jako przyjazne i ekologiczne. Zwiększenie komfortu wykorzystania przestrzeni publicznej, zwiększenie bezpieczeństwa poruszania się w obrębie gminy, ugruntowanie pozycji sektora publicznego jako lidera w racjonalnym gospodarowaniu energią oraz zasobami finansowymi.</w:t>
            </w:r>
          </w:p>
        </w:tc>
      </w:tr>
    </w:tbl>
    <w:p w14:paraId="725DBED7" w14:textId="77777777" w:rsidR="00FB415A" w:rsidRPr="00382284" w:rsidRDefault="00FB415A" w:rsidP="00E27CDA">
      <w:pPr>
        <w:pStyle w:val="Tekstpodstawowy"/>
      </w:pPr>
    </w:p>
    <w:p w14:paraId="116F2A15" w14:textId="77777777" w:rsidR="00B900C5" w:rsidRDefault="00E27CDA" w:rsidP="00E27CDA">
      <w:pPr>
        <w:pStyle w:val="Tekstpodstawowy"/>
        <w:ind w:firstLine="709"/>
      </w:pPr>
      <w:r>
        <w:t>P</w:t>
      </w:r>
      <w:r w:rsidR="00406B19" w:rsidRPr="00406B19">
        <w:t>rojekt polega na wykonaniu kompleksowej modernizacji zużytej i wyeksploatowanej infrastruktury oświetlenia drogowego (w której są zastosowane źródła światła typu rtęciowego i sodowego) na nową z zastosowaniem źródeł światła w technologii LED.</w:t>
      </w:r>
    </w:p>
    <w:p w14:paraId="70AE115C" w14:textId="77777777" w:rsidR="00462EA2" w:rsidRPr="00382284" w:rsidRDefault="00462EA2"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E405E5" w:rsidRPr="00E405E5" w14:paraId="18EDFE4A" w14:textId="77777777" w:rsidTr="00E405E5">
        <w:trPr>
          <w:trHeight w:val="396"/>
        </w:trPr>
        <w:tc>
          <w:tcPr>
            <w:tcW w:w="9212" w:type="dxa"/>
            <w:gridSpan w:val="4"/>
            <w:shd w:val="clear" w:color="auto" w:fill="DBE5F1" w:themeFill="accent1" w:themeFillTint="33"/>
            <w:vAlign w:val="center"/>
          </w:tcPr>
          <w:p w14:paraId="60DCFD4B" w14:textId="77777777" w:rsidR="00FB415A" w:rsidRPr="00E405E5" w:rsidRDefault="00406B19" w:rsidP="00E27CDA">
            <w:pPr>
              <w:pStyle w:val="Tekstpodstawowy"/>
            </w:pPr>
            <w:r>
              <w:t>KOR07</w:t>
            </w:r>
          </w:p>
        </w:tc>
      </w:tr>
      <w:tr w:rsidR="00462EA2" w:rsidRPr="00E405E5" w14:paraId="0DDEE73E" w14:textId="77777777" w:rsidTr="00E405E5">
        <w:tc>
          <w:tcPr>
            <w:tcW w:w="2088" w:type="dxa"/>
            <w:shd w:val="clear" w:color="auto" w:fill="B8CCE4" w:themeFill="accent1" w:themeFillTint="66"/>
          </w:tcPr>
          <w:p w14:paraId="7D4120C4" w14:textId="77777777" w:rsidR="00462EA2" w:rsidRPr="00E405E5" w:rsidRDefault="00462EA2" w:rsidP="00E27CDA">
            <w:pPr>
              <w:pStyle w:val="Tekstpodstawowy"/>
            </w:pPr>
            <w:r w:rsidRPr="00E405E5">
              <w:t>Sektor docelowy</w:t>
            </w:r>
          </w:p>
        </w:tc>
        <w:tc>
          <w:tcPr>
            <w:tcW w:w="7124" w:type="dxa"/>
            <w:gridSpan w:val="3"/>
            <w:vAlign w:val="center"/>
          </w:tcPr>
          <w:p w14:paraId="4692EEC5" w14:textId="77777777" w:rsidR="00462EA2" w:rsidRPr="00E405E5" w:rsidRDefault="00462EA2" w:rsidP="00E27CDA">
            <w:pPr>
              <w:pStyle w:val="Tekstpodstawowy"/>
            </w:pPr>
            <w:r>
              <w:t>Mieszkalnictwo</w:t>
            </w:r>
          </w:p>
        </w:tc>
      </w:tr>
      <w:tr w:rsidR="00406B19" w:rsidRPr="00E405E5" w14:paraId="07EB36E5" w14:textId="77777777" w:rsidTr="00E405E5">
        <w:tc>
          <w:tcPr>
            <w:tcW w:w="2088" w:type="dxa"/>
            <w:shd w:val="clear" w:color="auto" w:fill="B8CCE4" w:themeFill="accent1" w:themeFillTint="66"/>
          </w:tcPr>
          <w:p w14:paraId="3B59E9AD" w14:textId="77777777" w:rsidR="00406B19" w:rsidRPr="00E405E5" w:rsidRDefault="00406B19" w:rsidP="00E27CDA">
            <w:pPr>
              <w:pStyle w:val="Tekstpodstawowy"/>
            </w:pPr>
            <w:r w:rsidRPr="00E405E5">
              <w:t>Organ zarządzający</w:t>
            </w:r>
          </w:p>
        </w:tc>
        <w:tc>
          <w:tcPr>
            <w:tcW w:w="7124" w:type="dxa"/>
            <w:gridSpan w:val="3"/>
            <w:vAlign w:val="center"/>
          </w:tcPr>
          <w:p w14:paraId="03665583" w14:textId="77777777" w:rsidR="00406B19" w:rsidRPr="00E80E8F" w:rsidRDefault="00406B19" w:rsidP="00E27CDA">
            <w:pPr>
              <w:pStyle w:val="Tekstpodstawowy"/>
            </w:pPr>
            <w:r>
              <w:t>Gmina Kornowac</w:t>
            </w:r>
          </w:p>
        </w:tc>
      </w:tr>
      <w:tr w:rsidR="00406B19" w:rsidRPr="00E405E5" w14:paraId="404D042A" w14:textId="77777777" w:rsidTr="00E405E5">
        <w:tc>
          <w:tcPr>
            <w:tcW w:w="2088" w:type="dxa"/>
            <w:shd w:val="clear" w:color="auto" w:fill="B8CCE4" w:themeFill="accent1" w:themeFillTint="66"/>
          </w:tcPr>
          <w:p w14:paraId="65A59A6C" w14:textId="77777777" w:rsidR="00406B19" w:rsidRPr="00E405E5" w:rsidRDefault="00406B19" w:rsidP="00E27CDA">
            <w:pPr>
              <w:pStyle w:val="Tekstpodstawowy"/>
            </w:pPr>
            <w:r w:rsidRPr="00E405E5">
              <w:t>Rodzaj działania</w:t>
            </w:r>
          </w:p>
        </w:tc>
        <w:tc>
          <w:tcPr>
            <w:tcW w:w="7124" w:type="dxa"/>
            <w:gridSpan w:val="3"/>
            <w:vAlign w:val="center"/>
          </w:tcPr>
          <w:p w14:paraId="1D221A05" w14:textId="77777777" w:rsidR="00406B19" w:rsidRPr="00E80E8F" w:rsidRDefault="00406B19" w:rsidP="00E27CDA">
            <w:pPr>
              <w:pStyle w:val="Tekstpodstawowy"/>
            </w:pPr>
            <w:r w:rsidRPr="00E80E8F">
              <w:t>Wysokonakładowe</w:t>
            </w:r>
          </w:p>
        </w:tc>
      </w:tr>
      <w:tr w:rsidR="00E405E5" w:rsidRPr="00E405E5" w14:paraId="7A72619A" w14:textId="77777777" w:rsidTr="00E405E5">
        <w:tc>
          <w:tcPr>
            <w:tcW w:w="2088" w:type="dxa"/>
            <w:shd w:val="clear" w:color="auto" w:fill="B8CCE4" w:themeFill="accent1" w:themeFillTint="66"/>
          </w:tcPr>
          <w:p w14:paraId="65A58AA2" w14:textId="77777777" w:rsidR="00FB415A" w:rsidRPr="00E405E5" w:rsidRDefault="00FB415A" w:rsidP="00E27CDA">
            <w:pPr>
              <w:pStyle w:val="Tekstpodstawowy"/>
            </w:pPr>
            <w:r w:rsidRPr="00E405E5">
              <w:t>Opis działania</w:t>
            </w:r>
          </w:p>
        </w:tc>
        <w:tc>
          <w:tcPr>
            <w:tcW w:w="7124" w:type="dxa"/>
            <w:gridSpan w:val="3"/>
            <w:vAlign w:val="center"/>
          </w:tcPr>
          <w:p w14:paraId="1AC45EB7" w14:textId="77777777" w:rsidR="00FB415A" w:rsidRPr="00E405E5" w:rsidRDefault="00406B19" w:rsidP="00E27CDA">
            <w:pPr>
              <w:pStyle w:val="Tekstpodstawowy"/>
            </w:pPr>
            <w:r w:rsidRPr="00406B19">
              <w:t>Ograniczanie niskiej emisji na terenie Gminy Kornowac - działania związane z dofinasowaniem wymiany źródeł ciepła.</w:t>
            </w:r>
          </w:p>
        </w:tc>
      </w:tr>
      <w:tr w:rsidR="00E405E5" w:rsidRPr="00E405E5" w14:paraId="44BF6580" w14:textId="77777777" w:rsidTr="00E405E5">
        <w:tc>
          <w:tcPr>
            <w:tcW w:w="2088" w:type="dxa"/>
            <w:shd w:val="clear" w:color="auto" w:fill="B8CCE4" w:themeFill="accent1" w:themeFillTint="66"/>
          </w:tcPr>
          <w:p w14:paraId="111749F5" w14:textId="77777777" w:rsidR="00FB415A" w:rsidRPr="00E405E5" w:rsidRDefault="00FB415A" w:rsidP="00E27CDA">
            <w:pPr>
              <w:pStyle w:val="Tekstpodstawowy"/>
            </w:pPr>
            <w:r w:rsidRPr="00E405E5">
              <w:t>Zmniejszenie zużycia energii MWh/rok</w:t>
            </w:r>
          </w:p>
        </w:tc>
        <w:tc>
          <w:tcPr>
            <w:tcW w:w="2374" w:type="dxa"/>
            <w:vAlign w:val="center"/>
          </w:tcPr>
          <w:p w14:paraId="457CFCF7" w14:textId="77777777" w:rsidR="00FB415A" w:rsidRPr="00FB21DC" w:rsidRDefault="00406B19" w:rsidP="00E27CDA">
            <w:pPr>
              <w:jc w:val="center"/>
              <w:rPr>
                <w:rFonts w:ascii="Tahoma" w:hAnsi="Tahoma" w:cs="Tahoma"/>
                <w:sz w:val="20"/>
                <w:szCs w:val="20"/>
              </w:rPr>
            </w:pPr>
            <w:r w:rsidRPr="00FB21DC">
              <w:rPr>
                <w:rFonts w:ascii="Tahoma" w:hAnsi="Tahoma" w:cs="Tahoma"/>
              </w:rPr>
              <w:t>798</w:t>
            </w:r>
          </w:p>
        </w:tc>
        <w:tc>
          <w:tcPr>
            <w:tcW w:w="2375" w:type="dxa"/>
            <w:shd w:val="clear" w:color="auto" w:fill="B8CCE4" w:themeFill="accent1" w:themeFillTint="66"/>
            <w:vAlign w:val="center"/>
          </w:tcPr>
          <w:p w14:paraId="67017C13" w14:textId="77777777" w:rsidR="00FB415A" w:rsidRPr="00FB21DC" w:rsidRDefault="00FB415A"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vAlign w:val="center"/>
          </w:tcPr>
          <w:p w14:paraId="3F01D7C5" w14:textId="77777777" w:rsidR="00FB415A" w:rsidRPr="00FB21DC" w:rsidRDefault="00406B19" w:rsidP="00E27CDA">
            <w:pPr>
              <w:jc w:val="center"/>
              <w:rPr>
                <w:rFonts w:ascii="Tahoma" w:hAnsi="Tahoma" w:cs="Tahoma"/>
                <w:sz w:val="20"/>
                <w:szCs w:val="20"/>
              </w:rPr>
            </w:pPr>
            <w:r w:rsidRPr="00FB21DC">
              <w:rPr>
                <w:rFonts w:ascii="Tahoma" w:hAnsi="Tahoma" w:cs="Tahoma"/>
              </w:rPr>
              <w:t>302</w:t>
            </w:r>
          </w:p>
        </w:tc>
      </w:tr>
      <w:tr w:rsidR="00E405E5" w:rsidRPr="00E405E5" w14:paraId="52A21D65" w14:textId="77777777" w:rsidTr="00E405E5">
        <w:trPr>
          <w:trHeight w:val="682"/>
        </w:trPr>
        <w:tc>
          <w:tcPr>
            <w:tcW w:w="2088" w:type="dxa"/>
            <w:shd w:val="clear" w:color="auto" w:fill="B8CCE4" w:themeFill="accent1" w:themeFillTint="66"/>
          </w:tcPr>
          <w:p w14:paraId="7DA5BD88" w14:textId="77777777" w:rsidR="00FB415A" w:rsidRPr="00E405E5" w:rsidRDefault="00FB415A" w:rsidP="00E27CDA">
            <w:pPr>
              <w:pStyle w:val="Tekstpodstawowy"/>
            </w:pPr>
            <w:r w:rsidRPr="00E405E5">
              <w:t>Szacowany koszt</w:t>
            </w:r>
          </w:p>
          <w:p w14:paraId="5A650909" w14:textId="77777777" w:rsidR="00FB415A" w:rsidRPr="00E405E5" w:rsidRDefault="00FB415A" w:rsidP="00E27CDA">
            <w:pPr>
              <w:pStyle w:val="Tekstpodstawowy"/>
            </w:pPr>
            <w:r w:rsidRPr="00E405E5">
              <w:t>zł</w:t>
            </w:r>
          </w:p>
        </w:tc>
        <w:tc>
          <w:tcPr>
            <w:tcW w:w="7124" w:type="dxa"/>
            <w:gridSpan w:val="3"/>
            <w:vAlign w:val="center"/>
          </w:tcPr>
          <w:p w14:paraId="71187735" w14:textId="77777777" w:rsidR="00FB415A" w:rsidRPr="00FB21DC" w:rsidRDefault="00406B19" w:rsidP="00E27CDA">
            <w:pPr>
              <w:jc w:val="center"/>
              <w:rPr>
                <w:rFonts w:ascii="Tahoma" w:hAnsi="Tahoma" w:cs="Tahoma"/>
                <w:sz w:val="20"/>
                <w:szCs w:val="20"/>
              </w:rPr>
            </w:pPr>
            <w:r w:rsidRPr="00FB21DC">
              <w:rPr>
                <w:rFonts w:ascii="Tahoma" w:hAnsi="Tahoma" w:cs="Tahoma"/>
              </w:rPr>
              <w:t>1 440 000</w:t>
            </w:r>
          </w:p>
        </w:tc>
      </w:tr>
      <w:tr w:rsidR="00E405E5" w:rsidRPr="00E405E5" w14:paraId="0C245CEA" w14:textId="77777777" w:rsidTr="00E405E5">
        <w:tc>
          <w:tcPr>
            <w:tcW w:w="2088" w:type="dxa"/>
            <w:shd w:val="clear" w:color="auto" w:fill="B8CCE4" w:themeFill="accent1" w:themeFillTint="66"/>
          </w:tcPr>
          <w:p w14:paraId="304E9052" w14:textId="77777777" w:rsidR="00FB415A" w:rsidRPr="00E405E5" w:rsidRDefault="00FB415A" w:rsidP="00E27CDA">
            <w:pPr>
              <w:pStyle w:val="Tekstpodstawowy"/>
            </w:pPr>
            <w:r w:rsidRPr="00E405E5">
              <w:t>Korzyści społeczne</w:t>
            </w:r>
          </w:p>
        </w:tc>
        <w:tc>
          <w:tcPr>
            <w:tcW w:w="7124" w:type="dxa"/>
            <w:gridSpan w:val="3"/>
            <w:vAlign w:val="center"/>
          </w:tcPr>
          <w:p w14:paraId="51037174" w14:textId="77777777" w:rsidR="00FB415A" w:rsidRPr="00FB21DC" w:rsidRDefault="006D6078" w:rsidP="00E27CDA">
            <w:pPr>
              <w:rPr>
                <w:rFonts w:ascii="Tahoma" w:hAnsi="Tahoma" w:cs="Tahoma"/>
              </w:rPr>
            </w:pPr>
            <w:r w:rsidRPr="00FB21DC">
              <w:rPr>
                <w:rFonts w:ascii="Tahoma" w:hAnsi="Tahoma" w:cs="Tahoma"/>
              </w:rPr>
              <w:t>Bezpośredni wpływ na jakość życia mieszkańców (zmniejszenie emisji pyłów), zwiększenie ekologicznej świadomości mieszkańców, zaangażowanie mieszkańców w działania proekologiczne.  Zachęcenie mieszkańców do korzystania z niskoemisyjnych rozwiązań.</w:t>
            </w:r>
          </w:p>
        </w:tc>
      </w:tr>
    </w:tbl>
    <w:p w14:paraId="6A0D3474" w14:textId="77777777" w:rsidR="00FB415A" w:rsidRPr="00382284" w:rsidRDefault="00FB415A" w:rsidP="00E27CDA">
      <w:pPr>
        <w:pStyle w:val="Tekstpodstawowy"/>
      </w:pPr>
    </w:p>
    <w:p w14:paraId="17A22FDE" w14:textId="77777777" w:rsidR="00FB415A" w:rsidRDefault="006D6078" w:rsidP="00E27CDA">
      <w:pPr>
        <w:pStyle w:val="Tekstpodstawowy"/>
        <w:ind w:firstLine="709"/>
      </w:pPr>
      <w:r w:rsidRPr="006D6078">
        <w:t>Projekt zakłada refinansowanie (lub dotowanie) części ponie</w:t>
      </w:r>
      <w:r w:rsidR="00A45D55">
        <w:t xml:space="preserve">sionych kosztów na instalacje </w:t>
      </w:r>
      <w:r w:rsidR="005E33F9">
        <w:t xml:space="preserve">lub </w:t>
      </w:r>
      <w:r w:rsidRPr="006D6078">
        <w:t>modernizacj</w:t>
      </w:r>
      <w:r w:rsidR="005E33F9">
        <w:t>ę</w:t>
      </w:r>
      <w:r w:rsidRPr="006D6078">
        <w:t xml:space="preserve"> instalacji grzewczej i instalacji kominowej. Zakłada się, możliwość wymiany starego źródła węglowego na: kotły gazowe</w:t>
      </w:r>
      <w:r w:rsidR="00CC7F56">
        <w:t xml:space="preserve"> </w:t>
      </w:r>
      <w:r w:rsidRPr="006D6078">
        <w:t>kondensacyjne, piece akumulacyjne lub kotły retorto</w:t>
      </w:r>
      <w:r>
        <w:t>we, węglowe z elektrofiltrem (w </w:t>
      </w:r>
      <w:r w:rsidRPr="006D6078">
        <w:t>klasie 4 lub najwyższej 5 wg obowiązującej europejskiej normy PN–EN 303-5:2012).</w:t>
      </w:r>
      <w:r w:rsidR="00CC7F56">
        <w:t xml:space="preserve"> Zakłada się </w:t>
      </w:r>
      <w:r w:rsidR="00B74FF9">
        <w:t>120</w:t>
      </w:r>
      <w:r w:rsidR="00CC7F56" w:rsidRPr="00CC7F56">
        <w:t xml:space="preserve"> modernizacji systemów grzewczych węglowych na systemy proekologiczne</w:t>
      </w:r>
    </w:p>
    <w:p w14:paraId="44131670" w14:textId="77777777" w:rsidR="00A45D55" w:rsidRDefault="00A45D55"/>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E405E5" w:rsidRPr="00E405E5" w14:paraId="50675E7D" w14:textId="77777777" w:rsidTr="00E405E5">
        <w:trPr>
          <w:trHeight w:val="396"/>
        </w:trPr>
        <w:tc>
          <w:tcPr>
            <w:tcW w:w="9212" w:type="dxa"/>
            <w:gridSpan w:val="4"/>
            <w:shd w:val="clear" w:color="auto" w:fill="DBE5F1" w:themeFill="accent1" w:themeFillTint="33"/>
            <w:vAlign w:val="center"/>
          </w:tcPr>
          <w:p w14:paraId="2B50A8C5" w14:textId="77777777" w:rsidR="00FB415A" w:rsidRPr="00E405E5" w:rsidRDefault="005E33F9" w:rsidP="00E27CDA">
            <w:pPr>
              <w:pStyle w:val="Tekstpodstawowy"/>
            </w:pPr>
            <w:r>
              <w:t>KOR08</w:t>
            </w:r>
          </w:p>
        </w:tc>
      </w:tr>
      <w:tr w:rsidR="00E405E5" w:rsidRPr="00E405E5" w14:paraId="433A3881" w14:textId="77777777" w:rsidTr="00E405E5">
        <w:tc>
          <w:tcPr>
            <w:tcW w:w="2088" w:type="dxa"/>
            <w:shd w:val="clear" w:color="auto" w:fill="B8CCE4" w:themeFill="accent1" w:themeFillTint="66"/>
          </w:tcPr>
          <w:p w14:paraId="28A0C1D8" w14:textId="77777777" w:rsidR="00FB415A" w:rsidRPr="00E405E5" w:rsidRDefault="00FB415A" w:rsidP="00E27CDA">
            <w:pPr>
              <w:pStyle w:val="Tekstpodstawowy"/>
            </w:pPr>
            <w:r w:rsidRPr="00E405E5">
              <w:t>Sektor docelowy</w:t>
            </w:r>
          </w:p>
        </w:tc>
        <w:tc>
          <w:tcPr>
            <w:tcW w:w="7124" w:type="dxa"/>
            <w:gridSpan w:val="3"/>
            <w:vAlign w:val="center"/>
          </w:tcPr>
          <w:p w14:paraId="3A394C8B" w14:textId="77777777" w:rsidR="00FB415A" w:rsidRPr="00E405E5" w:rsidRDefault="00FB415A" w:rsidP="00E27CDA">
            <w:pPr>
              <w:pStyle w:val="Tekstpodstawowy"/>
            </w:pPr>
            <w:r w:rsidRPr="00E405E5">
              <w:t>Mieszkalnictwo</w:t>
            </w:r>
          </w:p>
        </w:tc>
      </w:tr>
      <w:tr w:rsidR="00E405E5" w:rsidRPr="00E405E5" w14:paraId="6C534F05" w14:textId="77777777" w:rsidTr="00E405E5">
        <w:tc>
          <w:tcPr>
            <w:tcW w:w="2088" w:type="dxa"/>
            <w:shd w:val="clear" w:color="auto" w:fill="B8CCE4" w:themeFill="accent1" w:themeFillTint="66"/>
          </w:tcPr>
          <w:p w14:paraId="2B9675B2" w14:textId="77777777" w:rsidR="00FB415A" w:rsidRPr="00E405E5" w:rsidRDefault="00FB415A" w:rsidP="00E27CDA">
            <w:pPr>
              <w:pStyle w:val="Tekstpodstawowy"/>
            </w:pPr>
            <w:r w:rsidRPr="00E405E5">
              <w:t>Organ zarządzający</w:t>
            </w:r>
          </w:p>
        </w:tc>
        <w:tc>
          <w:tcPr>
            <w:tcW w:w="7124" w:type="dxa"/>
            <w:gridSpan w:val="3"/>
            <w:vAlign w:val="center"/>
          </w:tcPr>
          <w:p w14:paraId="462DF66B" w14:textId="77777777" w:rsidR="00FB415A" w:rsidRPr="00E405E5" w:rsidRDefault="005E33F9" w:rsidP="00E27CDA">
            <w:pPr>
              <w:pStyle w:val="Tekstpodstawowy"/>
            </w:pPr>
            <w:r>
              <w:t>Gmina Kornowac</w:t>
            </w:r>
          </w:p>
        </w:tc>
      </w:tr>
      <w:tr w:rsidR="00E405E5" w:rsidRPr="00E405E5" w14:paraId="525065C1" w14:textId="77777777" w:rsidTr="00E405E5">
        <w:tc>
          <w:tcPr>
            <w:tcW w:w="2088" w:type="dxa"/>
            <w:shd w:val="clear" w:color="auto" w:fill="B8CCE4" w:themeFill="accent1" w:themeFillTint="66"/>
          </w:tcPr>
          <w:p w14:paraId="530B5F16" w14:textId="77777777" w:rsidR="00FB415A" w:rsidRPr="00E405E5" w:rsidRDefault="00FB415A" w:rsidP="00E27CDA">
            <w:pPr>
              <w:pStyle w:val="Tekstpodstawowy"/>
            </w:pPr>
            <w:r w:rsidRPr="00E405E5">
              <w:t>Rodzaj działania</w:t>
            </w:r>
          </w:p>
        </w:tc>
        <w:tc>
          <w:tcPr>
            <w:tcW w:w="7124" w:type="dxa"/>
            <w:gridSpan w:val="3"/>
            <w:vAlign w:val="center"/>
          </w:tcPr>
          <w:p w14:paraId="764BBAF6" w14:textId="77777777" w:rsidR="00FB415A" w:rsidRPr="00E405E5" w:rsidRDefault="00D93CF5" w:rsidP="00E27CDA">
            <w:pPr>
              <w:pStyle w:val="Tekstpodstawowy"/>
            </w:pPr>
            <w:r w:rsidRPr="00E405E5">
              <w:t>Wysok</w:t>
            </w:r>
            <w:r w:rsidR="00FB415A" w:rsidRPr="00E405E5">
              <w:t>onakładowe</w:t>
            </w:r>
          </w:p>
        </w:tc>
      </w:tr>
      <w:tr w:rsidR="00E405E5" w:rsidRPr="00E405E5" w14:paraId="66326F0A" w14:textId="77777777" w:rsidTr="00E405E5">
        <w:tc>
          <w:tcPr>
            <w:tcW w:w="2088" w:type="dxa"/>
            <w:shd w:val="clear" w:color="auto" w:fill="B8CCE4" w:themeFill="accent1" w:themeFillTint="66"/>
          </w:tcPr>
          <w:p w14:paraId="715C76A6" w14:textId="77777777" w:rsidR="00FB415A" w:rsidRPr="00E405E5" w:rsidRDefault="00FB415A" w:rsidP="00E27CDA">
            <w:pPr>
              <w:pStyle w:val="Tekstpodstawowy"/>
            </w:pPr>
            <w:r w:rsidRPr="00E405E5">
              <w:t>Opis działania</w:t>
            </w:r>
          </w:p>
        </w:tc>
        <w:tc>
          <w:tcPr>
            <w:tcW w:w="7124" w:type="dxa"/>
            <w:gridSpan w:val="3"/>
            <w:vAlign w:val="center"/>
          </w:tcPr>
          <w:p w14:paraId="0340C0D5" w14:textId="77777777" w:rsidR="00FB415A" w:rsidRPr="00FB21DC" w:rsidRDefault="005E33F9" w:rsidP="00E27CDA">
            <w:pPr>
              <w:pStyle w:val="Tekstpodstawowy"/>
            </w:pPr>
            <w:r w:rsidRPr="00FB21DC">
              <w:t>Prosumenci w Gminie Kornowac  – dofinansowanie na zakup i montaż mikroinstalacji odnawialnych źródeł energii (program PROSUMENT)</w:t>
            </w:r>
          </w:p>
        </w:tc>
      </w:tr>
      <w:tr w:rsidR="00E405E5" w:rsidRPr="00E405E5" w14:paraId="164D3BF2" w14:textId="77777777" w:rsidTr="00E405E5">
        <w:tc>
          <w:tcPr>
            <w:tcW w:w="2088" w:type="dxa"/>
            <w:shd w:val="clear" w:color="auto" w:fill="B8CCE4" w:themeFill="accent1" w:themeFillTint="66"/>
          </w:tcPr>
          <w:p w14:paraId="37DAAD4D" w14:textId="77777777" w:rsidR="00FB415A" w:rsidRPr="00E405E5" w:rsidRDefault="00FB415A" w:rsidP="00E27CDA">
            <w:pPr>
              <w:pStyle w:val="Tekstpodstawowy"/>
            </w:pPr>
            <w:r w:rsidRPr="00E405E5">
              <w:t>Zmniejszenie zużycia energii MWh/rok</w:t>
            </w:r>
          </w:p>
        </w:tc>
        <w:tc>
          <w:tcPr>
            <w:tcW w:w="2374" w:type="dxa"/>
            <w:vAlign w:val="center"/>
          </w:tcPr>
          <w:p w14:paraId="5B372535" w14:textId="77777777" w:rsidR="00FB415A" w:rsidRPr="00FB21DC" w:rsidRDefault="005E33F9" w:rsidP="00E27CDA">
            <w:pPr>
              <w:jc w:val="center"/>
              <w:rPr>
                <w:rFonts w:ascii="Tahoma" w:hAnsi="Tahoma" w:cs="Tahoma"/>
                <w:sz w:val="20"/>
                <w:szCs w:val="20"/>
              </w:rPr>
            </w:pPr>
            <w:r w:rsidRPr="00FB21DC">
              <w:rPr>
                <w:rFonts w:ascii="Tahoma" w:hAnsi="Tahoma" w:cs="Tahoma"/>
              </w:rPr>
              <w:t>197</w:t>
            </w:r>
          </w:p>
        </w:tc>
        <w:tc>
          <w:tcPr>
            <w:tcW w:w="2375" w:type="dxa"/>
            <w:shd w:val="clear" w:color="auto" w:fill="B8CCE4" w:themeFill="accent1" w:themeFillTint="66"/>
            <w:vAlign w:val="center"/>
          </w:tcPr>
          <w:p w14:paraId="6D9B51F8" w14:textId="77777777" w:rsidR="00FB415A" w:rsidRPr="00FB21DC" w:rsidRDefault="00FB415A"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vAlign w:val="center"/>
          </w:tcPr>
          <w:p w14:paraId="7AA490A0" w14:textId="77777777" w:rsidR="00FB415A" w:rsidRPr="00FB21DC" w:rsidRDefault="005E33F9" w:rsidP="00E27CDA">
            <w:pPr>
              <w:jc w:val="center"/>
              <w:rPr>
                <w:rFonts w:ascii="Tahoma" w:hAnsi="Tahoma" w:cs="Tahoma"/>
                <w:sz w:val="20"/>
                <w:szCs w:val="20"/>
              </w:rPr>
            </w:pPr>
            <w:r w:rsidRPr="00FB21DC">
              <w:rPr>
                <w:rFonts w:ascii="Tahoma" w:hAnsi="Tahoma" w:cs="Tahoma"/>
              </w:rPr>
              <w:t>154</w:t>
            </w:r>
          </w:p>
        </w:tc>
      </w:tr>
      <w:tr w:rsidR="00E405E5" w:rsidRPr="00E405E5" w14:paraId="4D8092A2" w14:textId="77777777" w:rsidTr="00E405E5">
        <w:trPr>
          <w:trHeight w:val="682"/>
        </w:trPr>
        <w:tc>
          <w:tcPr>
            <w:tcW w:w="2088" w:type="dxa"/>
            <w:shd w:val="clear" w:color="auto" w:fill="B8CCE4" w:themeFill="accent1" w:themeFillTint="66"/>
          </w:tcPr>
          <w:p w14:paraId="2C016318" w14:textId="77777777" w:rsidR="00FB415A" w:rsidRPr="00E405E5" w:rsidRDefault="00FB415A" w:rsidP="00E27CDA">
            <w:pPr>
              <w:pStyle w:val="Tekstpodstawowy"/>
            </w:pPr>
            <w:r w:rsidRPr="00E405E5">
              <w:t>Szacowany koszt</w:t>
            </w:r>
          </w:p>
          <w:p w14:paraId="4C4361B1" w14:textId="77777777" w:rsidR="00FB415A" w:rsidRPr="00E405E5" w:rsidRDefault="00FB415A" w:rsidP="00E27CDA">
            <w:pPr>
              <w:pStyle w:val="Tekstpodstawowy"/>
            </w:pPr>
            <w:r w:rsidRPr="00E405E5">
              <w:t>zł</w:t>
            </w:r>
          </w:p>
        </w:tc>
        <w:tc>
          <w:tcPr>
            <w:tcW w:w="7124" w:type="dxa"/>
            <w:gridSpan w:val="3"/>
            <w:vAlign w:val="center"/>
          </w:tcPr>
          <w:p w14:paraId="50079233" w14:textId="77777777" w:rsidR="00FB415A" w:rsidRPr="00FB21DC" w:rsidRDefault="005E33F9" w:rsidP="00E27CDA">
            <w:pPr>
              <w:jc w:val="center"/>
              <w:rPr>
                <w:rFonts w:ascii="Tahoma" w:hAnsi="Tahoma" w:cs="Tahoma"/>
                <w:sz w:val="20"/>
                <w:szCs w:val="20"/>
              </w:rPr>
            </w:pPr>
            <w:r w:rsidRPr="00FB21DC">
              <w:rPr>
                <w:rFonts w:ascii="Tahoma" w:hAnsi="Tahoma" w:cs="Tahoma"/>
              </w:rPr>
              <w:t>1 000 000</w:t>
            </w:r>
          </w:p>
        </w:tc>
      </w:tr>
      <w:tr w:rsidR="00E405E5" w:rsidRPr="00E405E5" w14:paraId="558A4137" w14:textId="77777777" w:rsidTr="00E405E5">
        <w:tc>
          <w:tcPr>
            <w:tcW w:w="2088" w:type="dxa"/>
            <w:shd w:val="clear" w:color="auto" w:fill="B8CCE4" w:themeFill="accent1" w:themeFillTint="66"/>
          </w:tcPr>
          <w:p w14:paraId="58861E1A" w14:textId="77777777" w:rsidR="00FB415A" w:rsidRPr="00E405E5" w:rsidRDefault="00FB415A" w:rsidP="00E27CDA">
            <w:pPr>
              <w:pStyle w:val="Tekstpodstawowy"/>
            </w:pPr>
            <w:r w:rsidRPr="00E405E5">
              <w:t>Korzyści społeczne</w:t>
            </w:r>
          </w:p>
        </w:tc>
        <w:tc>
          <w:tcPr>
            <w:tcW w:w="7124" w:type="dxa"/>
            <w:gridSpan w:val="3"/>
            <w:vAlign w:val="center"/>
          </w:tcPr>
          <w:p w14:paraId="2C3DAFB3" w14:textId="73785655" w:rsidR="00FB415A" w:rsidRPr="00FB21DC" w:rsidRDefault="00CC7F56" w:rsidP="00E27CDA">
            <w:pPr>
              <w:rPr>
                <w:rFonts w:ascii="Tahoma" w:hAnsi="Tahoma" w:cs="Tahoma"/>
              </w:rPr>
            </w:pPr>
            <w:r w:rsidRPr="00FB21DC">
              <w:rPr>
                <w:rFonts w:ascii="Tahoma" w:hAnsi="Tahoma" w:cs="Tahoma"/>
              </w:rPr>
              <w:t>Bezpośredni wpływ na jakość życia mieszkańców (zmniejszenie emisji pyłów), zwiększenie ekologicznej świadomości mieszkańców, zaangażowanie mieszkańców w działania proekologiczne.  Zachęcenie mieszkańców użytkujących przestarzałe węglowe systemy grzewcze do przejścia na zeroemisyjne rozwiązania.</w:t>
            </w:r>
            <w:r w:rsidR="00D07BC7">
              <w:rPr>
                <w:rFonts w:ascii="Tahoma" w:hAnsi="Tahoma" w:cs="Tahoma"/>
              </w:rPr>
              <w:t xml:space="preserve"> </w:t>
            </w:r>
            <w:r w:rsidR="00D07BC7" w:rsidRPr="00D07BC7">
              <w:rPr>
                <w:rFonts w:ascii="Tahoma" w:hAnsi="Tahoma" w:cs="Tahoma"/>
              </w:rPr>
              <w:t>Optymalizacja kosztów utrzymania.</w:t>
            </w:r>
          </w:p>
        </w:tc>
      </w:tr>
    </w:tbl>
    <w:p w14:paraId="33F4B6FE" w14:textId="77777777" w:rsidR="00FB415A" w:rsidRPr="00382284" w:rsidRDefault="00FB415A" w:rsidP="00E27CDA">
      <w:pPr>
        <w:pStyle w:val="Tekstpodstawowy"/>
      </w:pPr>
    </w:p>
    <w:p w14:paraId="4E1D0A36" w14:textId="77777777" w:rsidR="005E33F9" w:rsidRPr="002F37A3" w:rsidRDefault="005E33F9" w:rsidP="00E27CDA">
      <w:pPr>
        <w:ind w:firstLine="709"/>
        <w:jc w:val="both"/>
        <w:rPr>
          <w:rFonts w:ascii="Tahoma" w:eastAsia="Times New Roman" w:hAnsi="Tahoma" w:cs="Tahoma"/>
          <w:bCs/>
          <w:spacing w:val="-2"/>
          <w:lang w:eastAsia="pl-PL"/>
        </w:rPr>
      </w:pPr>
      <w:r w:rsidRPr="002F37A3">
        <w:rPr>
          <w:rFonts w:ascii="Tahoma" w:eastAsia="Times New Roman" w:hAnsi="Tahoma" w:cs="Tahoma"/>
          <w:bCs/>
          <w:spacing w:val="-2"/>
          <w:lang w:eastAsia="pl-PL"/>
        </w:rPr>
        <w:t>Projekt przewiduje wsparcie dla osób fizycznych, wspólnot mieszkaniowych lub spółdzielni mieszkaniowych (dysponujących lub zarządzających budynkami wskazanymi do zainstalowania małych lub mikroinstalacji OZE) w ramach działania jednostki samorządu terytorialnego. Dofinansowanie przedsięwzięć obejmie zak</w:t>
      </w:r>
      <w:r w:rsidR="00E27CDA">
        <w:rPr>
          <w:rFonts w:ascii="Tahoma" w:eastAsia="Times New Roman" w:hAnsi="Tahoma" w:cs="Tahoma"/>
          <w:bCs/>
          <w:spacing w:val="-2"/>
          <w:lang w:eastAsia="pl-PL"/>
        </w:rPr>
        <w:t>up i montaż nowych instalacji i </w:t>
      </w:r>
      <w:r w:rsidRPr="002F37A3">
        <w:rPr>
          <w:rFonts w:ascii="Tahoma" w:eastAsia="Times New Roman" w:hAnsi="Tahoma" w:cs="Tahoma"/>
          <w:bCs/>
          <w:spacing w:val="-2"/>
          <w:lang w:eastAsia="pl-PL"/>
        </w:rPr>
        <w:t>mikroinstalacji odnawialnych źródeł energii do produkcji:</w:t>
      </w:r>
    </w:p>
    <w:p w14:paraId="4B1D8E96" w14:textId="77777777" w:rsidR="005E33F9" w:rsidRPr="002F37A3" w:rsidRDefault="005E33F9" w:rsidP="005E33F9">
      <w:pPr>
        <w:jc w:val="both"/>
        <w:rPr>
          <w:rFonts w:ascii="Tahoma" w:eastAsia="Times New Roman" w:hAnsi="Tahoma" w:cs="Tahoma"/>
          <w:bCs/>
          <w:spacing w:val="-2"/>
          <w:lang w:eastAsia="pl-PL"/>
        </w:rPr>
      </w:pPr>
      <w:r w:rsidRPr="002F37A3">
        <w:rPr>
          <w:rFonts w:ascii="Tahoma" w:eastAsia="Times New Roman" w:hAnsi="Tahoma" w:cs="Tahoma"/>
          <w:bCs/>
          <w:spacing w:val="-2"/>
          <w:lang w:eastAsia="pl-PL"/>
        </w:rPr>
        <w:t>- energii elektrycznej lub</w:t>
      </w:r>
    </w:p>
    <w:p w14:paraId="47F3E995" w14:textId="3A3CCF06" w:rsidR="005E33F9" w:rsidRPr="002F37A3" w:rsidRDefault="005E33F9" w:rsidP="005E33F9">
      <w:pPr>
        <w:jc w:val="both"/>
        <w:rPr>
          <w:rFonts w:ascii="Tahoma" w:eastAsia="Times New Roman" w:hAnsi="Tahoma" w:cs="Tahoma"/>
          <w:bCs/>
          <w:spacing w:val="-2"/>
          <w:lang w:eastAsia="pl-PL"/>
        </w:rPr>
      </w:pPr>
      <w:r w:rsidRPr="002F37A3">
        <w:rPr>
          <w:rFonts w:ascii="Tahoma" w:eastAsia="Times New Roman" w:hAnsi="Tahoma" w:cs="Tahoma"/>
          <w:bCs/>
          <w:spacing w:val="-2"/>
          <w:lang w:eastAsia="pl-PL"/>
        </w:rPr>
        <w:t>- ciepła i energii elektrycznej (</w:t>
      </w:r>
      <w:r w:rsidR="002A5BE4" w:rsidRPr="002F37A3">
        <w:rPr>
          <w:rFonts w:ascii="Tahoma" w:eastAsia="Times New Roman" w:hAnsi="Tahoma" w:cs="Tahoma"/>
          <w:bCs/>
          <w:spacing w:val="-2"/>
          <w:lang w:eastAsia="pl-PL"/>
        </w:rPr>
        <w:t>połączone</w:t>
      </w:r>
      <w:r w:rsidRPr="002F37A3">
        <w:rPr>
          <w:rFonts w:ascii="Tahoma" w:eastAsia="Times New Roman" w:hAnsi="Tahoma" w:cs="Tahoma"/>
          <w:bCs/>
          <w:spacing w:val="-2"/>
          <w:lang w:eastAsia="pl-PL"/>
        </w:rPr>
        <w:t xml:space="preserve"> w jedn</w:t>
      </w:r>
      <w:r w:rsidR="002A5BE4">
        <w:rPr>
          <w:rFonts w:ascii="Tahoma" w:eastAsia="Times New Roman" w:hAnsi="Tahoma" w:cs="Tahoma"/>
          <w:bCs/>
          <w:spacing w:val="-2"/>
          <w:lang w:eastAsia="pl-PL"/>
        </w:rPr>
        <w:t>ą</w:t>
      </w:r>
      <w:r w:rsidRPr="002F37A3">
        <w:rPr>
          <w:rFonts w:ascii="Tahoma" w:eastAsia="Times New Roman" w:hAnsi="Tahoma" w:cs="Tahoma"/>
          <w:bCs/>
          <w:spacing w:val="-2"/>
          <w:lang w:eastAsia="pl-PL"/>
        </w:rPr>
        <w:t xml:space="preserve"> instalację lub oddzielne instalacje w budynku),</w:t>
      </w:r>
    </w:p>
    <w:p w14:paraId="7354D1D7" w14:textId="77777777" w:rsidR="005E33F9" w:rsidRPr="002F37A3" w:rsidRDefault="005E33F9" w:rsidP="005E33F9">
      <w:pPr>
        <w:jc w:val="both"/>
        <w:rPr>
          <w:rFonts w:ascii="Tahoma" w:eastAsia="Times New Roman" w:hAnsi="Tahoma" w:cs="Tahoma"/>
          <w:bCs/>
          <w:spacing w:val="-2"/>
          <w:lang w:eastAsia="pl-PL"/>
        </w:rPr>
      </w:pPr>
      <w:r w:rsidRPr="002F37A3">
        <w:rPr>
          <w:rFonts w:ascii="Tahoma" w:eastAsia="Times New Roman" w:hAnsi="Tahoma" w:cs="Tahoma"/>
          <w:bCs/>
          <w:spacing w:val="-2"/>
          <w:lang w:eastAsia="pl-PL"/>
        </w:rPr>
        <w:t>dla potrzeb budynków mieszkalnych jednorodzinnych lub wielorodzinnych, w tym dla wymiany istniejących instalacji na bardziej efektywne i przyjazne środowisku.</w:t>
      </w:r>
    </w:p>
    <w:p w14:paraId="180327B5" w14:textId="77777777" w:rsidR="00E27CDA" w:rsidRDefault="00E27CDA">
      <w:r>
        <w:rPr>
          <w:bCs/>
        </w:rPr>
        <w:br w:type="page"/>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A701EB" w:rsidRPr="00E405E5" w14:paraId="2C994746" w14:textId="77777777" w:rsidTr="009A5618">
        <w:trPr>
          <w:trHeight w:val="396"/>
        </w:trPr>
        <w:tc>
          <w:tcPr>
            <w:tcW w:w="9212" w:type="dxa"/>
            <w:gridSpan w:val="4"/>
            <w:shd w:val="clear" w:color="auto" w:fill="DBE5F1" w:themeFill="accent1" w:themeFillTint="33"/>
            <w:vAlign w:val="center"/>
          </w:tcPr>
          <w:p w14:paraId="4C17154F" w14:textId="77777777" w:rsidR="00A701EB" w:rsidRPr="00E405E5" w:rsidRDefault="00A701EB" w:rsidP="00E27CDA">
            <w:pPr>
              <w:pStyle w:val="Tekstpodstawowy"/>
            </w:pPr>
            <w:r>
              <w:t>KOR09</w:t>
            </w:r>
          </w:p>
        </w:tc>
      </w:tr>
      <w:tr w:rsidR="00A701EB" w:rsidRPr="00E405E5" w14:paraId="65C6B784" w14:textId="77777777" w:rsidTr="009A5618">
        <w:tc>
          <w:tcPr>
            <w:tcW w:w="2088" w:type="dxa"/>
            <w:shd w:val="clear" w:color="auto" w:fill="B8CCE4" w:themeFill="accent1" w:themeFillTint="66"/>
          </w:tcPr>
          <w:p w14:paraId="0F501E87" w14:textId="77777777" w:rsidR="00A701EB" w:rsidRPr="00E405E5" w:rsidRDefault="00A701EB" w:rsidP="00E27CDA">
            <w:pPr>
              <w:pStyle w:val="Tekstpodstawowy"/>
            </w:pPr>
            <w:r w:rsidRPr="00E405E5">
              <w:t>Sektor docelowy</w:t>
            </w:r>
          </w:p>
        </w:tc>
        <w:tc>
          <w:tcPr>
            <w:tcW w:w="7124" w:type="dxa"/>
            <w:gridSpan w:val="3"/>
            <w:vAlign w:val="center"/>
          </w:tcPr>
          <w:p w14:paraId="0FAFC935" w14:textId="77777777" w:rsidR="00A701EB" w:rsidRPr="00E405E5" w:rsidRDefault="00A701EB" w:rsidP="00E27CDA">
            <w:pPr>
              <w:pStyle w:val="Tekstpodstawowy"/>
            </w:pPr>
            <w:r w:rsidRPr="00E405E5">
              <w:t>Mieszkalnictwo</w:t>
            </w:r>
          </w:p>
        </w:tc>
      </w:tr>
      <w:tr w:rsidR="00A701EB" w:rsidRPr="00E405E5" w14:paraId="0FA34991" w14:textId="77777777" w:rsidTr="009A5618">
        <w:tc>
          <w:tcPr>
            <w:tcW w:w="2088" w:type="dxa"/>
            <w:shd w:val="clear" w:color="auto" w:fill="B8CCE4" w:themeFill="accent1" w:themeFillTint="66"/>
          </w:tcPr>
          <w:p w14:paraId="137B24D0" w14:textId="77777777" w:rsidR="00A701EB" w:rsidRPr="00E405E5" w:rsidRDefault="00A701EB" w:rsidP="00E27CDA">
            <w:pPr>
              <w:pStyle w:val="Tekstpodstawowy"/>
            </w:pPr>
            <w:r w:rsidRPr="00E405E5">
              <w:t>Organ zarządzający</w:t>
            </w:r>
          </w:p>
        </w:tc>
        <w:tc>
          <w:tcPr>
            <w:tcW w:w="7124" w:type="dxa"/>
            <w:gridSpan w:val="3"/>
            <w:vAlign w:val="center"/>
          </w:tcPr>
          <w:p w14:paraId="763FFB94" w14:textId="77777777" w:rsidR="00A701EB" w:rsidRPr="00E405E5" w:rsidRDefault="00A701EB" w:rsidP="00E27CDA">
            <w:pPr>
              <w:pStyle w:val="Tekstpodstawowy"/>
            </w:pPr>
            <w:r>
              <w:t>Przedsiębiorstwa energetyczne</w:t>
            </w:r>
          </w:p>
        </w:tc>
      </w:tr>
      <w:tr w:rsidR="00A701EB" w:rsidRPr="00E405E5" w14:paraId="2F32A7EE" w14:textId="77777777" w:rsidTr="009A5618">
        <w:tc>
          <w:tcPr>
            <w:tcW w:w="2088" w:type="dxa"/>
            <w:shd w:val="clear" w:color="auto" w:fill="B8CCE4" w:themeFill="accent1" w:themeFillTint="66"/>
          </w:tcPr>
          <w:p w14:paraId="0649E944" w14:textId="77777777" w:rsidR="00A701EB" w:rsidRPr="00E405E5" w:rsidRDefault="00A701EB" w:rsidP="00E27CDA">
            <w:pPr>
              <w:pStyle w:val="Tekstpodstawowy"/>
            </w:pPr>
            <w:r w:rsidRPr="00E405E5">
              <w:t>Rodzaj działania</w:t>
            </w:r>
          </w:p>
        </w:tc>
        <w:tc>
          <w:tcPr>
            <w:tcW w:w="7124" w:type="dxa"/>
            <w:gridSpan w:val="3"/>
            <w:vAlign w:val="center"/>
          </w:tcPr>
          <w:p w14:paraId="5C8681E9" w14:textId="77777777" w:rsidR="00A701EB" w:rsidRPr="00E405E5" w:rsidRDefault="00A701EB" w:rsidP="00E27CDA">
            <w:pPr>
              <w:pStyle w:val="Tekstpodstawowy"/>
            </w:pPr>
            <w:r w:rsidRPr="00E405E5">
              <w:t>Wysokonakładowe</w:t>
            </w:r>
          </w:p>
        </w:tc>
      </w:tr>
      <w:tr w:rsidR="00A701EB" w:rsidRPr="00E405E5" w14:paraId="552A3475" w14:textId="77777777" w:rsidTr="009A5618">
        <w:tc>
          <w:tcPr>
            <w:tcW w:w="2088" w:type="dxa"/>
            <w:shd w:val="clear" w:color="auto" w:fill="B8CCE4" w:themeFill="accent1" w:themeFillTint="66"/>
          </w:tcPr>
          <w:p w14:paraId="45611899" w14:textId="77777777" w:rsidR="00A701EB" w:rsidRPr="00E405E5" w:rsidRDefault="00A701EB" w:rsidP="00E27CDA">
            <w:pPr>
              <w:pStyle w:val="Tekstpodstawowy"/>
            </w:pPr>
            <w:r w:rsidRPr="00E405E5">
              <w:t>Opis działania</w:t>
            </w:r>
          </w:p>
        </w:tc>
        <w:tc>
          <w:tcPr>
            <w:tcW w:w="7124" w:type="dxa"/>
            <w:gridSpan w:val="3"/>
            <w:vAlign w:val="center"/>
          </w:tcPr>
          <w:p w14:paraId="38F975D5" w14:textId="77777777" w:rsidR="00A701EB" w:rsidRPr="00E405E5" w:rsidRDefault="00A701EB" w:rsidP="00E27CDA">
            <w:pPr>
              <w:pStyle w:val="Tekstpodstawowy"/>
            </w:pPr>
            <w:r w:rsidRPr="00A701EB">
              <w:t>Przyłączenie pozostałych budynków do sieciowych nośników energii (gaz ziemny)</w:t>
            </w:r>
          </w:p>
        </w:tc>
      </w:tr>
      <w:tr w:rsidR="00A701EB" w:rsidRPr="00E405E5" w14:paraId="2C74262C" w14:textId="77777777" w:rsidTr="009A5618">
        <w:tc>
          <w:tcPr>
            <w:tcW w:w="2088" w:type="dxa"/>
            <w:shd w:val="clear" w:color="auto" w:fill="B8CCE4" w:themeFill="accent1" w:themeFillTint="66"/>
          </w:tcPr>
          <w:p w14:paraId="4F2B62AA" w14:textId="77777777" w:rsidR="00A701EB" w:rsidRPr="00E405E5" w:rsidRDefault="00A701EB" w:rsidP="00E27CDA">
            <w:pPr>
              <w:pStyle w:val="Tekstpodstawowy"/>
            </w:pPr>
            <w:r w:rsidRPr="00E405E5">
              <w:t>Zmniejszenie zużycia energii MWh/rok</w:t>
            </w:r>
          </w:p>
        </w:tc>
        <w:tc>
          <w:tcPr>
            <w:tcW w:w="2374" w:type="dxa"/>
            <w:vAlign w:val="center"/>
          </w:tcPr>
          <w:p w14:paraId="4E74FEC1" w14:textId="77777777" w:rsidR="00A701EB" w:rsidRPr="00FB21DC" w:rsidRDefault="00A701EB" w:rsidP="00E27CDA">
            <w:pPr>
              <w:jc w:val="center"/>
              <w:rPr>
                <w:rFonts w:ascii="Tahoma" w:hAnsi="Tahoma" w:cs="Tahoma"/>
                <w:sz w:val="20"/>
                <w:szCs w:val="20"/>
              </w:rPr>
            </w:pPr>
            <w:r w:rsidRPr="00FB21DC">
              <w:rPr>
                <w:rFonts w:ascii="Tahoma" w:hAnsi="Tahoma" w:cs="Tahoma"/>
              </w:rPr>
              <w:t>b/d</w:t>
            </w:r>
          </w:p>
        </w:tc>
        <w:tc>
          <w:tcPr>
            <w:tcW w:w="2375" w:type="dxa"/>
            <w:shd w:val="clear" w:color="auto" w:fill="B8CCE4" w:themeFill="accent1" w:themeFillTint="66"/>
            <w:vAlign w:val="center"/>
          </w:tcPr>
          <w:p w14:paraId="795E1AA3" w14:textId="77777777" w:rsidR="00A701EB" w:rsidRPr="00FB21DC" w:rsidRDefault="00A701EB" w:rsidP="00E27CDA">
            <w:pPr>
              <w:pStyle w:val="Tekstpodstawowy"/>
            </w:pPr>
            <w:r w:rsidRPr="00FB21DC">
              <w:t>Zmniejszenie emisji CO</w:t>
            </w:r>
            <w:r w:rsidRPr="00FB21DC">
              <w:rPr>
                <w:vertAlign w:val="subscript"/>
              </w:rPr>
              <w:t>2</w:t>
            </w:r>
            <w:r w:rsidRPr="00FB21DC">
              <w:t xml:space="preserve"> MgCO</w:t>
            </w:r>
            <w:r w:rsidRPr="00FB21DC">
              <w:rPr>
                <w:vertAlign w:val="subscript"/>
              </w:rPr>
              <w:t>2</w:t>
            </w:r>
            <w:r w:rsidRPr="00FB21DC">
              <w:t>/rok</w:t>
            </w:r>
          </w:p>
        </w:tc>
        <w:tc>
          <w:tcPr>
            <w:tcW w:w="2375" w:type="dxa"/>
            <w:vAlign w:val="center"/>
          </w:tcPr>
          <w:p w14:paraId="2A30C7F7" w14:textId="77777777" w:rsidR="00A701EB" w:rsidRPr="00FB21DC" w:rsidRDefault="00A701EB" w:rsidP="00E27CDA">
            <w:pPr>
              <w:jc w:val="center"/>
              <w:rPr>
                <w:rFonts w:ascii="Tahoma" w:hAnsi="Tahoma" w:cs="Tahoma"/>
                <w:sz w:val="20"/>
                <w:szCs w:val="20"/>
              </w:rPr>
            </w:pPr>
            <w:r w:rsidRPr="00FB21DC">
              <w:rPr>
                <w:rFonts w:ascii="Tahoma" w:hAnsi="Tahoma" w:cs="Tahoma"/>
              </w:rPr>
              <w:t>b/d</w:t>
            </w:r>
          </w:p>
        </w:tc>
      </w:tr>
      <w:tr w:rsidR="00A701EB" w:rsidRPr="00E405E5" w14:paraId="5EA41FF4" w14:textId="77777777" w:rsidTr="009A5618">
        <w:trPr>
          <w:trHeight w:val="682"/>
        </w:trPr>
        <w:tc>
          <w:tcPr>
            <w:tcW w:w="2088" w:type="dxa"/>
            <w:shd w:val="clear" w:color="auto" w:fill="B8CCE4" w:themeFill="accent1" w:themeFillTint="66"/>
          </w:tcPr>
          <w:p w14:paraId="7EE93ED9" w14:textId="77777777" w:rsidR="00A701EB" w:rsidRPr="00E405E5" w:rsidRDefault="00A701EB" w:rsidP="00E27CDA">
            <w:pPr>
              <w:pStyle w:val="Tekstpodstawowy"/>
            </w:pPr>
            <w:r w:rsidRPr="00E405E5">
              <w:t>Szacowany koszt</w:t>
            </w:r>
          </w:p>
          <w:p w14:paraId="551CF501" w14:textId="77777777" w:rsidR="00A701EB" w:rsidRPr="00E405E5" w:rsidRDefault="00A701EB" w:rsidP="00E27CDA">
            <w:pPr>
              <w:pStyle w:val="Tekstpodstawowy"/>
            </w:pPr>
            <w:r w:rsidRPr="00E405E5">
              <w:t>zł</w:t>
            </w:r>
          </w:p>
        </w:tc>
        <w:tc>
          <w:tcPr>
            <w:tcW w:w="7124" w:type="dxa"/>
            <w:gridSpan w:val="3"/>
            <w:vAlign w:val="center"/>
          </w:tcPr>
          <w:p w14:paraId="52F0100A" w14:textId="77777777" w:rsidR="00A701EB" w:rsidRPr="00FB21DC" w:rsidRDefault="00A701EB" w:rsidP="00E27CDA">
            <w:pPr>
              <w:jc w:val="center"/>
              <w:rPr>
                <w:rFonts w:ascii="Tahoma" w:hAnsi="Tahoma" w:cs="Tahoma"/>
                <w:sz w:val="20"/>
                <w:szCs w:val="20"/>
              </w:rPr>
            </w:pPr>
            <w:r w:rsidRPr="00FB21DC">
              <w:rPr>
                <w:rFonts w:ascii="Tahoma" w:hAnsi="Tahoma" w:cs="Tahoma"/>
              </w:rPr>
              <w:t>b/d</w:t>
            </w:r>
          </w:p>
        </w:tc>
      </w:tr>
      <w:tr w:rsidR="00A701EB" w:rsidRPr="00E405E5" w14:paraId="27A7C937" w14:textId="77777777" w:rsidTr="009A5618">
        <w:tc>
          <w:tcPr>
            <w:tcW w:w="2088" w:type="dxa"/>
            <w:shd w:val="clear" w:color="auto" w:fill="B8CCE4" w:themeFill="accent1" w:themeFillTint="66"/>
          </w:tcPr>
          <w:p w14:paraId="596AC90D" w14:textId="77777777" w:rsidR="00A701EB" w:rsidRPr="00E405E5" w:rsidRDefault="00A701EB" w:rsidP="00E27CDA">
            <w:pPr>
              <w:pStyle w:val="Tekstpodstawowy"/>
            </w:pPr>
            <w:r w:rsidRPr="00E405E5">
              <w:t>Korzyści społeczne</w:t>
            </w:r>
          </w:p>
        </w:tc>
        <w:tc>
          <w:tcPr>
            <w:tcW w:w="7124" w:type="dxa"/>
            <w:gridSpan w:val="3"/>
            <w:vAlign w:val="center"/>
          </w:tcPr>
          <w:p w14:paraId="70AFE9C3" w14:textId="77777777" w:rsidR="00A701EB" w:rsidRPr="00FB21DC" w:rsidRDefault="00A701EB" w:rsidP="00E27CDA">
            <w:pPr>
              <w:rPr>
                <w:rFonts w:ascii="Tahoma" w:hAnsi="Tahoma" w:cs="Tahoma"/>
              </w:rPr>
            </w:pPr>
            <w:r w:rsidRPr="00FB21DC">
              <w:rPr>
                <w:rFonts w:ascii="Tahoma" w:hAnsi="Tahoma" w:cs="Tahoma"/>
              </w:rPr>
              <w:t>Bezpośredni wpływ na jakość życia mieszkańców (zmniejszenie emisji Bezpośredni wpływ na jakość życia mieszkańców (zmniejszenie emisji pyłów), zwiększenie ekologicznej świadomości mieszkańców, postrzeganie systemów energetycznych gminy jako ekologiczne.</w:t>
            </w:r>
          </w:p>
        </w:tc>
      </w:tr>
    </w:tbl>
    <w:p w14:paraId="6ADF01B1" w14:textId="77777777" w:rsidR="00CC7F56" w:rsidRDefault="00CC7F56" w:rsidP="00E27CDA">
      <w:pPr>
        <w:pStyle w:val="Tekstpodstawowy"/>
      </w:pPr>
    </w:p>
    <w:p w14:paraId="0850E4C8" w14:textId="4DF7EE00" w:rsidR="00E27CDA" w:rsidRDefault="00E27CDA" w:rsidP="00E27CDA">
      <w:pPr>
        <w:pStyle w:val="Tekstpodstawowy"/>
        <w:ind w:firstLine="709"/>
      </w:pPr>
      <w:r>
        <w:t>Przedsięwzięcie polegać będzie na przyłączaniu budynków zlokalizowanych na terenie Gminy Kornowac do sieci gazowej.</w:t>
      </w:r>
      <w:r w:rsidR="002A5BE4">
        <w:t xml:space="preserve"> Ilość i lokalizacja budynków uzależniona jest od budowy sieci gazowej przez operatora. Przewiduje się, że w pierwszej kolejności rozbudowa sieci będzie dotyczyć miejscowości Kornowac i Rzuchów, w dalszej kolejności Pogrzebień, Kobyla i Łańce.</w:t>
      </w:r>
    </w:p>
    <w:p w14:paraId="22657B57" w14:textId="77777777" w:rsidR="00A701EB" w:rsidRPr="00382284" w:rsidRDefault="00A701EB"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E405E5" w:rsidRPr="00E405E5" w14:paraId="78E2C890" w14:textId="77777777" w:rsidTr="00E405E5">
        <w:trPr>
          <w:trHeight w:val="396"/>
        </w:trPr>
        <w:tc>
          <w:tcPr>
            <w:tcW w:w="9212" w:type="dxa"/>
            <w:gridSpan w:val="4"/>
            <w:shd w:val="clear" w:color="auto" w:fill="DBE5F1" w:themeFill="accent1" w:themeFillTint="33"/>
            <w:vAlign w:val="center"/>
          </w:tcPr>
          <w:p w14:paraId="2A39724D" w14:textId="77777777" w:rsidR="00FB415A" w:rsidRPr="00E405E5" w:rsidRDefault="006446D2" w:rsidP="00E27CDA">
            <w:pPr>
              <w:pStyle w:val="Tekstpodstawowy"/>
            </w:pPr>
            <w:r>
              <w:t>KOR10</w:t>
            </w:r>
          </w:p>
        </w:tc>
      </w:tr>
      <w:tr w:rsidR="00D2678C" w:rsidRPr="00E405E5" w14:paraId="5EF7D278" w14:textId="77777777" w:rsidTr="00E405E5">
        <w:tc>
          <w:tcPr>
            <w:tcW w:w="2088" w:type="dxa"/>
            <w:shd w:val="clear" w:color="auto" w:fill="B8CCE4" w:themeFill="accent1" w:themeFillTint="66"/>
          </w:tcPr>
          <w:p w14:paraId="2F353F4A" w14:textId="77777777" w:rsidR="00D2678C" w:rsidRPr="00E405E5" w:rsidRDefault="00D2678C" w:rsidP="00E27CDA">
            <w:pPr>
              <w:pStyle w:val="Tekstpodstawowy"/>
            </w:pPr>
            <w:r w:rsidRPr="00E405E5">
              <w:t>Sektor docelowy</w:t>
            </w:r>
          </w:p>
        </w:tc>
        <w:tc>
          <w:tcPr>
            <w:tcW w:w="7124" w:type="dxa"/>
            <w:gridSpan w:val="3"/>
            <w:vAlign w:val="center"/>
          </w:tcPr>
          <w:p w14:paraId="28C9C0D7" w14:textId="77777777" w:rsidR="00D2678C" w:rsidRPr="00E405E5" w:rsidRDefault="00D2678C" w:rsidP="00E27CDA">
            <w:pPr>
              <w:pStyle w:val="Tekstpodstawowy"/>
            </w:pPr>
            <w:r w:rsidRPr="00E405E5">
              <w:t>Mieszkalnictwo</w:t>
            </w:r>
          </w:p>
        </w:tc>
      </w:tr>
      <w:tr w:rsidR="00D2678C" w:rsidRPr="00E405E5" w14:paraId="469596BF" w14:textId="77777777" w:rsidTr="00E405E5">
        <w:tc>
          <w:tcPr>
            <w:tcW w:w="2088" w:type="dxa"/>
            <w:shd w:val="clear" w:color="auto" w:fill="B8CCE4" w:themeFill="accent1" w:themeFillTint="66"/>
          </w:tcPr>
          <w:p w14:paraId="645221AE" w14:textId="77777777" w:rsidR="00D2678C" w:rsidRPr="00E405E5" w:rsidRDefault="00D2678C" w:rsidP="00E27CDA">
            <w:pPr>
              <w:pStyle w:val="Tekstpodstawowy"/>
            </w:pPr>
            <w:r w:rsidRPr="00E405E5">
              <w:t>Organ zarządzający</w:t>
            </w:r>
          </w:p>
        </w:tc>
        <w:tc>
          <w:tcPr>
            <w:tcW w:w="7124" w:type="dxa"/>
            <w:gridSpan w:val="3"/>
            <w:vAlign w:val="center"/>
          </w:tcPr>
          <w:p w14:paraId="3DE2F31E" w14:textId="77777777" w:rsidR="00D2678C" w:rsidRPr="00E405E5" w:rsidRDefault="006446D2" w:rsidP="00E27CDA">
            <w:pPr>
              <w:pStyle w:val="Tekstpodstawowy"/>
            </w:pPr>
            <w:r>
              <w:t>W</w:t>
            </w:r>
            <w:r w:rsidR="00D2678C" w:rsidRPr="00E405E5">
              <w:t>spólnoty mieszkaniowe, zarządcy nieruchomości, indywidualni inwestorzy</w:t>
            </w:r>
          </w:p>
        </w:tc>
      </w:tr>
      <w:tr w:rsidR="00D2678C" w:rsidRPr="00E405E5" w14:paraId="14E66A0A" w14:textId="77777777" w:rsidTr="00E405E5">
        <w:tc>
          <w:tcPr>
            <w:tcW w:w="2088" w:type="dxa"/>
            <w:shd w:val="clear" w:color="auto" w:fill="B8CCE4" w:themeFill="accent1" w:themeFillTint="66"/>
          </w:tcPr>
          <w:p w14:paraId="73C4F6D9" w14:textId="77777777" w:rsidR="00D2678C" w:rsidRPr="00E405E5" w:rsidRDefault="00D2678C" w:rsidP="00E27CDA">
            <w:pPr>
              <w:pStyle w:val="Tekstpodstawowy"/>
            </w:pPr>
            <w:r w:rsidRPr="00E405E5">
              <w:t>Rodzaj działania</w:t>
            </w:r>
          </w:p>
        </w:tc>
        <w:tc>
          <w:tcPr>
            <w:tcW w:w="7124" w:type="dxa"/>
            <w:gridSpan w:val="3"/>
            <w:vAlign w:val="center"/>
          </w:tcPr>
          <w:p w14:paraId="663EDE63" w14:textId="77777777" w:rsidR="00D2678C" w:rsidRPr="00E405E5" w:rsidRDefault="00D2678C" w:rsidP="00E27CDA">
            <w:pPr>
              <w:pStyle w:val="Tekstpodstawowy"/>
            </w:pPr>
            <w:r w:rsidRPr="00E405E5">
              <w:t>Wysokonakładowe</w:t>
            </w:r>
          </w:p>
        </w:tc>
      </w:tr>
      <w:tr w:rsidR="00E405E5" w:rsidRPr="00E405E5" w14:paraId="0CFC6F60" w14:textId="77777777" w:rsidTr="00E405E5">
        <w:tc>
          <w:tcPr>
            <w:tcW w:w="2088" w:type="dxa"/>
            <w:shd w:val="clear" w:color="auto" w:fill="B8CCE4" w:themeFill="accent1" w:themeFillTint="66"/>
          </w:tcPr>
          <w:p w14:paraId="667EAE96" w14:textId="77777777" w:rsidR="00FB415A" w:rsidRPr="00E405E5" w:rsidRDefault="00FB415A" w:rsidP="00E27CDA">
            <w:pPr>
              <w:pStyle w:val="Tekstpodstawowy"/>
            </w:pPr>
            <w:r w:rsidRPr="00E405E5">
              <w:t>Opis działania</w:t>
            </w:r>
          </w:p>
        </w:tc>
        <w:tc>
          <w:tcPr>
            <w:tcW w:w="7124" w:type="dxa"/>
            <w:gridSpan w:val="3"/>
            <w:vAlign w:val="center"/>
          </w:tcPr>
          <w:p w14:paraId="24FCB019" w14:textId="77777777" w:rsidR="00FB415A" w:rsidRPr="00E405E5" w:rsidRDefault="00D2678C" w:rsidP="00E27CDA">
            <w:pPr>
              <w:pStyle w:val="Tekstpodstawowy"/>
            </w:pPr>
            <w:r w:rsidRPr="00D2678C">
              <w:t xml:space="preserve">Termomodernizacja budynków mieszkalnych na terenie </w:t>
            </w:r>
            <w:r w:rsidR="00FB21DC">
              <w:t>gminy</w:t>
            </w:r>
          </w:p>
        </w:tc>
      </w:tr>
      <w:tr w:rsidR="00E405E5" w:rsidRPr="00E405E5" w14:paraId="63E4E864" w14:textId="77777777" w:rsidTr="00E405E5">
        <w:tc>
          <w:tcPr>
            <w:tcW w:w="2088" w:type="dxa"/>
            <w:shd w:val="clear" w:color="auto" w:fill="B8CCE4" w:themeFill="accent1" w:themeFillTint="66"/>
          </w:tcPr>
          <w:p w14:paraId="4B496382" w14:textId="77777777" w:rsidR="00FB415A" w:rsidRPr="00E405E5" w:rsidRDefault="00FB415A" w:rsidP="00E27CDA">
            <w:pPr>
              <w:pStyle w:val="Tekstpodstawowy"/>
            </w:pPr>
            <w:r w:rsidRPr="00E405E5">
              <w:t>Zmniejszenie zużycia energii MWh/rok</w:t>
            </w:r>
          </w:p>
        </w:tc>
        <w:tc>
          <w:tcPr>
            <w:tcW w:w="2374" w:type="dxa"/>
            <w:vAlign w:val="center"/>
          </w:tcPr>
          <w:p w14:paraId="597B3D74" w14:textId="77777777" w:rsidR="00FB415A" w:rsidRPr="00E27CDA" w:rsidRDefault="006446D2" w:rsidP="00E27CDA">
            <w:pPr>
              <w:jc w:val="center"/>
              <w:rPr>
                <w:rFonts w:ascii="Tahoma" w:hAnsi="Tahoma" w:cs="Tahoma"/>
                <w:sz w:val="20"/>
                <w:szCs w:val="20"/>
              </w:rPr>
            </w:pPr>
            <w:r w:rsidRPr="00E27CDA">
              <w:rPr>
                <w:rFonts w:ascii="Tahoma" w:hAnsi="Tahoma" w:cs="Tahoma"/>
              </w:rPr>
              <w:t>2 863</w:t>
            </w:r>
          </w:p>
        </w:tc>
        <w:tc>
          <w:tcPr>
            <w:tcW w:w="2375" w:type="dxa"/>
            <w:shd w:val="clear" w:color="auto" w:fill="B8CCE4" w:themeFill="accent1" w:themeFillTint="66"/>
            <w:vAlign w:val="center"/>
          </w:tcPr>
          <w:p w14:paraId="67F17310" w14:textId="77777777" w:rsidR="00FB415A" w:rsidRPr="00E27CDA" w:rsidRDefault="00FB415A" w:rsidP="00E27CDA">
            <w:pPr>
              <w:pStyle w:val="Tekstpodstawowy"/>
            </w:pPr>
            <w:r w:rsidRPr="00E27CDA">
              <w:t>Zmniejszenie emisji CO</w:t>
            </w:r>
            <w:r w:rsidRPr="00E27CDA">
              <w:rPr>
                <w:vertAlign w:val="subscript"/>
              </w:rPr>
              <w:t>2</w:t>
            </w:r>
            <w:r w:rsidRPr="00E27CDA">
              <w:t xml:space="preserve"> MgCO</w:t>
            </w:r>
            <w:r w:rsidRPr="00E27CDA">
              <w:rPr>
                <w:vertAlign w:val="subscript"/>
              </w:rPr>
              <w:t>2</w:t>
            </w:r>
            <w:r w:rsidRPr="00E27CDA">
              <w:t>/rok</w:t>
            </w:r>
          </w:p>
        </w:tc>
        <w:tc>
          <w:tcPr>
            <w:tcW w:w="2375" w:type="dxa"/>
            <w:vAlign w:val="center"/>
          </w:tcPr>
          <w:p w14:paraId="34D82A8B" w14:textId="77777777" w:rsidR="00FB415A" w:rsidRPr="00E27CDA" w:rsidRDefault="006446D2" w:rsidP="00E27CDA">
            <w:pPr>
              <w:jc w:val="center"/>
              <w:rPr>
                <w:rFonts w:ascii="Tahoma" w:hAnsi="Tahoma" w:cs="Tahoma"/>
                <w:sz w:val="20"/>
                <w:szCs w:val="20"/>
              </w:rPr>
            </w:pPr>
            <w:r w:rsidRPr="00E27CDA">
              <w:rPr>
                <w:rFonts w:ascii="Tahoma" w:hAnsi="Tahoma" w:cs="Tahoma"/>
              </w:rPr>
              <w:t>1 145</w:t>
            </w:r>
          </w:p>
        </w:tc>
      </w:tr>
      <w:tr w:rsidR="00E405E5" w:rsidRPr="00E405E5" w14:paraId="5215F1CB" w14:textId="77777777" w:rsidTr="00E405E5">
        <w:trPr>
          <w:trHeight w:val="682"/>
        </w:trPr>
        <w:tc>
          <w:tcPr>
            <w:tcW w:w="2088" w:type="dxa"/>
            <w:shd w:val="clear" w:color="auto" w:fill="B8CCE4" w:themeFill="accent1" w:themeFillTint="66"/>
          </w:tcPr>
          <w:p w14:paraId="5FB4329F" w14:textId="77777777" w:rsidR="00FB415A" w:rsidRPr="00E405E5" w:rsidRDefault="00FB415A" w:rsidP="00E27CDA">
            <w:pPr>
              <w:pStyle w:val="Tekstpodstawowy"/>
            </w:pPr>
            <w:r w:rsidRPr="00E405E5">
              <w:t>Szacowany koszt</w:t>
            </w:r>
          </w:p>
          <w:p w14:paraId="1F06E5FD" w14:textId="77777777" w:rsidR="00FB415A" w:rsidRPr="00E405E5" w:rsidRDefault="00FB415A" w:rsidP="00E27CDA">
            <w:pPr>
              <w:pStyle w:val="Tekstpodstawowy"/>
            </w:pPr>
            <w:r w:rsidRPr="00E405E5">
              <w:t>zł</w:t>
            </w:r>
          </w:p>
        </w:tc>
        <w:tc>
          <w:tcPr>
            <w:tcW w:w="7124" w:type="dxa"/>
            <w:gridSpan w:val="3"/>
            <w:vAlign w:val="center"/>
          </w:tcPr>
          <w:p w14:paraId="66B1E7C9" w14:textId="77777777" w:rsidR="00FB415A" w:rsidRPr="00E27CDA" w:rsidRDefault="006446D2" w:rsidP="00E27CDA">
            <w:pPr>
              <w:jc w:val="center"/>
              <w:rPr>
                <w:rFonts w:ascii="Tahoma" w:hAnsi="Tahoma" w:cs="Tahoma"/>
                <w:sz w:val="20"/>
                <w:szCs w:val="20"/>
              </w:rPr>
            </w:pPr>
            <w:r w:rsidRPr="00E27CDA">
              <w:rPr>
                <w:rFonts w:ascii="Tahoma" w:hAnsi="Tahoma" w:cs="Tahoma"/>
              </w:rPr>
              <w:t>8 922 375</w:t>
            </w:r>
          </w:p>
        </w:tc>
      </w:tr>
      <w:tr w:rsidR="00E405E5" w:rsidRPr="00E405E5" w14:paraId="0E64D49D" w14:textId="77777777" w:rsidTr="00E405E5">
        <w:tc>
          <w:tcPr>
            <w:tcW w:w="2088" w:type="dxa"/>
            <w:shd w:val="clear" w:color="auto" w:fill="B8CCE4" w:themeFill="accent1" w:themeFillTint="66"/>
          </w:tcPr>
          <w:p w14:paraId="2EE9E88A" w14:textId="77777777" w:rsidR="00FB415A" w:rsidRPr="00E405E5" w:rsidRDefault="00FB415A" w:rsidP="00E27CDA">
            <w:pPr>
              <w:pStyle w:val="Tekstpodstawowy"/>
            </w:pPr>
            <w:r w:rsidRPr="00E405E5">
              <w:t>Korzyści społeczne</w:t>
            </w:r>
          </w:p>
        </w:tc>
        <w:tc>
          <w:tcPr>
            <w:tcW w:w="7124" w:type="dxa"/>
            <w:gridSpan w:val="3"/>
            <w:vAlign w:val="center"/>
          </w:tcPr>
          <w:p w14:paraId="5E8AD045" w14:textId="77777777" w:rsidR="00FB415A" w:rsidRPr="00E27CDA" w:rsidRDefault="006446D2" w:rsidP="00E27CDA">
            <w:pPr>
              <w:rPr>
                <w:rFonts w:ascii="Tahoma" w:hAnsi="Tahoma" w:cs="Tahoma"/>
              </w:rPr>
            </w:pPr>
            <w:r w:rsidRPr="00E27CDA">
              <w:rPr>
                <w:rFonts w:ascii="Tahoma" w:hAnsi="Tahoma" w:cs="Tahoma"/>
              </w:rPr>
              <w:t>Bezpośredni wpływ na jakość życia mieszkańców (zmniejszenie emisji pyłów), zwiększenie ekologicznej świadomości mieszkańców, zaangażowanie mieszka</w:t>
            </w:r>
            <w:r w:rsidR="00E27CDA">
              <w:rPr>
                <w:rFonts w:ascii="Tahoma" w:hAnsi="Tahoma" w:cs="Tahoma"/>
              </w:rPr>
              <w:t>ńców w działania proekologiczne)</w:t>
            </w:r>
          </w:p>
        </w:tc>
      </w:tr>
    </w:tbl>
    <w:p w14:paraId="4D3D53F1" w14:textId="77777777" w:rsidR="006446D2" w:rsidRDefault="006446D2" w:rsidP="00E27CDA">
      <w:pPr>
        <w:pStyle w:val="Tekstpodstawowy"/>
      </w:pPr>
    </w:p>
    <w:p w14:paraId="44CA1446" w14:textId="77777777" w:rsidR="00C217F5" w:rsidRDefault="00C217F5" w:rsidP="00E27CDA">
      <w:pPr>
        <w:pStyle w:val="Tekstpodstawowy"/>
        <w:ind w:firstLine="709"/>
      </w:pPr>
      <w:r w:rsidRPr="00C217F5">
        <w:t xml:space="preserve">Ograniczanie niskiej emisji pyłowej i gazowej na terenie </w:t>
      </w:r>
      <w:r w:rsidR="006446D2">
        <w:t>Gminy Kornowac</w:t>
      </w:r>
      <w:r w:rsidRPr="00C217F5">
        <w:t xml:space="preserve"> poprzez termomodernizację budynków mieszkalnych w tym, docieplenie przegród zewnętrznych, wymiana okien na energooszczędne, modernizacja źródeł ciepła i ciepłej wody użytkowej, modernizację systemów wentylacyjnych, wykorzystanie odnawialnych źródeł energii.</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9C7D3D" w:rsidRPr="0015515E" w14:paraId="34453475" w14:textId="77777777" w:rsidTr="00C800B7">
        <w:trPr>
          <w:trHeight w:val="396"/>
        </w:trPr>
        <w:tc>
          <w:tcPr>
            <w:tcW w:w="9212" w:type="dxa"/>
            <w:gridSpan w:val="4"/>
            <w:shd w:val="clear" w:color="auto" w:fill="DBE5F1" w:themeFill="accent1" w:themeFillTint="33"/>
            <w:vAlign w:val="center"/>
          </w:tcPr>
          <w:p w14:paraId="4156A6AE" w14:textId="77777777" w:rsidR="009C7D3D" w:rsidRPr="0015515E" w:rsidRDefault="009C7D3D" w:rsidP="00C800B7">
            <w:pPr>
              <w:pStyle w:val="Tekstpodstawowy"/>
            </w:pPr>
            <w:r>
              <w:t>KOR11</w:t>
            </w:r>
          </w:p>
        </w:tc>
      </w:tr>
      <w:tr w:rsidR="009C7D3D" w:rsidRPr="0015515E" w14:paraId="1724F903" w14:textId="77777777" w:rsidTr="00C800B7">
        <w:tc>
          <w:tcPr>
            <w:tcW w:w="2088" w:type="dxa"/>
            <w:shd w:val="clear" w:color="auto" w:fill="B8CCE4" w:themeFill="accent1" w:themeFillTint="66"/>
          </w:tcPr>
          <w:p w14:paraId="5DFA3EC6" w14:textId="77777777" w:rsidR="009C7D3D" w:rsidRPr="0015515E" w:rsidRDefault="009C7D3D" w:rsidP="00C800B7">
            <w:pPr>
              <w:pStyle w:val="Tekstpodstawowy"/>
            </w:pPr>
            <w:r w:rsidRPr="0015515E">
              <w:t>Sektor docelowy</w:t>
            </w:r>
          </w:p>
        </w:tc>
        <w:tc>
          <w:tcPr>
            <w:tcW w:w="7124" w:type="dxa"/>
            <w:gridSpan w:val="3"/>
            <w:vAlign w:val="center"/>
          </w:tcPr>
          <w:p w14:paraId="64471CB3" w14:textId="77777777" w:rsidR="009C7D3D" w:rsidRPr="00E405E5" w:rsidRDefault="009C7D3D" w:rsidP="00C800B7">
            <w:pPr>
              <w:pStyle w:val="Tekstpodstawowy"/>
            </w:pPr>
            <w:r w:rsidRPr="00E405E5">
              <w:t>Mieszkalnictwo</w:t>
            </w:r>
          </w:p>
        </w:tc>
      </w:tr>
      <w:tr w:rsidR="009C7D3D" w:rsidRPr="0015515E" w14:paraId="412F4EED" w14:textId="77777777" w:rsidTr="00C800B7">
        <w:tc>
          <w:tcPr>
            <w:tcW w:w="2088" w:type="dxa"/>
            <w:shd w:val="clear" w:color="auto" w:fill="B8CCE4" w:themeFill="accent1" w:themeFillTint="66"/>
          </w:tcPr>
          <w:p w14:paraId="0071B6D8" w14:textId="77777777" w:rsidR="009C7D3D" w:rsidRPr="0015515E" w:rsidRDefault="009C7D3D" w:rsidP="00C800B7">
            <w:pPr>
              <w:pStyle w:val="Tekstpodstawowy"/>
            </w:pPr>
            <w:r w:rsidRPr="0015515E">
              <w:t>Organ zarządzający</w:t>
            </w:r>
          </w:p>
        </w:tc>
        <w:tc>
          <w:tcPr>
            <w:tcW w:w="7124" w:type="dxa"/>
            <w:gridSpan w:val="3"/>
            <w:vAlign w:val="center"/>
          </w:tcPr>
          <w:p w14:paraId="25802C46" w14:textId="77777777" w:rsidR="009C7D3D" w:rsidRPr="00E405E5" w:rsidRDefault="009C7D3D" w:rsidP="00C800B7">
            <w:pPr>
              <w:pStyle w:val="Tekstpodstawowy"/>
            </w:pPr>
            <w:r>
              <w:t>Gmina Kornowac</w:t>
            </w:r>
          </w:p>
        </w:tc>
      </w:tr>
      <w:tr w:rsidR="009C7D3D" w:rsidRPr="0015515E" w14:paraId="52F68657" w14:textId="77777777" w:rsidTr="00C800B7">
        <w:tc>
          <w:tcPr>
            <w:tcW w:w="2088" w:type="dxa"/>
            <w:shd w:val="clear" w:color="auto" w:fill="B8CCE4" w:themeFill="accent1" w:themeFillTint="66"/>
          </w:tcPr>
          <w:p w14:paraId="4EF3A2BD" w14:textId="77777777" w:rsidR="009C7D3D" w:rsidRPr="0015515E" w:rsidRDefault="009C7D3D" w:rsidP="00C800B7">
            <w:pPr>
              <w:pStyle w:val="Tekstpodstawowy"/>
            </w:pPr>
            <w:r w:rsidRPr="0015515E">
              <w:t>Rodzaj działania</w:t>
            </w:r>
          </w:p>
        </w:tc>
        <w:tc>
          <w:tcPr>
            <w:tcW w:w="7124" w:type="dxa"/>
            <w:gridSpan w:val="3"/>
            <w:vAlign w:val="center"/>
          </w:tcPr>
          <w:p w14:paraId="73B71D93" w14:textId="79575CCC" w:rsidR="009C7D3D" w:rsidRPr="00E405E5" w:rsidRDefault="009C7D3D" w:rsidP="009C7D3D">
            <w:pPr>
              <w:pStyle w:val="Tekstpodstawowy"/>
            </w:pPr>
            <w:r>
              <w:t>Wysokonakładowe</w:t>
            </w:r>
          </w:p>
        </w:tc>
      </w:tr>
      <w:tr w:rsidR="009C7D3D" w:rsidRPr="0015515E" w14:paraId="45E13AD9" w14:textId="77777777" w:rsidTr="00C800B7">
        <w:tc>
          <w:tcPr>
            <w:tcW w:w="2088" w:type="dxa"/>
            <w:shd w:val="clear" w:color="auto" w:fill="B8CCE4" w:themeFill="accent1" w:themeFillTint="66"/>
          </w:tcPr>
          <w:p w14:paraId="568C8DB2" w14:textId="77777777" w:rsidR="009C7D3D" w:rsidRPr="0015515E" w:rsidRDefault="009C7D3D" w:rsidP="00C800B7">
            <w:pPr>
              <w:pStyle w:val="Tekstpodstawowy"/>
            </w:pPr>
            <w:r w:rsidRPr="0015515E">
              <w:t>Opis działania</w:t>
            </w:r>
          </w:p>
        </w:tc>
        <w:tc>
          <w:tcPr>
            <w:tcW w:w="7124" w:type="dxa"/>
            <w:gridSpan w:val="3"/>
            <w:vAlign w:val="center"/>
          </w:tcPr>
          <w:p w14:paraId="6924DA8D" w14:textId="60CAE167" w:rsidR="009C7D3D" w:rsidRPr="0015515E" w:rsidRDefault="009C7D3D" w:rsidP="00C800B7">
            <w:pPr>
              <w:pStyle w:val="Tekstpodstawowy"/>
            </w:pPr>
            <w:r w:rsidRPr="009C7D3D">
              <w:t>Wspieranie wykorzystania OZE w budynkach mieszkalnych poprzez montaż instalacji solarnych</w:t>
            </w:r>
          </w:p>
        </w:tc>
      </w:tr>
      <w:tr w:rsidR="009C7D3D" w:rsidRPr="0015515E" w14:paraId="1490ED7F" w14:textId="77777777" w:rsidTr="00C800B7">
        <w:tc>
          <w:tcPr>
            <w:tcW w:w="2088" w:type="dxa"/>
            <w:shd w:val="clear" w:color="auto" w:fill="B8CCE4" w:themeFill="accent1" w:themeFillTint="66"/>
          </w:tcPr>
          <w:p w14:paraId="6C9B78B0" w14:textId="77777777" w:rsidR="009C7D3D" w:rsidRPr="0015515E" w:rsidRDefault="009C7D3D" w:rsidP="00C800B7">
            <w:pPr>
              <w:pStyle w:val="Tekstpodstawowy"/>
            </w:pPr>
            <w:r w:rsidRPr="0015515E">
              <w:t>Zmniejszenie zużycia energii MWh/rok</w:t>
            </w:r>
          </w:p>
        </w:tc>
        <w:tc>
          <w:tcPr>
            <w:tcW w:w="2374" w:type="dxa"/>
            <w:vAlign w:val="center"/>
          </w:tcPr>
          <w:p w14:paraId="2371DA52" w14:textId="748EA6D5" w:rsidR="009C7D3D" w:rsidRPr="00E27CDA" w:rsidRDefault="009C7D3D" w:rsidP="00C800B7">
            <w:pPr>
              <w:jc w:val="center"/>
              <w:rPr>
                <w:rFonts w:ascii="Tahoma" w:hAnsi="Tahoma" w:cs="Tahoma"/>
                <w:sz w:val="20"/>
                <w:szCs w:val="20"/>
              </w:rPr>
            </w:pPr>
            <w:r>
              <w:rPr>
                <w:rFonts w:ascii="Tahoma" w:hAnsi="Tahoma" w:cs="Tahoma"/>
              </w:rPr>
              <w:t>1 256</w:t>
            </w:r>
          </w:p>
        </w:tc>
        <w:tc>
          <w:tcPr>
            <w:tcW w:w="2375" w:type="dxa"/>
            <w:shd w:val="clear" w:color="auto" w:fill="B8CCE4" w:themeFill="accent1" w:themeFillTint="66"/>
            <w:vAlign w:val="center"/>
          </w:tcPr>
          <w:p w14:paraId="61D1424B" w14:textId="77777777" w:rsidR="009C7D3D" w:rsidRPr="0015515E" w:rsidRDefault="009C7D3D" w:rsidP="00C800B7">
            <w:pPr>
              <w:pStyle w:val="Tekstpodstawowy"/>
            </w:pPr>
            <w:r w:rsidRPr="0015515E">
              <w:t>Zmniejszenie emisji CO</w:t>
            </w:r>
            <w:r w:rsidRPr="0015515E">
              <w:rPr>
                <w:vertAlign w:val="subscript"/>
              </w:rPr>
              <w:t>2</w:t>
            </w:r>
            <w:r w:rsidRPr="0015515E">
              <w:t xml:space="preserve"> MgCO</w:t>
            </w:r>
            <w:r w:rsidRPr="0015515E">
              <w:rPr>
                <w:vertAlign w:val="subscript"/>
              </w:rPr>
              <w:t>2</w:t>
            </w:r>
            <w:r w:rsidRPr="0015515E">
              <w:t>/rok</w:t>
            </w:r>
          </w:p>
        </w:tc>
        <w:tc>
          <w:tcPr>
            <w:tcW w:w="2375" w:type="dxa"/>
            <w:vAlign w:val="center"/>
          </w:tcPr>
          <w:p w14:paraId="33E93487" w14:textId="62DD2178" w:rsidR="009C7D3D" w:rsidRPr="0015515E" w:rsidRDefault="009C7D3D" w:rsidP="00C800B7">
            <w:pPr>
              <w:jc w:val="center"/>
              <w:rPr>
                <w:rFonts w:ascii="Tahoma" w:hAnsi="Tahoma" w:cs="Tahoma"/>
                <w:color w:val="17365D" w:themeColor="text2" w:themeShade="BF"/>
                <w:sz w:val="20"/>
                <w:szCs w:val="20"/>
              </w:rPr>
            </w:pPr>
            <w:r>
              <w:rPr>
                <w:rFonts w:ascii="Tahoma" w:hAnsi="Tahoma" w:cs="Tahoma"/>
                <w:color w:val="17365D" w:themeColor="text2" w:themeShade="BF"/>
              </w:rPr>
              <w:t>402</w:t>
            </w:r>
          </w:p>
        </w:tc>
      </w:tr>
      <w:tr w:rsidR="009C7D3D" w:rsidRPr="0015515E" w14:paraId="0C928D1F" w14:textId="77777777" w:rsidTr="00C800B7">
        <w:trPr>
          <w:trHeight w:val="682"/>
        </w:trPr>
        <w:tc>
          <w:tcPr>
            <w:tcW w:w="2088" w:type="dxa"/>
            <w:shd w:val="clear" w:color="auto" w:fill="B8CCE4" w:themeFill="accent1" w:themeFillTint="66"/>
          </w:tcPr>
          <w:p w14:paraId="16F3DB6F" w14:textId="77777777" w:rsidR="009C7D3D" w:rsidRPr="0015515E" w:rsidRDefault="009C7D3D" w:rsidP="00C800B7">
            <w:pPr>
              <w:pStyle w:val="Tekstpodstawowy"/>
            </w:pPr>
            <w:r w:rsidRPr="0015515E">
              <w:t>Szacowany koszt</w:t>
            </w:r>
          </w:p>
          <w:p w14:paraId="2435F0F1" w14:textId="77777777" w:rsidR="009C7D3D" w:rsidRPr="0015515E" w:rsidRDefault="009C7D3D" w:rsidP="00C800B7">
            <w:pPr>
              <w:pStyle w:val="Tekstpodstawowy"/>
            </w:pPr>
            <w:r w:rsidRPr="0015515E">
              <w:t>zł</w:t>
            </w:r>
          </w:p>
        </w:tc>
        <w:tc>
          <w:tcPr>
            <w:tcW w:w="7124" w:type="dxa"/>
            <w:gridSpan w:val="3"/>
            <w:vAlign w:val="center"/>
          </w:tcPr>
          <w:p w14:paraId="44690932" w14:textId="0470370D" w:rsidR="009C7D3D" w:rsidRPr="00E27CDA" w:rsidRDefault="009C7D3D" w:rsidP="00C800B7">
            <w:pPr>
              <w:jc w:val="center"/>
              <w:rPr>
                <w:rFonts w:ascii="Tahoma" w:hAnsi="Tahoma" w:cs="Tahoma"/>
                <w:sz w:val="20"/>
                <w:szCs w:val="20"/>
              </w:rPr>
            </w:pPr>
            <w:r>
              <w:rPr>
                <w:rFonts w:ascii="Tahoma" w:hAnsi="Tahoma" w:cs="Tahoma"/>
              </w:rPr>
              <w:t>4 800 000</w:t>
            </w:r>
          </w:p>
        </w:tc>
      </w:tr>
      <w:tr w:rsidR="009C7D3D" w:rsidRPr="0015515E" w14:paraId="5853A9B5" w14:textId="77777777" w:rsidTr="00C800B7">
        <w:tc>
          <w:tcPr>
            <w:tcW w:w="2088" w:type="dxa"/>
            <w:shd w:val="clear" w:color="auto" w:fill="B8CCE4" w:themeFill="accent1" w:themeFillTint="66"/>
          </w:tcPr>
          <w:p w14:paraId="6D3C9C73" w14:textId="77777777" w:rsidR="009C7D3D" w:rsidRPr="0015515E" w:rsidRDefault="009C7D3D" w:rsidP="00C800B7">
            <w:pPr>
              <w:pStyle w:val="Tekstpodstawowy"/>
            </w:pPr>
            <w:r w:rsidRPr="0015515E">
              <w:t>Korzyści społeczne</w:t>
            </w:r>
          </w:p>
        </w:tc>
        <w:tc>
          <w:tcPr>
            <w:tcW w:w="7124" w:type="dxa"/>
            <w:gridSpan w:val="3"/>
            <w:vAlign w:val="center"/>
          </w:tcPr>
          <w:p w14:paraId="494ADED7" w14:textId="77777777" w:rsidR="009C7D3D" w:rsidRPr="00E27CDA" w:rsidRDefault="009C7D3D" w:rsidP="00C800B7">
            <w:pPr>
              <w:rPr>
                <w:rFonts w:ascii="Tahoma" w:hAnsi="Tahoma" w:cs="Tahoma"/>
              </w:rPr>
            </w:pPr>
            <w:r w:rsidRPr="00E27CDA">
              <w:rPr>
                <w:rFonts w:ascii="Tahoma" w:hAnsi="Tahoma" w:cs="Tahoma"/>
              </w:rPr>
              <w:t>Partycypacja społeczności lokalnej w działaniach na rzecz niskoemisyjności, zwiększenie ekologicznej świadomości mieszkańców, kształtowanie norm dla energooszczędnych zachowań, zaangażowanie mieszkańców w działania gminy.</w:t>
            </w:r>
          </w:p>
        </w:tc>
      </w:tr>
    </w:tbl>
    <w:p w14:paraId="6342204F" w14:textId="21ABA92E" w:rsidR="009C7D3D" w:rsidRDefault="009C7D3D" w:rsidP="009C7D3D">
      <w:pPr>
        <w:pStyle w:val="Tekstpodstawowy"/>
        <w:ind w:firstLine="709"/>
      </w:pPr>
      <w:r w:rsidRPr="009C7D3D">
        <w:t xml:space="preserve">Działania te obejmuje projekt Gmina Naturalnie Słoneczna obejmujący montaż kolektorów słonecznych na min. 452 budynkach mieszkalnych. </w:t>
      </w:r>
      <w:r>
        <w:t xml:space="preserve">Urządzenia instalowane w budynkach służą głównie do celów wspomagania systemu wytwarzania ciepłej wody użytkowej. </w:t>
      </w:r>
      <w:r w:rsidRPr="009C7D3D">
        <w:t>W kosztach partycypują mieszkańcy</w:t>
      </w:r>
      <w:r>
        <w:t xml:space="preserve"> gminy</w:t>
      </w:r>
      <w:r w:rsidRPr="009C7D3D">
        <w:t>.</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2"/>
        <w:gridCol w:w="2318"/>
        <w:gridCol w:w="2351"/>
        <w:gridCol w:w="2319"/>
      </w:tblGrid>
      <w:tr w:rsidR="0015515E" w:rsidRPr="0015515E" w14:paraId="150BA82F" w14:textId="77777777" w:rsidTr="0015515E">
        <w:trPr>
          <w:trHeight w:val="396"/>
        </w:trPr>
        <w:tc>
          <w:tcPr>
            <w:tcW w:w="9212" w:type="dxa"/>
            <w:gridSpan w:val="4"/>
            <w:shd w:val="clear" w:color="auto" w:fill="DBE5F1" w:themeFill="accent1" w:themeFillTint="33"/>
            <w:vAlign w:val="center"/>
          </w:tcPr>
          <w:p w14:paraId="0A706627" w14:textId="1BF0FCFD" w:rsidR="00273168" w:rsidRPr="0015515E" w:rsidRDefault="009C7D3D" w:rsidP="00E27CDA">
            <w:pPr>
              <w:pStyle w:val="Tekstpodstawowy"/>
            </w:pPr>
            <w:r>
              <w:t>KOR12</w:t>
            </w:r>
          </w:p>
        </w:tc>
      </w:tr>
      <w:tr w:rsidR="00C83250" w:rsidRPr="0015515E" w14:paraId="2E43EB3C" w14:textId="77777777" w:rsidTr="0015515E">
        <w:tc>
          <w:tcPr>
            <w:tcW w:w="2088" w:type="dxa"/>
            <w:shd w:val="clear" w:color="auto" w:fill="B8CCE4" w:themeFill="accent1" w:themeFillTint="66"/>
          </w:tcPr>
          <w:p w14:paraId="7B3FC785" w14:textId="77777777" w:rsidR="00C83250" w:rsidRPr="0015515E" w:rsidRDefault="00C83250" w:rsidP="00E27CDA">
            <w:pPr>
              <w:pStyle w:val="Tekstpodstawowy"/>
            </w:pPr>
            <w:r w:rsidRPr="0015515E">
              <w:t>Sektor docelowy</w:t>
            </w:r>
          </w:p>
        </w:tc>
        <w:tc>
          <w:tcPr>
            <w:tcW w:w="7124" w:type="dxa"/>
            <w:gridSpan w:val="3"/>
            <w:vAlign w:val="center"/>
          </w:tcPr>
          <w:p w14:paraId="58D63F36" w14:textId="77777777" w:rsidR="00C83250" w:rsidRPr="00E405E5" w:rsidRDefault="00C83250" w:rsidP="00E27CDA">
            <w:pPr>
              <w:pStyle w:val="Tekstpodstawowy"/>
            </w:pPr>
            <w:r w:rsidRPr="00E405E5">
              <w:t>Mieszkalnictwo</w:t>
            </w:r>
          </w:p>
        </w:tc>
      </w:tr>
      <w:tr w:rsidR="00C83250" w:rsidRPr="0015515E" w14:paraId="3E8A079A" w14:textId="77777777" w:rsidTr="0015515E">
        <w:tc>
          <w:tcPr>
            <w:tcW w:w="2088" w:type="dxa"/>
            <w:shd w:val="clear" w:color="auto" w:fill="B8CCE4" w:themeFill="accent1" w:themeFillTint="66"/>
          </w:tcPr>
          <w:p w14:paraId="7EA436DB" w14:textId="77777777" w:rsidR="00C83250" w:rsidRPr="0015515E" w:rsidRDefault="00C83250" w:rsidP="00E27CDA">
            <w:pPr>
              <w:pStyle w:val="Tekstpodstawowy"/>
            </w:pPr>
            <w:r w:rsidRPr="0015515E">
              <w:t>Organ zarządzający</w:t>
            </w:r>
          </w:p>
        </w:tc>
        <w:tc>
          <w:tcPr>
            <w:tcW w:w="7124" w:type="dxa"/>
            <w:gridSpan w:val="3"/>
            <w:vAlign w:val="center"/>
          </w:tcPr>
          <w:p w14:paraId="7CD97C7F" w14:textId="77777777" w:rsidR="00C83250" w:rsidRPr="00E405E5" w:rsidRDefault="009A5618" w:rsidP="00E27CDA">
            <w:pPr>
              <w:pStyle w:val="Tekstpodstawowy"/>
            </w:pPr>
            <w:r>
              <w:t>Gmina Kornowac</w:t>
            </w:r>
          </w:p>
        </w:tc>
      </w:tr>
      <w:tr w:rsidR="00C83250" w:rsidRPr="0015515E" w14:paraId="0411C0B9" w14:textId="77777777" w:rsidTr="0015515E">
        <w:tc>
          <w:tcPr>
            <w:tcW w:w="2088" w:type="dxa"/>
            <w:shd w:val="clear" w:color="auto" w:fill="B8CCE4" w:themeFill="accent1" w:themeFillTint="66"/>
          </w:tcPr>
          <w:p w14:paraId="50527556" w14:textId="77777777" w:rsidR="00C83250" w:rsidRPr="0015515E" w:rsidRDefault="00C83250" w:rsidP="00E27CDA">
            <w:pPr>
              <w:pStyle w:val="Tekstpodstawowy"/>
            </w:pPr>
            <w:r w:rsidRPr="0015515E">
              <w:t>Rodzaj działania</w:t>
            </w:r>
          </w:p>
        </w:tc>
        <w:tc>
          <w:tcPr>
            <w:tcW w:w="7124" w:type="dxa"/>
            <w:gridSpan w:val="3"/>
            <w:vAlign w:val="center"/>
          </w:tcPr>
          <w:p w14:paraId="066C4EA5" w14:textId="77777777" w:rsidR="00C83250" w:rsidRPr="00E405E5" w:rsidRDefault="00C83250" w:rsidP="00E27CDA">
            <w:pPr>
              <w:pStyle w:val="Tekstpodstawowy"/>
            </w:pPr>
            <w:r>
              <w:t>Średnionakładowe</w:t>
            </w:r>
          </w:p>
        </w:tc>
      </w:tr>
      <w:tr w:rsidR="0015515E" w:rsidRPr="0015515E" w14:paraId="69A75D63" w14:textId="77777777" w:rsidTr="0015515E">
        <w:tc>
          <w:tcPr>
            <w:tcW w:w="2088" w:type="dxa"/>
            <w:shd w:val="clear" w:color="auto" w:fill="B8CCE4" w:themeFill="accent1" w:themeFillTint="66"/>
          </w:tcPr>
          <w:p w14:paraId="381B3633" w14:textId="77777777" w:rsidR="00273168" w:rsidRPr="0015515E" w:rsidRDefault="00273168" w:rsidP="00E27CDA">
            <w:pPr>
              <w:pStyle w:val="Tekstpodstawowy"/>
            </w:pPr>
            <w:r w:rsidRPr="0015515E">
              <w:t>Opis działania</w:t>
            </w:r>
          </w:p>
        </w:tc>
        <w:tc>
          <w:tcPr>
            <w:tcW w:w="7124" w:type="dxa"/>
            <w:gridSpan w:val="3"/>
            <w:vAlign w:val="center"/>
          </w:tcPr>
          <w:p w14:paraId="06FB16D3" w14:textId="77777777" w:rsidR="00273168" w:rsidRPr="0015515E" w:rsidRDefault="00C83250" w:rsidP="00E27CDA">
            <w:pPr>
              <w:pStyle w:val="Tekstpodstawowy"/>
            </w:pPr>
            <w:r w:rsidRPr="00C83250">
              <w:t>Organizacja akcji społecznych związanych z ograniczeniem emisji, efektywnością energetyczną oraz wykorzystaniem odnawialnych źródeł energii</w:t>
            </w:r>
          </w:p>
        </w:tc>
      </w:tr>
      <w:tr w:rsidR="0015515E" w:rsidRPr="0015515E" w14:paraId="723E81F0" w14:textId="77777777" w:rsidTr="0015515E">
        <w:tc>
          <w:tcPr>
            <w:tcW w:w="2088" w:type="dxa"/>
            <w:shd w:val="clear" w:color="auto" w:fill="B8CCE4" w:themeFill="accent1" w:themeFillTint="66"/>
          </w:tcPr>
          <w:p w14:paraId="54B69CC5" w14:textId="77777777" w:rsidR="00273168" w:rsidRPr="0015515E" w:rsidRDefault="00273168" w:rsidP="00E27CDA">
            <w:pPr>
              <w:pStyle w:val="Tekstpodstawowy"/>
            </w:pPr>
            <w:r w:rsidRPr="0015515E">
              <w:t>Zmniejszenie zużycia energii MWh/rok</w:t>
            </w:r>
          </w:p>
        </w:tc>
        <w:tc>
          <w:tcPr>
            <w:tcW w:w="2374" w:type="dxa"/>
            <w:vAlign w:val="center"/>
          </w:tcPr>
          <w:p w14:paraId="7CA90A6E" w14:textId="77777777" w:rsidR="00273168" w:rsidRPr="00E27CDA" w:rsidRDefault="00C83250" w:rsidP="00273168">
            <w:pPr>
              <w:jc w:val="center"/>
              <w:rPr>
                <w:rFonts w:ascii="Tahoma" w:hAnsi="Tahoma" w:cs="Tahoma"/>
                <w:sz w:val="20"/>
                <w:szCs w:val="20"/>
              </w:rPr>
            </w:pPr>
            <w:r w:rsidRPr="00E27CDA">
              <w:rPr>
                <w:rFonts w:ascii="Tahoma" w:hAnsi="Tahoma" w:cs="Tahoma"/>
              </w:rPr>
              <w:t>-</w:t>
            </w:r>
          </w:p>
        </w:tc>
        <w:tc>
          <w:tcPr>
            <w:tcW w:w="2375" w:type="dxa"/>
            <w:shd w:val="clear" w:color="auto" w:fill="B8CCE4" w:themeFill="accent1" w:themeFillTint="66"/>
            <w:vAlign w:val="center"/>
          </w:tcPr>
          <w:p w14:paraId="7C020822" w14:textId="77777777" w:rsidR="00273168" w:rsidRPr="0015515E" w:rsidRDefault="00273168" w:rsidP="00E27CDA">
            <w:pPr>
              <w:pStyle w:val="Tekstpodstawowy"/>
            </w:pPr>
            <w:r w:rsidRPr="0015515E">
              <w:t>Zmniejszenie emisji CO</w:t>
            </w:r>
            <w:r w:rsidRPr="0015515E">
              <w:rPr>
                <w:vertAlign w:val="subscript"/>
              </w:rPr>
              <w:t>2</w:t>
            </w:r>
            <w:r w:rsidRPr="0015515E">
              <w:t xml:space="preserve"> MgCO</w:t>
            </w:r>
            <w:r w:rsidRPr="0015515E">
              <w:rPr>
                <w:vertAlign w:val="subscript"/>
              </w:rPr>
              <w:t>2</w:t>
            </w:r>
            <w:r w:rsidRPr="0015515E">
              <w:t>/rok</w:t>
            </w:r>
          </w:p>
        </w:tc>
        <w:tc>
          <w:tcPr>
            <w:tcW w:w="2375" w:type="dxa"/>
            <w:vAlign w:val="center"/>
          </w:tcPr>
          <w:p w14:paraId="74FEE906" w14:textId="77777777" w:rsidR="00273168" w:rsidRPr="0015515E" w:rsidRDefault="00C83250" w:rsidP="00273168">
            <w:pPr>
              <w:jc w:val="center"/>
              <w:rPr>
                <w:rFonts w:ascii="Tahoma" w:hAnsi="Tahoma" w:cs="Tahoma"/>
                <w:color w:val="17365D" w:themeColor="text2" w:themeShade="BF"/>
                <w:sz w:val="20"/>
                <w:szCs w:val="20"/>
              </w:rPr>
            </w:pPr>
            <w:r>
              <w:rPr>
                <w:rFonts w:ascii="Tahoma" w:hAnsi="Tahoma" w:cs="Tahoma"/>
                <w:color w:val="17365D" w:themeColor="text2" w:themeShade="BF"/>
              </w:rPr>
              <w:t>-</w:t>
            </w:r>
          </w:p>
        </w:tc>
      </w:tr>
      <w:tr w:rsidR="0015515E" w:rsidRPr="0015515E" w14:paraId="0B21414F" w14:textId="77777777" w:rsidTr="0015515E">
        <w:trPr>
          <w:trHeight w:val="682"/>
        </w:trPr>
        <w:tc>
          <w:tcPr>
            <w:tcW w:w="2088" w:type="dxa"/>
            <w:shd w:val="clear" w:color="auto" w:fill="B8CCE4" w:themeFill="accent1" w:themeFillTint="66"/>
          </w:tcPr>
          <w:p w14:paraId="630BD0A4" w14:textId="77777777" w:rsidR="00273168" w:rsidRPr="0015515E" w:rsidRDefault="00273168" w:rsidP="00E27CDA">
            <w:pPr>
              <w:pStyle w:val="Tekstpodstawowy"/>
            </w:pPr>
            <w:r w:rsidRPr="0015515E">
              <w:t>Szacowany koszt</w:t>
            </w:r>
          </w:p>
          <w:p w14:paraId="5750188A" w14:textId="77777777" w:rsidR="00273168" w:rsidRPr="0015515E" w:rsidRDefault="00273168" w:rsidP="00E27CDA">
            <w:pPr>
              <w:pStyle w:val="Tekstpodstawowy"/>
            </w:pPr>
            <w:r w:rsidRPr="0015515E">
              <w:t>zł</w:t>
            </w:r>
          </w:p>
        </w:tc>
        <w:tc>
          <w:tcPr>
            <w:tcW w:w="7124" w:type="dxa"/>
            <w:gridSpan w:val="3"/>
            <w:vAlign w:val="center"/>
          </w:tcPr>
          <w:p w14:paraId="36CA54BA" w14:textId="77777777" w:rsidR="00273168" w:rsidRPr="00E27CDA" w:rsidRDefault="00473310" w:rsidP="00273168">
            <w:pPr>
              <w:jc w:val="center"/>
              <w:rPr>
                <w:rFonts w:ascii="Tahoma" w:hAnsi="Tahoma" w:cs="Tahoma"/>
                <w:sz w:val="20"/>
                <w:szCs w:val="20"/>
              </w:rPr>
            </w:pPr>
            <w:r w:rsidRPr="00E27CDA">
              <w:rPr>
                <w:rFonts w:ascii="Tahoma" w:hAnsi="Tahoma" w:cs="Tahoma"/>
              </w:rPr>
              <w:t>20 000</w:t>
            </w:r>
          </w:p>
        </w:tc>
      </w:tr>
      <w:tr w:rsidR="0015515E" w:rsidRPr="0015515E" w14:paraId="3AD8C132" w14:textId="77777777" w:rsidTr="0015515E">
        <w:tc>
          <w:tcPr>
            <w:tcW w:w="2088" w:type="dxa"/>
            <w:shd w:val="clear" w:color="auto" w:fill="B8CCE4" w:themeFill="accent1" w:themeFillTint="66"/>
          </w:tcPr>
          <w:p w14:paraId="15D33018" w14:textId="77777777" w:rsidR="00273168" w:rsidRPr="0015515E" w:rsidRDefault="00273168" w:rsidP="00E27CDA">
            <w:pPr>
              <w:pStyle w:val="Tekstpodstawowy"/>
            </w:pPr>
            <w:r w:rsidRPr="0015515E">
              <w:t>Korzyści społeczne</w:t>
            </w:r>
          </w:p>
        </w:tc>
        <w:tc>
          <w:tcPr>
            <w:tcW w:w="7124" w:type="dxa"/>
            <w:gridSpan w:val="3"/>
            <w:vAlign w:val="center"/>
          </w:tcPr>
          <w:p w14:paraId="61E8CBA1" w14:textId="77777777" w:rsidR="00273168" w:rsidRPr="00E27CDA" w:rsidRDefault="00473310" w:rsidP="00B6720A">
            <w:pPr>
              <w:rPr>
                <w:rFonts w:ascii="Tahoma" w:hAnsi="Tahoma" w:cs="Tahoma"/>
              </w:rPr>
            </w:pPr>
            <w:r w:rsidRPr="00E27CDA">
              <w:rPr>
                <w:rFonts w:ascii="Tahoma" w:hAnsi="Tahoma" w:cs="Tahoma"/>
              </w:rPr>
              <w:t>Partycypacja społeczności lokalnej w działaniach na rzecz niskoemisyjności, zwiększenie ekologicznej świadomości mieszkańców, k</w:t>
            </w:r>
            <w:r w:rsidR="00C83250" w:rsidRPr="00E27CDA">
              <w:rPr>
                <w:rFonts w:ascii="Tahoma" w:hAnsi="Tahoma" w:cs="Tahoma"/>
              </w:rPr>
              <w:t>ształ</w:t>
            </w:r>
            <w:r w:rsidRPr="00E27CDA">
              <w:rPr>
                <w:rFonts w:ascii="Tahoma" w:hAnsi="Tahoma" w:cs="Tahoma"/>
              </w:rPr>
              <w:t>t</w:t>
            </w:r>
            <w:r w:rsidR="00C83250" w:rsidRPr="00E27CDA">
              <w:rPr>
                <w:rFonts w:ascii="Tahoma" w:hAnsi="Tahoma" w:cs="Tahoma"/>
              </w:rPr>
              <w:t xml:space="preserve">owanie norm dla energooszczędnych zachowań, zaangażowanie mieszkańców w działania </w:t>
            </w:r>
            <w:r w:rsidR="00B6720A" w:rsidRPr="00E27CDA">
              <w:rPr>
                <w:rFonts w:ascii="Tahoma" w:hAnsi="Tahoma" w:cs="Tahoma"/>
              </w:rPr>
              <w:t>gminy</w:t>
            </w:r>
            <w:r w:rsidR="00C83250" w:rsidRPr="00E27CDA">
              <w:rPr>
                <w:rFonts w:ascii="Tahoma" w:hAnsi="Tahoma" w:cs="Tahoma"/>
              </w:rPr>
              <w:t>.</w:t>
            </w:r>
          </w:p>
        </w:tc>
      </w:tr>
    </w:tbl>
    <w:p w14:paraId="28786F9C" w14:textId="77777777" w:rsidR="00FB415A" w:rsidRPr="00382284" w:rsidRDefault="00FB415A" w:rsidP="00E27CDA">
      <w:pPr>
        <w:pStyle w:val="Tekstpodstawowy"/>
      </w:pPr>
    </w:p>
    <w:p w14:paraId="2F5E8259" w14:textId="77777777" w:rsidR="00C83250" w:rsidRPr="00C83250" w:rsidRDefault="00C83250" w:rsidP="00E27CDA">
      <w:pPr>
        <w:pStyle w:val="Tekstpodstawowy"/>
        <w:ind w:firstLine="709"/>
      </w:pPr>
      <w:r w:rsidRPr="00C83250">
        <w:t xml:space="preserve">Działanie to skierowane jest do mieszkańców </w:t>
      </w:r>
      <w:r w:rsidR="00D54A25">
        <w:t>gminy</w:t>
      </w:r>
      <w:r w:rsidRPr="00C83250">
        <w:t xml:space="preserve"> jako głównych konsumentów energii. Akcja powinna w sposób czytelny przekazywać informacje dotyczące oszczędnego gospodarowania energią, wykorzystywania energii ze źródeł odnawialnych, ograniczania emisji, zmiany przyzwyczajeń związanych ze zbyt wielkim zużyciem energii. Forma kampanii może być dowolna (akcja informacyjna, konkursy, plebiscyty). Istotne jest jak intensywniejsze zaangażowanie lokalnej społeczności w tym dzieci i młodzieży. </w:t>
      </w:r>
    </w:p>
    <w:p w14:paraId="57BB5F88" w14:textId="77777777" w:rsidR="00C83250" w:rsidRPr="00C83250" w:rsidRDefault="00C83250" w:rsidP="00E27CDA">
      <w:pPr>
        <w:pStyle w:val="Tekstpodstawowy"/>
      </w:pPr>
      <w:r w:rsidRPr="00C83250">
        <w:t>Możliwe działania w tym zakresie to m.in.:</w:t>
      </w:r>
    </w:p>
    <w:p w14:paraId="4A4CBE05" w14:textId="77777777" w:rsidR="00C83250" w:rsidRPr="00C83250" w:rsidRDefault="00C83250" w:rsidP="00E27CDA">
      <w:pPr>
        <w:pStyle w:val="Tekstpodstawowy"/>
        <w:numPr>
          <w:ilvl w:val="0"/>
          <w:numId w:val="24"/>
        </w:numPr>
      </w:pPr>
      <w:r w:rsidRPr="00C83250">
        <w:t xml:space="preserve">udostępnianie materiałów informacyjnych na stronie Urzędu </w:t>
      </w:r>
      <w:r w:rsidR="00D54A25">
        <w:t>Gminy</w:t>
      </w:r>
      <w:r w:rsidRPr="00C83250">
        <w:t>,</w:t>
      </w:r>
    </w:p>
    <w:p w14:paraId="7D22A8F1" w14:textId="77777777" w:rsidR="00C83250" w:rsidRPr="00C83250" w:rsidRDefault="00C83250" w:rsidP="00E27CDA">
      <w:pPr>
        <w:pStyle w:val="Tekstpodstawowy"/>
        <w:numPr>
          <w:ilvl w:val="0"/>
          <w:numId w:val="24"/>
        </w:numPr>
      </w:pPr>
      <w:r w:rsidRPr="00C83250">
        <w:t>kampanie w lokalnej prasie,</w:t>
      </w:r>
    </w:p>
    <w:p w14:paraId="35B831AB" w14:textId="77777777" w:rsidR="00C83250" w:rsidRPr="00C83250" w:rsidRDefault="00C83250" w:rsidP="00E27CDA">
      <w:pPr>
        <w:pStyle w:val="Tekstpodstawowy"/>
        <w:numPr>
          <w:ilvl w:val="0"/>
          <w:numId w:val="24"/>
        </w:numPr>
      </w:pPr>
      <w:r w:rsidRPr="00C83250">
        <w:t>organizowanie konkursów i plebiscytów,</w:t>
      </w:r>
    </w:p>
    <w:p w14:paraId="76563A5F" w14:textId="77777777" w:rsidR="00C83250" w:rsidRDefault="00C83250" w:rsidP="00E27CDA">
      <w:pPr>
        <w:pStyle w:val="Tekstpodstawowy"/>
        <w:numPr>
          <w:ilvl w:val="0"/>
          <w:numId w:val="24"/>
        </w:numPr>
      </w:pPr>
      <w:r w:rsidRPr="00C83250">
        <w:t>przygotowanie ulotek informacyjnych.</w:t>
      </w:r>
    </w:p>
    <w:p w14:paraId="4E9A1A3F" w14:textId="7BB83EBB" w:rsidR="00311E7C" w:rsidRPr="00C83250" w:rsidRDefault="00311E7C" w:rsidP="00311E7C">
      <w:pPr>
        <w:pStyle w:val="Tekstpodstawowy"/>
      </w:pPr>
      <w:r>
        <w:t xml:space="preserve">Działania tego rodzaju mimo że skierowane do mieszkańców, będą oddziaływać także na lokalnych przedsiębiorców i wytwórców poprzez propagowanie idei wykorzystania OZE i rozwoju niskoemisyjnego. </w:t>
      </w:r>
    </w:p>
    <w:p w14:paraId="534A648A" w14:textId="77777777" w:rsidR="009B29DC" w:rsidRDefault="009B29DC"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15515E" w:rsidRPr="0015515E" w14:paraId="6010B552" w14:textId="77777777" w:rsidTr="0015515E">
        <w:trPr>
          <w:trHeight w:val="396"/>
        </w:trPr>
        <w:tc>
          <w:tcPr>
            <w:tcW w:w="9212" w:type="dxa"/>
            <w:gridSpan w:val="4"/>
            <w:shd w:val="clear" w:color="auto" w:fill="DBE5F1" w:themeFill="accent1" w:themeFillTint="33"/>
            <w:vAlign w:val="center"/>
          </w:tcPr>
          <w:p w14:paraId="67FFEC14" w14:textId="2138C55C" w:rsidR="009B29DC" w:rsidRPr="0015515E" w:rsidRDefault="009C7D3D" w:rsidP="00E27CDA">
            <w:pPr>
              <w:pStyle w:val="Tekstpodstawowy"/>
            </w:pPr>
            <w:r>
              <w:t>KOR13</w:t>
            </w:r>
          </w:p>
        </w:tc>
      </w:tr>
      <w:tr w:rsidR="00AF7C09" w:rsidRPr="0015515E" w14:paraId="5E6CF464" w14:textId="77777777" w:rsidTr="0015515E">
        <w:tc>
          <w:tcPr>
            <w:tcW w:w="2088" w:type="dxa"/>
            <w:shd w:val="clear" w:color="auto" w:fill="B8CCE4" w:themeFill="accent1" w:themeFillTint="66"/>
          </w:tcPr>
          <w:p w14:paraId="7C0906DE" w14:textId="77777777" w:rsidR="00AF7C09" w:rsidRPr="0015515E" w:rsidRDefault="00AF7C09" w:rsidP="00E27CDA">
            <w:pPr>
              <w:pStyle w:val="Tekstpodstawowy"/>
            </w:pPr>
            <w:r w:rsidRPr="0015515E">
              <w:t>Sektor docelowy</w:t>
            </w:r>
          </w:p>
        </w:tc>
        <w:tc>
          <w:tcPr>
            <w:tcW w:w="7124" w:type="dxa"/>
            <w:gridSpan w:val="3"/>
            <w:vAlign w:val="center"/>
          </w:tcPr>
          <w:p w14:paraId="01596B10" w14:textId="77777777" w:rsidR="00AF7C09" w:rsidRPr="0015515E" w:rsidRDefault="00AF7C09" w:rsidP="00E27CDA">
            <w:pPr>
              <w:pStyle w:val="Tekstpodstawowy"/>
            </w:pPr>
            <w:r>
              <w:t>Handel, usługi, przedsiębiorstwa</w:t>
            </w:r>
          </w:p>
        </w:tc>
      </w:tr>
      <w:tr w:rsidR="00AF7C09" w:rsidRPr="0015515E" w14:paraId="437D66B7" w14:textId="77777777" w:rsidTr="0015515E">
        <w:tc>
          <w:tcPr>
            <w:tcW w:w="2088" w:type="dxa"/>
            <w:shd w:val="clear" w:color="auto" w:fill="B8CCE4" w:themeFill="accent1" w:themeFillTint="66"/>
          </w:tcPr>
          <w:p w14:paraId="14E88749" w14:textId="77777777" w:rsidR="00AF7C09" w:rsidRPr="0015515E" w:rsidRDefault="00AF7C09" w:rsidP="00E27CDA">
            <w:pPr>
              <w:pStyle w:val="Tekstpodstawowy"/>
            </w:pPr>
            <w:r w:rsidRPr="0015515E">
              <w:t>Organ zarządzający</w:t>
            </w:r>
          </w:p>
        </w:tc>
        <w:tc>
          <w:tcPr>
            <w:tcW w:w="7124" w:type="dxa"/>
            <w:gridSpan w:val="3"/>
            <w:vAlign w:val="center"/>
          </w:tcPr>
          <w:p w14:paraId="379AAA20" w14:textId="77777777" w:rsidR="00AF7C09" w:rsidRPr="0015515E" w:rsidRDefault="00AF7C09" w:rsidP="00E27CDA">
            <w:pPr>
              <w:pStyle w:val="Tekstpodstawowy"/>
            </w:pPr>
            <w:r>
              <w:t xml:space="preserve">Przedsiębiorstwa funkcjonujące na terenie </w:t>
            </w:r>
            <w:r w:rsidR="000F0BD9">
              <w:t>Gminy Kornowac</w:t>
            </w:r>
          </w:p>
        </w:tc>
      </w:tr>
      <w:tr w:rsidR="00AF7C09" w:rsidRPr="0015515E" w14:paraId="5A8F16E5" w14:textId="77777777" w:rsidTr="0015515E">
        <w:tc>
          <w:tcPr>
            <w:tcW w:w="2088" w:type="dxa"/>
            <w:shd w:val="clear" w:color="auto" w:fill="B8CCE4" w:themeFill="accent1" w:themeFillTint="66"/>
          </w:tcPr>
          <w:p w14:paraId="3CDA5332" w14:textId="77777777" w:rsidR="00AF7C09" w:rsidRPr="0015515E" w:rsidRDefault="00AF7C09" w:rsidP="00E27CDA">
            <w:pPr>
              <w:pStyle w:val="Tekstpodstawowy"/>
            </w:pPr>
            <w:r w:rsidRPr="0015515E">
              <w:t>Rodzaj działania</w:t>
            </w:r>
          </w:p>
        </w:tc>
        <w:tc>
          <w:tcPr>
            <w:tcW w:w="7124" w:type="dxa"/>
            <w:gridSpan w:val="3"/>
            <w:vAlign w:val="center"/>
          </w:tcPr>
          <w:p w14:paraId="1EB68167" w14:textId="77777777" w:rsidR="00AF7C09" w:rsidRPr="0015515E" w:rsidRDefault="00AF7C09" w:rsidP="00E27CDA">
            <w:pPr>
              <w:pStyle w:val="Tekstpodstawowy"/>
            </w:pPr>
            <w:r>
              <w:t>Wysokonakładowe</w:t>
            </w:r>
          </w:p>
        </w:tc>
      </w:tr>
      <w:tr w:rsidR="0015515E" w:rsidRPr="0015515E" w14:paraId="6D265152" w14:textId="77777777" w:rsidTr="0015515E">
        <w:tc>
          <w:tcPr>
            <w:tcW w:w="2088" w:type="dxa"/>
            <w:shd w:val="clear" w:color="auto" w:fill="B8CCE4" w:themeFill="accent1" w:themeFillTint="66"/>
          </w:tcPr>
          <w:p w14:paraId="3E6E3E29" w14:textId="77777777" w:rsidR="009B29DC" w:rsidRPr="0015515E" w:rsidRDefault="009B29DC" w:rsidP="00E27CDA">
            <w:pPr>
              <w:pStyle w:val="Tekstpodstawowy"/>
            </w:pPr>
            <w:r w:rsidRPr="0015515E">
              <w:t>Opis działania</w:t>
            </w:r>
          </w:p>
        </w:tc>
        <w:tc>
          <w:tcPr>
            <w:tcW w:w="7124" w:type="dxa"/>
            <w:gridSpan w:val="3"/>
            <w:vAlign w:val="center"/>
          </w:tcPr>
          <w:p w14:paraId="2653851C" w14:textId="77777777" w:rsidR="009B29DC" w:rsidRPr="0015515E" w:rsidRDefault="00AF7C09" w:rsidP="00E27CDA">
            <w:pPr>
              <w:pStyle w:val="Tekstpodstawowy"/>
            </w:pPr>
            <w:r w:rsidRPr="00AF7C09">
              <w:t>Poprawa efektywności energetycznej w grupie handel, usługi, przedsiębiorstwa</w:t>
            </w:r>
          </w:p>
        </w:tc>
      </w:tr>
      <w:tr w:rsidR="0015515E" w:rsidRPr="0015515E" w14:paraId="67C689AC" w14:textId="77777777" w:rsidTr="0015515E">
        <w:tc>
          <w:tcPr>
            <w:tcW w:w="2088" w:type="dxa"/>
            <w:shd w:val="clear" w:color="auto" w:fill="B8CCE4" w:themeFill="accent1" w:themeFillTint="66"/>
          </w:tcPr>
          <w:p w14:paraId="720AA1EF" w14:textId="77777777" w:rsidR="009B29DC" w:rsidRPr="0015515E" w:rsidRDefault="009B29DC" w:rsidP="00E27CDA">
            <w:pPr>
              <w:pStyle w:val="Tekstpodstawowy"/>
            </w:pPr>
            <w:r w:rsidRPr="0015515E">
              <w:t>Zmniejszenie zużycia energii MWh/rok</w:t>
            </w:r>
          </w:p>
        </w:tc>
        <w:tc>
          <w:tcPr>
            <w:tcW w:w="2374" w:type="dxa"/>
            <w:vAlign w:val="center"/>
          </w:tcPr>
          <w:p w14:paraId="1CF34470" w14:textId="77777777" w:rsidR="009B29DC" w:rsidRPr="00E27CDA" w:rsidRDefault="000F0BD9" w:rsidP="0012567A">
            <w:pPr>
              <w:jc w:val="center"/>
              <w:rPr>
                <w:rFonts w:ascii="Tahoma" w:hAnsi="Tahoma" w:cs="Tahoma"/>
                <w:sz w:val="20"/>
                <w:szCs w:val="20"/>
              </w:rPr>
            </w:pPr>
            <w:r w:rsidRPr="00E27CDA">
              <w:rPr>
                <w:rFonts w:ascii="Tahoma" w:hAnsi="Tahoma" w:cs="Tahoma"/>
              </w:rPr>
              <w:t>357</w:t>
            </w:r>
          </w:p>
        </w:tc>
        <w:tc>
          <w:tcPr>
            <w:tcW w:w="2375" w:type="dxa"/>
            <w:shd w:val="clear" w:color="auto" w:fill="B8CCE4" w:themeFill="accent1" w:themeFillTint="66"/>
            <w:vAlign w:val="center"/>
          </w:tcPr>
          <w:p w14:paraId="3B9544D8" w14:textId="77777777" w:rsidR="009B29DC" w:rsidRPr="0015515E" w:rsidRDefault="009B29DC" w:rsidP="00E27CDA">
            <w:pPr>
              <w:pStyle w:val="Tekstpodstawowy"/>
            </w:pPr>
            <w:r w:rsidRPr="0015515E">
              <w:t>Zmniejszenie emisji CO</w:t>
            </w:r>
            <w:r w:rsidRPr="0015515E">
              <w:rPr>
                <w:vertAlign w:val="subscript"/>
              </w:rPr>
              <w:t>2</w:t>
            </w:r>
            <w:r w:rsidRPr="0015515E">
              <w:t xml:space="preserve"> MgCO</w:t>
            </w:r>
            <w:r w:rsidRPr="0015515E">
              <w:rPr>
                <w:vertAlign w:val="subscript"/>
              </w:rPr>
              <w:t>2</w:t>
            </w:r>
            <w:r w:rsidRPr="0015515E">
              <w:t>/rok</w:t>
            </w:r>
          </w:p>
        </w:tc>
        <w:tc>
          <w:tcPr>
            <w:tcW w:w="2375" w:type="dxa"/>
            <w:vAlign w:val="center"/>
          </w:tcPr>
          <w:p w14:paraId="687EE93C" w14:textId="77777777" w:rsidR="009B29DC" w:rsidRPr="0015515E" w:rsidRDefault="000F0BD9" w:rsidP="00AF7C09">
            <w:pPr>
              <w:jc w:val="center"/>
              <w:rPr>
                <w:rFonts w:ascii="Tahoma" w:hAnsi="Tahoma" w:cs="Tahoma"/>
                <w:color w:val="17365D" w:themeColor="text2" w:themeShade="BF"/>
                <w:sz w:val="20"/>
                <w:szCs w:val="20"/>
              </w:rPr>
            </w:pPr>
            <w:r>
              <w:rPr>
                <w:rFonts w:ascii="Tahoma" w:hAnsi="Tahoma" w:cs="Tahoma"/>
                <w:color w:val="17365D" w:themeColor="text2" w:themeShade="BF"/>
              </w:rPr>
              <w:t>210</w:t>
            </w:r>
          </w:p>
        </w:tc>
      </w:tr>
      <w:tr w:rsidR="0015515E" w:rsidRPr="0015515E" w14:paraId="64B80720" w14:textId="77777777" w:rsidTr="0015515E">
        <w:trPr>
          <w:trHeight w:val="682"/>
        </w:trPr>
        <w:tc>
          <w:tcPr>
            <w:tcW w:w="2088" w:type="dxa"/>
            <w:shd w:val="clear" w:color="auto" w:fill="B8CCE4" w:themeFill="accent1" w:themeFillTint="66"/>
          </w:tcPr>
          <w:p w14:paraId="469C7462" w14:textId="77777777" w:rsidR="009B29DC" w:rsidRPr="0015515E" w:rsidRDefault="009B29DC" w:rsidP="00E27CDA">
            <w:pPr>
              <w:pStyle w:val="Tekstpodstawowy"/>
            </w:pPr>
            <w:r w:rsidRPr="0015515E">
              <w:t>Szacowany koszt</w:t>
            </w:r>
          </w:p>
          <w:p w14:paraId="7B29B8D4" w14:textId="77777777" w:rsidR="009B29DC" w:rsidRPr="0015515E" w:rsidRDefault="009B29DC" w:rsidP="00E27CDA">
            <w:pPr>
              <w:pStyle w:val="Tekstpodstawowy"/>
            </w:pPr>
            <w:r w:rsidRPr="0015515E">
              <w:t>zł</w:t>
            </w:r>
          </w:p>
        </w:tc>
        <w:tc>
          <w:tcPr>
            <w:tcW w:w="7124" w:type="dxa"/>
            <w:gridSpan w:val="3"/>
            <w:vAlign w:val="center"/>
          </w:tcPr>
          <w:p w14:paraId="0AA48612" w14:textId="77777777" w:rsidR="009B29DC" w:rsidRPr="00E27CDA" w:rsidRDefault="000F0BD9" w:rsidP="0012567A">
            <w:pPr>
              <w:jc w:val="center"/>
              <w:rPr>
                <w:rFonts w:ascii="Tahoma" w:hAnsi="Tahoma" w:cs="Tahoma"/>
                <w:sz w:val="20"/>
                <w:szCs w:val="20"/>
              </w:rPr>
            </w:pPr>
            <w:r w:rsidRPr="00E27CDA">
              <w:rPr>
                <w:rFonts w:ascii="Tahoma" w:hAnsi="Tahoma" w:cs="Tahoma"/>
              </w:rPr>
              <w:t>600 000</w:t>
            </w:r>
          </w:p>
        </w:tc>
      </w:tr>
      <w:tr w:rsidR="0015515E" w:rsidRPr="0015515E" w14:paraId="156EDCCF" w14:textId="77777777" w:rsidTr="0015515E">
        <w:tc>
          <w:tcPr>
            <w:tcW w:w="2088" w:type="dxa"/>
            <w:shd w:val="clear" w:color="auto" w:fill="B8CCE4" w:themeFill="accent1" w:themeFillTint="66"/>
          </w:tcPr>
          <w:p w14:paraId="02F64560" w14:textId="77777777" w:rsidR="009B29DC" w:rsidRPr="0015515E" w:rsidRDefault="009B29DC" w:rsidP="00E27CDA">
            <w:pPr>
              <w:pStyle w:val="Tekstpodstawowy"/>
            </w:pPr>
            <w:r w:rsidRPr="0015515E">
              <w:t>Korzyści społeczne</w:t>
            </w:r>
          </w:p>
        </w:tc>
        <w:tc>
          <w:tcPr>
            <w:tcW w:w="7124" w:type="dxa"/>
            <w:gridSpan w:val="3"/>
            <w:vAlign w:val="center"/>
          </w:tcPr>
          <w:p w14:paraId="3CD012D2" w14:textId="77777777" w:rsidR="009B29DC" w:rsidRPr="00E27CDA" w:rsidRDefault="00AF7C09" w:rsidP="0012567A">
            <w:pPr>
              <w:rPr>
                <w:rFonts w:ascii="Tahoma" w:hAnsi="Tahoma" w:cs="Tahoma"/>
              </w:rPr>
            </w:pPr>
            <w:r w:rsidRPr="00E27CDA">
              <w:rPr>
                <w:rFonts w:ascii="Tahoma" w:hAnsi="Tahoma" w:cs="Tahoma"/>
              </w:rPr>
              <w:t>Bezpośredni wpływ na środowisko, oszczędność zużycia i kosztów energii, polepszenie warunków prowadzenia działalności gospodarczej oraz pracy, polepszenie wizerunku ekologicznego przedsiębiorstw</w:t>
            </w:r>
            <w:r w:rsidR="00C4661C" w:rsidRPr="00E27CDA">
              <w:rPr>
                <w:rFonts w:ascii="Tahoma" w:hAnsi="Tahoma" w:cs="Tahoma"/>
              </w:rPr>
              <w:t>.</w:t>
            </w:r>
          </w:p>
        </w:tc>
      </w:tr>
    </w:tbl>
    <w:p w14:paraId="5919A57F" w14:textId="77777777" w:rsidR="009B29DC" w:rsidRPr="00382284" w:rsidRDefault="009B29DC" w:rsidP="00E27CDA">
      <w:pPr>
        <w:pStyle w:val="Tekstpodstawowy"/>
      </w:pPr>
    </w:p>
    <w:p w14:paraId="47EEF119" w14:textId="37BFA7EE" w:rsidR="006B39FE" w:rsidRDefault="00AF7C09" w:rsidP="00E27CDA">
      <w:pPr>
        <w:pStyle w:val="Tekstpodstawowy"/>
        <w:ind w:firstLine="709"/>
      </w:pPr>
      <w:r>
        <w:t>D</w:t>
      </w:r>
      <w:r w:rsidRPr="00AF7C09">
        <w:t xml:space="preserve">ziałania związane ze zmniejszeniem energochłonności w grupie handel, usługi, przedsiębiorstwa. Działania te prowadzone będą w dużej mierze niezależnie od działań </w:t>
      </w:r>
      <w:r w:rsidR="000F0BD9">
        <w:t>gminy</w:t>
      </w:r>
      <w:r w:rsidRPr="00AF7C09">
        <w:t>, w zależności od dost</w:t>
      </w:r>
      <w:r>
        <w:t>ę</w:t>
      </w:r>
      <w:r w:rsidRPr="00AF7C09">
        <w:t xml:space="preserve">pności technicznej i ekonomicznej do odpowiednich technologii. </w:t>
      </w:r>
      <w:r w:rsidR="00311E7C">
        <w:t>Działania będą wspierane poprzez promowanie przez Gminę idei wykorzystywania OZE w działalności gospodarczej.</w:t>
      </w:r>
    </w:p>
    <w:p w14:paraId="5F436AD8" w14:textId="77777777" w:rsidR="006855BE" w:rsidRDefault="006855BE">
      <w:pPr>
        <w:rPr>
          <w:bCs/>
        </w:rPr>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0"/>
        <w:gridCol w:w="2320"/>
        <w:gridCol w:w="2349"/>
        <w:gridCol w:w="2321"/>
      </w:tblGrid>
      <w:tr w:rsidR="006855BE" w:rsidRPr="00F80947" w14:paraId="5981A94C" w14:textId="77777777" w:rsidTr="000338D3">
        <w:trPr>
          <w:trHeight w:val="396"/>
        </w:trPr>
        <w:tc>
          <w:tcPr>
            <w:tcW w:w="9060" w:type="dxa"/>
            <w:gridSpan w:val="4"/>
            <w:shd w:val="clear" w:color="auto" w:fill="DBE5F1" w:themeFill="accent1" w:themeFillTint="33"/>
            <w:vAlign w:val="center"/>
          </w:tcPr>
          <w:p w14:paraId="3866C433" w14:textId="1484A3D1" w:rsidR="006855BE" w:rsidRPr="00F80947" w:rsidRDefault="009C7D3D" w:rsidP="00E27CDA">
            <w:pPr>
              <w:pStyle w:val="Tekstpodstawowy"/>
            </w:pPr>
            <w:r>
              <w:t>KOR14</w:t>
            </w:r>
          </w:p>
        </w:tc>
      </w:tr>
      <w:tr w:rsidR="006855BE" w:rsidRPr="00F80947" w14:paraId="45773EE7" w14:textId="77777777" w:rsidTr="000338D3">
        <w:tc>
          <w:tcPr>
            <w:tcW w:w="2070" w:type="dxa"/>
            <w:shd w:val="clear" w:color="auto" w:fill="B8CCE4" w:themeFill="accent1" w:themeFillTint="66"/>
          </w:tcPr>
          <w:p w14:paraId="5E48C178" w14:textId="77777777" w:rsidR="006855BE" w:rsidRPr="00F80947" w:rsidRDefault="006855BE" w:rsidP="00E27CDA">
            <w:pPr>
              <w:pStyle w:val="Tekstpodstawowy"/>
            </w:pPr>
            <w:r w:rsidRPr="00F80947">
              <w:t>Sektor docelowy</w:t>
            </w:r>
          </w:p>
        </w:tc>
        <w:tc>
          <w:tcPr>
            <w:tcW w:w="6990" w:type="dxa"/>
            <w:gridSpan w:val="3"/>
            <w:vAlign w:val="center"/>
          </w:tcPr>
          <w:p w14:paraId="2832F1E9" w14:textId="77777777" w:rsidR="006855BE" w:rsidRPr="00F80947" w:rsidRDefault="006855BE" w:rsidP="00E27CDA">
            <w:pPr>
              <w:pStyle w:val="Tekstpodstawowy"/>
            </w:pPr>
            <w:r w:rsidRPr="00F80947">
              <w:t>Transport</w:t>
            </w:r>
          </w:p>
        </w:tc>
      </w:tr>
      <w:tr w:rsidR="006855BE" w:rsidRPr="00F80947" w14:paraId="307100BD" w14:textId="77777777" w:rsidTr="000338D3">
        <w:tc>
          <w:tcPr>
            <w:tcW w:w="2070" w:type="dxa"/>
            <w:shd w:val="clear" w:color="auto" w:fill="B8CCE4" w:themeFill="accent1" w:themeFillTint="66"/>
          </w:tcPr>
          <w:p w14:paraId="0AB4F3CC" w14:textId="77777777" w:rsidR="006855BE" w:rsidRPr="00F80947" w:rsidRDefault="006855BE" w:rsidP="00E27CDA">
            <w:pPr>
              <w:pStyle w:val="Tekstpodstawowy"/>
            </w:pPr>
            <w:r w:rsidRPr="00F80947">
              <w:t>Organ zarządzający</w:t>
            </w:r>
          </w:p>
        </w:tc>
        <w:tc>
          <w:tcPr>
            <w:tcW w:w="6990" w:type="dxa"/>
            <w:gridSpan w:val="3"/>
            <w:vAlign w:val="center"/>
          </w:tcPr>
          <w:p w14:paraId="5AF97E59" w14:textId="77777777" w:rsidR="006855BE" w:rsidRPr="00F80947" w:rsidRDefault="006855BE" w:rsidP="00E27CDA">
            <w:pPr>
              <w:pStyle w:val="Tekstpodstawowy"/>
            </w:pPr>
            <w:r>
              <w:t>Gmina Kornowac, władze powiatowe</w:t>
            </w:r>
          </w:p>
        </w:tc>
      </w:tr>
      <w:tr w:rsidR="006855BE" w:rsidRPr="00F80947" w14:paraId="50009733" w14:textId="77777777" w:rsidTr="000338D3">
        <w:tc>
          <w:tcPr>
            <w:tcW w:w="2070" w:type="dxa"/>
            <w:shd w:val="clear" w:color="auto" w:fill="B8CCE4" w:themeFill="accent1" w:themeFillTint="66"/>
          </w:tcPr>
          <w:p w14:paraId="7A36156B" w14:textId="77777777" w:rsidR="006855BE" w:rsidRPr="00F80947" w:rsidRDefault="006855BE" w:rsidP="00E27CDA">
            <w:pPr>
              <w:pStyle w:val="Tekstpodstawowy"/>
            </w:pPr>
            <w:r w:rsidRPr="00F80947">
              <w:t>Rodzaj działania</w:t>
            </w:r>
          </w:p>
        </w:tc>
        <w:tc>
          <w:tcPr>
            <w:tcW w:w="6990" w:type="dxa"/>
            <w:gridSpan w:val="3"/>
            <w:vAlign w:val="center"/>
          </w:tcPr>
          <w:p w14:paraId="07E0A402" w14:textId="77777777" w:rsidR="006855BE" w:rsidRPr="00F80947" w:rsidRDefault="006855BE" w:rsidP="00E27CDA">
            <w:pPr>
              <w:pStyle w:val="Tekstpodstawowy"/>
            </w:pPr>
            <w:r>
              <w:t>Wysokonakładowe</w:t>
            </w:r>
          </w:p>
        </w:tc>
      </w:tr>
      <w:tr w:rsidR="006855BE" w:rsidRPr="00F80947" w14:paraId="74C148B9" w14:textId="77777777" w:rsidTr="000338D3">
        <w:tc>
          <w:tcPr>
            <w:tcW w:w="2070" w:type="dxa"/>
            <w:shd w:val="clear" w:color="auto" w:fill="B8CCE4" w:themeFill="accent1" w:themeFillTint="66"/>
          </w:tcPr>
          <w:p w14:paraId="41B55B64" w14:textId="77777777" w:rsidR="006855BE" w:rsidRPr="00F80947" w:rsidRDefault="006855BE" w:rsidP="00E27CDA">
            <w:pPr>
              <w:pStyle w:val="Tekstpodstawowy"/>
            </w:pPr>
            <w:r w:rsidRPr="00F80947">
              <w:t>Opis działania</w:t>
            </w:r>
          </w:p>
        </w:tc>
        <w:tc>
          <w:tcPr>
            <w:tcW w:w="6990" w:type="dxa"/>
            <w:gridSpan w:val="3"/>
            <w:vAlign w:val="center"/>
          </w:tcPr>
          <w:p w14:paraId="657FD954" w14:textId="0D4046B4" w:rsidR="006855BE" w:rsidRPr="00F80947" w:rsidRDefault="008915C5" w:rsidP="00E27CDA">
            <w:pPr>
              <w:pStyle w:val="Tekstpodstawowy"/>
            </w:pPr>
            <w:r>
              <w:t>Poprawa infrastruktury drogowej w gminie</w:t>
            </w:r>
          </w:p>
        </w:tc>
      </w:tr>
      <w:tr w:rsidR="006855BE" w:rsidRPr="00F80947" w14:paraId="5F58113E" w14:textId="77777777" w:rsidTr="000338D3">
        <w:tc>
          <w:tcPr>
            <w:tcW w:w="2070" w:type="dxa"/>
            <w:shd w:val="clear" w:color="auto" w:fill="B8CCE4" w:themeFill="accent1" w:themeFillTint="66"/>
          </w:tcPr>
          <w:p w14:paraId="360FDFE9" w14:textId="77777777" w:rsidR="006855BE" w:rsidRPr="00E27CDA" w:rsidRDefault="006855BE" w:rsidP="00E27CDA">
            <w:pPr>
              <w:pStyle w:val="Tekstpodstawowy"/>
            </w:pPr>
            <w:r w:rsidRPr="00E27CDA">
              <w:t>Zmniejszenie zużycia energii MWh/rok</w:t>
            </w:r>
          </w:p>
        </w:tc>
        <w:tc>
          <w:tcPr>
            <w:tcW w:w="2320" w:type="dxa"/>
            <w:vAlign w:val="center"/>
          </w:tcPr>
          <w:p w14:paraId="1A0DCD7B" w14:textId="77777777" w:rsidR="006855BE" w:rsidRPr="00E27CDA" w:rsidRDefault="006855BE" w:rsidP="000B5FA9">
            <w:pPr>
              <w:jc w:val="center"/>
              <w:rPr>
                <w:rFonts w:ascii="Tahoma" w:hAnsi="Tahoma" w:cs="Tahoma"/>
                <w:sz w:val="20"/>
                <w:szCs w:val="20"/>
              </w:rPr>
            </w:pPr>
            <w:r w:rsidRPr="00E27CDA">
              <w:rPr>
                <w:rFonts w:ascii="Tahoma" w:hAnsi="Tahoma" w:cs="Tahoma"/>
              </w:rPr>
              <w:t>1 492</w:t>
            </w:r>
          </w:p>
        </w:tc>
        <w:tc>
          <w:tcPr>
            <w:tcW w:w="2349" w:type="dxa"/>
            <w:shd w:val="clear" w:color="auto" w:fill="B8CCE4" w:themeFill="accent1" w:themeFillTint="66"/>
            <w:vAlign w:val="center"/>
          </w:tcPr>
          <w:p w14:paraId="1E90A760" w14:textId="77777777" w:rsidR="006855BE" w:rsidRPr="00E27CDA" w:rsidRDefault="006855BE" w:rsidP="00E27CDA">
            <w:pPr>
              <w:pStyle w:val="Tekstpodstawowy"/>
            </w:pPr>
            <w:r w:rsidRPr="00E27CDA">
              <w:t>Zmniejszenie emisji CO</w:t>
            </w:r>
            <w:r w:rsidRPr="00E27CDA">
              <w:rPr>
                <w:vertAlign w:val="subscript"/>
              </w:rPr>
              <w:t>2</w:t>
            </w:r>
            <w:r w:rsidRPr="00E27CDA">
              <w:t xml:space="preserve"> MgCO</w:t>
            </w:r>
            <w:r w:rsidRPr="00E27CDA">
              <w:rPr>
                <w:vertAlign w:val="subscript"/>
              </w:rPr>
              <w:t>2</w:t>
            </w:r>
            <w:r w:rsidRPr="00E27CDA">
              <w:t>/rok</w:t>
            </w:r>
          </w:p>
        </w:tc>
        <w:tc>
          <w:tcPr>
            <w:tcW w:w="2321" w:type="dxa"/>
            <w:vAlign w:val="center"/>
          </w:tcPr>
          <w:p w14:paraId="2E71D07D" w14:textId="77777777" w:rsidR="006855BE" w:rsidRPr="00E27CDA" w:rsidRDefault="006855BE" w:rsidP="000B5FA9">
            <w:pPr>
              <w:jc w:val="center"/>
              <w:rPr>
                <w:rFonts w:ascii="Tahoma" w:hAnsi="Tahoma" w:cs="Tahoma"/>
                <w:sz w:val="20"/>
                <w:szCs w:val="20"/>
              </w:rPr>
            </w:pPr>
            <w:r w:rsidRPr="00E27CDA">
              <w:rPr>
                <w:rFonts w:ascii="Tahoma" w:hAnsi="Tahoma" w:cs="Tahoma"/>
              </w:rPr>
              <w:t>372</w:t>
            </w:r>
          </w:p>
        </w:tc>
      </w:tr>
      <w:tr w:rsidR="006855BE" w:rsidRPr="00F80947" w14:paraId="4C86D86D" w14:textId="77777777" w:rsidTr="000338D3">
        <w:trPr>
          <w:trHeight w:val="682"/>
        </w:trPr>
        <w:tc>
          <w:tcPr>
            <w:tcW w:w="2070" w:type="dxa"/>
            <w:shd w:val="clear" w:color="auto" w:fill="B8CCE4" w:themeFill="accent1" w:themeFillTint="66"/>
          </w:tcPr>
          <w:p w14:paraId="509A5C73" w14:textId="77777777" w:rsidR="006855BE" w:rsidRPr="00E27CDA" w:rsidRDefault="006855BE" w:rsidP="00E27CDA">
            <w:pPr>
              <w:pStyle w:val="Tekstpodstawowy"/>
            </w:pPr>
            <w:r w:rsidRPr="00E27CDA">
              <w:t>Szacowany koszt</w:t>
            </w:r>
          </w:p>
          <w:p w14:paraId="4CD99B51" w14:textId="77777777" w:rsidR="006855BE" w:rsidRPr="00E27CDA" w:rsidRDefault="006855BE" w:rsidP="00E27CDA">
            <w:pPr>
              <w:pStyle w:val="Tekstpodstawowy"/>
            </w:pPr>
            <w:r w:rsidRPr="00E27CDA">
              <w:t>zł</w:t>
            </w:r>
          </w:p>
        </w:tc>
        <w:tc>
          <w:tcPr>
            <w:tcW w:w="6990" w:type="dxa"/>
            <w:gridSpan w:val="3"/>
            <w:vAlign w:val="center"/>
          </w:tcPr>
          <w:p w14:paraId="53284FB6" w14:textId="45E191D8" w:rsidR="006855BE" w:rsidRPr="00E27CDA" w:rsidRDefault="00D07BC7" w:rsidP="000B5FA9">
            <w:pPr>
              <w:jc w:val="center"/>
              <w:rPr>
                <w:rFonts w:ascii="Tahoma" w:hAnsi="Tahoma" w:cs="Tahoma"/>
                <w:sz w:val="20"/>
                <w:szCs w:val="20"/>
              </w:rPr>
            </w:pPr>
            <w:r>
              <w:rPr>
                <w:rFonts w:ascii="Tahoma" w:hAnsi="Tahoma" w:cs="Tahoma"/>
              </w:rPr>
              <w:t>5 000 000</w:t>
            </w:r>
          </w:p>
        </w:tc>
      </w:tr>
      <w:tr w:rsidR="006855BE" w:rsidRPr="00F80947" w14:paraId="7650A156" w14:textId="77777777" w:rsidTr="000338D3">
        <w:tc>
          <w:tcPr>
            <w:tcW w:w="2070" w:type="dxa"/>
            <w:shd w:val="clear" w:color="auto" w:fill="B8CCE4" w:themeFill="accent1" w:themeFillTint="66"/>
          </w:tcPr>
          <w:p w14:paraId="6C29A93C" w14:textId="77777777" w:rsidR="006855BE" w:rsidRPr="00E27CDA" w:rsidRDefault="006855BE" w:rsidP="00E27CDA">
            <w:pPr>
              <w:pStyle w:val="Tekstpodstawowy"/>
            </w:pPr>
            <w:r w:rsidRPr="00E27CDA">
              <w:t>Korzyści społeczne</w:t>
            </w:r>
          </w:p>
        </w:tc>
        <w:tc>
          <w:tcPr>
            <w:tcW w:w="6990" w:type="dxa"/>
            <w:gridSpan w:val="3"/>
            <w:vAlign w:val="center"/>
          </w:tcPr>
          <w:p w14:paraId="154E4242" w14:textId="77777777" w:rsidR="006855BE" w:rsidRPr="00E27CDA" w:rsidRDefault="006855BE" w:rsidP="006855BE">
            <w:pPr>
              <w:rPr>
                <w:rFonts w:ascii="Tahoma" w:hAnsi="Tahoma" w:cs="Tahoma"/>
              </w:rPr>
            </w:pPr>
            <w:r w:rsidRPr="00E27CDA">
              <w:rPr>
                <w:rFonts w:ascii="Tahoma" w:hAnsi="Tahoma" w:cs="Tahoma"/>
              </w:rPr>
              <w:t>Pośredni wpływ na jakość życia mieszkańców (potencjalne zmniejszenie emisji pyłów oraz tlenków azotu NOx), poprawa bezpieczeństwa ruchu i pieszych na drogach lokalnych (poprzez zmniejszenie natężenia/upłynnienie ruchu na tych drogach)</w:t>
            </w:r>
          </w:p>
        </w:tc>
      </w:tr>
    </w:tbl>
    <w:p w14:paraId="0E4A4566" w14:textId="77777777" w:rsidR="006855BE" w:rsidRDefault="006855BE" w:rsidP="00E27CDA">
      <w:pPr>
        <w:pStyle w:val="Tekstpodstawowy"/>
      </w:pPr>
    </w:p>
    <w:p w14:paraId="525515EC" w14:textId="36CFD65E" w:rsidR="00A45D55" w:rsidRDefault="006855BE" w:rsidP="00E27CDA">
      <w:pPr>
        <w:ind w:firstLine="709"/>
      </w:pPr>
      <w:r w:rsidRPr="006855BE">
        <w:rPr>
          <w:rFonts w:ascii="Tahoma" w:eastAsia="Times New Roman" w:hAnsi="Tahoma" w:cs="Tahoma"/>
          <w:bCs/>
          <w:spacing w:val="-2"/>
          <w:lang w:eastAsia="pl-PL"/>
        </w:rPr>
        <w:t xml:space="preserve">Przedmiotem projektu jest poprawa infrastruktury drogowej w Gminie Kornowac. Założenia do analiz: spadek emisji na drogach w wyniku </w:t>
      </w:r>
      <w:r w:rsidR="00CA3294" w:rsidRPr="006855BE">
        <w:rPr>
          <w:rFonts w:ascii="Tahoma" w:eastAsia="Times New Roman" w:hAnsi="Tahoma" w:cs="Tahoma"/>
          <w:bCs/>
          <w:spacing w:val="-2"/>
          <w:lang w:eastAsia="pl-PL"/>
        </w:rPr>
        <w:t>upłynnienia</w:t>
      </w:r>
      <w:r w:rsidRPr="006855BE">
        <w:rPr>
          <w:rFonts w:ascii="Tahoma" w:eastAsia="Times New Roman" w:hAnsi="Tahoma" w:cs="Tahoma"/>
          <w:bCs/>
          <w:spacing w:val="-2"/>
          <w:lang w:eastAsia="pl-PL"/>
        </w:rPr>
        <w:t xml:space="preserve"> ruchu o 2% w stosunku do roku 2013.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1"/>
        <w:gridCol w:w="2321"/>
        <w:gridCol w:w="2349"/>
        <w:gridCol w:w="2319"/>
      </w:tblGrid>
      <w:tr w:rsidR="002557A5" w:rsidRPr="00F80947" w14:paraId="44DFE869" w14:textId="77777777" w:rsidTr="00045B32">
        <w:trPr>
          <w:trHeight w:val="396"/>
        </w:trPr>
        <w:tc>
          <w:tcPr>
            <w:tcW w:w="9212" w:type="dxa"/>
            <w:gridSpan w:val="4"/>
            <w:shd w:val="clear" w:color="auto" w:fill="DBE5F1" w:themeFill="accent1" w:themeFillTint="33"/>
            <w:vAlign w:val="center"/>
          </w:tcPr>
          <w:p w14:paraId="2536DD98" w14:textId="638CF9D3" w:rsidR="002557A5" w:rsidRPr="00F80947" w:rsidRDefault="008915C5" w:rsidP="00E27CDA">
            <w:pPr>
              <w:pStyle w:val="Tekstpodstawowy"/>
            </w:pPr>
            <w:r>
              <w:t>KOR15</w:t>
            </w:r>
          </w:p>
        </w:tc>
      </w:tr>
      <w:tr w:rsidR="002557A5" w:rsidRPr="00F80947" w14:paraId="7336A16E" w14:textId="77777777" w:rsidTr="00045B32">
        <w:tc>
          <w:tcPr>
            <w:tcW w:w="2088" w:type="dxa"/>
            <w:shd w:val="clear" w:color="auto" w:fill="B8CCE4" w:themeFill="accent1" w:themeFillTint="66"/>
          </w:tcPr>
          <w:p w14:paraId="5CE3D5F7" w14:textId="77777777" w:rsidR="002557A5" w:rsidRPr="00F80947" w:rsidRDefault="002557A5" w:rsidP="00E27CDA">
            <w:pPr>
              <w:pStyle w:val="Tekstpodstawowy"/>
            </w:pPr>
            <w:r w:rsidRPr="00F80947">
              <w:t>Sektor docelowy</w:t>
            </w:r>
          </w:p>
        </w:tc>
        <w:tc>
          <w:tcPr>
            <w:tcW w:w="7124" w:type="dxa"/>
            <w:gridSpan w:val="3"/>
            <w:vAlign w:val="center"/>
          </w:tcPr>
          <w:p w14:paraId="2B944C0F" w14:textId="77777777" w:rsidR="002557A5" w:rsidRPr="00F80947" w:rsidRDefault="002557A5" w:rsidP="00E27CDA">
            <w:pPr>
              <w:pStyle w:val="Tekstpodstawowy"/>
            </w:pPr>
            <w:r w:rsidRPr="00F80947">
              <w:t>Transport</w:t>
            </w:r>
          </w:p>
        </w:tc>
      </w:tr>
      <w:tr w:rsidR="002557A5" w:rsidRPr="00F80947" w14:paraId="4DE2702F" w14:textId="77777777" w:rsidTr="00045B32">
        <w:tc>
          <w:tcPr>
            <w:tcW w:w="2088" w:type="dxa"/>
            <w:shd w:val="clear" w:color="auto" w:fill="B8CCE4" w:themeFill="accent1" w:themeFillTint="66"/>
          </w:tcPr>
          <w:p w14:paraId="11DBEBD4" w14:textId="77777777" w:rsidR="002557A5" w:rsidRPr="00F80947" w:rsidRDefault="002557A5" w:rsidP="00E27CDA">
            <w:pPr>
              <w:pStyle w:val="Tekstpodstawowy"/>
            </w:pPr>
            <w:r w:rsidRPr="00F80947">
              <w:t>Organ zarządzający</w:t>
            </w:r>
          </w:p>
        </w:tc>
        <w:tc>
          <w:tcPr>
            <w:tcW w:w="7124" w:type="dxa"/>
            <w:gridSpan w:val="3"/>
            <w:vAlign w:val="center"/>
          </w:tcPr>
          <w:p w14:paraId="3CF2E906" w14:textId="77777777" w:rsidR="002557A5" w:rsidRPr="00F80947" w:rsidRDefault="006855BE" w:rsidP="00E27CDA">
            <w:pPr>
              <w:pStyle w:val="Tekstpodstawowy"/>
            </w:pPr>
            <w:r>
              <w:t>Gmina Kornowac</w:t>
            </w:r>
          </w:p>
        </w:tc>
      </w:tr>
      <w:tr w:rsidR="002557A5" w:rsidRPr="00F80947" w14:paraId="250ECAEA" w14:textId="77777777" w:rsidTr="00045B32">
        <w:tc>
          <w:tcPr>
            <w:tcW w:w="2088" w:type="dxa"/>
            <w:shd w:val="clear" w:color="auto" w:fill="B8CCE4" w:themeFill="accent1" w:themeFillTint="66"/>
          </w:tcPr>
          <w:p w14:paraId="02F68F39" w14:textId="77777777" w:rsidR="002557A5" w:rsidRPr="00F80947" w:rsidRDefault="002557A5" w:rsidP="00E27CDA">
            <w:pPr>
              <w:pStyle w:val="Tekstpodstawowy"/>
            </w:pPr>
            <w:r w:rsidRPr="00F80947">
              <w:t>Rodzaj działania</w:t>
            </w:r>
          </w:p>
        </w:tc>
        <w:tc>
          <w:tcPr>
            <w:tcW w:w="7124" w:type="dxa"/>
            <w:gridSpan w:val="3"/>
            <w:vAlign w:val="center"/>
          </w:tcPr>
          <w:p w14:paraId="47E13082" w14:textId="77777777" w:rsidR="002557A5" w:rsidRPr="00F80947" w:rsidRDefault="002557A5" w:rsidP="00E27CDA">
            <w:pPr>
              <w:pStyle w:val="Tekstpodstawowy"/>
            </w:pPr>
            <w:r>
              <w:t>Wysokonakładowe</w:t>
            </w:r>
          </w:p>
        </w:tc>
      </w:tr>
      <w:tr w:rsidR="002557A5" w:rsidRPr="00F80947" w14:paraId="1220C92F" w14:textId="77777777" w:rsidTr="00045B32">
        <w:tc>
          <w:tcPr>
            <w:tcW w:w="2088" w:type="dxa"/>
            <w:shd w:val="clear" w:color="auto" w:fill="B8CCE4" w:themeFill="accent1" w:themeFillTint="66"/>
          </w:tcPr>
          <w:p w14:paraId="438B3BC3" w14:textId="77777777" w:rsidR="002557A5" w:rsidRPr="00F80947" w:rsidRDefault="002557A5" w:rsidP="00E27CDA">
            <w:pPr>
              <w:pStyle w:val="Tekstpodstawowy"/>
            </w:pPr>
            <w:r w:rsidRPr="00F80947">
              <w:t>Opis działania</w:t>
            </w:r>
          </w:p>
        </w:tc>
        <w:tc>
          <w:tcPr>
            <w:tcW w:w="7124" w:type="dxa"/>
            <w:gridSpan w:val="3"/>
            <w:vAlign w:val="center"/>
          </w:tcPr>
          <w:p w14:paraId="4F808FFD" w14:textId="77777777" w:rsidR="002557A5" w:rsidRPr="00F80947" w:rsidRDefault="006855BE" w:rsidP="00E27CDA">
            <w:pPr>
              <w:pStyle w:val="Tekstpodstawowy"/>
            </w:pPr>
            <w:r w:rsidRPr="006855BE">
              <w:t>Rozwój systemu ścieżek i dróg rowerowych, parkingów Park&amp;Bike, ciągów pieszych oraz infrastruktury towarzyszącej na terenie Gminy Kornowac</w:t>
            </w:r>
          </w:p>
        </w:tc>
      </w:tr>
      <w:tr w:rsidR="002557A5" w:rsidRPr="00F80947" w14:paraId="349E6FBD" w14:textId="77777777" w:rsidTr="00045B32">
        <w:tc>
          <w:tcPr>
            <w:tcW w:w="2088" w:type="dxa"/>
            <w:shd w:val="clear" w:color="auto" w:fill="B8CCE4" w:themeFill="accent1" w:themeFillTint="66"/>
          </w:tcPr>
          <w:p w14:paraId="0ED2D59C" w14:textId="77777777" w:rsidR="002557A5" w:rsidRPr="00F80947" w:rsidRDefault="002557A5" w:rsidP="00E27CDA">
            <w:pPr>
              <w:pStyle w:val="Tekstpodstawowy"/>
            </w:pPr>
            <w:r w:rsidRPr="00F80947">
              <w:t>Zmniejszenie zużycia energii MWh/rok</w:t>
            </w:r>
          </w:p>
        </w:tc>
        <w:tc>
          <w:tcPr>
            <w:tcW w:w="2374" w:type="dxa"/>
            <w:vAlign w:val="center"/>
          </w:tcPr>
          <w:p w14:paraId="49598ABA" w14:textId="382C0FB8" w:rsidR="002557A5" w:rsidRPr="00E27CDA" w:rsidRDefault="005F5341" w:rsidP="002557A5">
            <w:pPr>
              <w:jc w:val="center"/>
              <w:rPr>
                <w:rFonts w:ascii="Tahoma" w:hAnsi="Tahoma" w:cs="Tahoma"/>
                <w:sz w:val="20"/>
                <w:szCs w:val="20"/>
              </w:rPr>
            </w:pPr>
            <w:r>
              <w:rPr>
                <w:rFonts w:ascii="Tahoma" w:hAnsi="Tahoma" w:cs="Tahoma"/>
              </w:rPr>
              <w:t>373</w:t>
            </w:r>
          </w:p>
        </w:tc>
        <w:tc>
          <w:tcPr>
            <w:tcW w:w="2375" w:type="dxa"/>
            <w:shd w:val="clear" w:color="auto" w:fill="B8CCE4" w:themeFill="accent1" w:themeFillTint="66"/>
            <w:vAlign w:val="center"/>
          </w:tcPr>
          <w:p w14:paraId="0B2BDF3C" w14:textId="77777777" w:rsidR="002557A5" w:rsidRPr="00F80947" w:rsidRDefault="002557A5" w:rsidP="00E27CDA">
            <w:pPr>
              <w:pStyle w:val="Tekstpodstawowy"/>
            </w:pPr>
            <w:r w:rsidRPr="00F80947">
              <w:t>Zmniejszenie emisji CO</w:t>
            </w:r>
            <w:r w:rsidRPr="00F80947">
              <w:rPr>
                <w:vertAlign w:val="subscript"/>
              </w:rPr>
              <w:t>2</w:t>
            </w:r>
            <w:r w:rsidRPr="00F80947">
              <w:t xml:space="preserve"> MgCO</w:t>
            </w:r>
            <w:r w:rsidRPr="00F80947">
              <w:rPr>
                <w:vertAlign w:val="subscript"/>
              </w:rPr>
              <w:t>2</w:t>
            </w:r>
            <w:r w:rsidRPr="00F80947">
              <w:t>/rok</w:t>
            </w:r>
          </w:p>
        </w:tc>
        <w:tc>
          <w:tcPr>
            <w:tcW w:w="2375" w:type="dxa"/>
            <w:vAlign w:val="center"/>
          </w:tcPr>
          <w:p w14:paraId="2D1FB639" w14:textId="49A3441A" w:rsidR="002557A5" w:rsidRPr="00F80947" w:rsidRDefault="005F5341" w:rsidP="00045B32">
            <w:pPr>
              <w:jc w:val="center"/>
              <w:rPr>
                <w:rFonts w:ascii="Tahoma" w:hAnsi="Tahoma" w:cs="Tahoma"/>
                <w:color w:val="17365D" w:themeColor="text2" w:themeShade="BF"/>
                <w:sz w:val="20"/>
                <w:szCs w:val="20"/>
              </w:rPr>
            </w:pPr>
            <w:r>
              <w:rPr>
                <w:rFonts w:ascii="Tahoma" w:hAnsi="Tahoma" w:cs="Tahoma"/>
              </w:rPr>
              <w:t>93</w:t>
            </w:r>
          </w:p>
        </w:tc>
      </w:tr>
      <w:tr w:rsidR="002557A5" w:rsidRPr="00F80947" w14:paraId="14100D61" w14:textId="77777777" w:rsidTr="00045B32">
        <w:trPr>
          <w:trHeight w:val="682"/>
        </w:trPr>
        <w:tc>
          <w:tcPr>
            <w:tcW w:w="2088" w:type="dxa"/>
            <w:shd w:val="clear" w:color="auto" w:fill="B8CCE4" w:themeFill="accent1" w:themeFillTint="66"/>
          </w:tcPr>
          <w:p w14:paraId="3D3186FE" w14:textId="77777777" w:rsidR="002557A5" w:rsidRPr="00F80947" w:rsidRDefault="002557A5" w:rsidP="00E27CDA">
            <w:pPr>
              <w:pStyle w:val="Tekstpodstawowy"/>
            </w:pPr>
            <w:r w:rsidRPr="00F80947">
              <w:t>Szacowany koszt</w:t>
            </w:r>
          </w:p>
          <w:p w14:paraId="3014963E" w14:textId="77777777" w:rsidR="002557A5" w:rsidRPr="00F80947" w:rsidRDefault="002557A5" w:rsidP="00E27CDA">
            <w:pPr>
              <w:pStyle w:val="Tekstpodstawowy"/>
            </w:pPr>
            <w:r w:rsidRPr="00F80947">
              <w:t>zł</w:t>
            </w:r>
          </w:p>
        </w:tc>
        <w:tc>
          <w:tcPr>
            <w:tcW w:w="7124" w:type="dxa"/>
            <w:gridSpan w:val="3"/>
            <w:vAlign w:val="center"/>
          </w:tcPr>
          <w:p w14:paraId="20D48571" w14:textId="098A363C" w:rsidR="002557A5" w:rsidRPr="00E27CDA" w:rsidRDefault="005F5341" w:rsidP="00045B32">
            <w:pPr>
              <w:jc w:val="center"/>
              <w:rPr>
                <w:rFonts w:ascii="Tahoma" w:hAnsi="Tahoma" w:cs="Tahoma"/>
                <w:sz w:val="20"/>
                <w:szCs w:val="20"/>
              </w:rPr>
            </w:pPr>
            <w:r>
              <w:rPr>
                <w:rFonts w:ascii="Tahoma" w:hAnsi="Tahoma" w:cs="Tahoma"/>
              </w:rPr>
              <w:t>2 500 000</w:t>
            </w:r>
          </w:p>
        </w:tc>
      </w:tr>
      <w:tr w:rsidR="002557A5" w:rsidRPr="00F80947" w14:paraId="2EDB8B31" w14:textId="77777777" w:rsidTr="00045B32">
        <w:tc>
          <w:tcPr>
            <w:tcW w:w="2088" w:type="dxa"/>
            <w:shd w:val="clear" w:color="auto" w:fill="B8CCE4" w:themeFill="accent1" w:themeFillTint="66"/>
          </w:tcPr>
          <w:p w14:paraId="46DE0719" w14:textId="77777777" w:rsidR="002557A5" w:rsidRPr="00F80947" w:rsidRDefault="002557A5" w:rsidP="00E27CDA">
            <w:pPr>
              <w:pStyle w:val="Tekstpodstawowy"/>
            </w:pPr>
            <w:r w:rsidRPr="00F80947">
              <w:t>Korzyści społeczne</w:t>
            </w:r>
          </w:p>
        </w:tc>
        <w:tc>
          <w:tcPr>
            <w:tcW w:w="7124" w:type="dxa"/>
            <w:gridSpan w:val="3"/>
            <w:vAlign w:val="center"/>
          </w:tcPr>
          <w:p w14:paraId="4EC32126" w14:textId="77777777" w:rsidR="002557A5" w:rsidRPr="00E27CDA" w:rsidRDefault="006855BE" w:rsidP="00045B32">
            <w:pPr>
              <w:rPr>
                <w:rFonts w:ascii="Tahoma" w:hAnsi="Tahoma" w:cs="Tahoma"/>
              </w:rPr>
            </w:pPr>
            <w:r w:rsidRPr="00E27CDA">
              <w:rPr>
                <w:rFonts w:ascii="Tahoma" w:hAnsi="Tahoma" w:cs="Tahoma"/>
              </w:rPr>
              <w:t>Integracja społeczności lokalnej wokół działań związanych z aktywnością ruchową, wzmocnienie fizycznej kondycji mieszkańców, budowanie relacji pomiędzy mieszkańcami wokół czynności sprzyjających zdrowiu.</w:t>
            </w:r>
          </w:p>
        </w:tc>
      </w:tr>
    </w:tbl>
    <w:p w14:paraId="3777AF38" w14:textId="77777777" w:rsidR="00A45D55" w:rsidRDefault="00A45D55" w:rsidP="00E27CDA">
      <w:pPr>
        <w:pStyle w:val="Tekstpodstawowy"/>
      </w:pPr>
    </w:p>
    <w:p w14:paraId="0589B7B6" w14:textId="2F5D78C8" w:rsidR="006855BE" w:rsidRDefault="006855BE" w:rsidP="00E27CDA">
      <w:pPr>
        <w:ind w:firstLine="709"/>
        <w:jc w:val="both"/>
        <w:rPr>
          <w:rFonts w:ascii="Tahoma" w:eastAsia="Times New Roman" w:hAnsi="Tahoma" w:cs="Tahoma"/>
          <w:bCs/>
          <w:spacing w:val="-2"/>
          <w:lang w:eastAsia="pl-PL"/>
        </w:rPr>
      </w:pPr>
      <w:r w:rsidRPr="006855BE">
        <w:rPr>
          <w:rFonts w:ascii="Tahoma" w:eastAsia="Times New Roman" w:hAnsi="Tahoma" w:cs="Tahoma"/>
          <w:bCs/>
          <w:spacing w:val="-2"/>
          <w:lang w:eastAsia="pl-PL"/>
        </w:rPr>
        <w:t xml:space="preserve">Przedmiotem projektu jest rozwój systemu ścieżek i dróg rowerowych, parkingów Park&amp;Bike, ciągów pieszych oraz infrastruktury towarzyszącej na terenie Gminy Kornowac. Założenia do analiz: </w:t>
      </w:r>
      <w:r w:rsidR="00151577">
        <w:rPr>
          <w:rFonts w:ascii="Tahoma" w:eastAsia="Times New Roman" w:hAnsi="Tahoma" w:cs="Tahoma"/>
          <w:bCs/>
          <w:spacing w:val="-2"/>
          <w:lang w:eastAsia="pl-PL"/>
        </w:rPr>
        <w:t xml:space="preserve">zakłada się wybudowanie </w:t>
      </w:r>
      <w:r w:rsidR="005F5341">
        <w:rPr>
          <w:rFonts w:ascii="Tahoma" w:eastAsia="Times New Roman" w:hAnsi="Tahoma" w:cs="Tahoma"/>
          <w:bCs/>
          <w:spacing w:val="-2"/>
          <w:lang w:eastAsia="pl-PL"/>
        </w:rPr>
        <w:t>2,</w:t>
      </w:r>
      <w:r w:rsidR="00151577">
        <w:rPr>
          <w:rFonts w:ascii="Tahoma" w:eastAsia="Times New Roman" w:hAnsi="Tahoma" w:cs="Tahoma"/>
          <w:bCs/>
          <w:spacing w:val="-2"/>
          <w:lang w:eastAsia="pl-PL"/>
        </w:rPr>
        <w:t>5 km ścieżek rowerowych. spadek emisji na drogach w </w:t>
      </w:r>
      <w:r w:rsidRPr="006855BE">
        <w:rPr>
          <w:rFonts w:ascii="Tahoma" w:eastAsia="Times New Roman" w:hAnsi="Tahoma" w:cs="Tahoma"/>
          <w:bCs/>
          <w:spacing w:val="-2"/>
          <w:lang w:eastAsia="pl-PL"/>
        </w:rPr>
        <w:t xml:space="preserve">wyniku upłynniena ruchu o </w:t>
      </w:r>
      <w:r w:rsidR="00151577">
        <w:rPr>
          <w:rFonts w:ascii="Tahoma" w:eastAsia="Times New Roman" w:hAnsi="Tahoma" w:cs="Tahoma"/>
          <w:bCs/>
          <w:spacing w:val="-2"/>
          <w:lang w:eastAsia="pl-PL"/>
        </w:rPr>
        <w:t>1</w:t>
      </w:r>
      <w:r w:rsidRPr="006855BE">
        <w:rPr>
          <w:rFonts w:ascii="Tahoma" w:eastAsia="Times New Roman" w:hAnsi="Tahoma" w:cs="Tahoma"/>
          <w:bCs/>
          <w:spacing w:val="-2"/>
          <w:lang w:eastAsia="pl-PL"/>
        </w:rPr>
        <w:t xml:space="preserve">% w stosunku do roku 2013. </w:t>
      </w:r>
    </w:p>
    <w:p w14:paraId="0F5975B8" w14:textId="77777777" w:rsidR="00FC5ACE" w:rsidRDefault="00FC5ACE" w:rsidP="00E27CDA">
      <w:pPr>
        <w:pStyle w:val="Tekstpodstawowy"/>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1"/>
        <w:gridCol w:w="2321"/>
        <w:gridCol w:w="2349"/>
        <w:gridCol w:w="2319"/>
      </w:tblGrid>
      <w:tr w:rsidR="006855BE" w:rsidRPr="00F80947" w14:paraId="59AD8494" w14:textId="77777777" w:rsidTr="000B5FA9">
        <w:trPr>
          <w:trHeight w:val="396"/>
        </w:trPr>
        <w:tc>
          <w:tcPr>
            <w:tcW w:w="9212" w:type="dxa"/>
            <w:gridSpan w:val="4"/>
            <w:shd w:val="clear" w:color="auto" w:fill="DBE5F1" w:themeFill="accent1" w:themeFillTint="33"/>
            <w:vAlign w:val="center"/>
          </w:tcPr>
          <w:p w14:paraId="7605DAF3" w14:textId="4EB78861" w:rsidR="006855BE" w:rsidRPr="00F80947" w:rsidRDefault="008915C5" w:rsidP="00E27CDA">
            <w:pPr>
              <w:pStyle w:val="Tekstpodstawowy"/>
            </w:pPr>
            <w:r>
              <w:t>KOR16</w:t>
            </w:r>
          </w:p>
        </w:tc>
      </w:tr>
      <w:tr w:rsidR="006855BE" w:rsidRPr="00F80947" w14:paraId="5A1A7178" w14:textId="77777777" w:rsidTr="000B5FA9">
        <w:tc>
          <w:tcPr>
            <w:tcW w:w="2088" w:type="dxa"/>
            <w:shd w:val="clear" w:color="auto" w:fill="B8CCE4" w:themeFill="accent1" w:themeFillTint="66"/>
          </w:tcPr>
          <w:p w14:paraId="70C3F59C" w14:textId="77777777" w:rsidR="006855BE" w:rsidRPr="00F80947" w:rsidRDefault="006855BE" w:rsidP="00E27CDA">
            <w:pPr>
              <w:pStyle w:val="Tekstpodstawowy"/>
            </w:pPr>
            <w:r w:rsidRPr="00F80947">
              <w:t>Sektor docelowy</w:t>
            </w:r>
          </w:p>
        </w:tc>
        <w:tc>
          <w:tcPr>
            <w:tcW w:w="7124" w:type="dxa"/>
            <w:gridSpan w:val="3"/>
            <w:vAlign w:val="center"/>
          </w:tcPr>
          <w:p w14:paraId="28B24554" w14:textId="77777777" w:rsidR="006855BE" w:rsidRPr="00F80947" w:rsidRDefault="006855BE" w:rsidP="00E27CDA">
            <w:pPr>
              <w:pStyle w:val="Tekstpodstawowy"/>
            </w:pPr>
            <w:r w:rsidRPr="00F80947">
              <w:t>Transport</w:t>
            </w:r>
          </w:p>
        </w:tc>
      </w:tr>
      <w:tr w:rsidR="006855BE" w:rsidRPr="00F80947" w14:paraId="748F6F63" w14:textId="77777777" w:rsidTr="000B5FA9">
        <w:tc>
          <w:tcPr>
            <w:tcW w:w="2088" w:type="dxa"/>
            <w:shd w:val="clear" w:color="auto" w:fill="B8CCE4" w:themeFill="accent1" w:themeFillTint="66"/>
          </w:tcPr>
          <w:p w14:paraId="437FED26" w14:textId="77777777" w:rsidR="006855BE" w:rsidRPr="00F80947" w:rsidRDefault="006855BE" w:rsidP="00E27CDA">
            <w:pPr>
              <w:pStyle w:val="Tekstpodstawowy"/>
            </w:pPr>
            <w:r w:rsidRPr="00F80947">
              <w:t>Organ zarządzający</w:t>
            </w:r>
          </w:p>
        </w:tc>
        <w:tc>
          <w:tcPr>
            <w:tcW w:w="7124" w:type="dxa"/>
            <w:gridSpan w:val="3"/>
            <w:vAlign w:val="center"/>
          </w:tcPr>
          <w:p w14:paraId="1DB99B81" w14:textId="77777777" w:rsidR="006855BE" w:rsidRPr="00F80947" w:rsidRDefault="006855BE" w:rsidP="00E27CDA">
            <w:pPr>
              <w:pStyle w:val="Tekstpodstawowy"/>
            </w:pPr>
            <w:r>
              <w:t>Przedsiębiorstwa transportowe</w:t>
            </w:r>
          </w:p>
        </w:tc>
      </w:tr>
      <w:tr w:rsidR="006855BE" w:rsidRPr="00F80947" w14:paraId="4C9E5942" w14:textId="77777777" w:rsidTr="000B5FA9">
        <w:tc>
          <w:tcPr>
            <w:tcW w:w="2088" w:type="dxa"/>
            <w:shd w:val="clear" w:color="auto" w:fill="B8CCE4" w:themeFill="accent1" w:themeFillTint="66"/>
          </w:tcPr>
          <w:p w14:paraId="3DB12CC4" w14:textId="77777777" w:rsidR="006855BE" w:rsidRPr="00F80947" w:rsidRDefault="006855BE" w:rsidP="00E27CDA">
            <w:pPr>
              <w:pStyle w:val="Tekstpodstawowy"/>
            </w:pPr>
            <w:r w:rsidRPr="00F80947">
              <w:t>Rodzaj działania</w:t>
            </w:r>
          </w:p>
        </w:tc>
        <w:tc>
          <w:tcPr>
            <w:tcW w:w="7124" w:type="dxa"/>
            <w:gridSpan w:val="3"/>
            <w:vAlign w:val="center"/>
          </w:tcPr>
          <w:p w14:paraId="510F2229" w14:textId="77777777" w:rsidR="006855BE" w:rsidRPr="00F80947" w:rsidRDefault="006855BE" w:rsidP="00E27CDA">
            <w:pPr>
              <w:pStyle w:val="Tekstpodstawowy"/>
            </w:pPr>
            <w:r>
              <w:t>Wysokonakładowe</w:t>
            </w:r>
          </w:p>
        </w:tc>
      </w:tr>
      <w:tr w:rsidR="006855BE" w:rsidRPr="00F80947" w14:paraId="14A208B2" w14:textId="77777777" w:rsidTr="00151577">
        <w:tc>
          <w:tcPr>
            <w:tcW w:w="2088" w:type="dxa"/>
            <w:tcBorders>
              <w:bottom w:val="single" w:sz="4" w:space="0" w:color="4F81BD" w:themeColor="accent1"/>
            </w:tcBorders>
            <w:shd w:val="clear" w:color="auto" w:fill="B8CCE4" w:themeFill="accent1" w:themeFillTint="66"/>
          </w:tcPr>
          <w:p w14:paraId="71D31510" w14:textId="77777777" w:rsidR="006855BE" w:rsidRPr="00F80947" w:rsidRDefault="006855BE" w:rsidP="00E27CDA">
            <w:pPr>
              <w:pStyle w:val="Tekstpodstawowy"/>
            </w:pPr>
            <w:r w:rsidRPr="00F80947">
              <w:t>Opis działania</w:t>
            </w:r>
          </w:p>
        </w:tc>
        <w:tc>
          <w:tcPr>
            <w:tcW w:w="7124" w:type="dxa"/>
            <w:gridSpan w:val="3"/>
            <w:vAlign w:val="center"/>
          </w:tcPr>
          <w:p w14:paraId="49DBE9B8" w14:textId="77777777" w:rsidR="006855BE" w:rsidRPr="00F80947" w:rsidRDefault="00151577" w:rsidP="00E27CDA">
            <w:pPr>
              <w:pStyle w:val="Tekstpodstawowy"/>
            </w:pPr>
            <w:r w:rsidRPr="00151577">
              <w:t>Rozwój i wsparcie transportu publicznego</w:t>
            </w:r>
          </w:p>
        </w:tc>
      </w:tr>
      <w:tr w:rsidR="006855BE" w:rsidRPr="006855BE" w14:paraId="00657B3F" w14:textId="77777777" w:rsidTr="00151577">
        <w:tc>
          <w:tcPr>
            <w:tcW w:w="2088" w:type="dxa"/>
            <w:shd w:val="clear" w:color="auto" w:fill="B8CCE4" w:themeFill="accent1" w:themeFillTint="66"/>
          </w:tcPr>
          <w:p w14:paraId="273447C4" w14:textId="77777777" w:rsidR="006855BE" w:rsidRPr="00151577" w:rsidRDefault="006855BE" w:rsidP="00E27CDA">
            <w:pPr>
              <w:pStyle w:val="Tekstpodstawowy"/>
            </w:pPr>
            <w:r w:rsidRPr="00151577">
              <w:t>Zmniejszenie zużycia energii MWh/rok</w:t>
            </w:r>
          </w:p>
        </w:tc>
        <w:tc>
          <w:tcPr>
            <w:tcW w:w="2374" w:type="dxa"/>
            <w:shd w:val="clear" w:color="auto" w:fill="auto"/>
            <w:vAlign w:val="center"/>
          </w:tcPr>
          <w:p w14:paraId="1BB1FF66" w14:textId="77777777" w:rsidR="006855BE" w:rsidRPr="007461BC" w:rsidRDefault="00151577" w:rsidP="000B5FA9">
            <w:pPr>
              <w:jc w:val="center"/>
              <w:rPr>
                <w:rFonts w:ascii="Tahoma" w:hAnsi="Tahoma" w:cs="Tahoma"/>
                <w:sz w:val="20"/>
                <w:szCs w:val="20"/>
              </w:rPr>
            </w:pPr>
            <w:r w:rsidRPr="007461BC">
              <w:rPr>
                <w:rFonts w:ascii="Tahoma" w:hAnsi="Tahoma" w:cs="Tahoma"/>
              </w:rPr>
              <w:t>224</w:t>
            </w:r>
          </w:p>
        </w:tc>
        <w:tc>
          <w:tcPr>
            <w:tcW w:w="2375" w:type="dxa"/>
            <w:shd w:val="clear" w:color="auto" w:fill="B8CCE4" w:themeFill="accent1" w:themeFillTint="66"/>
            <w:vAlign w:val="center"/>
          </w:tcPr>
          <w:p w14:paraId="169FB3B0" w14:textId="77777777" w:rsidR="006855BE" w:rsidRPr="00151577" w:rsidRDefault="006855BE" w:rsidP="00E27CDA">
            <w:pPr>
              <w:pStyle w:val="Tekstpodstawowy"/>
            </w:pPr>
            <w:r w:rsidRPr="00151577">
              <w:t>Zmniejszenie emisji CO</w:t>
            </w:r>
            <w:r w:rsidRPr="00151577">
              <w:rPr>
                <w:vertAlign w:val="subscript"/>
              </w:rPr>
              <w:t>2</w:t>
            </w:r>
            <w:r w:rsidRPr="00151577">
              <w:t xml:space="preserve"> MgCO</w:t>
            </w:r>
            <w:r w:rsidRPr="00151577">
              <w:rPr>
                <w:vertAlign w:val="subscript"/>
              </w:rPr>
              <w:t>2</w:t>
            </w:r>
            <w:r w:rsidRPr="00151577">
              <w:t>/rok</w:t>
            </w:r>
          </w:p>
        </w:tc>
        <w:tc>
          <w:tcPr>
            <w:tcW w:w="2375" w:type="dxa"/>
            <w:shd w:val="clear" w:color="auto" w:fill="auto"/>
            <w:vAlign w:val="center"/>
          </w:tcPr>
          <w:p w14:paraId="07BD334B" w14:textId="77777777" w:rsidR="006855BE" w:rsidRPr="00151577" w:rsidRDefault="00151577" w:rsidP="000B5FA9">
            <w:pPr>
              <w:jc w:val="center"/>
              <w:rPr>
                <w:rFonts w:ascii="Tahoma" w:hAnsi="Tahoma" w:cs="Tahoma"/>
                <w:color w:val="17365D" w:themeColor="text2" w:themeShade="BF"/>
                <w:sz w:val="20"/>
                <w:szCs w:val="20"/>
              </w:rPr>
            </w:pPr>
            <w:r w:rsidRPr="00151577">
              <w:rPr>
                <w:rFonts w:ascii="Tahoma" w:hAnsi="Tahoma" w:cs="Tahoma"/>
                <w:color w:val="17365D" w:themeColor="text2" w:themeShade="BF"/>
              </w:rPr>
              <w:t>56</w:t>
            </w:r>
          </w:p>
        </w:tc>
      </w:tr>
      <w:tr w:rsidR="006855BE" w:rsidRPr="006855BE" w14:paraId="2BA5ED3F" w14:textId="77777777" w:rsidTr="00151577">
        <w:trPr>
          <w:trHeight w:val="682"/>
        </w:trPr>
        <w:tc>
          <w:tcPr>
            <w:tcW w:w="2088" w:type="dxa"/>
            <w:shd w:val="clear" w:color="auto" w:fill="B8CCE4" w:themeFill="accent1" w:themeFillTint="66"/>
          </w:tcPr>
          <w:p w14:paraId="5035DFCD" w14:textId="77777777" w:rsidR="006855BE" w:rsidRPr="00151577" w:rsidRDefault="006855BE" w:rsidP="00E27CDA">
            <w:pPr>
              <w:pStyle w:val="Tekstpodstawowy"/>
            </w:pPr>
            <w:r w:rsidRPr="00151577">
              <w:t>Szacowany koszt</w:t>
            </w:r>
          </w:p>
          <w:p w14:paraId="3DD792FE" w14:textId="77777777" w:rsidR="006855BE" w:rsidRPr="00151577" w:rsidRDefault="006855BE" w:rsidP="00E27CDA">
            <w:pPr>
              <w:pStyle w:val="Tekstpodstawowy"/>
            </w:pPr>
            <w:r w:rsidRPr="00151577">
              <w:t>zł</w:t>
            </w:r>
          </w:p>
        </w:tc>
        <w:tc>
          <w:tcPr>
            <w:tcW w:w="7124" w:type="dxa"/>
            <w:gridSpan w:val="3"/>
            <w:shd w:val="clear" w:color="auto" w:fill="auto"/>
            <w:vAlign w:val="center"/>
          </w:tcPr>
          <w:p w14:paraId="122EE222" w14:textId="2BC0259D" w:rsidR="006855BE" w:rsidRPr="007461BC" w:rsidRDefault="00185099" w:rsidP="000B5FA9">
            <w:pPr>
              <w:jc w:val="center"/>
              <w:rPr>
                <w:rFonts w:ascii="Tahoma" w:hAnsi="Tahoma" w:cs="Tahoma"/>
                <w:sz w:val="20"/>
                <w:szCs w:val="20"/>
              </w:rPr>
            </w:pPr>
            <w:r>
              <w:rPr>
                <w:rFonts w:ascii="Tahoma" w:hAnsi="Tahoma" w:cs="Tahoma"/>
              </w:rPr>
              <w:t>516</w:t>
            </w:r>
            <w:r w:rsidR="00151577" w:rsidRPr="007461BC">
              <w:rPr>
                <w:rFonts w:ascii="Tahoma" w:hAnsi="Tahoma" w:cs="Tahoma"/>
              </w:rPr>
              <w:t xml:space="preserve"> 800</w:t>
            </w:r>
          </w:p>
        </w:tc>
      </w:tr>
      <w:tr w:rsidR="006855BE" w:rsidRPr="006855BE" w14:paraId="70375CD0" w14:textId="77777777" w:rsidTr="00151577">
        <w:tc>
          <w:tcPr>
            <w:tcW w:w="2088" w:type="dxa"/>
            <w:shd w:val="clear" w:color="auto" w:fill="B8CCE4" w:themeFill="accent1" w:themeFillTint="66"/>
          </w:tcPr>
          <w:p w14:paraId="178B5AE3" w14:textId="77777777" w:rsidR="006855BE" w:rsidRPr="00151577" w:rsidRDefault="006855BE" w:rsidP="00E27CDA">
            <w:pPr>
              <w:pStyle w:val="Tekstpodstawowy"/>
            </w:pPr>
            <w:r w:rsidRPr="00151577">
              <w:t>Korzyści społeczne</w:t>
            </w:r>
          </w:p>
        </w:tc>
        <w:tc>
          <w:tcPr>
            <w:tcW w:w="7124" w:type="dxa"/>
            <w:gridSpan w:val="3"/>
            <w:shd w:val="clear" w:color="auto" w:fill="auto"/>
            <w:vAlign w:val="center"/>
          </w:tcPr>
          <w:p w14:paraId="582A7780" w14:textId="77777777" w:rsidR="006855BE" w:rsidRPr="00151577" w:rsidRDefault="007461BC" w:rsidP="000B5FA9">
            <w:pPr>
              <w:rPr>
                <w:rFonts w:ascii="Tahoma" w:hAnsi="Tahoma" w:cs="Tahoma"/>
                <w:color w:val="17365D" w:themeColor="text2" w:themeShade="BF"/>
              </w:rPr>
            </w:pPr>
            <w:r w:rsidRPr="007461BC">
              <w:rPr>
                <w:rFonts w:ascii="Tahoma" w:hAnsi="Tahoma" w:cs="Tahoma"/>
              </w:rPr>
              <w:t>Zwiększenie atrakcyjności komunikacji publicznej, postrzeganie gminy jako gminy stawiającej na transport zrównoważony, zwiększenie bezpieczeństwa ruchu drogowego.</w:t>
            </w:r>
          </w:p>
        </w:tc>
      </w:tr>
    </w:tbl>
    <w:p w14:paraId="16F0864F" w14:textId="77777777" w:rsidR="006855BE" w:rsidRPr="006855BE" w:rsidRDefault="006855BE" w:rsidP="00E27CDA">
      <w:pPr>
        <w:pStyle w:val="Tekstpodstawowy"/>
        <w:rPr>
          <w:highlight w:val="yellow"/>
        </w:rPr>
      </w:pPr>
    </w:p>
    <w:p w14:paraId="245D4A29" w14:textId="2FA428B9" w:rsidR="006855BE" w:rsidRDefault="00151577" w:rsidP="00E27CDA">
      <w:pPr>
        <w:pStyle w:val="Tekstpodstawowy"/>
        <w:ind w:firstLine="709"/>
      </w:pPr>
      <w:r w:rsidRPr="00151577">
        <w:t>Projekt zakłada zwiększenie liczby busów realizujących przejazdy w gminie Kornowac. Założenia do analiz: spadek emisji na drogach w wyniku zmniejszenia ruchu w gminie o 0,3% w stosunku do roku 2013.</w:t>
      </w:r>
    </w:p>
    <w:p w14:paraId="2DCC7DF1" w14:textId="77777777" w:rsidR="0043274F" w:rsidRDefault="0043274F" w:rsidP="00E27CDA">
      <w:pPr>
        <w:pStyle w:val="Tekstpodstawowy"/>
        <w:ind w:firstLine="709"/>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72"/>
        <w:gridCol w:w="2318"/>
        <w:gridCol w:w="2351"/>
        <w:gridCol w:w="2319"/>
      </w:tblGrid>
      <w:tr w:rsidR="006F54AD" w:rsidRPr="00F80947" w14:paraId="1EAC5ECE" w14:textId="77777777" w:rsidTr="00207762">
        <w:trPr>
          <w:trHeight w:val="396"/>
        </w:trPr>
        <w:tc>
          <w:tcPr>
            <w:tcW w:w="9060" w:type="dxa"/>
            <w:gridSpan w:val="4"/>
            <w:shd w:val="clear" w:color="auto" w:fill="DBE5F1" w:themeFill="accent1" w:themeFillTint="33"/>
            <w:vAlign w:val="center"/>
          </w:tcPr>
          <w:p w14:paraId="6EBB334F" w14:textId="541D9EA8" w:rsidR="006F54AD" w:rsidRPr="00F80947" w:rsidRDefault="006F54AD" w:rsidP="006F54AD">
            <w:pPr>
              <w:pStyle w:val="Tekstpodstawowy"/>
            </w:pPr>
            <w:r>
              <w:t>KOR17</w:t>
            </w:r>
          </w:p>
        </w:tc>
      </w:tr>
      <w:tr w:rsidR="006F54AD" w:rsidRPr="00F80947" w14:paraId="6826B56F" w14:textId="77777777" w:rsidTr="00207762">
        <w:tc>
          <w:tcPr>
            <w:tcW w:w="2072" w:type="dxa"/>
            <w:shd w:val="clear" w:color="auto" w:fill="B8CCE4" w:themeFill="accent1" w:themeFillTint="66"/>
          </w:tcPr>
          <w:p w14:paraId="55BDB71D" w14:textId="77777777" w:rsidR="006F54AD" w:rsidRPr="00F80947" w:rsidRDefault="006F54AD" w:rsidP="006F54AD">
            <w:pPr>
              <w:pStyle w:val="Tekstpodstawowy"/>
            </w:pPr>
            <w:r w:rsidRPr="00F80947">
              <w:t>Sektor docelowy</w:t>
            </w:r>
          </w:p>
        </w:tc>
        <w:tc>
          <w:tcPr>
            <w:tcW w:w="6988" w:type="dxa"/>
            <w:gridSpan w:val="3"/>
            <w:vAlign w:val="center"/>
          </w:tcPr>
          <w:p w14:paraId="6A26A8CD" w14:textId="26D8847E" w:rsidR="006F54AD" w:rsidRPr="00F80947" w:rsidRDefault="006F54AD" w:rsidP="006F54AD">
            <w:pPr>
              <w:pStyle w:val="Tekstpodstawowy"/>
            </w:pPr>
            <w:r>
              <w:t>Wszystkie</w:t>
            </w:r>
          </w:p>
        </w:tc>
      </w:tr>
      <w:tr w:rsidR="006F54AD" w:rsidRPr="00F80947" w14:paraId="21562891" w14:textId="77777777" w:rsidTr="00207762">
        <w:tc>
          <w:tcPr>
            <w:tcW w:w="2072" w:type="dxa"/>
            <w:shd w:val="clear" w:color="auto" w:fill="B8CCE4" w:themeFill="accent1" w:themeFillTint="66"/>
          </w:tcPr>
          <w:p w14:paraId="300B51EB" w14:textId="77777777" w:rsidR="006F54AD" w:rsidRPr="00F80947" w:rsidRDefault="006F54AD" w:rsidP="006F54AD">
            <w:pPr>
              <w:pStyle w:val="Tekstpodstawowy"/>
            </w:pPr>
            <w:r w:rsidRPr="00F80947">
              <w:t>Organ zarządzający</w:t>
            </w:r>
          </w:p>
        </w:tc>
        <w:tc>
          <w:tcPr>
            <w:tcW w:w="6988" w:type="dxa"/>
            <w:gridSpan w:val="3"/>
            <w:vAlign w:val="center"/>
          </w:tcPr>
          <w:p w14:paraId="3D52821B" w14:textId="131622AB" w:rsidR="006F54AD" w:rsidRPr="00F80947" w:rsidRDefault="006F54AD" w:rsidP="006F54AD">
            <w:pPr>
              <w:pStyle w:val="Tekstpodstawowy"/>
            </w:pPr>
            <w:r>
              <w:t>Gmina Kornowac</w:t>
            </w:r>
          </w:p>
        </w:tc>
      </w:tr>
      <w:tr w:rsidR="006F54AD" w:rsidRPr="00F80947" w14:paraId="2BE0D1F9" w14:textId="77777777" w:rsidTr="00207762">
        <w:tc>
          <w:tcPr>
            <w:tcW w:w="2072" w:type="dxa"/>
            <w:shd w:val="clear" w:color="auto" w:fill="B8CCE4" w:themeFill="accent1" w:themeFillTint="66"/>
          </w:tcPr>
          <w:p w14:paraId="015F0597" w14:textId="77777777" w:rsidR="006F54AD" w:rsidRPr="00F80947" w:rsidRDefault="006F54AD" w:rsidP="006F54AD">
            <w:pPr>
              <w:pStyle w:val="Tekstpodstawowy"/>
            </w:pPr>
            <w:r w:rsidRPr="00F80947">
              <w:t>Rodzaj działania</w:t>
            </w:r>
          </w:p>
        </w:tc>
        <w:tc>
          <w:tcPr>
            <w:tcW w:w="6988" w:type="dxa"/>
            <w:gridSpan w:val="3"/>
            <w:vAlign w:val="center"/>
          </w:tcPr>
          <w:p w14:paraId="35662D33" w14:textId="77777777" w:rsidR="006F54AD" w:rsidRPr="00F80947" w:rsidRDefault="006F54AD" w:rsidP="006F54AD">
            <w:pPr>
              <w:pStyle w:val="Tekstpodstawowy"/>
            </w:pPr>
            <w:r>
              <w:t>Wysokonakładowe</w:t>
            </w:r>
          </w:p>
        </w:tc>
      </w:tr>
      <w:tr w:rsidR="006F54AD" w:rsidRPr="00F80947" w14:paraId="3EEB9B1C" w14:textId="77777777" w:rsidTr="00207762">
        <w:tc>
          <w:tcPr>
            <w:tcW w:w="2072" w:type="dxa"/>
            <w:tcBorders>
              <w:bottom w:val="single" w:sz="4" w:space="0" w:color="4F81BD" w:themeColor="accent1"/>
            </w:tcBorders>
            <w:shd w:val="clear" w:color="auto" w:fill="B8CCE4" w:themeFill="accent1" w:themeFillTint="66"/>
          </w:tcPr>
          <w:p w14:paraId="6AE41798" w14:textId="77777777" w:rsidR="006F54AD" w:rsidRPr="00F80947" w:rsidRDefault="006F54AD" w:rsidP="006F54AD">
            <w:pPr>
              <w:pStyle w:val="Tekstpodstawowy"/>
            </w:pPr>
            <w:r w:rsidRPr="00F80947">
              <w:t>Opis działania</w:t>
            </w:r>
          </w:p>
        </w:tc>
        <w:tc>
          <w:tcPr>
            <w:tcW w:w="6988" w:type="dxa"/>
            <w:gridSpan w:val="3"/>
            <w:vAlign w:val="center"/>
          </w:tcPr>
          <w:p w14:paraId="4B6A0FC3" w14:textId="737EB97E" w:rsidR="006F54AD" w:rsidRPr="00F80947" w:rsidRDefault="003C5DCF" w:rsidP="006F54AD">
            <w:pPr>
              <w:pStyle w:val="Tekstpodstawowy"/>
            </w:pPr>
            <w:r w:rsidRPr="003C5DCF">
              <w:t>Uwzględnianie w planach zagospodarowania przestrzennego zapisów mogących wpływać na ograniczenie emisji zanieczyszczeń</w:t>
            </w:r>
          </w:p>
        </w:tc>
      </w:tr>
      <w:tr w:rsidR="006F54AD" w:rsidRPr="006855BE" w14:paraId="6E5E8817" w14:textId="77777777" w:rsidTr="00207762">
        <w:tc>
          <w:tcPr>
            <w:tcW w:w="2072" w:type="dxa"/>
            <w:shd w:val="clear" w:color="auto" w:fill="B8CCE4" w:themeFill="accent1" w:themeFillTint="66"/>
          </w:tcPr>
          <w:p w14:paraId="6FAA50E5" w14:textId="77777777" w:rsidR="006F54AD" w:rsidRPr="00151577" w:rsidRDefault="006F54AD" w:rsidP="006F54AD">
            <w:pPr>
              <w:pStyle w:val="Tekstpodstawowy"/>
            </w:pPr>
            <w:r w:rsidRPr="00151577">
              <w:t>Zmniejszenie zużycia energii MWh/rok</w:t>
            </w:r>
          </w:p>
        </w:tc>
        <w:tc>
          <w:tcPr>
            <w:tcW w:w="2318" w:type="dxa"/>
            <w:shd w:val="clear" w:color="auto" w:fill="auto"/>
            <w:vAlign w:val="center"/>
          </w:tcPr>
          <w:p w14:paraId="73EE4538" w14:textId="72D1828E" w:rsidR="006F54AD" w:rsidRPr="007461BC" w:rsidRDefault="003C5DCF" w:rsidP="006F54AD">
            <w:pPr>
              <w:jc w:val="center"/>
              <w:rPr>
                <w:rFonts w:ascii="Tahoma" w:hAnsi="Tahoma" w:cs="Tahoma"/>
                <w:sz w:val="20"/>
                <w:szCs w:val="20"/>
              </w:rPr>
            </w:pPr>
            <w:r>
              <w:rPr>
                <w:rFonts w:ascii="Tahoma" w:hAnsi="Tahoma" w:cs="Tahoma"/>
              </w:rPr>
              <w:t>-</w:t>
            </w:r>
          </w:p>
        </w:tc>
        <w:tc>
          <w:tcPr>
            <w:tcW w:w="2351" w:type="dxa"/>
            <w:shd w:val="clear" w:color="auto" w:fill="B8CCE4" w:themeFill="accent1" w:themeFillTint="66"/>
            <w:vAlign w:val="center"/>
          </w:tcPr>
          <w:p w14:paraId="16E26211" w14:textId="77777777" w:rsidR="006F54AD" w:rsidRPr="00151577" w:rsidRDefault="006F54AD" w:rsidP="006F54AD">
            <w:pPr>
              <w:pStyle w:val="Tekstpodstawowy"/>
            </w:pPr>
            <w:r w:rsidRPr="00151577">
              <w:t>Zmniejszenie emisji CO</w:t>
            </w:r>
            <w:r w:rsidRPr="00151577">
              <w:rPr>
                <w:vertAlign w:val="subscript"/>
              </w:rPr>
              <w:t>2</w:t>
            </w:r>
            <w:r w:rsidRPr="00151577">
              <w:t xml:space="preserve"> MgCO</w:t>
            </w:r>
            <w:r w:rsidRPr="00151577">
              <w:rPr>
                <w:vertAlign w:val="subscript"/>
              </w:rPr>
              <w:t>2</w:t>
            </w:r>
            <w:r w:rsidRPr="00151577">
              <w:t>/rok</w:t>
            </w:r>
          </w:p>
        </w:tc>
        <w:tc>
          <w:tcPr>
            <w:tcW w:w="2319" w:type="dxa"/>
            <w:shd w:val="clear" w:color="auto" w:fill="auto"/>
            <w:vAlign w:val="center"/>
          </w:tcPr>
          <w:p w14:paraId="05D8EF3C" w14:textId="5A9A027B" w:rsidR="006F54AD" w:rsidRPr="00151577" w:rsidRDefault="003C5DCF" w:rsidP="006F54AD">
            <w:pPr>
              <w:jc w:val="center"/>
              <w:rPr>
                <w:rFonts w:ascii="Tahoma" w:hAnsi="Tahoma" w:cs="Tahoma"/>
                <w:color w:val="17365D" w:themeColor="text2" w:themeShade="BF"/>
                <w:sz w:val="20"/>
                <w:szCs w:val="20"/>
              </w:rPr>
            </w:pPr>
            <w:r>
              <w:rPr>
                <w:rFonts w:ascii="Tahoma" w:hAnsi="Tahoma" w:cs="Tahoma"/>
                <w:color w:val="17365D" w:themeColor="text2" w:themeShade="BF"/>
              </w:rPr>
              <w:t>-</w:t>
            </w:r>
          </w:p>
        </w:tc>
      </w:tr>
      <w:tr w:rsidR="006F54AD" w:rsidRPr="006855BE" w14:paraId="3EC7C78E" w14:textId="77777777" w:rsidTr="00207762">
        <w:trPr>
          <w:trHeight w:val="682"/>
        </w:trPr>
        <w:tc>
          <w:tcPr>
            <w:tcW w:w="2072" w:type="dxa"/>
            <w:shd w:val="clear" w:color="auto" w:fill="B8CCE4" w:themeFill="accent1" w:themeFillTint="66"/>
          </w:tcPr>
          <w:p w14:paraId="3B97DC82" w14:textId="77777777" w:rsidR="006F54AD" w:rsidRPr="00151577" w:rsidRDefault="006F54AD" w:rsidP="006F54AD">
            <w:pPr>
              <w:pStyle w:val="Tekstpodstawowy"/>
            </w:pPr>
            <w:r w:rsidRPr="00151577">
              <w:t>Szacowany koszt</w:t>
            </w:r>
          </w:p>
          <w:p w14:paraId="4BF32E55" w14:textId="77777777" w:rsidR="006F54AD" w:rsidRPr="00151577" w:rsidRDefault="006F54AD" w:rsidP="006F54AD">
            <w:pPr>
              <w:pStyle w:val="Tekstpodstawowy"/>
            </w:pPr>
            <w:r w:rsidRPr="00151577">
              <w:t>zł</w:t>
            </w:r>
          </w:p>
        </w:tc>
        <w:tc>
          <w:tcPr>
            <w:tcW w:w="6988" w:type="dxa"/>
            <w:gridSpan w:val="3"/>
            <w:shd w:val="clear" w:color="auto" w:fill="auto"/>
            <w:vAlign w:val="center"/>
          </w:tcPr>
          <w:p w14:paraId="4B455B2E" w14:textId="71C11BC0" w:rsidR="006F54AD" w:rsidRPr="007461BC" w:rsidRDefault="003C5DCF" w:rsidP="006F54AD">
            <w:pPr>
              <w:jc w:val="center"/>
              <w:rPr>
                <w:rFonts w:ascii="Tahoma" w:hAnsi="Tahoma" w:cs="Tahoma"/>
                <w:sz w:val="20"/>
                <w:szCs w:val="20"/>
              </w:rPr>
            </w:pPr>
            <w:r>
              <w:rPr>
                <w:rFonts w:ascii="Tahoma" w:hAnsi="Tahoma" w:cs="Tahoma"/>
              </w:rPr>
              <w:t>-</w:t>
            </w:r>
          </w:p>
        </w:tc>
      </w:tr>
      <w:tr w:rsidR="006F54AD" w:rsidRPr="006855BE" w14:paraId="28085722" w14:textId="77777777" w:rsidTr="00207762">
        <w:tc>
          <w:tcPr>
            <w:tcW w:w="2072" w:type="dxa"/>
            <w:shd w:val="clear" w:color="auto" w:fill="B8CCE4" w:themeFill="accent1" w:themeFillTint="66"/>
          </w:tcPr>
          <w:p w14:paraId="113F763E" w14:textId="77777777" w:rsidR="006F54AD" w:rsidRPr="00151577" w:rsidRDefault="006F54AD" w:rsidP="006F54AD">
            <w:pPr>
              <w:pStyle w:val="Tekstpodstawowy"/>
            </w:pPr>
            <w:r w:rsidRPr="00151577">
              <w:t>Korzyści społeczne</w:t>
            </w:r>
          </w:p>
        </w:tc>
        <w:tc>
          <w:tcPr>
            <w:tcW w:w="6988" w:type="dxa"/>
            <w:gridSpan w:val="3"/>
            <w:shd w:val="clear" w:color="auto" w:fill="auto"/>
            <w:vAlign w:val="center"/>
          </w:tcPr>
          <w:p w14:paraId="4AA7F254" w14:textId="1A41279A" w:rsidR="006F54AD" w:rsidRPr="00151577" w:rsidRDefault="00207762" w:rsidP="006F54AD">
            <w:pPr>
              <w:rPr>
                <w:rFonts w:ascii="Tahoma" w:hAnsi="Tahoma" w:cs="Tahoma"/>
                <w:color w:val="17365D" w:themeColor="text2" w:themeShade="BF"/>
              </w:rPr>
            </w:pPr>
            <w:r>
              <w:rPr>
                <w:rFonts w:ascii="Tahoma" w:hAnsi="Tahoma" w:cs="Tahoma"/>
              </w:rPr>
              <w:t>Tworzenie w gmi</w:t>
            </w:r>
            <w:r w:rsidR="003C5DCF" w:rsidRPr="003C5DCF">
              <w:rPr>
                <w:rFonts w:ascii="Tahoma" w:hAnsi="Tahoma" w:cs="Tahoma"/>
              </w:rPr>
              <w:t>nie przyjaznych dla mieszkańców i środowiska stref użytkowych które zagospodarowane będą z uwzględnieniem zagadnień ekologicznych, związanych ze zrównoważonym rozwojem.</w:t>
            </w:r>
          </w:p>
        </w:tc>
      </w:tr>
    </w:tbl>
    <w:p w14:paraId="1644F6C2" w14:textId="77777777" w:rsidR="006F54AD" w:rsidRDefault="006F54AD" w:rsidP="00E27CDA">
      <w:pPr>
        <w:pStyle w:val="Tekstpodstawowy"/>
        <w:ind w:firstLine="709"/>
      </w:pPr>
    </w:p>
    <w:p w14:paraId="5BADB1B3" w14:textId="6550ABD8" w:rsidR="00061455" w:rsidRDefault="00061455" w:rsidP="00E27CDA">
      <w:pPr>
        <w:pStyle w:val="Tekstpodstawowy"/>
        <w:ind w:firstLine="709"/>
      </w:pPr>
      <w:r w:rsidRPr="00061455">
        <w:t>Uwzględnianie w planach zagospodarowania przestrzennego zapisów mogących wpływać na ograniczenie emisji zanieczyszczeń w poszczególnych obszarach gminy. Tego typu zapisy mogą dotyczyć zarówno zabudowy</w:t>
      </w:r>
      <w:r w:rsidR="00207762">
        <w:t xml:space="preserve"> (np. określenie minimalnej sprawności montowanych źródeł ciepła),</w:t>
      </w:r>
      <w:r w:rsidRPr="00061455">
        <w:t xml:space="preserve"> jak i przestrzeni zielonych oraz obszarów wykorzystywanych przez system transportowy.</w:t>
      </w:r>
      <w:r w:rsidR="00207762">
        <w:t xml:space="preserve"> Za opracowanie planów odpowiada gmina, ale wszystkie podmioty z poszczególnych sektorów będą mieć wpływ na zapisy planów na etapie wyłożenia, a po uchwaleniu plany wpłyną na wszystkie sektory.</w:t>
      </w:r>
      <w:r w:rsidRPr="00061455">
        <w:t xml:space="preserve"> Do przykładowych zapisów można zaliczyć: wprowadzanie odpowiednich obszarów zieleni sąsiadującej w obszarami przeznaczonymi pod zabudowę mieszkaniową bądź handlowo-usługową, strefy ograniczonego ruchu pojazdów spalinowych,  tworzenie warunków dla zabudowy budynków energooszczędnych i pasywnych czy wykorzystujących odnawialne źródła energii.</w:t>
      </w:r>
    </w:p>
    <w:p w14:paraId="29F2C8FC" w14:textId="77777777" w:rsidR="00130AF8" w:rsidRPr="00382284" w:rsidRDefault="00130AF8" w:rsidP="00BD40E7">
      <w:pPr>
        <w:pStyle w:val="Nagwek2"/>
        <w:numPr>
          <w:ilvl w:val="1"/>
          <w:numId w:val="1"/>
        </w:numPr>
        <w:spacing w:after="480"/>
        <w:ind w:left="709" w:hanging="720"/>
        <w:rPr>
          <w:rFonts w:ascii="Tahoma" w:hAnsi="Tahoma" w:cs="Tahoma"/>
          <w:b w:val="0"/>
          <w:i w:val="0"/>
          <w:color w:val="365F91" w:themeColor="accent1" w:themeShade="BF"/>
        </w:rPr>
      </w:pPr>
      <w:bookmarkStart w:id="256" w:name="_Toc439941278"/>
      <w:r w:rsidRPr="00382284">
        <w:rPr>
          <w:rFonts w:ascii="Tahoma" w:hAnsi="Tahoma" w:cs="Tahoma"/>
          <w:b w:val="0"/>
          <w:i w:val="0"/>
          <w:color w:val="365F91" w:themeColor="accent1" w:themeShade="BF"/>
        </w:rPr>
        <w:t>Wskaźniki ekonomiczne przedsięwzięć</w:t>
      </w:r>
      <w:bookmarkEnd w:id="256"/>
    </w:p>
    <w:p w14:paraId="621526F7" w14:textId="77777777" w:rsidR="001C6F74" w:rsidRPr="00382284" w:rsidRDefault="00E00712" w:rsidP="00E27CDA">
      <w:pPr>
        <w:ind w:firstLine="709"/>
        <w:jc w:val="both"/>
        <w:rPr>
          <w:rFonts w:ascii="Tahoma" w:hAnsi="Tahoma" w:cs="Tahoma"/>
        </w:rPr>
      </w:pPr>
      <w:r w:rsidRPr="00382284">
        <w:rPr>
          <w:rFonts w:ascii="Tahoma" w:hAnsi="Tahoma" w:cs="Tahoma"/>
        </w:rPr>
        <w:t xml:space="preserve">Do analizy ekonomicznej wzięto pod uwagę </w:t>
      </w:r>
      <w:r w:rsidR="001C6F74" w:rsidRPr="00382284">
        <w:rPr>
          <w:rFonts w:ascii="Tahoma" w:hAnsi="Tahoma" w:cs="Tahoma"/>
        </w:rPr>
        <w:t>podstawowe wskaźniki ekonomiczne przedsięwzięć:</w:t>
      </w:r>
    </w:p>
    <w:p w14:paraId="6084AD24" w14:textId="77777777" w:rsidR="001C6F74" w:rsidRPr="00382284" w:rsidRDefault="001C6F74" w:rsidP="00E00712">
      <w:pPr>
        <w:jc w:val="both"/>
        <w:rPr>
          <w:rFonts w:ascii="Tahoma" w:hAnsi="Tahoma" w:cs="Tahoma"/>
        </w:rPr>
      </w:pPr>
      <w:r w:rsidRPr="00382284">
        <w:rPr>
          <w:rFonts w:ascii="Tahoma" w:hAnsi="Tahoma" w:cs="Tahoma"/>
        </w:rPr>
        <w:t xml:space="preserve">SPBT - </w:t>
      </w:r>
      <w:r w:rsidR="00E00712" w:rsidRPr="00382284">
        <w:rPr>
          <w:rFonts w:ascii="Tahoma" w:hAnsi="Tahoma" w:cs="Tahoma"/>
        </w:rPr>
        <w:t>Prosty czas zwrotu nakładów na przedsięwzięcie termomodernizacyjne (SPBT) to okres czasu po jakim sumaryczne oszczędności wynikające z zmniejszenia zużycia energii zrównują się z zainwestowanym kapitałem (własnym i obcym) i zaczynają przynosić inwestorowi zysk w postaci niższych opłat za zużytą energię, przy założeniu stałych cen energii i pominięciu wpływu inflacji.</w:t>
      </w:r>
    </w:p>
    <w:p w14:paraId="5CF32EFE" w14:textId="77777777" w:rsidR="00E27CDA" w:rsidRDefault="00E27CDA">
      <w:pPr>
        <w:spacing w:after="0" w:line="240" w:lineRule="auto"/>
        <w:rPr>
          <w:rFonts w:ascii="Tahoma" w:hAnsi="Tahoma" w:cs="Tahoma"/>
        </w:rPr>
      </w:pPr>
      <w:r>
        <w:rPr>
          <w:rFonts w:ascii="Tahoma" w:hAnsi="Tahoma" w:cs="Tahoma"/>
        </w:rPr>
        <w:br w:type="page"/>
      </w:r>
    </w:p>
    <w:p w14:paraId="785EBC35" w14:textId="77777777" w:rsidR="00E00712" w:rsidRPr="00382284" w:rsidRDefault="00E00712" w:rsidP="00E00712">
      <w:pPr>
        <w:spacing w:after="120"/>
        <w:jc w:val="both"/>
        <w:rPr>
          <w:rFonts w:ascii="Tahoma" w:eastAsia="Batang" w:hAnsi="Tahoma" w:cs="Tahoma"/>
        </w:rPr>
      </w:pPr>
      <w:r w:rsidRPr="00382284">
        <w:rPr>
          <w:rFonts w:ascii="Tahoma" w:hAnsi="Tahoma" w:cs="Tahoma"/>
        </w:rPr>
        <w:t xml:space="preserve">DGC - </w:t>
      </w:r>
      <w:r w:rsidRPr="00382284">
        <w:rPr>
          <w:rFonts w:ascii="Tahoma" w:eastAsia="Batang" w:hAnsi="Tahoma" w:cs="Tahoma"/>
        </w:rPr>
        <w:t>Definicja DGC jest dana poniższym wzorem:</w:t>
      </w:r>
    </w:p>
    <w:p w14:paraId="656739B5" w14:textId="77777777" w:rsidR="00E00712" w:rsidRPr="00382284" w:rsidRDefault="00E00712" w:rsidP="00E27CDA">
      <w:pPr>
        <w:pStyle w:val="Tekstpodstawowy"/>
        <w:rPr>
          <w:rFonts w:eastAsia="Batang"/>
        </w:rPr>
      </w:pPr>
    </w:p>
    <w:p w14:paraId="441DC9B8" w14:textId="77777777" w:rsidR="00E00712" w:rsidRPr="00382284" w:rsidRDefault="00E00712" w:rsidP="00E27CDA">
      <w:pPr>
        <w:pStyle w:val="Tekstpodstawowy"/>
        <w:rPr>
          <w:rFonts w:eastAsia="Batang"/>
        </w:rPr>
      </w:pPr>
    </w:p>
    <w:p w14:paraId="45D06013" w14:textId="77777777" w:rsidR="00E00712" w:rsidRPr="00382284" w:rsidRDefault="00E27CDA" w:rsidP="00E27CDA">
      <w:pPr>
        <w:pStyle w:val="Tekstpodstawowy"/>
        <w:rPr>
          <w:rFonts w:eastAsia="Batang"/>
        </w:rPr>
      </w:pPr>
      <w:r w:rsidRPr="00382284">
        <w:rPr>
          <w:rFonts w:eastAsia="Batang"/>
          <w:noProof/>
        </w:rPr>
        <mc:AlternateContent>
          <mc:Choice Requires="wps">
            <w:drawing>
              <wp:anchor distT="0" distB="0" distL="114300" distR="114300" simplePos="0" relativeHeight="251653632" behindDoc="0" locked="0" layoutInCell="1" allowOverlap="1" wp14:anchorId="10205FD6" wp14:editId="45094B97">
                <wp:simplePos x="0" y="0"/>
                <wp:positionH relativeFrom="column">
                  <wp:posOffset>594995</wp:posOffset>
                </wp:positionH>
                <wp:positionV relativeFrom="paragraph">
                  <wp:posOffset>266700</wp:posOffset>
                </wp:positionV>
                <wp:extent cx="619125" cy="457200"/>
                <wp:effectExtent l="0" t="0" r="9525" b="0"/>
                <wp:wrapNone/>
                <wp:docPr id="9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E5543" w14:textId="77777777" w:rsidR="009C7921" w:rsidRPr="000149D2" w:rsidRDefault="009C7921" w:rsidP="00E00712">
                            <w:pPr>
                              <w:rPr>
                                <w:sz w:val="28"/>
                                <w:szCs w:val="28"/>
                              </w:rPr>
                            </w:pPr>
                            <w:r w:rsidRPr="000149D2">
                              <w:rPr>
                                <w:bCs/>
                                <w:i/>
                                <w:iCs/>
                                <w:sz w:val="28"/>
                                <w:szCs w:val="28"/>
                              </w:rPr>
                              <w:t>D</w:t>
                            </w:r>
                            <w:r>
                              <w:rPr>
                                <w:bCs/>
                                <w:i/>
                                <w:iCs/>
                                <w:sz w:val="28"/>
                                <w:szCs w:val="28"/>
                              </w:rPr>
                              <w:t xml:space="preserve">GC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05FD6" id="Rectangle 219" o:spid="_x0000_s1030" style="position:absolute;left:0;text-align:left;margin-left:46.85pt;margin-top:21pt;width:48.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" stroked="f">
                <v:textbox>
                  <w:txbxContent>
                    <w:p w14:paraId="6BBE5543" w14:textId="77777777" w:rsidR="009C7921" w:rsidRPr="000149D2" w:rsidRDefault="009C7921" w:rsidP="00E00712">
                      <w:pPr>
                        <w:rPr>
                          <w:sz w:val="28"/>
                          <w:szCs w:val="28"/>
                        </w:rPr>
                      </w:pPr>
                      <w:r w:rsidRPr="000149D2">
                        <w:rPr>
                          <w:bCs/>
                          <w:i/>
                          <w:iCs/>
                          <w:sz w:val="28"/>
                          <w:szCs w:val="28"/>
                        </w:rPr>
                        <w:t>D</w:t>
                      </w:r>
                      <w:r>
                        <w:rPr>
                          <w:bCs/>
                          <w:i/>
                          <w:iCs/>
                          <w:sz w:val="28"/>
                          <w:szCs w:val="28"/>
                        </w:rPr>
                        <w:t xml:space="preserve">GC </w:t>
                      </w:r>
                    </w:p>
                  </w:txbxContent>
                </v:textbox>
              </v:rect>
            </w:pict>
          </mc:Fallback>
        </mc:AlternateContent>
      </w:r>
      <w:r w:rsidR="00E00712" w:rsidRPr="00382284">
        <w:rPr>
          <w:rFonts w:eastAsia="Batang"/>
        </w:rPr>
        <w:tab/>
      </w:r>
      <w:r w:rsidR="00E00712" w:rsidRPr="00382284">
        <w:rPr>
          <w:rFonts w:eastAsia="Batang"/>
        </w:rPr>
        <w:tab/>
      </w:r>
      <w:r w:rsidR="00E00712" w:rsidRPr="00382284">
        <w:rPr>
          <w:rFonts w:eastAsia="Batang"/>
        </w:rPr>
        <w:tab/>
      </w:r>
      <w:r>
        <w:rPr>
          <w:rFonts w:eastAsia="Batang"/>
        </w:rPr>
        <w:t>=</w:t>
      </w:r>
      <w:r w:rsidR="00E00712" w:rsidRPr="00382284">
        <w:rPr>
          <w:rFonts w:eastAsia="Batang"/>
        </w:rPr>
        <w:tab/>
      </w:r>
      <w:r w:rsidR="00E00712" w:rsidRPr="00382284">
        <w:rPr>
          <w:rFonts w:eastAsia="Batang"/>
        </w:rPr>
        <w:object w:dxaOrig="1560" w:dyaOrig="720" w14:anchorId="10A5B833">
          <v:shape id="_x0000_i1027" type="#_x0000_t75" style="width:78.8pt;height:36.75pt" o:ole="">
            <v:imagedata r:id="rId77" o:title=""/>
          </v:shape>
          <o:OLEObject Type="Embed" ProgID="Equation.3" ShapeID="_x0000_i1027" DrawAspect="Content" ObjectID="_1514029452" r:id="rId78"/>
        </w:object>
      </w:r>
      <w:r w:rsidR="00E00712" w:rsidRPr="00382284">
        <w:rPr>
          <w:rFonts w:eastAsia="Batang"/>
        </w:rPr>
        <w:tab/>
      </w:r>
      <w:r w:rsidR="00E00712" w:rsidRPr="00382284">
        <w:rPr>
          <w:rFonts w:eastAsia="Batang"/>
        </w:rPr>
        <w:tab/>
      </w:r>
    </w:p>
    <w:p w14:paraId="660296A3" w14:textId="77777777" w:rsidR="00E00712" w:rsidRPr="00382284" w:rsidRDefault="009C7921" w:rsidP="00E27CDA">
      <w:pPr>
        <w:pStyle w:val="Tekstpodstawowy"/>
        <w:rPr>
          <w:rFonts w:eastAsia="Batang"/>
        </w:rPr>
      </w:pPr>
      <w:r>
        <w:rPr>
          <w:rFonts w:eastAsia="Batang"/>
          <w:noProof/>
        </w:rPr>
        <w:object w:dxaOrig="1440" w:dyaOrig="1440" w14:anchorId="409835EC">
          <v:shape id="_x0000_s1030" type="#_x0000_t75" style="position:absolute;left:0;text-align:left;margin-left:158.75pt;margin-top:4.5pt;width:57.75pt;height:35.25pt;z-index:-251653632;mso-position-horizontal-relative:text;mso-position-vertical-relative:text">
            <v:imagedata r:id="rId79" o:title=""/>
          </v:shape>
          <o:OLEObject Type="Embed" ProgID="Equation.3" ShapeID="_x0000_s1030" DrawAspect="Content" ObjectID="_1514029453" r:id="rId80"/>
        </w:object>
      </w:r>
      <w:r w:rsidR="003209C5" w:rsidRPr="00382284">
        <w:rPr>
          <w:rFonts w:eastAsia="Batang"/>
          <w:noProof/>
        </w:rPr>
        <mc:AlternateContent>
          <mc:Choice Requires="wps">
            <w:drawing>
              <wp:anchor distT="0" distB="0" distL="114300" distR="114300" simplePos="0" relativeHeight="251654656" behindDoc="0" locked="0" layoutInCell="1" allowOverlap="1" wp14:anchorId="2A597DD2" wp14:editId="463CA805">
                <wp:simplePos x="0" y="0"/>
                <wp:positionH relativeFrom="column">
                  <wp:posOffset>1714500</wp:posOffset>
                </wp:positionH>
                <wp:positionV relativeFrom="paragraph">
                  <wp:posOffset>1270</wp:posOffset>
                </wp:positionV>
                <wp:extent cx="1371600" cy="0"/>
                <wp:effectExtent l="5080" t="12700" r="13970" b="6350"/>
                <wp:wrapNone/>
                <wp:docPr id="9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3B0FF" id="Line 2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pt" to="2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"/>
            </w:pict>
          </mc:Fallback>
        </mc:AlternateContent>
      </w:r>
      <w:r w:rsidR="00E00712" w:rsidRPr="00382284">
        <w:rPr>
          <w:rFonts w:eastAsia="Batang"/>
        </w:rPr>
        <w:tab/>
      </w:r>
      <w:r w:rsidR="00E00712" w:rsidRPr="00382284">
        <w:rPr>
          <w:rFonts w:eastAsia="Batang"/>
        </w:rPr>
        <w:tab/>
      </w:r>
    </w:p>
    <w:p w14:paraId="0C59CDF9" w14:textId="77777777" w:rsidR="00E00712" w:rsidRPr="00382284" w:rsidRDefault="00E00712" w:rsidP="00E27CDA">
      <w:pPr>
        <w:pStyle w:val="Tekstpodstawowy"/>
        <w:rPr>
          <w:rFonts w:eastAsia="Batang"/>
        </w:rPr>
      </w:pPr>
    </w:p>
    <w:p w14:paraId="6C3F8C5E" w14:textId="77777777" w:rsidR="00E27CDA" w:rsidRDefault="00E27CDA" w:rsidP="00E27CDA">
      <w:pPr>
        <w:pStyle w:val="Tekstpodstawowy"/>
        <w:rPr>
          <w:rFonts w:eastAsia="Batang"/>
        </w:rPr>
      </w:pPr>
    </w:p>
    <w:p w14:paraId="5CF8D3DA" w14:textId="77777777" w:rsidR="00E00712" w:rsidRPr="00382284" w:rsidRDefault="00E00712" w:rsidP="00E27CDA">
      <w:pPr>
        <w:pStyle w:val="Tekstpodstawowy"/>
        <w:rPr>
          <w:rFonts w:eastAsia="Batang"/>
        </w:rPr>
      </w:pPr>
      <w:r w:rsidRPr="00382284">
        <w:rPr>
          <w:rFonts w:eastAsia="Batang"/>
        </w:rPr>
        <w:t>KI</w:t>
      </w:r>
      <w:r w:rsidRPr="00382284">
        <w:rPr>
          <w:rFonts w:eastAsia="Batang"/>
          <w:vertAlign w:val="subscript"/>
        </w:rPr>
        <w:t>t</w:t>
      </w:r>
      <w:r w:rsidRPr="00382284">
        <w:rPr>
          <w:rFonts w:eastAsia="Batang"/>
        </w:rPr>
        <w:t xml:space="preserve"> – nakłady inwestycyjne poniesione w danym roku;</w:t>
      </w:r>
    </w:p>
    <w:p w14:paraId="50E44D01" w14:textId="77777777" w:rsidR="00E00712" w:rsidRPr="00382284" w:rsidRDefault="00E00712" w:rsidP="00E27CDA">
      <w:pPr>
        <w:pStyle w:val="Tekstpodstawowy"/>
        <w:rPr>
          <w:rFonts w:eastAsia="Batang"/>
        </w:rPr>
      </w:pPr>
      <w:r w:rsidRPr="00382284">
        <w:rPr>
          <w:rFonts w:eastAsia="Batang"/>
        </w:rPr>
        <w:t>KE</w:t>
      </w:r>
      <w:r w:rsidRPr="00382284">
        <w:rPr>
          <w:rFonts w:eastAsia="Batang"/>
          <w:vertAlign w:val="subscript"/>
        </w:rPr>
        <w:t>t</w:t>
      </w:r>
      <w:r w:rsidRPr="00382284">
        <w:rPr>
          <w:rFonts w:eastAsia="Batang"/>
        </w:rPr>
        <w:t xml:space="preserve"> – koszty eksploatacyjne poniesione w danym roku;</w:t>
      </w:r>
    </w:p>
    <w:p w14:paraId="616AEE09" w14:textId="77777777" w:rsidR="00E00712" w:rsidRPr="00382284" w:rsidRDefault="00E00712" w:rsidP="00E27CDA">
      <w:pPr>
        <w:pStyle w:val="Tekstpodstawowy"/>
        <w:rPr>
          <w:rFonts w:eastAsia="Batang"/>
        </w:rPr>
      </w:pPr>
      <w:r w:rsidRPr="00382284">
        <w:rPr>
          <w:rFonts w:eastAsia="Batang"/>
        </w:rPr>
        <w:t>i – stopa dyskontowa;</w:t>
      </w:r>
    </w:p>
    <w:p w14:paraId="5E3AC4D5" w14:textId="77777777" w:rsidR="00E00712" w:rsidRPr="00382284" w:rsidRDefault="00E00712" w:rsidP="00E27CDA">
      <w:pPr>
        <w:pStyle w:val="Tekstpodstawowy"/>
        <w:rPr>
          <w:rFonts w:eastAsia="Batang"/>
        </w:rPr>
      </w:pPr>
      <w:r w:rsidRPr="00382284">
        <w:rPr>
          <w:rFonts w:eastAsia="Batang"/>
        </w:rPr>
        <w:t>t – rok, przyjmuje wartości od 0 do n, gdzie 0 jest rokiem, w którym ponosimy pierwsze koszty, natomiast n jest ostatnim rokiem funkcjonowania inwestycji;</w:t>
      </w:r>
    </w:p>
    <w:p w14:paraId="0F9DF8FF" w14:textId="77777777" w:rsidR="00E00712" w:rsidRPr="00382284" w:rsidRDefault="00E00712" w:rsidP="00E27CDA">
      <w:pPr>
        <w:pStyle w:val="Tekstpodstawowy"/>
        <w:rPr>
          <w:rFonts w:eastAsia="Batang"/>
        </w:rPr>
      </w:pPr>
      <w:r w:rsidRPr="00382284">
        <w:rPr>
          <w:rFonts w:eastAsia="Batang"/>
        </w:rPr>
        <w:t>EE</w:t>
      </w:r>
      <w:r w:rsidRPr="00382284">
        <w:rPr>
          <w:rFonts w:eastAsia="Batang"/>
          <w:vertAlign w:val="subscript"/>
        </w:rPr>
        <w:t>t</w:t>
      </w:r>
      <w:r w:rsidRPr="00382284">
        <w:rPr>
          <w:rFonts w:eastAsia="Batang"/>
        </w:rPr>
        <w:t xml:space="preserve"> – miara rezultatu, </w:t>
      </w:r>
    </w:p>
    <w:p w14:paraId="3A660B67" w14:textId="77777777" w:rsidR="001C6F74" w:rsidRPr="00382284" w:rsidRDefault="001C6F74" w:rsidP="001C6F74">
      <w:pPr>
        <w:rPr>
          <w:rFonts w:ascii="Tahoma" w:hAnsi="Tahoma" w:cs="Tahoma"/>
        </w:rPr>
      </w:pPr>
    </w:p>
    <w:p w14:paraId="77D0542B" w14:textId="77777777" w:rsidR="00E00712" w:rsidRPr="00382284" w:rsidRDefault="00E00712" w:rsidP="00E00712">
      <w:pPr>
        <w:jc w:val="both"/>
        <w:rPr>
          <w:rFonts w:ascii="Tahoma" w:hAnsi="Tahoma" w:cs="Tahoma"/>
        </w:rPr>
      </w:pPr>
      <w:r w:rsidRPr="00382284">
        <w:rPr>
          <w:rFonts w:ascii="Tahoma" w:hAnsi="Tahoma" w:cs="Tahoma"/>
        </w:rPr>
        <w:t>NPV - o suma zdyskontowanych przepływów pieniężnych, związanych z przedsięwzięciem w</w:t>
      </w:r>
      <w:r w:rsidR="00EF2C9C" w:rsidRPr="00382284">
        <w:rPr>
          <w:rFonts w:ascii="Tahoma" w:hAnsi="Tahoma" w:cs="Tahoma"/>
        </w:rPr>
        <w:t> </w:t>
      </w:r>
      <w:r w:rsidRPr="00382284">
        <w:rPr>
          <w:rFonts w:ascii="Tahoma" w:hAnsi="Tahoma" w:cs="Tahoma"/>
        </w:rPr>
        <w:t xml:space="preserve">pewnym horyzoncie czasu. Przepływy pieniężne dyskontowane są w momencie  początkowym przedsięwzięcia. </w:t>
      </w:r>
      <w:r w:rsidRPr="00382284">
        <w:rPr>
          <w:rFonts w:ascii="Tahoma" w:hAnsi="Tahoma" w:cs="Tahoma"/>
        </w:rPr>
        <w:cr/>
      </w:r>
    </w:p>
    <w:p w14:paraId="0E39E917" w14:textId="77777777" w:rsidR="001C6F74" w:rsidRPr="00382284" w:rsidRDefault="001C6F74" w:rsidP="001C6F74">
      <w:pPr>
        <w:rPr>
          <w:rFonts w:ascii="Tahoma" w:hAnsi="Tahoma" w:cs="Tahoma"/>
        </w:rPr>
      </w:pPr>
      <w:r w:rsidRPr="00382284">
        <w:rPr>
          <w:rFonts w:ascii="Tahoma" w:hAnsi="Tahoma" w:cs="Tahoma"/>
        </w:rPr>
        <w:t xml:space="preserve">Do analizy </w:t>
      </w:r>
      <w:r w:rsidR="00E00712" w:rsidRPr="00382284">
        <w:rPr>
          <w:rFonts w:ascii="Tahoma" w:hAnsi="Tahoma" w:cs="Tahoma"/>
        </w:rPr>
        <w:t xml:space="preserve">DGC i NPV </w:t>
      </w:r>
      <w:r w:rsidRPr="00382284">
        <w:rPr>
          <w:rFonts w:ascii="Tahoma" w:hAnsi="Tahoma" w:cs="Tahoma"/>
        </w:rPr>
        <w:t>przyjęto następujące założenia</w:t>
      </w:r>
      <w:r w:rsidR="00E00712" w:rsidRPr="00382284">
        <w:rPr>
          <w:rFonts w:ascii="Tahoma" w:hAnsi="Tahoma" w:cs="Tahoma"/>
        </w:rPr>
        <w:t>:</w:t>
      </w:r>
    </w:p>
    <w:p w14:paraId="5EAFC762" w14:textId="77777777" w:rsidR="001C6F74" w:rsidRPr="00382284" w:rsidRDefault="00E00712" w:rsidP="00750CCD">
      <w:pPr>
        <w:numPr>
          <w:ilvl w:val="0"/>
          <w:numId w:val="25"/>
        </w:numPr>
        <w:rPr>
          <w:rFonts w:ascii="Tahoma" w:hAnsi="Tahoma" w:cs="Tahoma"/>
        </w:rPr>
      </w:pPr>
      <w:r w:rsidRPr="00382284">
        <w:rPr>
          <w:rFonts w:ascii="Tahoma" w:hAnsi="Tahoma" w:cs="Tahoma"/>
        </w:rPr>
        <w:t>stopa dyskonta 3%,</w:t>
      </w:r>
    </w:p>
    <w:p w14:paraId="1880E501" w14:textId="77777777" w:rsidR="00E00712" w:rsidRPr="00382284" w:rsidRDefault="00E00712" w:rsidP="00750CCD">
      <w:pPr>
        <w:numPr>
          <w:ilvl w:val="0"/>
          <w:numId w:val="25"/>
        </w:numPr>
        <w:rPr>
          <w:rFonts w:ascii="Tahoma" w:hAnsi="Tahoma" w:cs="Tahoma"/>
        </w:rPr>
      </w:pPr>
      <w:r w:rsidRPr="00382284">
        <w:rPr>
          <w:rFonts w:ascii="Tahoma" w:hAnsi="Tahoma" w:cs="Tahoma"/>
        </w:rPr>
        <w:t>czas życia projektu 15 lat.</w:t>
      </w:r>
    </w:p>
    <w:p w14:paraId="23DE0825" w14:textId="77777777" w:rsidR="00E00712" w:rsidRPr="00382284" w:rsidRDefault="00E00712" w:rsidP="00E00712">
      <w:pPr>
        <w:rPr>
          <w:rFonts w:ascii="Tahoma" w:hAnsi="Tahoma" w:cs="Tahoma"/>
        </w:rPr>
      </w:pPr>
    </w:p>
    <w:p w14:paraId="275BBE9E" w14:textId="396572A4" w:rsidR="00F54944" w:rsidRPr="008D6DB8" w:rsidRDefault="00F54944" w:rsidP="00F54944">
      <w:pPr>
        <w:pBdr>
          <w:top w:val="single" w:sz="2" w:space="1" w:color="4F81BD" w:themeColor="accent1"/>
          <w:left w:val="single" w:sz="2" w:space="4" w:color="4F81BD" w:themeColor="accent1"/>
          <w:bottom w:val="single" w:sz="2" w:space="1" w:color="4F81BD" w:themeColor="accent1"/>
          <w:right w:val="single" w:sz="2" w:space="4" w:color="4F81BD" w:themeColor="accent1"/>
        </w:pBdr>
        <w:shd w:val="clear" w:color="auto" w:fill="DBE5F1" w:themeFill="accent1" w:themeFillTint="33"/>
        <w:jc w:val="both"/>
        <w:rPr>
          <w:rFonts w:ascii="Tahoma" w:hAnsi="Tahoma" w:cs="Tahoma"/>
          <w:color w:val="1F497D" w:themeColor="text2"/>
        </w:rPr>
      </w:pPr>
      <w:r w:rsidRPr="008D6DB8">
        <w:rPr>
          <w:rFonts w:ascii="Tahoma" w:hAnsi="Tahoma" w:cs="Tahoma"/>
          <w:color w:val="1F497D" w:themeColor="text2"/>
        </w:rPr>
        <w:t xml:space="preserve">Wyniki analizy przedstawiono w </w:t>
      </w:r>
      <w:r w:rsidRPr="008D6DB8">
        <w:rPr>
          <w:rFonts w:ascii="Tahoma" w:hAnsi="Tahoma" w:cs="Tahoma"/>
          <w:b/>
          <w:color w:val="1F497D" w:themeColor="text2"/>
        </w:rPr>
        <w:t>tabeli głównej do PGN</w:t>
      </w:r>
      <w:r w:rsidRPr="008D6DB8">
        <w:rPr>
          <w:rFonts w:ascii="Tahoma" w:hAnsi="Tahoma" w:cs="Tahoma"/>
          <w:color w:val="1F497D" w:themeColor="text2"/>
        </w:rPr>
        <w:t xml:space="preserve"> (załącznik </w:t>
      </w:r>
      <w:r>
        <w:rPr>
          <w:rFonts w:ascii="Tahoma" w:hAnsi="Tahoma" w:cs="Tahoma"/>
          <w:color w:val="1F497D" w:themeColor="text2"/>
        </w:rPr>
        <w:t>3</w:t>
      </w:r>
      <w:r w:rsidRPr="008D6DB8">
        <w:rPr>
          <w:rFonts w:ascii="Tahoma" w:hAnsi="Tahoma" w:cs="Tahoma"/>
          <w:color w:val="1F497D" w:themeColor="text2"/>
        </w:rPr>
        <w:t xml:space="preserve">) oraz w </w:t>
      </w:r>
      <w:r w:rsidRPr="008D6DB8">
        <w:rPr>
          <w:rFonts w:ascii="Tahoma" w:hAnsi="Tahoma" w:cs="Tahoma"/>
          <w:b/>
          <w:color w:val="1F497D" w:themeColor="text2"/>
        </w:rPr>
        <w:t>kartach przedsięwzięć</w:t>
      </w:r>
      <w:r w:rsidRPr="008D6DB8">
        <w:rPr>
          <w:rFonts w:ascii="Tahoma" w:hAnsi="Tahoma" w:cs="Tahoma"/>
          <w:color w:val="1F497D" w:themeColor="text2"/>
        </w:rPr>
        <w:t xml:space="preserve"> (załącznik </w:t>
      </w:r>
      <w:r>
        <w:rPr>
          <w:rFonts w:ascii="Tahoma" w:hAnsi="Tahoma" w:cs="Tahoma"/>
          <w:color w:val="1F497D" w:themeColor="text2"/>
        </w:rPr>
        <w:t>2</w:t>
      </w:r>
      <w:r w:rsidRPr="008D6DB8">
        <w:rPr>
          <w:rFonts w:ascii="Tahoma" w:hAnsi="Tahoma" w:cs="Tahoma"/>
          <w:color w:val="1F497D" w:themeColor="text2"/>
        </w:rPr>
        <w:t>).</w:t>
      </w:r>
    </w:p>
    <w:p w14:paraId="34ADE69F" w14:textId="77777777" w:rsidR="00A87657" w:rsidRPr="00382284" w:rsidRDefault="00A87657" w:rsidP="00EF2C9C">
      <w:pPr>
        <w:jc w:val="both"/>
        <w:rPr>
          <w:rFonts w:ascii="Tahoma" w:hAnsi="Tahoma" w:cs="Tahoma"/>
        </w:rPr>
        <w:sectPr w:rsidR="00A87657" w:rsidRPr="00382284" w:rsidSect="00F80947">
          <w:pgSz w:w="11906" w:h="16838" w:code="9"/>
          <w:pgMar w:top="1418" w:right="1418" w:bottom="1418" w:left="1418" w:header="709" w:footer="709" w:gutter="0"/>
          <w:cols w:space="708"/>
          <w:docGrid w:linePitch="360"/>
        </w:sectPr>
      </w:pPr>
    </w:p>
    <w:p w14:paraId="196A8AC7" w14:textId="03EBC510" w:rsidR="00B63B20" w:rsidRPr="00382284" w:rsidRDefault="00B63B20" w:rsidP="005564D2">
      <w:pPr>
        <w:pStyle w:val="Nagwek2"/>
        <w:numPr>
          <w:ilvl w:val="1"/>
          <w:numId w:val="1"/>
        </w:numPr>
        <w:spacing w:after="480"/>
        <w:ind w:left="709" w:hanging="720"/>
        <w:rPr>
          <w:rFonts w:ascii="Tahoma" w:hAnsi="Tahoma" w:cs="Tahoma"/>
          <w:b w:val="0"/>
          <w:i w:val="0"/>
          <w:color w:val="365F91" w:themeColor="accent1" w:themeShade="BF"/>
        </w:rPr>
      </w:pPr>
      <w:bookmarkStart w:id="257" w:name="_Toc439941279"/>
      <w:r w:rsidRPr="00382284">
        <w:rPr>
          <w:rFonts w:ascii="Tahoma" w:hAnsi="Tahoma" w:cs="Tahoma"/>
          <w:b w:val="0"/>
          <w:i w:val="0"/>
          <w:color w:val="365F91" w:themeColor="accent1" w:themeShade="BF"/>
        </w:rPr>
        <w:t xml:space="preserve">Efekt </w:t>
      </w:r>
      <w:r w:rsidR="00F54944">
        <w:rPr>
          <w:rFonts w:ascii="Tahoma" w:hAnsi="Tahoma" w:cs="Tahoma"/>
          <w:b w:val="0"/>
          <w:i w:val="0"/>
          <w:color w:val="365F91" w:themeColor="accent1" w:themeShade="BF"/>
        </w:rPr>
        <w:t xml:space="preserve">energetyczny i </w:t>
      </w:r>
      <w:r w:rsidRPr="00382284">
        <w:rPr>
          <w:rFonts w:ascii="Tahoma" w:hAnsi="Tahoma" w:cs="Tahoma"/>
          <w:b w:val="0"/>
          <w:i w:val="0"/>
          <w:color w:val="365F91" w:themeColor="accent1" w:themeShade="BF"/>
        </w:rPr>
        <w:t>ekologiczny</w:t>
      </w:r>
      <w:bookmarkEnd w:id="257"/>
    </w:p>
    <w:p w14:paraId="275AB33C" w14:textId="1E64716B" w:rsidR="00A752E0" w:rsidRPr="00382284" w:rsidRDefault="00CA644D" w:rsidP="00E27CDA">
      <w:pPr>
        <w:ind w:firstLine="709"/>
        <w:jc w:val="both"/>
        <w:rPr>
          <w:rFonts w:ascii="Tahoma" w:hAnsi="Tahoma" w:cs="Tahoma"/>
        </w:rPr>
      </w:pPr>
      <w:r w:rsidRPr="00AC3DC8">
        <w:rPr>
          <w:rFonts w:ascii="Tahoma" w:hAnsi="Tahoma" w:cs="Tahoma"/>
        </w:rPr>
        <w:t xml:space="preserve">Przyjmuje się, że </w:t>
      </w:r>
      <w:r w:rsidR="00CF283B">
        <w:rPr>
          <w:rFonts w:ascii="Tahoma" w:hAnsi="Tahoma" w:cs="Tahoma"/>
        </w:rPr>
        <w:t>gmina</w:t>
      </w:r>
      <w:r w:rsidRPr="00AC3DC8">
        <w:rPr>
          <w:rFonts w:ascii="Tahoma" w:hAnsi="Tahoma" w:cs="Tahoma"/>
        </w:rPr>
        <w:t xml:space="preserve"> jest w stanie osiągnąć zmniejszenie emisji CO</w:t>
      </w:r>
      <w:r w:rsidRPr="00AC3DC8">
        <w:rPr>
          <w:rFonts w:ascii="Tahoma" w:hAnsi="Tahoma" w:cs="Tahoma"/>
          <w:vertAlign w:val="subscript"/>
        </w:rPr>
        <w:t>2</w:t>
      </w:r>
      <w:r w:rsidRPr="00AC3DC8">
        <w:rPr>
          <w:rFonts w:ascii="Tahoma" w:hAnsi="Tahoma" w:cs="Tahoma"/>
        </w:rPr>
        <w:t xml:space="preserve"> do roku 2020 o wartości </w:t>
      </w:r>
      <w:r w:rsidR="00AE7C8D">
        <w:rPr>
          <w:rFonts w:ascii="Tahoma" w:hAnsi="Tahoma" w:cs="Tahoma"/>
          <w:b/>
        </w:rPr>
        <w:t>8</w:t>
      </w:r>
      <w:r w:rsidRPr="009279EF">
        <w:rPr>
          <w:rFonts w:ascii="Tahoma" w:hAnsi="Tahoma" w:cs="Tahoma"/>
          <w:b/>
        </w:rPr>
        <w:t>%</w:t>
      </w:r>
      <w:r w:rsidRPr="00AC3DC8">
        <w:rPr>
          <w:rFonts w:ascii="Tahoma" w:hAnsi="Tahoma" w:cs="Tahoma"/>
        </w:rPr>
        <w:t xml:space="preserve"> względem emisji prognozowanej na rok 2020, oraz </w:t>
      </w:r>
      <w:r w:rsidR="00CC7175">
        <w:rPr>
          <w:rFonts w:ascii="Tahoma" w:hAnsi="Tahoma" w:cs="Tahoma"/>
          <w:b/>
        </w:rPr>
        <w:t>2</w:t>
      </w:r>
      <w:r w:rsidR="00CC7175" w:rsidRPr="009279EF">
        <w:rPr>
          <w:rFonts w:ascii="Tahoma" w:hAnsi="Tahoma" w:cs="Tahoma"/>
          <w:b/>
        </w:rPr>
        <w:t xml:space="preserve"> </w:t>
      </w:r>
      <w:r w:rsidRPr="009279EF">
        <w:rPr>
          <w:rFonts w:ascii="Tahoma" w:hAnsi="Tahoma" w:cs="Tahoma"/>
          <w:b/>
        </w:rPr>
        <w:t>%</w:t>
      </w:r>
      <w:r w:rsidRPr="00AC3DC8">
        <w:rPr>
          <w:rFonts w:ascii="Tahoma" w:hAnsi="Tahoma" w:cs="Tahoma"/>
        </w:rPr>
        <w:t xml:space="preserve"> ograniczenia emisji w stosunku do roku bazowego 201</w:t>
      </w:r>
      <w:r w:rsidR="00AE7C8D">
        <w:rPr>
          <w:rFonts w:ascii="Tahoma" w:hAnsi="Tahoma" w:cs="Tahoma"/>
        </w:rPr>
        <w:t>3</w:t>
      </w:r>
      <w:r>
        <w:rPr>
          <w:rFonts w:ascii="Tahoma" w:hAnsi="Tahoma" w:cs="Tahoma"/>
        </w:rPr>
        <w:t xml:space="preserve"> (zgodnie z tabelą </w:t>
      </w:r>
      <w:r w:rsidR="00613CD5">
        <w:rPr>
          <w:rFonts w:ascii="Tahoma" w:hAnsi="Tahoma" w:cs="Tahoma"/>
        </w:rPr>
        <w:t>8-</w:t>
      </w:r>
      <w:r w:rsidR="00AE7C8D">
        <w:rPr>
          <w:rFonts w:ascii="Tahoma" w:hAnsi="Tahoma" w:cs="Tahoma"/>
        </w:rPr>
        <w:t>4</w:t>
      </w:r>
      <w:r>
        <w:rPr>
          <w:rFonts w:ascii="Tahoma" w:hAnsi="Tahoma" w:cs="Tahoma"/>
        </w:rPr>
        <w:t xml:space="preserve"> emisja CO</w:t>
      </w:r>
      <w:r w:rsidRPr="009279EF">
        <w:rPr>
          <w:rFonts w:ascii="Tahoma" w:hAnsi="Tahoma" w:cs="Tahoma"/>
          <w:vertAlign w:val="subscript"/>
        </w:rPr>
        <w:t>2</w:t>
      </w:r>
      <w:r>
        <w:rPr>
          <w:rFonts w:ascii="Tahoma" w:hAnsi="Tahoma" w:cs="Tahoma"/>
        </w:rPr>
        <w:t xml:space="preserve"> w roku bazowym wynosiła </w:t>
      </w:r>
      <w:r w:rsidR="00AE7C8D">
        <w:rPr>
          <w:rFonts w:ascii="Tahoma" w:hAnsi="Tahoma" w:cs="Tahoma"/>
        </w:rPr>
        <w:t>34 847</w:t>
      </w:r>
      <w:r>
        <w:rPr>
          <w:rFonts w:ascii="Tahoma" w:hAnsi="Tahoma" w:cs="Tahoma"/>
        </w:rPr>
        <w:t xml:space="preserve"> </w:t>
      </w:r>
      <w:r w:rsidRPr="009279EF">
        <w:rPr>
          <w:rFonts w:ascii="Tahoma" w:hAnsi="Tahoma" w:cs="Tahoma"/>
        </w:rPr>
        <w:t>MgCO</w:t>
      </w:r>
      <w:r w:rsidRPr="009279EF">
        <w:rPr>
          <w:rFonts w:ascii="Tahoma" w:hAnsi="Tahoma" w:cs="Tahoma"/>
          <w:vertAlign w:val="subscript"/>
        </w:rPr>
        <w:t>2</w:t>
      </w:r>
      <w:r w:rsidRPr="009279EF">
        <w:rPr>
          <w:rFonts w:ascii="Tahoma" w:hAnsi="Tahoma" w:cs="Tahoma"/>
        </w:rPr>
        <w:t>/rok</w:t>
      </w:r>
      <w:r>
        <w:rPr>
          <w:rFonts w:ascii="Tahoma" w:hAnsi="Tahoma" w:cs="Tahoma"/>
        </w:rPr>
        <w:t>)</w:t>
      </w:r>
      <w:r w:rsidRPr="00AC3DC8">
        <w:rPr>
          <w:rFonts w:ascii="Tahoma" w:hAnsi="Tahoma" w:cs="Tahoma"/>
        </w:rPr>
        <w:t>. Poprzez prowadzenie działań zawartych w niniejszym planie możliwe jest osiągnięcie poziomu emisji CO</w:t>
      </w:r>
      <w:r w:rsidRPr="00AC3DC8">
        <w:rPr>
          <w:rFonts w:ascii="Tahoma" w:hAnsi="Tahoma" w:cs="Tahoma"/>
          <w:vertAlign w:val="subscript"/>
        </w:rPr>
        <w:t>2</w:t>
      </w:r>
      <w:r w:rsidRPr="00AC3DC8">
        <w:rPr>
          <w:rFonts w:ascii="Tahoma" w:hAnsi="Tahoma" w:cs="Tahoma"/>
        </w:rPr>
        <w:t xml:space="preserve"> w wysokości </w:t>
      </w:r>
      <w:r w:rsidR="00AE7C8D">
        <w:rPr>
          <w:rFonts w:ascii="Tahoma" w:hAnsi="Tahoma" w:cs="Tahoma"/>
        </w:rPr>
        <w:t>9</w:t>
      </w:r>
      <w:r w:rsidR="00CC7175">
        <w:rPr>
          <w:rFonts w:ascii="Tahoma" w:hAnsi="Tahoma" w:cs="Tahoma"/>
        </w:rPr>
        <w:t>8</w:t>
      </w:r>
      <w:r w:rsidRPr="00AC3DC8">
        <w:rPr>
          <w:rFonts w:ascii="Tahoma" w:hAnsi="Tahoma" w:cs="Tahoma"/>
        </w:rPr>
        <w:t>% poziomu z roku 201</w:t>
      </w:r>
      <w:r w:rsidR="00B54097">
        <w:rPr>
          <w:rFonts w:ascii="Tahoma" w:hAnsi="Tahoma" w:cs="Tahoma"/>
        </w:rPr>
        <w:t>3</w:t>
      </w:r>
      <w:r w:rsidR="00AE7C8D">
        <w:rPr>
          <w:rFonts w:ascii="Tahoma" w:hAnsi="Tahoma" w:cs="Tahoma"/>
        </w:rPr>
        <w:t xml:space="preserve">. </w:t>
      </w:r>
      <w:r w:rsidR="00E27CDA">
        <w:rPr>
          <w:rFonts w:ascii="Tahoma" w:hAnsi="Tahoma" w:cs="Tahoma"/>
        </w:rPr>
        <w:t>W </w:t>
      </w:r>
      <w:r w:rsidRPr="00AC3DC8">
        <w:rPr>
          <w:rFonts w:ascii="Tahoma" w:hAnsi="Tahoma" w:cs="Tahoma"/>
        </w:rPr>
        <w:t>poniższej tabeli przedstawiono obliczenie poziomu docelowego emisji CO</w:t>
      </w:r>
      <w:r w:rsidRPr="00AC3DC8">
        <w:rPr>
          <w:rFonts w:ascii="Tahoma" w:hAnsi="Tahoma" w:cs="Tahoma"/>
          <w:vertAlign w:val="subscript"/>
        </w:rPr>
        <w:t>2</w:t>
      </w:r>
      <w:r w:rsidR="00807829">
        <w:rPr>
          <w:rFonts w:ascii="Tahoma" w:hAnsi="Tahoma" w:cs="Tahoma"/>
        </w:rPr>
        <w:t xml:space="preserve"> w </w:t>
      </w:r>
      <w:r w:rsidRPr="00AC3DC8">
        <w:rPr>
          <w:rFonts w:ascii="Tahoma" w:hAnsi="Tahoma" w:cs="Tahoma"/>
        </w:rPr>
        <w:t>roku 2020</w:t>
      </w:r>
      <w:r w:rsidR="00A752E0" w:rsidRPr="00382284">
        <w:rPr>
          <w:rFonts w:ascii="Tahoma" w:hAnsi="Tahoma" w:cs="Tahoma"/>
        </w:rPr>
        <w:t>.</w:t>
      </w:r>
    </w:p>
    <w:p w14:paraId="5D9ACE73" w14:textId="77777777" w:rsidR="001B0382" w:rsidRPr="00382284" w:rsidRDefault="001B0382" w:rsidP="00D07BC7">
      <w:pPr>
        <w:pStyle w:val="Legenda"/>
      </w:pPr>
    </w:p>
    <w:p w14:paraId="16EF00D3" w14:textId="77777777" w:rsidR="00A752E0" w:rsidRPr="00382284" w:rsidRDefault="00A752E0" w:rsidP="00D07BC7">
      <w:pPr>
        <w:pStyle w:val="Legenda"/>
      </w:pPr>
      <w:r w:rsidRPr="00382284">
        <w:t xml:space="preserve">Tabela </w:t>
      </w:r>
      <w:fldSimple w:instr=" STYLEREF 1 \s ">
        <w:r w:rsidR="00185099">
          <w:rPr>
            <w:noProof/>
          </w:rPr>
          <w:t>8</w:t>
        </w:r>
      </w:fldSimple>
      <w:r w:rsidR="000D6BDF">
        <w:noBreakHyphen/>
      </w:r>
      <w:fldSimple w:instr=" SEQ Tabela \* ARABIC \s 1 ">
        <w:r w:rsidR="00185099">
          <w:rPr>
            <w:noProof/>
          </w:rPr>
          <w:t>4</w:t>
        </w:r>
      </w:fldSimple>
      <w:r w:rsidRPr="00382284">
        <w:t xml:space="preserve"> Wyznaczenie celu redukcji emisji CO</w:t>
      </w:r>
      <w:r w:rsidRPr="00382284">
        <w:rPr>
          <w:vertAlign w:val="subscript"/>
        </w:rPr>
        <w:t>2</w:t>
      </w:r>
      <w:r w:rsidRPr="00382284">
        <w:t xml:space="preserve"> do roku 2020</w:t>
      </w:r>
    </w:p>
    <w:tbl>
      <w:tblPr>
        <w:tblW w:w="4680"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3080"/>
        <w:gridCol w:w="1600"/>
      </w:tblGrid>
      <w:tr w:rsidR="009D494D" w:rsidRPr="009D494D" w14:paraId="3181EF12" w14:textId="77777777" w:rsidTr="005C6B8A">
        <w:trPr>
          <w:trHeight w:val="285"/>
          <w:jc w:val="center"/>
        </w:trPr>
        <w:tc>
          <w:tcPr>
            <w:tcW w:w="3080" w:type="dxa"/>
            <w:vMerge w:val="restart"/>
            <w:shd w:val="clear" w:color="auto" w:fill="DBE5F1" w:themeFill="accent1" w:themeFillTint="33"/>
            <w:vAlign w:val="center"/>
          </w:tcPr>
          <w:p w14:paraId="69FF5978" w14:textId="77777777" w:rsidR="001B0382" w:rsidRPr="009D494D" w:rsidRDefault="001B0382" w:rsidP="001B0382">
            <w:pPr>
              <w:spacing w:after="0" w:line="240" w:lineRule="auto"/>
              <w:jc w:val="center"/>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Sektor</w:t>
            </w:r>
          </w:p>
        </w:tc>
        <w:tc>
          <w:tcPr>
            <w:tcW w:w="1600" w:type="dxa"/>
            <w:shd w:val="clear" w:color="auto" w:fill="DBE5F1" w:themeFill="accent1" w:themeFillTint="33"/>
            <w:vAlign w:val="bottom"/>
          </w:tcPr>
          <w:p w14:paraId="041840FD" w14:textId="77777777" w:rsidR="001B0382" w:rsidRPr="009D494D" w:rsidRDefault="001B0382" w:rsidP="00807829">
            <w:pPr>
              <w:spacing w:after="0" w:line="240" w:lineRule="auto"/>
              <w:jc w:val="center"/>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Emisja CO</w:t>
            </w:r>
            <w:r w:rsidRPr="009D494D">
              <w:rPr>
                <w:rFonts w:ascii="Tahoma" w:eastAsia="Times New Roman" w:hAnsi="Tahoma" w:cs="Tahoma"/>
                <w:color w:val="17365D" w:themeColor="text2" w:themeShade="BF"/>
                <w:sz w:val="18"/>
                <w:szCs w:val="18"/>
                <w:vertAlign w:val="subscript"/>
                <w:lang w:eastAsia="pl-PL"/>
              </w:rPr>
              <w:t>2</w:t>
            </w:r>
            <w:r w:rsidRPr="009D494D">
              <w:rPr>
                <w:rFonts w:ascii="Tahoma" w:eastAsia="Times New Roman" w:hAnsi="Tahoma" w:cs="Tahoma"/>
                <w:color w:val="17365D" w:themeColor="text2" w:themeShade="BF"/>
                <w:sz w:val="18"/>
                <w:szCs w:val="18"/>
                <w:lang w:eastAsia="pl-PL"/>
              </w:rPr>
              <w:t xml:space="preserve"> 20</w:t>
            </w:r>
            <w:r w:rsidR="00807829">
              <w:rPr>
                <w:rFonts w:ascii="Tahoma" w:eastAsia="Times New Roman" w:hAnsi="Tahoma" w:cs="Tahoma"/>
                <w:color w:val="17365D" w:themeColor="text2" w:themeShade="BF"/>
                <w:sz w:val="18"/>
                <w:szCs w:val="18"/>
                <w:lang w:eastAsia="pl-PL"/>
              </w:rPr>
              <w:t>20</w:t>
            </w:r>
          </w:p>
        </w:tc>
      </w:tr>
      <w:tr w:rsidR="009D494D" w:rsidRPr="009D494D" w14:paraId="699ED662" w14:textId="77777777" w:rsidTr="005C6B8A">
        <w:trPr>
          <w:trHeight w:val="285"/>
          <w:jc w:val="center"/>
        </w:trPr>
        <w:tc>
          <w:tcPr>
            <w:tcW w:w="3080" w:type="dxa"/>
            <w:vMerge/>
            <w:shd w:val="clear" w:color="auto" w:fill="DBE5F1" w:themeFill="accent1" w:themeFillTint="33"/>
            <w:vAlign w:val="center"/>
          </w:tcPr>
          <w:p w14:paraId="60BD521D" w14:textId="77777777" w:rsidR="001B0382" w:rsidRPr="009D494D" w:rsidRDefault="001B0382" w:rsidP="001B0382">
            <w:pPr>
              <w:spacing w:after="0" w:line="240" w:lineRule="auto"/>
              <w:rPr>
                <w:rFonts w:ascii="Tahoma" w:eastAsia="Times New Roman" w:hAnsi="Tahoma" w:cs="Tahoma"/>
                <w:color w:val="17365D" w:themeColor="text2" w:themeShade="BF"/>
                <w:sz w:val="18"/>
                <w:szCs w:val="18"/>
                <w:lang w:eastAsia="pl-PL"/>
              </w:rPr>
            </w:pPr>
          </w:p>
        </w:tc>
        <w:tc>
          <w:tcPr>
            <w:tcW w:w="1600" w:type="dxa"/>
            <w:shd w:val="clear" w:color="auto" w:fill="DBE5F1" w:themeFill="accent1" w:themeFillTint="33"/>
            <w:noWrap/>
            <w:vAlign w:val="bottom"/>
          </w:tcPr>
          <w:p w14:paraId="5A0414CD" w14:textId="77777777" w:rsidR="001B0382" w:rsidRPr="009D494D" w:rsidRDefault="006F4A84" w:rsidP="001B0382">
            <w:pPr>
              <w:spacing w:after="0" w:line="240" w:lineRule="auto"/>
              <w:jc w:val="center"/>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Mg</w:t>
            </w:r>
            <w:r w:rsidR="001B0382" w:rsidRPr="009D494D">
              <w:rPr>
                <w:rFonts w:ascii="Tahoma" w:eastAsia="Times New Roman" w:hAnsi="Tahoma" w:cs="Tahoma"/>
                <w:color w:val="17365D" w:themeColor="text2" w:themeShade="BF"/>
                <w:sz w:val="18"/>
                <w:szCs w:val="18"/>
                <w:lang w:eastAsia="pl-PL"/>
              </w:rPr>
              <w:t>CO</w:t>
            </w:r>
            <w:r w:rsidR="001B0382" w:rsidRPr="009D494D">
              <w:rPr>
                <w:rFonts w:ascii="Tahoma" w:eastAsia="Times New Roman" w:hAnsi="Tahoma" w:cs="Tahoma"/>
                <w:color w:val="17365D" w:themeColor="text2" w:themeShade="BF"/>
                <w:sz w:val="18"/>
                <w:szCs w:val="18"/>
                <w:vertAlign w:val="subscript"/>
                <w:lang w:eastAsia="pl-PL"/>
              </w:rPr>
              <w:t>2</w:t>
            </w:r>
            <w:r w:rsidR="001B0382" w:rsidRPr="009D494D">
              <w:rPr>
                <w:rFonts w:ascii="Tahoma" w:eastAsia="Times New Roman" w:hAnsi="Tahoma" w:cs="Tahoma"/>
                <w:color w:val="17365D" w:themeColor="text2" w:themeShade="BF"/>
                <w:sz w:val="18"/>
                <w:szCs w:val="18"/>
                <w:lang w:eastAsia="pl-PL"/>
              </w:rPr>
              <w:t>/rok</w:t>
            </w:r>
          </w:p>
        </w:tc>
      </w:tr>
      <w:tr w:rsidR="00AE7C8D" w:rsidRPr="009D494D" w14:paraId="64F23B5D" w14:textId="77777777" w:rsidTr="005C6B8A">
        <w:trPr>
          <w:trHeight w:val="300"/>
          <w:jc w:val="center"/>
        </w:trPr>
        <w:tc>
          <w:tcPr>
            <w:tcW w:w="3080" w:type="dxa"/>
            <w:shd w:val="clear" w:color="auto" w:fill="auto"/>
            <w:vAlign w:val="center"/>
          </w:tcPr>
          <w:p w14:paraId="0D936C9C"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Mieszkalnictwo</w:t>
            </w:r>
          </w:p>
        </w:tc>
        <w:tc>
          <w:tcPr>
            <w:tcW w:w="1600" w:type="dxa"/>
            <w:shd w:val="clear" w:color="auto" w:fill="auto"/>
            <w:vAlign w:val="center"/>
          </w:tcPr>
          <w:p w14:paraId="6BBA4B93"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14 912</w:t>
            </w:r>
          </w:p>
        </w:tc>
      </w:tr>
      <w:tr w:rsidR="00AE7C8D" w:rsidRPr="009D494D" w14:paraId="0B62201B" w14:textId="77777777" w:rsidTr="005C6B8A">
        <w:trPr>
          <w:trHeight w:val="300"/>
          <w:jc w:val="center"/>
        </w:trPr>
        <w:tc>
          <w:tcPr>
            <w:tcW w:w="3080" w:type="dxa"/>
            <w:shd w:val="clear" w:color="auto" w:fill="auto"/>
            <w:vAlign w:val="center"/>
          </w:tcPr>
          <w:p w14:paraId="3BDC4D74"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Użyteczność publiczna</w:t>
            </w:r>
          </w:p>
        </w:tc>
        <w:tc>
          <w:tcPr>
            <w:tcW w:w="1600" w:type="dxa"/>
            <w:shd w:val="clear" w:color="auto" w:fill="auto"/>
            <w:vAlign w:val="center"/>
          </w:tcPr>
          <w:p w14:paraId="0D943FD9"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595</w:t>
            </w:r>
          </w:p>
        </w:tc>
      </w:tr>
      <w:tr w:rsidR="00AE7C8D" w:rsidRPr="009D494D" w14:paraId="3D9E891F" w14:textId="77777777" w:rsidTr="005C6B8A">
        <w:trPr>
          <w:trHeight w:val="300"/>
          <w:jc w:val="center"/>
        </w:trPr>
        <w:tc>
          <w:tcPr>
            <w:tcW w:w="3080" w:type="dxa"/>
            <w:shd w:val="clear" w:color="auto" w:fill="auto"/>
            <w:vAlign w:val="center"/>
          </w:tcPr>
          <w:p w14:paraId="4E766F18"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Handel, usługi przedsiębiorstwa</w:t>
            </w:r>
          </w:p>
        </w:tc>
        <w:tc>
          <w:tcPr>
            <w:tcW w:w="1600" w:type="dxa"/>
            <w:shd w:val="clear" w:color="auto" w:fill="auto"/>
            <w:vAlign w:val="center"/>
          </w:tcPr>
          <w:p w14:paraId="3090C9E8"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918</w:t>
            </w:r>
          </w:p>
        </w:tc>
      </w:tr>
      <w:tr w:rsidR="00AE7C8D" w:rsidRPr="009D494D" w14:paraId="67D2ECD8" w14:textId="77777777" w:rsidTr="005C6B8A">
        <w:trPr>
          <w:trHeight w:val="300"/>
          <w:jc w:val="center"/>
        </w:trPr>
        <w:tc>
          <w:tcPr>
            <w:tcW w:w="3080" w:type="dxa"/>
            <w:shd w:val="clear" w:color="auto" w:fill="auto"/>
            <w:vAlign w:val="center"/>
          </w:tcPr>
          <w:p w14:paraId="05FF3AD0"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Oświetlenie uliczne</w:t>
            </w:r>
          </w:p>
        </w:tc>
        <w:tc>
          <w:tcPr>
            <w:tcW w:w="1600" w:type="dxa"/>
            <w:shd w:val="clear" w:color="auto" w:fill="auto"/>
            <w:vAlign w:val="center"/>
          </w:tcPr>
          <w:p w14:paraId="2B7FFB28"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138</w:t>
            </w:r>
          </w:p>
        </w:tc>
      </w:tr>
      <w:tr w:rsidR="00AE7C8D" w:rsidRPr="009D494D" w14:paraId="32D4B0AD" w14:textId="77777777" w:rsidTr="00B54097">
        <w:trPr>
          <w:trHeight w:val="300"/>
          <w:jc w:val="center"/>
        </w:trPr>
        <w:tc>
          <w:tcPr>
            <w:tcW w:w="3080" w:type="dxa"/>
            <w:tcBorders>
              <w:bottom w:val="single" w:sz="4" w:space="0" w:color="4F81BD" w:themeColor="accent1"/>
            </w:tcBorders>
            <w:shd w:val="clear" w:color="auto" w:fill="auto"/>
            <w:vAlign w:val="center"/>
          </w:tcPr>
          <w:p w14:paraId="21D506F8"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Transport</w:t>
            </w:r>
          </w:p>
        </w:tc>
        <w:tc>
          <w:tcPr>
            <w:tcW w:w="1600" w:type="dxa"/>
            <w:tcBorders>
              <w:bottom w:val="single" w:sz="4" w:space="0" w:color="4F81BD" w:themeColor="accent1"/>
            </w:tcBorders>
            <w:shd w:val="clear" w:color="auto" w:fill="auto"/>
            <w:vAlign w:val="center"/>
          </w:tcPr>
          <w:p w14:paraId="04790C2C"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20 365</w:t>
            </w:r>
          </w:p>
        </w:tc>
      </w:tr>
      <w:tr w:rsidR="00AE7C8D" w:rsidRPr="009D494D" w14:paraId="1B1539D9" w14:textId="77777777" w:rsidTr="00B54097">
        <w:trPr>
          <w:trHeight w:val="300"/>
          <w:jc w:val="center"/>
        </w:trPr>
        <w:tc>
          <w:tcPr>
            <w:tcW w:w="3080" w:type="dxa"/>
            <w:tcBorders>
              <w:bottom w:val="single" w:sz="4" w:space="0" w:color="4F81BD" w:themeColor="accent1"/>
            </w:tcBorders>
            <w:shd w:val="clear" w:color="auto" w:fill="D9D9D9" w:themeFill="background1" w:themeFillShade="D9"/>
            <w:vAlign w:val="center"/>
          </w:tcPr>
          <w:p w14:paraId="248ABBA2" w14:textId="77777777" w:rsidR="00AE7C8D" w:rsidRPr="009D494D" w:rsidRDefault="00AE7C8D" w:rsidP="009D494D">
            <w:pPr>
              <w:spacing w:after="0" w:line="240" w:lineRule="auto"/>
              <w:rPr>
                <w:rFonts w:ascii="Tahoma" w:eastAsia="Times New Roman" w:hAnsi="Tahoma" w:cs="Tahoma"/>
                <w:color w:val="17365D" w:themeColor="text2" w:themeShade="BF"/>
                <w:sz w:val="18"/>
                <w:szCs w:val="18"/>
                <w:lang w:eastAsia="pl-PL"/>
              </w:rPr>
            </w:pPr>
            <w:r w:rsidRPr="009D494D">
              <w:rPr>
                <w:rFonts w:ascii="Tahoma" w:eastAsia="Times New Roman" w:hAnsi="Tahoma" w:cs="Tahoma"/>
                <w:color w:val="17365D" w:themeColor="text2" w:themeShade="BF"/>
                <w:sz w:val="18"/>
                <w:szCs w:val="18"/>
                <w:lang w:eastAsia="pl-PL"/>
              </w:rPr>
              <w:t>SUMA - BAU*</w:t>
            </w:r>
          </w:p>
        </w:tc>
        <w:tc>
          <w:tcPr>
            <w:tcW w:w="1600" w:type="dxa"/>
            <w:tcBorders>
              <w:bottom w:val="single" w:sz="4" w:space="0" w:color="4F81BD" w:themeColor="accent1"/>
            </w:tcBorders>
            <w:shd w:val="clear" w:color="auto" w:fill="D9D9D9" w:themeFill="background1" w:themeFillShade="D9"/>
            <w:vAlign w:val="center"/>
          </w:tcPr>
          <w:p w14:paraId="794D0712" w14:textId="77777777" w:rsidR="00AE7C8D" w:rsidRPr="00AE7C8D" w:rsidRDefault="00AE7C8D" w:rsidP="00AE7C8D">
            <w:pPr>
              <w:spacing w:after="0" w:line="240" w:lineRule="auto"/>
              <w:jc w:val="right"/>
              <w:rPr>
                <w:rFonts w:ascii="Tahoma" w:eastAsia="Times New Roman" w:hAnsi="Tahoma" w:cs="Tahoma"/>
                <w:color w:val="17365D" w:themeColor="text2" w:themeShade="BF"/>
                <w:sz w:val="18"/>
                <w:szCs w:val="18"/>
                <w:lang w:eastAsia="pl-PL"/>
              </w:rPr>
            </w:pPr>
            <w:r w:rsidRPr="00AE7C8D">
              <w:rPr>
                <w:rFonts w:ascii="Tahoma" w:eastAsia="Times New Roman" w:hAnsi="Tahoma" w:cs="Tahoma"/>
                <w:color w:val="17365D" w:themeColor="text2" w:themeShade="BF"/>
                <w:sz w:val="18"/>
                <w:szCs w:val="18"/>
                <w:lang w:eastAsia="pl-PL"/>
              </w:rPr>
              <w:t>36 929</w:t>
            </w:r>
          </w:p>
        </w:tc>
      </w:tr>
      <w:tr w:rsidR="009C4221" w:rsidRPr="009D494D" w14:paraId="0433FFA9" w14:textId="77777777" w:rsidTr="005C6B8A">
        <w:trPr>
          <w:trHeight w:val="285"/>
          <w:jc w:val="center"/>
        </w:trPr>
        <w:tc>
          <w:tcPr>
            <w:tcW w:w="3080" w:type="dxa"/>
            <w:shd w:val="clear" w:color="auto" w:fill="auto"/>
            <w:vAlign w:val="center"/>
          </w:tcPr>
          <w:p w14:paraId="1858FA7F" w14:textId="20D1B889" w:rsidR="009C4221" w:rsidRPr="009D494D" w:rsidRDefault="009C4221" w:rsidP="00BB4E3B">
            <w:pPr>
              <w:spacing w:after="0" w:line="240" w:lineRule="auto"/>
              <w:rPr>
                <w:rFonts w:ascii="Tahoma" w:eastAsia="Times New Roman" w:hAnsi="Tahoma" w:cs="Tahoma"/>
                <w:b/>
                <w:bCs/>
                <w:color w:val="17365D" w:themeColor="text2" w:themeShade="BF"/>
                <w:sz w:val="18"/>
                <w:szCs w:val="18"/>
                <w:lang w:eastAsia="pl-PL"/>
              </w:rPr>
            </w:pPr>
            <w:r w:rsidRPr="009D494D">
              <w:rPr>
                <w:rFonts w:ascii="Tahoma" w:eastAsia="Times New Roman" w:hAnsi="Tahoma" w:cs="Tahoma"/>
                <w:b/>
                <w:bCs/>
                <w:color w:val="17365D" w:themeColor="text2" w:themeShade="BF"/>
                <w:sz w:val="18"/>
                <w:szCs w:val="18"/>
                <w:lang w:eastAsia="pl-PL"/>
              </w:rPr>
              <w:t>Przewidywane w ramach przedsięwzięć roczne zmniejszenie emisji CO</w:t>
            </w:r>
            <w:r w:rsidRPr="009D494D">
              <w:rPr>
                <w:rFonts w:ascii="Tahoma" w:eastAsia="Times New Roman" w:hAnsi="Tahoma" w:cs="Tahoma"/>
                <w:b/>
                <w:bCs/>
                <w:color w:val="17365D" w:themeColor="text2" w:themeShade="BF"/>
                <w:sz w:val="18"/>
                <w:szCs w:val="18"/>
                <w:vertAlign w:val="subscript"/>
                <w:lang w:eastAsia="pl-PL"/>
              </w:rPr>
              <w:t>2</w:t>
            </w:r>
            <w:r w:rsidRPr="009D494D">
              <w:rPr>
                <w:rFonts w:ascii="Tahoma" w:eastAsia="Times New Roman" w:hAnsi="Tahoma" w:cs="Tahoma"/>
                <w:b/>
                <w:bCs/>
                <w:color w:val="17365D" w:themeColor="text2" w:themeShade="BF"/>
                <w:sz w:val="18"/>
                <w:szCs w:val="18"/>
                <w:lang w:eastAsia="pl-PL"/>
              </w:rPr>
              <w:t xml:space="preserve"> (suma efektów przedsięwzięć na podstawie tabeli </w:t>
            </w:r>
            <w:r>
              <w:rPr>
                <w:rFonts w:ascii="Tahoma" w:eastAsia="Times New Roman" w:hAnsi="Tahoma" w:cs="Tahoma"/>
                <w:b/>
                <w:bCs/>
                <w:color w:val="17365D" w:themeColor="text2" w:themeShade="BF"/>
                <w:sz w:val="18"/>
                <w:szCs w:val="18"/>
                <w:lang w:eastAsia="pl-PL"/>
              </w:rPr>
              <w:t>8</w:t>
            </w:r>
            <w:r w:rsidRPr="009D494D">
              <w:rPr>
                <w:rFonts w:ascii="Tahoma" w:eastAsia="Times New Roman" w:hAnsi="Tahoma" w:cs="Tahoma"/>
                <w:b/>
                <w:bCs/>
                <w:color w:val="17365D" w:themeColor="text2" w:themeShade="BF"/>
                <w:sz w:val="18"/>
                <w:szCs w:val="18"/>
                <w:lang w:eastAsia="pl-PL"/>
              </w:rPr>
              <w:t>-</w:t>
            </w:r>
            <w:r>
              <w:rPr>
                <w:rFonts w:ascii="Tahoma" w:eastAsia="Times New Roman" w:hAnsi="Tahoma" w:cs="Tahoma"/>
                <w:b/>
                <w:bCs/>
                <w:color w:val="17365D" w:themeColor="text2" w:themeShade="BF"/>
                <w:sz w:val="18"/>
                <w:szCs w:val="18"/>
                <w:lang w:eastAsia="pl-PL"/>
              </w:rPr>
              <w:t>3</w:t>
            </w:r>
            <w:r w:rsidRPr="009D494D">
              <w:rPr>
                <w:rFonts w:ascii="Tahoma" w:eastAsia="Times New Roman" w:hAnsi="Tahoma" w:cs="Tahoma"/>
                <w:b/>
                <w:bCs/>
                <w:color w:val="17365D" w:themeColor="text2" w:themeShade="BF"/>
                <w:sz w:val="18"/>
                <w:szCs w:val="18"/>
                <w:lang w:eastAsia="pl-PL"/>
              </w:rPr>
              <w:t>)</w:t>
            </w:r>
          </w:p>
        </w:tc>
        <w:tc>
          <w:tcPr>
            <w:tcW w:w="1600" w:type="dxa"/>
            <w:shd w:val="clear" w:color="auto" w:fill="auto"/>
            <w:vAlign w:val="center"/>
          </w:tcPr>
          <w:p w14:paraId="288EAA9D" w14:textId="4B45F1B0" w:rsidR="009C4221" w:rsidRPr="009D494D" w:rsidRDefault="009C4221" w:rsidP="00D07BC7">
            <w:pPr>
              <w:spacing w:after="0" w:line="240" w:lineRule="auto"/>
              <w:jc w:val="right"/>
              <w:rPr>
                <w:rFonts w:ascii="Tahoma" w:eastAsia="Times New Roman" w:hAnsi="Tahoma" w:cs="Tahoma"/>
                <w:b/>
                <w:bCs/>
                <w:color w:val="17365D" w:themeColor="text2" w:themeShade="BF"/>
                <w:sz w:val="18"/>
                <w:szCs w:val="18"/>
                <w:lang w:eastAsia="pl-PL"/>
              </w:rPr>
            </w:pPr>
            <w:r>
              <w:rPr>
                <w:rFonts w:ascii="Tahoma" w:hAnsi="Tahoma" w:cs="Tahoma"/>
                <w:b/>
                <w:color w:val="17365D" w:themeColor="text2" w:themeShade="BF"/>
                <w:sz w:val="18"/>
                <w:szCs w:val="18"/>
              </w:rPr>
              <w:t>3 018</w:t>
            </w:r>
          </w:p>
        </w:tc>
      </w:tr>
      <w:tr w:rsidR="009C4221" w:rsidRPr="009D494D" w14:paraId="29A18026" w14:textId="77777777" w:rsidTr="005C6B8A">
        <w:trPr>
          <w:trHeight w:val="540"/>
          <w:jc w:val="center"/>
        </w:trPr>
        <w:tc>
          <w:tcPr>
            <w:tcW w:w="3080" w:type="dxa"/>
            <w:shd w:val="clear" w:color="auto" w:fill="auto"/>
            <w:vAlign w:val="center"/>
          </w:tcPr>
          <w:p w14:paraId="5A102B6D" w14:textId="77777777" w:rsidR="009C4221" w:rsidRDefault="009C4221" w:rsidP="00404FF3">
            <w:pPr>
              <w:spacing w:after="0" w:line="240" w:lineRule="auto"/>
              <w:rPr>
                <w:rFonts w:ascii="Tahoma" w:eastAsia="Times New Roman" w:hAnsi="Tahoma" w:cs="Tahoma"/>
                <w:b/>
                <w:bCs/>
                <w:color w:val="17365D" w:themeColor="text2" w:themeShade="BF"/>
                <w:sz w:val="18"/>
                <w:szCs w:val="18"/>
                <w:lang w:eastAsia="pl-PL"/>
              </w:rPr>
            </w:pPr>
            <w:r w:rsidRPr="009D494D">
              <w:rPr>
                <w:rFonts w:ascii="Tahoma" w:eastAsia="Times New Roman" w:hAnsi="Tahoma" w:cs="Tahoma"/>
                <w:b/>
                <w:bCs/>
                <w:color w:val="17365D" w:themeColor="text2" w:themeShade="BF"/>
                <w:sz w:val="18"/>
                <w:szCs w:val="18"/>
                <w:lang w:eastAsia="pl-PL"/>
              </w:rPr>
              <w:t>Plan - poziom emisji CO</w:t>
            </w:r>
            <w:r w:rsidRPr="009D494D">
              <w:rPr>
                <w:rFonts w:ascii="Tahoma" w:eastAsia="Times New Roman" w:hAnsi="Tahoma" w:cs="Tahoma"/>
                <w:b/>
                <w:bCs/>
                <w:color w:val="17365D" w:themeColor="text2" w:themeShade="BF"/>
                <w:sz w:val="18"/>
                <w:szCs w:val="18"/>
                <w:vertAlign w:val="subscript"/>
                <w:lang w:eastAsia="pl-PL"/>
              </w:rPr>
              <w:t>2</w:t>
            </w:r>
            <w:r w:rsidRPr="009D494D">
              <w:rPr>
                <w:rFonts w:ascii="Tahoma" w:eastAsia="Times New Roman" w:hAnsi="Tahoma" w:cs="Tahoma"/>
                <w:b/>
                <w:bCs/>
                <w:color w:val="17365D" w:themeColor="text2" w:themeShade="BF"/>
                <w:sz w:val="18"/>
                <w:szCs w:val="18"/>
                <w:lang w:eastAsia="pl-PL"/>
              </w:rPr>
              <w:t xml:space="preserve"> w 2020 r. (</w:t>
            </w:r>
            <w:r>
              <w:rPr>
                <w:rFonts w:ascii="Tahoma" w:eastAsia="Times New Roman" w:hAnsi="Tahoma" w:cs="Tahoma"/>
                <w:b/>
                <w:bCs/>
                <w:color w:val="17365D" w:themeColor="text2" w:themeShade="BF"/>
                <w:sz w:val="18"/>
                <w:szCs w:val="18"/>
                <w:lang w:eastAsia="pl-PL"/>
              </w:rPr>
              <w:t>36 929</w:t>
            </w:r>
            <w:r w:rsidRPr="009D494D">
              <w:rPr>
                <w:rFonts w:ascii="Tahoma" w:eastAsia="Times New Roman" w:hAnsi="Tahoma" w:cs="Tahoma"/>
                <w:b/>
                <w:bCs/>
                <w:color w:val="17365D" w:themeColor="text2" w:themeShade="BF"/>
                <w:sz w:val="18"/>
                <w:szCs w:val="18"/>
                <w:lang w:eastAsia="pl-PL"/>
              </w:rPr>
              <w:t xml:space="preserve"> MgCO</w:t>
            </w:r>
            <w:r w:rsidRPr="009D494D">
              <w:rPr>
                <w:rFonts w:ascii="Tahoma" w:eastAsia="Times New Roman" w:hAnsi="Tahoma" w:cs="Tahoma"/>
                <w:b/>
                <w:bCs/>
                <w:color w:val="17365D" w:themeColor="text2" w:themeShade="BF"/>
                <w:sz w:val="18"/>
                <w:szCs w:val="18"/>
                <w:vertAlign w:val="subscript"/>
                <w:lang w:eastAsia="pl-PL"/>
              </w:rPr>
              <w:t>2</w:t>
            </w:r>
            <w:r w:rsidRPr="009D494D">
              <w:rPr>
                <w:rFonts w:ascii="Tahoma" w:eastAsia="Times New Roman" w:hAnsi="Tahoma" w:cs="Tahoma"/>
                <w:b/>
                <w:bCs/>
                <w:color w:val="17365D" w:themeColor="text2" w:themeShade="BF"/>
                <w:sz w:val="18"/>
                <w:szCs w:val="18"/>
                <w:lang w:eastAsia="pl-PL"/>
              </w:rPr>
              <w:t xml:space="preserve">/rok </w:t>
            </w:r>
            <w:r>
              <w:rPr>
                <w:rFonts w:ascii="Tahoma" w:eastAsia="Times New Roman" w:hAnsi="Tahoma" w:cs="Tahoma"/>
                <w:b/>
                <w:bCs/>
                <w:color w:val="17365D" w:themeColor="text2" w:themeShade="BF"/>
                <w:sz w:val="18"/>
                <w:szCs w:val="18"/>
                <w:lang w:eastAsia="pl-PL"/>
              </w:rPr>
              <w:t>–</w:t>
            </w:r>
            <w:r w:rsidRPr="009D494D">
              <w:rPr>
                <w:rFonts w:ascii="Tahoma" w:eastAsia="Times New Roman" w:hAnsi="Tahoma" w:cs="Tahoma"/>
                <w:b/>
                <w:bCs/>
                <w:color w:val="17365D" w:themeColor="text2" w:themeShade="BF"/>
                <w:sz w:val="18"/>
                <w:szCs w:val="18"/>
                <w:lang w:eastAsia="pl-PL"/>
              </w:rPr>
              <w:t xml:space="preserve"> </w:t>
            </w:r>
          </w:p>
          <w:p w14:paraId="105CE624" w14:textId="395ECD8A" w:rsidR="009C4221" w:rsidRPr="009D494D" w:rsidRDefault="009C4221" w:rsidP="00D07BC7">
            <w:pPr>
              <w:spacing w:after="0" w:line="240" w:lineRule="auto"/>
              <w:rPr>
                <w:rFonts w:ascii="Tahoma" w:eastAsia="Times New Roman" w:hAnsi="Tahoma" w:cs="Tahoma"/>
                <w:b/>
                <w:bCs/>
                <w:color w:val="17365D" w:themeColor="text2" w:themeShade="BF"/>
                <w:sz w:val="18"/>
                <w:szCs w:val="18"/>
                <w:lang w:eastAsia="pl-PL"/>
              </w:rPr>
            </w:pPr>
            <w:r>
              <w:rPr>
                <w:rFonts w:ascii="Tahoma" w:eastAsia="Times New Roman" w:hAnsi="Tahoma" w:cs="Tahoma"/>
                <w:b/>
                <w:bCs/>
                <w:color w:val="17365D" w:themeColor="text2" w:themeShade="BF"/>
                <w:sz w:val="18"/>
                <w:szCs w:val="18"/>
                <w:lang w:eastAsia="pl-PL"/>
              </w:rPr>
              <w:t>3 018</w:t>
            </w:r>
            <w:r w:rsidRPr="009D494D">
              <w:rPr>
                <w:rFonts w:ascii="Tahoma" w:eastAsia="Times New Roman" w:hAnsi="Tahoma" w:cs="Tahoma"/>
                <w:b/>
                <w:bCs/>
                <w:color w:val="17365D" w:themeColor="text2" w:themeShade="BF"/>
                <w:sz w:val="18"/>
                <w:szCs w:val="18"/>
                <w:lang w:eastAsia="pl-PL"/>
              </w:rPr>
              <w:t xml:space="preserve"> MgCO</w:t>
            </w:r>
            <w:r w:rsidRPr="009D494D">
              <w:rPr>
                <w:rFonts w:ascii="Tahoma" w:eastAsia="Times New Roman" w:hAnsi="Tahoma" w:cs="Tahoma"/>
                <w:b/>
                <w:bCs/>
                <w:color w:val="17365D" w:themeColor="text2" w:themeShade="BF"/>
                <w:sz w:val="18"/>
                <w:szCs w:val="18"/>
                <w:vertAlign w:val="subscript"/>
                <w:lang w:eastAsia="pl-PL"/>
              </w:rPr>
              <w:t>2</w:t>
            </w:r>
            <w:r w:rsidRPr="009D494D">
              <w:rPr>
                <w:rFonts w:ascii="Tahoma" w:eastAsia="Times New Roman" w:hAnsi="Tahoma" w:cs="Tahoma"/>
                <w:b/>
                <w:bCs/>
                <w:color w:val="17365D" w:themeColor="text2" w:themeShade="BF"/>
                <w:sz w:val="18"/>
                <w:szCs w:val="18"/>
                <w:lang w:eastAsia="pl-PL"/>
              </w:rPr>
              <w:t>/rok )</w:t>
            </w:r>
          </w:p>
        </w:tc>
        <w:tc>
          <w:tcPr>
            <w:tcW w:w="1600" w:type="dxa"/>
            <w:shd w:val="clear" w:color="auto" w:fill="auto"/>
            <w:vAlign w:val="center"/>
          </w:tcPr>
          <w:p w14:paraId="56F5AAAD" w14:textId="69F05C1F" w:rsidR="009C4221" w:rsidRPr="009D494D" w:rsidRDefault="009C4221" w:rsidP="00D07BC7">
            <w:pPr>
              <w:spacing w:after="0" w:line="240" w:lineRule="auto"/>
              <w:jc w:val="right"/>
              <w:rPr>
                <w:rFonts w:ascii="Tahoma" w:eastAsia="Times New Roman" w:hAnsi="Tahoma" w:cs="Tahoma"/>
                <w:b/>
                <w:bCs/>
                <w:color w:val="17365D" w:themeColor="text2" w:themeShade="BF"/>
                <w:sz w:val="18"/>
                <w:szCs w:val="18"/>
                <w:lang w:eastAsia="pl-PL"/>
              </w:rPr>
            </w:pPr>
            <w:r>
              <w:rPr>
                <w:rFonts w:ascii="Tahoma" w:eastAsia="Times New Roman" w:hAnsi="Tahoma" w:cs="Tahoma"/>
                <w:b/>
                <w:bCs/>
                <w:color w:val="17365D" w:themeColor="text2" w:themeShade="BF"/>
                <w:sz w:val="18"/>
                <w:szCs w:val="18"/>
                <w:lang w:eastAsia="pl-PL"/>
              </w:rPr>
              <w:t>33 911</w:t>
            </w:r>
          </w:p>
        </w:tc>
      </w:tr>
      <w:tr w:rsidR="009C4221" w:rsidRPr="009D494D" w14:paraId="4A32AFEC" w14:textId="77777777" w:rsidTr="005C6B8A">
        <w:trPr>
          <w:trHeight w:val="540"/>
          <w:jc w:val="center"/>
        </w:trPr>
        <w:tc>
          <w:tcPr>
            <w:tcW w:w="3080" w:type="dxa"/>
            <w:shd w:val="clear" w:color="auto" w:fill="auto"/>
            <w:vAlign w:val="center"/>
          </w:tcPr>
          <w:p w14:paraId="33BDE85B" w14:textId="523FCFB5" w:rsidR="009C4221" w:rsidRPr="009D494D" w:rsidRDefault="009C4221" w:rsidP="00D07BC7">
            <w:pPr>
              <w:spacing w:after="0" w:line="240" w:lineRule="auto"/>
              <w:rPr>
                <w:rFonts w:ascii="Tahoma" w:eastAsia="Times New Roman" w:hAnsi="Tahoma" w:cs="Tahoma"/>
                <w:b/>
                <w:bCs/>
                <w:color w:val="17365D" w:themeColor="text2" w:themeShade="BF"/>
                <w:sz w:val="18"/>
                <w:szCs w:val="18"/>
                <w:lang w:eastAsia="pl-PL"/>
              </w:rPr>
            </w:pPr>
            <w:r w:rsidRPr="009D494D">
              <w:rPr>
                <w:rFonts w:ascii="Tahoma" w:eastAsia="Times New Roman" w:hAnsi="Tahoma" w:cs="Tahoma"/>
                <w:b/>
                <w:bCs/>
                <w:color w:val="17365D" w:themeColor="text2" w:themeShade="BF"/>
                <w:sz w:val="18"/>
                <w:szCs w:val="18"/>
                <w:lang w:eastAsia="pl-PL"/>
              </w:rPr>
              <w:t>Plan - redukcja emisji CO</w:t>
            </w:r>
            <w:r w:rsidRPr="009D494D">
              <w:rPr>
                <w:rFonts w:ascii="Tahoma" w:eastAsia="Times New Roman" w:hAnsi="Tahoma" w:cs="Tahoma"/>
                <w:b/>
                <w:bCs/>
                <w:color w:val="17365D" w:themeColor="text2" w:themeShade="BF"/>
                <w:sz w:val="18"/>
                <w:szCs w:val="18"/>
                <w:vertAlign w:val="subscript"/>
                <w:lang w:eastAsia="pl-PL"/>
              </w:rPr>
              <w:t>2</w:t>
            </w:r>
            <w:r w:rsidRPr="009D494D">
              <w:rPr>
                <w:rFonts w:ascii="Tahoma" w:eastAsia="Times New Roman" w:hAnsi="Tahoma" w:cs="Tahoma"/>
                <w:b/>
                <w:bCs/>
                <w:color w:val="17365D" w:themeColor="text2" w:themeShade="BF"/>
                <w:sz w:val="18"/>
                <w:szCs w:val="18"/>
                <w:lang w:eastAsia="pl-PL"/>
              </w:rPr>
              <w:t xml:space="preserve"> względem roku bazowego 201</w:t>
            </w:r>
            <w:r>
              <w:rPr>
                <w:rFonts w:ascii="Tahoma" w:eastAsia="Times New Roman" w:hAnsi="Tahoma" w:cs="Tahoma"/>
                <w:b/>
                <w:bCs/>
                <w:color w:val="17365D" w:themeColor="text2" w:themeShade="BF"/>
                <w:sz w:val="18"/>
                <w:szCs w:val="18"/>
                <w:lang w:eastAsia="pl-PL"/>
              </w:rPr>
              <w:t>3</w:t>
            </w:r>
            <w:r w:rsidRPr="009D494D">
              <w:rPr>
                <w:rFonts w:ascii="Tahoma" w:eastAsia="Times New Roman" w:hAnsi="Tahoma" w:cs="Tahoma"/>
                <w:b/>
                <w:bCs/>
                <w:color w:val="17365D" w:themeColor="text2" w:themeShade="BF"/>
                <w:sz w:val="18"/>
                <w:szCs w:val="18"/>
                <w:lang w:eastAsia="pl-PL"/>
              </w:rPr>
              <w:t xml:space="preserve"> (</w:t>
            </w:r>
            <w:r>
              <w:rPr>
                <w:rFonts w:ascii="Tahoma" w:hAnsi="Tahoma" w:cs="Tahoma"/>
                <w:b/>
                <w:color w:val="17365D" w:themeColor="text2" w:themeShade="BF"/>
                <w:sz w:val="18"/>
                <w:szCs w:val="18"/>
              </w:rPr>
              <w:t>34 847</w:t>
            </w:r>
            <w:r w:rsidRPr="009D494D">
              <w:rPr>
                <w:rFonts w:ascii="Tahoma" w:hAnsi="Tahoma" w:cs="Tahoma"/>
                <w:b/>
                <w:color w:val="17365D" w:themeColor="text2" w:themeShade="BF"/>
                <w:sz w:val="18"/>
                <w:szCs w:val="18"/>
              </w:rPr>
              <w:t xml:space="preserve"> MgCO</w:t>
            </w:r>
            <w:r w:rsidRPr="009D494D">
              <w:rPr>
                <w:rFonts w:ascii="Tahoma" w:hAnsi="Tahoma" w:cs="Tahoma"/>
                <w:b/>
                <w:color w:val="17365D" w:themeColor="text2" w:themeShade="BF"/>
                <w:sz w:val="18"/>
                <w:szCs w:val="18"/>
                <w:vertAlign w:val="subscript"/>
              </w:rPr>
              <w:t>2</w:t>
            </w:r>
            <w:r w:rsidRPr="009D494D">
              <w:rPr>
                <w:rFonts w:ascii="Tahoma" w:hAnsi="Tahoma" w:cs="Tahoma"/>
                <w:b/>
                <w:color w:val="17365D" w:themeColor="text2" w:themeShade="BF"/>
                <w:sz w:val="18"/>
                <w:szCs w:val="18"/>
              </w:rPr>
              <w:t xml:space="preserve">/rok – </w:t>
            </w:r>
            <w:r>
              <w:rPr>
                <w:rFonts w:ascii="Tahoma" w:hAnsi="Tahoma" w:cs="Tahoma"/>
                <w:b/>
                <w:color w:val="17365D" w:themeColor="text2" w:themeShade="BF"/>
                <w:sz w:val="18"/>
                <w:szCs w:val="18"/>
              </w:rPr>
              <w:t>33 911</w:t>
            </w:r>
            <w:r w:rsidRPr="009D494D">
              <w:rPr>
                <w:rFonts w:ascii="Tahoma" w:hAnsi="Tahoma" w:cs="Tahoma"/>
                <w:b/>
                <w:color w:val="17365D" w:themeColor="text2" w:themeShade="BF"/>
                <w:sz w:val="18"/>
                <w:szCs w:val="18"/>
              </w:rPr>
              <w:t xml:space="preserve"> MgCO</w:t>
            </w:r>
            <w:r w:rsidRPr="009D494D">
              <w:rPr>
                <w:rFonts w:ascii="Tahoma" w:hAnsi="Tahoma" w:cs="Tahoma"/>
                <w:b/>
                <w:color w:val="17365D" w:themeColor="text2" w:themeShade="BF"/>
                <w:sz w:val="18"/>
                <w:szCs w:val="18"/>
                <w:vertAlign w:val="subscript"/>
              </w:rPr>
              <w:t>2</w:t>
            </w:r>
            <w:r w:rsidRPr="009D494D">
              <w:rPr>
                <w:rFonts w:ascii="Tahoma" w:hAnsi="Tahoma" w:cs="Tahoma"/>
                <w:b/>
                <w:color w:val="17365D" w:themeColor="text2" w:themeShade="BF"/>
                <w:sz w:val="18"/>
                <w:szCs w:val="18"/>
              </w:rPr>
              <w:t>/rok)</w:t>
            </w:r>
          </w:p>
        </w:tc>
        <w:tc>
          <w:tcPr>
            <w:tcW w:w="1600" w:type="dxa"/>
            <w:shd w:val="clear" w:color="auto" w:fill="auto"/>
            <w:vAlign w:val="center"/>
          </w:tcPr>
          <w:p w14:paraId="1787A787" w14:textId="09072F55" w:rsidR="009C4221" w:rsidRPr="009D494D" w:rsidRDefault="009C4221" w:rsidP="0091242F">
            <w:pPr>
              <w:spacing w:after="0" w:line="240" w:lineRule="auto"/>
              <w:jc w:val="right"/>
              <w:rPr>
                <w:rFonts w:ascii="Tahoma" w:eastAsia="Times New Roman" w:hAnsi="Tahoma" w:cs="Tahoma"/>
                <w:b/>
                <w:bCs/>
                <w:color w:val="17365D" w:themeColor="text2" w:themeShade="BF"/>
                <w:sz w:val="18"/>
                <w:szCs w:val="18"/>
                <w:lang w:eastAsia="pl-PL"/>
              </w:rPr>
            </w:pPr>
            <w:r>
              <w:rPr>
                <w:rFonts w:ascii="Tahoma" w:eastAsia="Times New Roman" w:hAnsi="Tahoma" w:cs="Tahoma"/>
                <w:b/>
                <w:bCs/>
                <w:color w:val="17365D" w:themeColor="text2" w:themeShade="BF"/>
                <w:sz w:val="18"/>
                <w:szCs w:val="18"/>
                <w:lang w:eastAsia="pl-PL"/>
              </w:rPr>
              <w:t>937</w:t>
            </w:r>
          </w:p>
        </w:tc>
      </w:tr>
    </w:tbl>
    <w:p w14:paraId="1593CE53" w14:textId="77777777" w:rsidR="00566B4A" w:rsidRPr="00566B4A" w:rsidRDefault="00566B4A" w:rsidP="00566B4A">
      <w:pPr>
        <w:jc w:val="center"/>
        <w:rPr>
          <w:rFonts w:ascii="Tahoma" w:hAnsi="Tahoma" w:cs="Tahoma"/>
          <w:sz w:val="16"/>
          <w:szCs w:val="16"/>
          <w:lang w:val="en-US"/>
        </w:rPr>
      </w:pPr>
      <w:r w:rsidRPr="00566B4A">
        <w:rPr>
          <w:rFonts w:ascii="Tahoma" w:hAnsi="Tahoma" w:cs="Tahoma"/>
          <w:sz w:val="16"/>
          <w:szCs w:val="16"/>
          <w:lang w:val="en-US"/>
        </w:rPr>
        <w:t>*BAU – biznes jak zwykle (business as usual)</w:t>
      </w:r>
    </w:p>
    <w:p w14:paraId="625EF49B" w14:textId="77777777" w:rsidR="00A752E0" w:rsidRPr="00566B4A" w:rsidRDefault="00A752E0" w:rsidP="00A752E0">
      <w:pPr>
        <w:jc w:val="both"/>
        <w:rPr>
          <w:rFonts w:ascii="Tahoma" w:hAnsi="Tahoma" w:cs="Tahoma"/>
          <w:color w:val="FF0000"/>
          <w:lang w:val="en-US"/>
        </w:rPr>
      </w:pPr>
    </w:p>
    <w:p w14:paraId="6FDACFD3" w14:textId="32D93A8B" w:rsidR="00470C61" w:rsidRPr="005C6B8A" w:rsidRDefault="009C4221" w:rsidP="005C6B8A">
      <w:pPr>
        <w:pBdr>
          <w:top w:val="single" w:sz="2" w:space="1" w:color="4F81BD" w:themeColor="accent1"/>
          <w:left w:val="single" w:sz="2" w:space="4" w:color="4F81BD" w:themeColor="accent1"/>
          <w:bottom w:val="single" w:sz="2" w:space="1" w:color="4F81BD" w:themeColor="accent1"/>
          <w:right w:val="single" w:sz="2" w:space="4" w:color="4F81BD" w:themeColor="accent1"/>
        </w:pBdr>
        <w:shd w:val="clear" w:color="auto" w:fill="DBE5F1" w:themeFill="accent1" w:themeFillTint="33"/>
        <w:jc w:val="both"/>
        <w:rPr>
          <w:rFonts w:ascii="Tahoma" w:hAnsi="Tahoma" w:cs="Tahoma"/>
          <w:color w:val="17365D" w:themeColor="text2" w:themeShade="BF"/>
        </w:rPr>
      </w:pPr>
      <w:r w:rsidRPr="005C6B8A">
        <w:rPr>
          <w:rFonts w:ascii="Tahoma" w:hAnsi="Tahoma" w:cs="Tahoma"/>
          <w:color w:val="17365D" w:themeColor="text2" w:themeShade="BF"/>
        </w:rPr>
        <w:t>Jak wynika z analizy aby osiągnąć zakładany cel redukcji emisji CO</w:t>
      </w:r>
      <w:r w:rsidRPr="005C6B8A">
        <w:rPr>
          <w:rFonts w:ascii="Tahoma" w:hAnsi="Tahoma" w:cs="Tahoma"/>
          <w:color w:val="17365D" w:themeColor="text2" w:themeShade="BF"/>
          <w:vertAlign w:val="subscript"/>
        </w:rPr>
        <w:t>2</w:t>
      </w:r>
      <w:r w:rsidRPr="005C6B8A">
        <w:rPr>
          <w:rFonts w:ascii="Tahoma" w:hAnsi="Tahoma" w:cs="Tahoma"/>
          <w:color w:val="17365D" w:themeColor="text2" w:themeShade="BF"/>
        </w:rPr>
        <w:t xml:space="preserve"> do roku 2020 emisja powinna spaść z </w:t>
      </w:r>
      <w:r>
        <w:rPr>
          <w:rFonts w:ascii="Tahoma" w:hAnsi="Tahoma" w:cs="Tahoma"/>
          <w:color w:val="17365D" w:themeColor="text2" w:themeShade="BF"/>
        </w:rPr>
        <w:t>34 127</w:t>
      </w:r>
      <w:r w:rsidRPr="005C6B8A">
        <w:rPr>
          <w:rFonts w:ascii="Tahoma" w:hAnsi="Tahoma" w:cs="Tahoma"/>
          <w:color w:val="17365D" w:themeColor="text2" w:themeShade="BF"/>
        </w:rPr>
        <w:t xml:space="preserve"> MgCO</w:t>
      </w:r>
      <w:r w:rsidRPr="005C6B8A">
        <w:rPr>
          <w:rFonts w:ascii="Tahoma" w:hAnsi="Tahoma" w:cs="Tahoma"/>
          <w:color w:val="17365D" w:themeColor="text2" w:themeShade="BF"/>
          <w:vertAlign w:val="subscript"/>
        </w:rPr>
        <w:t>2</w:t>
      </w:r>
      <w:r w:rsidRPr="005C6B8A">
        <w:rPr>
          <w:rFonts w:ascii="Tahoma" w:hAnsi="Tahoma" w:cs="Tahoma"/>
          <w:color w:val="17365D" w:themeColor="text2" w:themeShade="BF"/>
        </w:rPr>
        <w:t xml:space="preserve">/rok  do poziomu wynoszącego </w:t>
      </w:r>
      <w:r>
        <w:rPr>
          <w:rFonts w:ascii="Tahoma" w:hAnsi="Tahoma" w:cs="Tahoma"/>
          <w:color w:val="17365D" w:themeColor="text2" w:themeShade="BF"/>
        </w:rPr>
        <w:t>33 911</w:t>
      </w:r>
      <w:r w:rsidRPr="005C6B8A">
        <w:rPr>
          <w:rFonts w:ascii="Tahoma" w:hAnsi="Tahoma" w:cs="Tahoma"/>
          <w:color w:val="17365D" w:themeColor="text2" w:themeShade="BF"/>
        </w:rPr>
        <w:t xml:space="preserve"> MgCO</w:t>
      </w:r>
      <w:r w:rsidRPr="005C6B8A">
        <w:rPr>
          <w:rFonts w:ascii="Tahoma" w:hAnsi="Tahoma" w:cs="Tahoma"/>
          <w:color w:val="17365D" w:themeColor="text2" w:themeShade="BF"/>
          <w:vertAlign w:val="subscript"/>
        </w:rPr>
        <w:t>2</w:t>
      </w:r>
      <w:r>
        <w:rPr>
          <w:rFonts w:ascii="Tahoma" w:hAnsi="Tahoma" w:cs="Tahoma"/>
          <w:color w:val="17365D" w:themeColor="text2" w:themeShade="BF"/>
        </w:rPr>
        <w:t>/rok, a więc o </w:t>
      </w:r>
      <w:r w:rsidRPr="005C6B8A">
        <w:rPr>
          <w:rFonts w:ascii="Tahoma" w:hAnsi="Tahoma" w:cs="Tahoma"/>
          <w:color w:val="17365D" w:themeColor="text2" w:themeShade="BF"/>
        </w:rPr>
        <w:t xml:space="preserve">wielkość równą </w:t>
      </w:r>
      <w:r>
        <w:rPr>
          <w:rFonts w:ascii="Tahoma" w:hAnsi="Tahoma" w:cs="Tahoma"/>
          <w:color w:val="17365D" w:themeColor="text2" w:themeShade="BF"/>
        </w:rPr>
        <w:t>937</w:t>
      </w:r>
      <w:r w:rsidRPr="005C6B8A">
        <w:rPr>
          <w:rFonts w:ascii="Tahoma" w:hAnsi="Tahoma" w:cs="Tahoma"/>
          <w:color w:val="17365D" w:themeColor="text2" w:themeShade="BF"/>
        </w:rPr>
        <w:t xml:space="preserve"> MgCO</w:t>
      </w:r>
      <w:r w:rsidRPr="005C6B8A">
        <w:rPr>
          <w:rFonts w:ascii="Tahoma" w:hAnsi="Tahoma" w:cs="Tahoma"/>
          <w:color w:val="17365D" w:themeColor="text2" w:themeShade="BF"/>
          <w:vertAlign w:val="subscript"/>
        </w:rPr>
        <w:t>2</w:t>
      </w:r>
      <w:r w:rsidRPr="005C6B8A">
        <w:rPr>
          <w:rFonts w:ascii="Tahoma" w:hAnsi="Tahoma" w:cs="Tahoma"/>
          <w:color w:val="17365D" w:themeColor="text2" w:themeShade="BF"/>
        </w:rPr>
        <w:t>, co daje średnią redukcji emisji CO</w:t>
      </w:r>
      <w:r w:rsidRPr="005C6B8A">
        <w:rPr>
          <w:rFonts w:ascii="Tahoma" w:hAnsi="Tahoma" w:cs="Tahoma"/>
          <w:color w:val="17365D" w:themeColor="text2" w:themeShade="BF"/>
          <w:vertAlign w:val="subscript"/>
        </w:rPr>
        <w:t>2</w:t>
      </w:r>
      <w:r>
        <w:rPr>
          <w:rFonts w:ascii="Tahoma" w:hAnsi="Tahoma" w:cs="Tahoma"/>
          <w:color w:val="17365D" w:themeColor="text2" w:themeShade="BF"/>
        </w:rPr>
        <w:t xml:space="preserve"> z </w:t>
      </w:r>
      <w:r w:rsidRPr="005C6B8A">
        <w:rPr>
          <w:rFonts w:ascii="Tahoma" w:hAnsi="Tahoma" w:cs="Tahoma"/>
          <w:color w:val="17365D" w:themeColor="text2" w:themeShade="BF"/>
        </w:rPr>
        <w:t xml:space="preserve">uwzględnieniem </w:t>
      </w:r>
      <w:r>
        <w:rPr>
          <w:rFonts w:ascii="Tahoma" w:hAnsi="Tahoma" w:cs="Tahoma"/>
          <w:color w:val="17365D" w:themeColor="text2" w:themeShade="BF"/>
        </w:rPr>
        <w:t>siedmioletniego</w:t>
      </w:r>
      <w:r w:rsidRPr="005C6B8A">
        <w:rPr>
          <w:rFonts w:ascii="Tahoma" w:hAnsi="Tahoma" w:cs="Tahoma"/>
          <w:color w:val="17365D" w:themeColor="text2" w:themeShade="BF"/>
        </w:rPr>
        <w:t xml:space="preserve"> okresu realizacji inwestycji równą </w:t>
      </w:r>
      <w:r>
        <w:rPr>
          <w:rFonts w:ascii="Tahoma" w:hAnsi="Tahoma" w:cs="Tahoma"/>
          <w:color w:val="17365D" w:themeColor="text2" w:themeShade="BF"/>
        </w:rPr>
        <w:t>134</w:t>
      </w:r>
      <w:r w:rsidRPr="005C6B8A">
        <w:rPr>
          <w:rFonts w:ascii="Tahoma" w:hAnsi="Tahoma" w:cs="Tahoma"/>
          <w:color w:val="17365D" w:themeColor="text2" w:themeShade="BF"/>
        </w:rPr>
        <w:t xml:space="preserve"> MgCO</w:t>
      </w:r>
      <w:r w:rsidRPr="005C6B8A">
        <w:rPr>
          <w:rFonts w:ascii="Tahoma" w:hAnsi="Tahoma" w:cs="Tahoma"/>
          <w:color w:val="17365D" w:themeColor="text2" w:themeShade="BF"/>
          <w:vertAlign w:val="subscript"/>
        </w:rPr>
        <w:t>2</w:t>
      </w:r>
      <w:r w:rsidRPr="005C6B8A">
        <w:rPr>
          <w:rFonts w:ascii="Tahoma" w:hAnsi="Tahoma" w:cs="Tahoma"/>
          <w:color w:val="17365D" w:themeColor="text2" w:themeShade="BF"/>
        </w:rPr>
        <w:t xml:space="preserve">/rok. </w:t>
      </w:r>
    </w:p>
    <w:p w14:paraId="3863B29C" w14:textId="77777777" w:rsidR="00A752E0" w:rsidRPr="00382284" w:rsidRDefault="00470C61" w:rsidP="00E27CDA">
      <w:pPr>
        <w:ind w:firstLine="425"/>
        <w:jc w:val="both"/>
        <w:rPr>
          <w:rFonts w:ascii="Tahoma" w:hAnsi="Tahoma" w:cs="Tahoma"/>
        </w:rPr>
      </w:pPr>
      <w:r>
        <w:rPr>
          <w:rFonts w:ascii="Tahoma" w:hAnsi="Tahoma" w:cs="Tahoma"/>
        </w:rPr>
        <w:t>Efekt</w:t>
      </w:r>
      <w:r w:rsidR="00A752E0" w:rsidRPr="00382284">
        <w:rPr>
          <w:rFonts w:ascii="Tahoma" w:hAnsi="Tahoma" w:cs="Tahoma"/>
        </w:rPr>
        <w:t xml:space="preserve"> ten można zrealizować jedynie poprzez systemowe działania struktur </w:t>
      </w:r>
      <w:r w:rsidR="00AE7C8D">
        <w:rPr>
          <w:rFonts w:ascii="Tahoma" w:hAnsi="Tahoma" w:cs="Tahoma"/>
        </w:rPr>
        <w:t>gminy</w:t>
      </w:r>
      <w:r w:rsidR="00A752E0" w:rsidRPr="00382284">
        <w:rPr>
          <w:rFonts w:ascii="Tahoma" w:hAnsi="Tahoma" w:cs="Tahoma"/>
        </w:rPr>
        <w:t xml:space="preserve"> w zakresie zwiększenia efektywności wykorzystania energii, wykorzystania odnawialnych źródeł energii oraz edukacji społecznej.</w:t>
      </w:r>
      <w:r w:rsidR="00F56149" w:rsidRPr="00382284">
        <w:rPr>
          <w:rFonts w:ascii="Tahoma" w:hAnsi="Tahoma" w:cs="Tahoma"/>
        </w:rPr>
        <w:t xml:space="preserve"> Jednocześnie </w:t>
      </w:r>
      <w:r w:rsidR="00C73F76" w:rsidRPr="00382284">
        <w:rPr>
          <w:rFonts w:ascii="Tahoma" w:hAnsi="Tahoma" w:cs="Tahoma"/>
        </w:rPr>
        <w:t>bardzo</w:t>
      </w:r>
      <w:r w:rsidR="00F56149" w:rsidRPr="00382284">
        <w:rPr>
          <w:rFonts w:ascii="Tahoma" w:hAnsi="Tahoma" w:cs="Tahoma"/>
        </w:rPr>
        <w:t xml:space="preserve"> istotne będą </w:t>
      </w:r>
      <w:r w:rsidR="00C73F76" w:rsidRPr="00382284">
        <w:rPr>
          <w:rFonts w:ascii="Tahoma" w:hAnsi="Tahoma" w:cs="Tahoma"/>
        </w:rPr>
        <w:t xml:space="preserve">intensywne </w:t>
      </w:r>
      <w:r w:rsidR="00F56149" w:rsidRPr="00382284">
        <w:rPr>
          <w:rFonts w:ascii="Tahoma" w:hAnsi="Tahoma" w:cs="Tahoma"/>
        </w:rPr>
        <w:t xml:space="preserve">działania </w:t>
      </w:r>
      <w:r w:rsidR="00C73F76" w:rsidRPr="00382284">
        <w:rPr>
          <w:rFonts w:ascii="Tahoma" w:hAnsi="Tahoma" w:cs="Tahoma"/>
        </w:rPr>
        <w:t xml:space="preserve">prowadzone we wszystkich grupach użytkowników energii i paliw takich jak, mieszkańcy </w:t>
      </w:r>
      <w:r w:rsidR="00B6720A">
        <w:rPr>
          <w:rFonts w:ascii="Tahoma" w:hAnsi="Tahoma" w:cs="Tahoma"/>
        </w:rPr>
        <w:t>gminy</w:t>
      </w:r>
      <w:r w:rsidR="00C73F76" w:rsidRPr="00382284">
        <w:rPr>
          <w:rFonts w:ascii="Tahoma" w:hAnsi="Tahoma" w:cs="Tahoma"/>
        </w:rPr>
        <w:t xml:space="preserve"> czy przedsiębiorstwa</w:t>
      </w:r>
      <w:r w:rsidR="00171C7D" w:rsidRPr="00382284">
        <w:rPr>
          <w:rFonts w:ascii="Tahoma" w:hAnsi="Tahoma" w:cs="Tahoma"/>
        </w:rPr>
        <w:t>.</w:t>
      </w:r>
    </w:p>
    <w:p w14:paraId="3EFABDA6" w14:textId="7E44D4EE" w:rsidR="00C6186F" w:rsidRDefault="005564D2" w:rsidP="00C6186F">
      <w:pPr>
        <w:jc w:val="both"/>
        <w:rPr>
          <w:rFonts w:ascii="Tahoma" w:hAnsi="Tahoma" w:cs="Tahoma"/>
        </w:rPr>
      </w:pPr>
      <w:r w:rsidRPr="00382284">
        <w:rPr>
          <w:rFonts w:ascii="Tahoma" w:hAnsi="Tahoma" w:cs="Tahoma"/>
          <w:b/>
          <w:color w:val="365F91" w:themeColor="accent1" w:themeShade="BF"/>
        </w:rPr>
        <w:br w:type="page"/>
      </w:r>
      <w:r w:rsidR="00C6186F" w:rsidRPr="00DA504F">
        <w:rPr>
          <w:rFonts w:ascii="Tahoma" w:hAnsi="Tahoma" w:cs="Tahoma"/>
        </w:rPr>
        <w:t xml:space="preserve">Ilość zaoszczędzonej / wyprodukowanej energii </w:t>
      </w:r>
      <w:r w:rsidR="00415A4E">
        <w:rPr>
          <w:rFonts w:ascii="Tahoma" w:hAnsi="Tahoma" w:cs="Tahoma"/>
        </w:rPr>
        <w:t xml:space="preserve">finalnej </w:t>
      </w:r>
      <w:r w:rsidR="00C6186F" w:rsidRPr="00DA504F">
        <w:rPr>
          <w:rFonts w:ascii="Tahoma" w:hAnsi="Tahoma" w:cs="Tahoma"/>
        </w:rPr>
        <w:t xml:space="preserve">w ramach działań przewidzianych w niniejszym PGN wynosi – </w:t>
      </w:r>
      <w:r w:rsidR="00C800B7">
        <w:rPr>
          <w:rFonts w:ascii="Tahoma" w:hAnsi="Tahoma" w:cs="Tahoma"/>
        </w:rPr>
        <w:t>8 180</w:t>
      </w:r>
      <w:r w:rsidR="00C6186F" w:rsidRPr="00DA504F">
        <w:rPr>
          <w:rFonts w:ascii="Tahoma" w:hAnsi="Tahoma" w:cs="Tahoma"/>
        </w:rPr>
        <w:t xml:space="preserve"> MWh/rok, co oznacza, iż w 2020 roku zużycie energii powinno być niższe o 2</w:t>
      </w:r>
      <w:r w:rsidR="009C1672">
        <w:rPr>
          <w:rFonts w:ascii="Tahoma" w:hAnsi="Tahoma" w:cs="Tahoma"/>
        </w:rPr>
        <w:t>,5</w:t>
      </w:r>
      <w:r w:rsidR="00C6186F" w:rsidRPr="00DA504F">
        <w:rPr>
          <w:rFonts w:ascii="Tahoma" w:hAnsi="Tahoma" w:cs="Tahoma"/>
        </w:rPr>
        <w:t>% niż w roku bazowym 201</w:t>
      </w:r>
      <w:r w:rsidR="009C1672">
        <w:rPr>
          <w:rFonts w:ascii="Tahoma" w:hAnsi="Tahoma" w:cs="Tahoma"/>
        </w:rPr>
        <w:t>3</w:t>
      </w:r>
      <w:r w:rsidR="00C6186F" w:rsidRPr="00DA504F">
        <w:rPr>
          <w:rFonts w:ascii="Tahoma" w:hAnsi="Tahoma" w:cs="Tahoma"/>
        </w:rPr>
        <w:t>.</w:t>
      </w:r>
    </w:p>
    <w:p w14:paraId="344A52A9" w14:textId="7F1124E8" w:rsidR="00C6186F" w:rsidRPr="00DA504F" w:rsidRDefault="00C6186F" w:rsidP="00C6186F">
      <w:pPr>
        <w:jc w:val="both"/>
        <w:rPr>
          <w:rFonts w:ascii="Tahoma" w:hAnsi="Tahoma" w:cs="Tahoma"/>
        </w:rPr>
      </w:pPr>
      <w:r>
        <w:rPr>
          <w:rFonts w:ascii="Tahoma" w:hAnsi="Tahoma" w:cs="Tahoma"/>
        </w:rPr>
        <w:t>Udział odnawialnych źródeł energii</w:t>
      </w:r>
      <w:r w:rsidRPr="00DA504F">
        <w:rPr>
          <w:rFonts w:ascii="Tahoma" w:hAnsi="Tahoma" w:cs="Tahoma"/>
        </w:rPr>
        <w:t xml:space="preserve"> energii w ramach działań przewidzianych w niniejszym </w:t>
      </w:r>
      <w:r>
        <w:rPr>
          <w:rFonts w:ascii="Tahoma" w:hAnsi="Tahoma" w:cs="Tahoma"/>
        </w:rPr>
        <w:t xml:space="preserve">planie powinien wzrosnąć z wartości </w:t>
      </w:r>
      <w:r w:rsidR="009C1672">
        <w:rPr>
          <w:rFonts w:ascii="Tahoma" w:hAnsi="Tahoma" w:cs="Tahoma"/>
        </w:rPr>
        <w:t>3,1</w:t>
      </w:r>
      <w:r>
        <w:rPr>
          <w:rFonts w:ascii="Tahoma" w:hAnsi="Tahoma" w:cs="Tahoma"/>
        </w:rPr>
        <w:t>% w roku bazowym do ok</w:t>
      </w:r>
      <w:r w:rsidRPr="00DA504F">
        <w:rPr>
          <w:rFonts w:ascii="Tahoma" w:hAnsi="Tahoma" w:cs="Tahoma"/>
        </w:rPr>
        <w:t>.</w:t>
      </w:r>
      <w:r>
        <w:rPr>
          <w:rFonts w:ascii="Tahoma" w:hAnsi="Tahoma" w:cs="Tahoma"/>
        </w:rPr>
        <w:t xml:space="preserve"> </w:t>
      </w:r>
      <w:r w:rsidR="009C1672">
        <w:rPr>
          <w:rFonts w:ascii="Tahoma" w:hAnsi="Tahoma" w:cs="Tahoma"/>
        </w:rPr>
        <w:t>4,2</w:t>
      </w:r>
      <w:r>
        <w:rPr>
          <w:rFonts w:ascii="Tahoma" w:hAnsi="Tahoma" w:cs="Tahoma"/>
        </w:rPr>
        <w:t>%.</w:t>
      </w:r>
    </w:p>
    <w:p w14:paraId="63C7E64F" w14:textId="77777777" w:rsidR="005564D2" w:rsidRPr="00382284" w:rsidRDefault="005564D2">
      <w:pPr>
        <w:spacing w:after="0" w:line="240" w:lineRule="auto"/>
        <w:rPr>
          <w:rFonts w:ascii="Tahoma" w:eastAsia="Times New Roman" w:hAnsi="Tahoma" w:cs="Tahoma"/>
          <w:bCs/>
          <w:color w:val="365F91" w:themeColor="accent1" w:themeShade="BF"/>
          <w:kern w:val="32"/>
          <w:sz w:val="32"/>
          <w:szCs w:val="32"/>
        </w:rPr>
      </w:pPr>
    </w:p>
    <w:p w14:paraId="06DB4429" w14:textId="77777777" w:rsidR="0016762E" w:rsidRPr="00382284" w:rsidRDefault="0016762E" w:rsidP="005564D2">
      <w:pPr>
        <w:pStyle w:val="Nagwek1"/>
        <w:numPr>
          <w:ilvl w:val="0"/>
          <w:numId w:val="1"/>
        </w:numPr>
        <w:spacing w:after="480"/>
        <w:ind w:left="425" w:hanging="425"/>
        <w:jc w:val="both"/>
        <w:rPr>
          <w:rFonts w:ascii="Tahoma" w:hAnsi="Tahoma" w:cs="Tahoma"/>
          <w:b w:val="0"/>
          <w:color w:val="365F91" w:themeColor="accent1" w:themeShade="BF"/>
        </w:rPr>
      </w:pPr>
      <w:bookmarkStart w:id="258" w:name="_Toc439941280"/>
      <w:r w:rsidRPr="00382284">
        <w:rPr>
          <w:rFonts w:ascii="Tahoma" w:hAnsi="Tahoma" w:cs="Tahoma"/>
          <w:b w:val="0"/>
          <w:color w:val="365F91" w:themeColor="accent1" w:themeShade="BF"/>
        </w:rPr>
        <w:t>Realizacja planu</w:t>
      </w:r>
      <w:bookmarkEnd w:id="258"/>
    </w:p>
    <w:p w14:paraId="24D29C1B" w14:textId="77777777" w:rsidR="001651B9" w:rsidRDefault="00124F1C" w:rsidP="00E27CDA">
      <w:pPr>
        <w:ind w:firstLine="425"/>
        <w:jc w:val="both"/>
        <w:rPr>
          <w:rFonts w:ascii="Tahoma" w:eastAsia="Times New Roman" w:hAnsi="Tahoma" w:cs="Tahoma"/>
          <w:bCs/>
          <w:spacing w:val="-2"/>
          <w:lang w:eastAsia="pl-PL"/>
        </w:rPr>
      </w:pPr>
      <w:r w:rsidRPr="00382284">
        <w:rPr>
          <w:rFonts w:ascii="Tahoma" w:eastAsia="Times New Roman" w:hAnsi="Tahoma" w:cs="Tahoma"/>
          <w:bCs/>
          <w:spacing w:val="-2"/>
          <w:lang w:eastAsia="pl-PL"/>
        </w:rPr>
        <w:t>Realizacja Planu stanowi najdłuższy i najbardziej skomplikowany etap realizacji zaró</w:t>
      </w:r>
      <w:r w:rsidR="008B658B" w:rsidRPr="00382284">
        <w:rPr>
          <w:rFonts w:ascii="Tahoma" w:eastAsia="Times New Roman" w:hAnsi="Tahoma" w:cs="Tahoma"/>
          <w:bCs/>
          <w:spacing w:val="-2"/>
          <w:lang w:eastAsia="pl-PL"/>
        </w:rPr>
        <w:t>wno w </w:t>
      </w:r>
      <w:r w:rsidRPr="00382284">
        <w:rPr>
          <w:rFonts w:ascii="Tahoma" w:eastAsia="Times New Roman" w:hAnsi="Tahoma" w:cs="Tahoma"/>
          <w:bCs/>
          <w:spacing w:val="-2"/>
          <w:lang w:eastAsia="pl-PL"/>
        </w:rPr>
        <w:t>sensie technicznym jak i finansowym. Przebieg dzia</w:t>
      </w:r>
      <w:r w:rsidR="00564793" w:rsidRPr="00382284">
        <w:rPr>
          <w:rFonts w:ascii="Tahoma" w:eastAsia="Times New Roman" w:hAnsi="Tahoma" w:cs="Tahoma"/>
          <w:bCs/>
          <w:spacing w:val="-2"/>
          <w:lang w:eastAsia="pl-PL"/>
        </w:rPr>
        <w:t>ł</w:t>
      </w:r>
      <w:r w:rsidRPr="00382284">
        <w:rPr>
          <w:rFonts w:ascii="Tahoma" w:eastAsia="Times New Roman" w:hAnsi="Tahoma" w:cs="Tahoma"/>
          <w:bCs/>
          <w:spacing w:val="-2"/>
          <w:lang w:eastAsia="pl-PL"/>
        </w:rPr>
        <w:t xml:space="preserve">ań oraz związane z nimi postępy gminy związane są głównie z odpowiednim zarządzaniem w oparciu </w:t>
      </w:r>
      <w:r w:rsidR="00C3508E" w:rsidRPr="00382284">
        <w:rPr>
          <w:rFonts w:ascii="Tahoma" w:eastAsia="Times New Roman" w:hAnsi="Tahoma" w:cs="Tahoma"/>
          <w:bCs/>
          <w:spacing w:val="-2"/>
          <w:lang w:eastAsia="pl-PL"/>
        </w:rPr>
        <w:t xml:space="preserve">o </w:t>
      </w:r>
      <w:r w:rsidRPr="00382284">
        <w:rPr>
          <w:rFonts w:ascii="Tahoma" w:eastAsia="Times New Roman" w:hAnsi="Tahoma" w:cs="Tahoma"/>
          <w:bCs/>
          <w:spacing w:val="-2"/>
          <w:lang w:eastAsia="pl-PL"/>
        </w:rPr>
        <w:t xml:space="preserve">wykwalifikowaną kadrę pracowników. </w:t>
      </w:r>
    </w:p>
    <w:p w14:paraId="6E547C86" w14:textId="77777777" w:rsidR="00404FF3" w:rsidRDefault="00404FF3" w:rsidP="000019BD">
      <w:pPr>
        <w:jc w:val="both"/>
        <w:rPr>
          <w:rFonts w:ascii="Tahoma" w:eastAsia="Times New Roman" w:hAnsi="Tahoma" w:cs="Tahoma"/>
          <w:bCs/>
          <w:spacing w:val="-2"/>
          <w:lang w:eastAsia="pl-PL"/>
        </w:rPr>
      </w:pPr>
    </w:p>
    <w:p w14:paraId="3C6AC381" w14:textId="77777777" w:rsidR="009C7E12" w:rsidRPr="00382284" w:rsidRDefault="009C7E12" w:rsidP="000019BD">
      <w:p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 xml:space="preserve">Za realizację </w:t>
      </w:r>
      <w:r w:rsidR="00C73F76" w:rsidRPr="00382284">
        <w:rPr>
          <w:rFonts w:ascii="Tahoma" w:eastAsia="Times New Roman" w:hAnsi="Tahoma" w:cs="Tahoma"/>
          <w:bCs/>
          <w:spacing w:val="-2"/>
          <w:lang w:eastAsia="pl-PL"/>
        </w:rPr>
        <w:t>planu gospodarki niskoemisyjnej</w:t>
      </w:r>
      <w:r w:rsidRPr="00382284">
        <w:rPr>
          <w:rFonts w:ascii="Tahoma" w:eastAsia="Times New Roman" w:hAnsi="Tahoma" w:cs="Tahoma"/>
          <w:bCs/>
          <w:spacing w:val="-2"/>
          <w:lang w:eastAsia="pl-PL"/>
        </w:rPr>
        <w:t xml:space="preserve"> odpowiada </w:t>
      </w:r>
      <w:r w:rsidR="00080F16">
        <w:rPr>
          <w:rFonts w:ascii="Tahoma" w:eastAsia="Times New Roman" w:hAnsi="Tahoma" w:cs="Tahoma"/>
          <w:bCs/>
          <w:spacing w:val="-2"/>
          <w:lang w:eastAsia="pl-PL"/>
        </w:rPr>
        <w:t>Wójt Gminy Kornowac</w:t>
      </w:r>
      <w:r w:rsidRPr="00382284">
        <w:rPr>
          <w:rFonts w:ascii="Tahoma" w:eastAsia="Times New Roman" w:hAnsi="Tahoma" w:cs="Tahoma"/>
          <w:bCs/>
          <w:spacing w:val="-2"/>
          <w:lang w:eastAsia="pl-PL"/>
        </w:rPr>
        <w:t>.</w:t>
      </w:r>
    </w:p>
    <w:p w14:paraId="66DAFC09" w14:textId="77777777" w:rsidR="009C7E12" w:rsidRPr="00382284" w:rsidRDefault="009C7E12" w:rsidP="000019BD">
      <w:p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 xml:space="preserve">W celu odpowiedniego przeprowadzenia wszystkich działań przewidywanych przez </w:t>
      </w:r>
      <w:r w:rsidR="005D21FC" w:rsidRPr="00382284">
        <w:rPr>
          <w:rFonts w:ascii="Tahoma" w:eastAsia="Times New Roman" w:hAnsi="Tahoma" w:cs="Tahoma"/>
          <w:bCs/>
          <w:spacing w:val="-2"/>
          <w:lang w:eastAsia="pl-PL"/>
        </w:rPr>
        <w:t xml:space="preserve">PGN </w:t>
      </w:r>
      <w:r w:rsidRPr="00382284">
        <w:rPr>
          <w:rFonts w:ascii="Tahoma" w:eastAsia="Times New Roman" w:hAnsi="Tahoma" w:cs="Tahoma"/>
          <w:bCs/>
          <w:spacing w:val="-2"/>
          <w:lang w:eastAsia="pl-PL"/>
        </w:rPr>
        <w:t xml:space="preserve">konieczna jest współpraca wielu struktur </w:t>
      </w:r>
      <w:r w:rsidR="00080F16">
        <w:rPr>
          <w:rFonts w:ascii="Tahoma" w:eastAsia="Times New Roman" w:hAnsi="Tahoma" w:cs="Tahoma"/>
          <w:bCs/>
          <w:spacing w:val="-2"/>
          <w:lang w:eastAsia="pl-PL"/>
        </w:rPr>
        <w:t>gminy</w:t>
      </w:r>
      <w:r w:rsidRPr="00382284">
        <w:rPr>
          <w:rFonts w:ascii="Tahoma" w:eastAsia="Times New Roman" w:hAnsi="Tahoma" w:cs="Tahoma"/>
          <w:bCs/>
          <w:spacing w:val="-2"/>
          <w:lang w:eastAsia="pl-PL"/>
        </w:rPr>
        <w:t xml:space="preserve">, podmiotów działających na terenie </w:t>
      </w:r>
      <w:r w:rsidR="00080F16">
        <w:rPr>
          <w:rFonts w:ascii="Tahoma" w:eastAsia="Times New Roman" w:hAnsi="Tahoma" w:cs="Tahoma"/>
          <w:bCs/>
          <w:spacing w:val="-2"/>
          <w:lang w:eastAsia="pl-PL"/>
        </w:rPr>
        <w:t xml:space="preserve">Gminy Kornowac </w:t>
      </w:r>
      <w:r w:rsidRPr="00382284">
        <w:rPr>
          <w:rFonts w:ascii="Tahoma" w:eastAsia="Times New Roman" w:hAnsi="Tahoma" w:cs="Tahoma"/>
          <w:bCs/>
          <w:spacing w:val="-2"/>
          <w:lang w:eastAsia="pl-PL"/>
        </w:rPr>
        <w:t xml:space="preserve">a także indywidualnych  użytkowników energii. Klucz do sukcesu stanowi </w:t>
      </w:r>
      <w:r w:rsidR="006F5DF7" w:rsidRPr="00382284">
        <w:rPr>
          <w:rFonts w:ascii="Tahoma" w:eastAsia="Times New Roman" w:hAnsi="Tahoma" w:cs="Tahoma"/>
          <w:bCs/>
          <w:spacing w:val="-2"/>
          <w:lang w:eastAsia="pl-PL"/>
        </w:rPr>
        <w:t>odpowiednia ko</w:t>
      </w:r>
      <w:r w:rsidR="00C95F1E" w:rsidRPr="00382284">
        <w:rPr>
          <w:rFonts w:ascii="Tahoma" w:eastAsia="Times New Roman" w:hAnsi="Tahoma" w:cs="Tahoma"/>
          <w:bCs/>
          <w:spacing w:val="-2"/>
          <w:lang w:eastAsia="pl-PL"/>
        </w:rPr>
        <w:t>o</w:t>
      </w:r>
      <w:r w:rsidR="006F5DF7" w:rsidRPr="00382284">
        <w:rPr>
          <w:rFonts w:ascii="Tahoma" w:eastAsia="Times New Roman" w:hAnsi="Tahoma" w:cs="Tahoma"/>
          <w:bCs/>
          <w:spacing w:val="-2"/>
          <w:lang w:eastAsia="pl-PL"/>
        </w:rPr>
        <w:t xml:space="preserve">rdynacja działań </w:t>
      </w:r>
      <w:r w:rsidR="00080F16">
        <w:rPr>
          <w:rFonts w:ascii="Tahoma" w:eastAsia="Times New Roman" w:hAnsi="Tahoma" w:cs="Tahoma"/>
          <w:bCs/>
          <w:spacing w:val="-2"/>
          <w:lang w:eastAsia="pl-PL"/>
        </w:rPr>
        <w:t>wszystkich uczestników procesu</w:t>
      </w:r>
      <w:r w:rsidR="00C95F1E" w:rsidRPr="00382284">
        <w:rPr>
          <w:rFonts w:ascii="Tahoma" w:eastAsia="Times New Roman" w:hAnsi="Tahoma" w:cs="Tahoma"/>
          <w:bCs/>
          <w:spacing w:val="-2"/>
          <w:lang w:eastAsia="pl-PL"/>
        </w:rPr>
        <w:t xml:space="preserve">. Do głównych działań </w:t>
      </w:r>
      <w:r w:rsidR="00FD268D" w:rsidRPr="00382284">
        <w:rPr>
          <w:rFonts w:ascii="Tahoma" w:eastAsia="Times New Roman" w:hAnsi="Tahoma" w:cs="Tahoma"/>
          <w:bCs/>
          <w:spacing w:val="-2"/>
          <w:lang w:eastAsia="pl-PL"/>
        </w:rPr>
        <w:t xml:space="preserve">koordynacyjnych </w:t>
      </w:r>
      <w:r w:rsidR="00C95F1E" w:rsidRPr="00382284">
        <w:rPr>
          <w:rFonts w:ascii="Tahoma" w:eastAsia="Times New Roman" w:hAnsi="Tahoma" w:cs="Tahoma"/>
          <w:bCs/>
          <w:spacing w:val="-2"/>
          <w:lang w:eastAsia="pl-PL"/>
        </w:rPr>
        <w:t>będzie należał</w:t>
      </w:r>
      <w:r w:rsidR="006F5DF7" w:rsidRPr="00382284">
        <w:rPr>
          <w:rFonts w:ascii="Tahoma" w:eastAsia="Times New Roman" w:hAnsi="Tahoma" w:cs="Tahoma"/>
          <w:bCs/>
          <w:spacing w:val="-2"/>
          <w:lang w:eastAsia="pl-PL"/>
        </w:rPr>
        <w:t>o:</w:t>
      </w:r>
    </w:p>
    <w:p w14:paraId="7A03CCBE"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Gromadzenie danych niezbędnych do weryfikacji postępów,</w:t>
      </w:r>
    </w:p>
    <w:p w14:paraId="7ED28F4E"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 xml:space="preserve">Monitorowanie sytuacji energetycznej na terenie </w:t>
      </w:r>
      <w:r w:rsidR="00080F16">
        <w:rPr>
          <w:rFonts w:ascii="Tahoma" w:eastAsia="Times New Roman" w:hAnsi="Tahoma" w:cs="Tahoma"/>
          <w:bCs/>
          <w:spacing w:val="-2"/>
          <w:lang w:eastAsia="pl-PL"/>
        </w:rPr>
        <w:t>gminy</w:t>
      </w:r>
      <w:r w:rsidRPr="00382284">
        <w:rPr>
          <w:rFonts w:ascii="Tahoma" w:eastAsia="Times New Roman" w:hAnsi="Tahoma" w:cs="Tahoma"/>
          <w:bCs/>
          <w:spacing w:val="-2"/>
          <w:lang w:eastAsia="pl-PL"/>
        </w:rPr>
        <w:t>,</w:t>
      </w:r>
    </w:p>
    <w:p w14:paraId="6ED08DF5"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Coroczne kontrolowanie stopnia realizacji celów Planu,</w:t>
      </w:r>
    </w:p>
    <w:p w14:paraId="51E2DC20"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Przygotowanie krótkoterminowych działań w perspektywie lat 201</w:t>
      </w:r>
      <w:r w:rsidR="00090290">
        <w:rPr>
          <w:rFonts w:ascii="Tahoma" w:eastAsia="Times New Roman" w:hAnsi="Tahoma" w:cs="Tahoma"/>
          <w:bCs/>
          <w:spacing w:val="-2"/>
          <w:lang w:eastAsia="pl-PL"/>
        </w:rPr>
        <w:t>5</w:t>
      </w:r>
      <w:r w:rsidRPr="00382284">
        <w:rPr>
          <w:rFonts w:ascii="Tahoma" w:eastAsia="Times New Roman" w:hAnsi="Tahoma" w:cs="Tahoma"/>
          <w:bCs/>
          <w:spacing w:val="-2"/>
          <w:lang w:eastAsia="pl-PL"/>
        </w:rPr>
        <w:t xml:space="preserve"> - 201</w:t>
      </w:r>
      <w:r w:rsidR="00090290">
        <w:rPr>
          <w:rFonts w:ascii="Tahoma" w:eastAsia="Times New Roman" w:hAnsi="Tahoma" w:cs="Tahoma"/>
          <w:bCs/>
          <w:spacing w:val="-2"/>
          <w:lang w:eastAsia="pl-PL"/>
        </w:rPr>
        <w:t>8</w:t>
      </w:r>
      <w:r w:rsidRPr="00382284">
        <w:rPr>
          <w:rFonts w:ascii="Tahoma" w:eastAsia="Times New Roman" w:hAnsi="Tahoma" w:cs="Tahoma"/>
          <w:bCs/>
          <w:spacing w:val="-2"/>
          <w:lang w:eastAsia="pl-PL"/>
        </w:rPr>
        <w:t>, 201</w:t>
      </w:r>
      <w:r w:rsidR="00090290">
        <w:rPr>
          <w:rFonts w:ascii="Tahoma" w:eastAsia="Times New Roman" w:hAnsi="Tahoma" w:cs="Tahoma"/>
          <w:bCs/>
          <w:spacing w:val="-2"/>
          <w:lang w:eastAsia="pl-PL"/>
        </w:rPr>
        <w:t>9</w:t>
      </w:r>
      <w:r w:rsidRPr="00382284">
        <w:rPr>
          <w:rFonts w:ascii="Tahoma" w:eastAsia="Times New Roman" w:hAnsi="Tahoma" w:cs="Tahoma"/>
          <w:bCs/>
          <w:spacing w:val="-2"/>
          <w:lang w:eastAsia="pl-PL"/>
        </w:rPr>
        <w:t xml:space="preserve"> - 20</w:t>
      </w:r>
      <w:r w:rsidR="00090290">
        <w:rPr>
          <w:rFonts w:ascii="Tahoma" w:eastAsia="Times New Roman" w:hAnsi="Tahoma" w:cs="Tahoma"/>
          <w:bCs/>
          <w:spacing w:val="-2"/>
          <w:lang w:eastAsia="pl-PL"/>
        </w:rPr>
        <w:t>21</w:t>
      </w:r>
      <w:r w:rsidRPr="00382284">
        <w:rPr>
          <w:rFonts w:ascii="Tahoma" w:eastAsia="Times New Roman" w:hAnsi="Tahoma" w:cs="Tahoma"/>
          <w:bCs/>
          <w:spacing w:val="-2"/>
          <w:lang w:eastAsia="pl-PL"/>
        </w:rPr>
        <w:t>,</w:t>
      </w:r>
    </w:p>
    <w:p w14:paraId="072395AA"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Sporządzanie raportów z przeprowadzonych działań,</w:t>
      </w:r>
    </w:p>
    <w:p w14:paraId="7B314CA8" w14:textId="77777777" w:rsidR="006F5DF7" w:rsidRPr="00382284" w:rsidRDefault="006F5DF7"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Prowadzenie działań z</w:t>
      </w:r>
      <w:r w:rsidR="00C95F1E" w:rsidRPr="00382284">
        <w:rPr>
          <w:rFonts w:ascii="Tahoma" w:eastAsia="Times New Roman" w:hAnsi="Tahoma" w:cs="Tahoma"/>
          <w:bCs/>
          <w:spacing w:val="-2"/>
          <w:lang w:eastAsia="pl-PL"/>
        </w:rPr>
        <w:t>wiązanych z realizacją poszczegó</w:t>
      </w:r>
      <w:r w:rsidRPr="00382284">
        <w:rPr>
          <w:rFonts w:ascii="Tahoma" w:eastAsia="Times New Roman" w:hAnsi="Tahoma" w:cs="Tahoma"/>
          <w:bCs/>
          <w:spacing w:val="-2"/>
          <w:lang w:eastAsia="pl-PL"/>
        </w:rPr>
        <w:t>l</w:t>
      </w:r>
      <w:r w:rsidR="00AA2963" w:rsidRPr="00382284">
        <w:rPr>
          <w:rFonts w:ascii="Tahoma" w:eastAsia="Times New Roman" w:hAnsi="Tahoma" w:cs="Tahoma"/>
          <w:bCs/>
          <w:spacing w:val="-2"/>
          <w:lang w:eastAsia="pl-PL"/>
        </w:rPr>
        <w:t xml:space="preserve">nych </w:t>
      </w:r>
      <w:r w:rsidR="005D21FC" w:rsidRPr="00382284">
        <w:rPr>
          <w:rFonts w:ascii="Tahoma" w:eastAsia="Times New Roman" w:hAnsi="Tahoma" w:cs="Tahoma"/>
          <w:bCs/>
          <w:spacing w:val="-2"/>
          <w:lang w:eastAsia="pl-PL"/>
        </w:rPr>
        <w:t xml:space="preserve">zadań </w:t>
      </w:r>
      <w:r w:rsidR="00AA2963" w:rsidRPr="00382284">
        <w:rPr>
          <w:rFonts w:ascii="Tahoma" w:eastAsia="Times New Roman" w:hAnsi="Tahoma" w:cs="Tahoma"/>
          <w:bCs/>
          <w:spacing w:val="-2"/>
          <w:lang w:eastAsia="pl-PL"/>
        </w:rPr>
        <w:t>zawartych w </w:t>
      </w:r>
      <w:r w:rsidR="005D21FC" w:rsidRPr="00382284">
        <w:rPr>
          <w:rFonts w:ascii="Tahoma" w:eastAsia="Times New Roman" w:hAnsi="Tahoma" w:cs="Tahoma"/>
          <w:bCs/>
          <w:spacing w:val="-2"/>
          <w:lang w:eastAsia="pl-PL"/>
        </w:rPr>
        <w:t>PGN</w:t>
      </w:r>
      <w:r w:rsidR="00BA709D" w:rsidRPr="00382284">
        <w:rPr>
          <w:rFonts w:ascii="Tahoma" w:eastAsia="Times New Roman" w:hAnsi="Tahoma" w:cs="Tahoma"/>
          <w:bCs/>
          <w:spacing w:val="-2"/>
          <w:lang w:eastAsia="pl-PL"/>
        </w:rPr>
        <w:t>,</w:t>
      </w:r>
    </w:p>
    <w:p w14:paraId="2D56C830" w14:textId="77777777" w:rsidR="00BA709D" w:rsidRPr="00382284" w:rsidRDefault="00BA709D"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Rozwijanie zagadnień zarządzania energią w gminie oraz planowania ener</w:t>
      </w:r>
      <w:r w:rsidR="00437BB7" w:rsidRPr="00382284">
        <w:rPr>
          <w:rFonts w:ascii="Tahoma" w:eastAsia="Times New Roman" w:hAnsi="Tahoma" w:cs="Tahoma"/>
          <w:bCs/>
          <w:spacing w:val="-2"/>
          <w:lang w:eastAsia="pl-PL"/>
        </w:rPr>
        <w:t>getycznego na szczeblu lokalnym,</w:t>
      </w:r>
    </w:p>
    <w:p w14:paraId="754A965A" w14:textId="77777777" w:rsidR="00BA709D" w:rsidRPr="00382284" w:rsidRDefault="00BA709D" w:rsidP="00A805F1">
      <w:pPr>
        <w:numPr>
          <w:ilvl w:val="0"/>
          <w:numId w:val="2"/>
        </w:numPr>
        <w:jc w:val="both"/>
        <w:rPr>
          <w:rFonts w:ascii="Tahoma" w:eastAsia="Times New Roman" w:hAnsi="Tahoma" w:cs="Tahoma"/>
          <w:bCs/>
          <w:spacing w:val="-2"/>
          <w:lang w:eastAsia="pl-PL"/>
        </w:rPr>
      </w:pPr>
      <w:r w:rsidRPr="00382284">
        <w:rPr>
          <w:rFonts w:ascii="Tahoma" w:eastAsia="Times New Roman" w:hAnsi="Tahoma" w:cs="Tahoma"/>
          <w:bCs/>
          <w:spacing w:val="-2"/>
          <w:lang w:eastAsia="pl-PL"/>
        </w:rPr>
        <w:t>Dalsze prowadzenie oraz ekspansja działań edu</w:t>
      </w:r>
      <w:r w:rsidR="00AA2963" w:rsidRPr="00382284">
        <w:rPr>
          <w:rFonts w:ascii="Tahoma" w:eastAsia="Times New Roman" w:hAnsi="Tahoma" w:cs="Tahoma"/>
          <w:bCs/>
          <w:spacing w:val="-2"/>
          <w:lang w:eastAsia="pl-PL"/>
        </w:rPr>
        <w:t>kacyjnych oraz informacyjnych w </w:t>
      </w:r>
      <w:r w:rsidRPr="00382284">
        <w:rPr>
          <w:rFonts w:ascii="Tahoma" w:eastAsia="Times New Roman" w:hAnsi="Tahoma" w:cs="Tahoma"/>
          <w:bCs/>
          <w:spacing w:val="-2"/>
          <w:lang w:eastAsia="pl-PL"/>
        </w:rPr>
        <w:t xml:space="preserve">zakresie racjonalnego gospodarowania energią oraz </w:t>
      </w:r>
      <w:r w:rsidR="00437BB7" w:rsidRPr="00382284">
        <w:rPr>
          <w:rFonts w:ascii="Tahoma" w:eastAsia="Times New Roman" w:hAnsi="Tahoma" w:cs="Tahoma"/>
          <w:bCs/>
          <w:spacing w:val="-2"/>
          <w:lang w:eastAsia="pl-PL"/>
        </w:rPr>
        <w:t>ochrony środowiska naturalnego (w szczególności zagadnień dotyczących gazów cieplarnianych).</w:t>
      </w:r>
    </w:p>
    <w:p w14:paraId="4976EE62" w14:textId="501B1314" w:rsidR="009C7E12" w:rsidRPr="00382284" w:rsidRDefault="005D21FC" w:rsidP="00E27CDA">
      <w:pPr>
        <w:ind w:firstLine="360"/>
        <w:jc w:val="both"/>
        <w:rPr>
          <w:rFonts w:ascii="Tahoma" w:eastAsia="Times New Roman" w:hAnsi="Tahoma" w:cs="Tahoma"/>
          <w:bCs/>
          <w:spacing w:val="-2"/>
          <w:lang w:eastAsia="pl-PL"/>
        </w:rPr>
      </w:pPr>
      <w:r w:rsidRPr="00382284">
        <w:rPr>
          <w:rFonts w:ascii="Tahoma" w:eastAsia="Times New Roman" w:hAnsi="Tahoma" w:cs="Tahoma"/>
          <w:bCs/>
          <w:spacing w:val="-2"/>
          <w:lang w:eastAsia="pl-PL"/>
        </w:rPr>
        <w:t xml:space="preserve">Na potrzeby realizacji PGN </w:t>
      </w:r>
      <w:r w:rsidR="00395F5F">
        <w:rPr>
          <w:rFonts w:ascii="Tahoma" w:eastAsia="Times New Roman" w:hAnsi="Tahoma" w:cs="Tahoma"/>
          <w:bCs/>
          <w:spacing w:val="-2"/>
          <w:lang w:eastAsia="pl-PL"/>
        </w:rPr>
        <w:t>powołany zostanie</w:t>
      </w:r>
      <w:r w:rsidRPr="00382284">
        <w:rPr>
          <w:rFonts w:ascii="Tahoma" w:eastAsia="Times New Roman" w:hAnsi="Tahoma" w:cs="Tahoma"/>
          <w:bCs/>
          <w:spacing w:val="-2"/>
          <w:lang w:eastAsia="pl-PL"/>
        </w:rPr>
        <w:t xml:space="preserve"> zesp</w:t>
      </w:r>
      <w:r w:rsidR="00395F5F">
        <w:rPr>
          <w:rFonts w:ascii="Tahoma" w:eastAsia="Times New Roman" w:hAnsi="Tahoma" w:cs="Tahoma"/>
          <w:bCs/>
          <w:spacing w:val="-2"/>
          <w:lang w:eastAsia="pl-PL"/>
        </w:rPr>
        <w:t>ół</w:t>
      </w:r>
      <w:r w:rsidRPr="00382284">
        <w:rPr>
          <w:rFonts w:ascii="Tahoma" w:eastAsia="Times New Roman" w:hAnsi="Tahoma" w:cs="Tahoma"/>
          <w:bCs/>
          <w:spacing w:val="-2"/>
          <w:lang w:eastAsia="pl-PL"/>
        </w:rPr>
        <w:t xml:space="preserve"> </w:t>
      </w:r>
      <w:r w:rsidR="00FD268D" w:rsidRPr="00382284">
        <w:rPr>
          <w:rFonts w:ascii="Tahoma" w:eastAsia="Times New Roman" w:hAnsi="Tahoma" w:cs="Tahoma"/>
          <w:bCs/>
          <w:spacing w:val="-2"/>
          <w:lang w:eastAsia="pl-PL"/>
        </w:rPr>
        <w:t>koordynacyjn</w:t>
      </w:r>
      <w:r w:rsidR="00395F5F">
        <w:rPr>
          <w:rFonts w:ascii="Tahoma" w:eastAsia="Times New Roman" w:hAnsi="Tahoma" w:cs="Tahoma"/>
          <w:bCs/>
          <w:spacing w:val="-2"/>
          <w:lang w:eastAsia="pl-PL"/>
        </w:rPr>
        <w:t>y</w:t>
      </w:r>
      <w:r w:rsidR="004047AF" w:rsidRPr="00382284">
        <w:rPr>
          <w:rFonts w:ascii="Tahoma" w:eastAsia="Times New Roman" w:hAnsi="Tahoma" w:cs="Tahoma"/>
          <w:bCs/>
          <w:spacing w:val="-2"/>
          <w:lang w:eastAsia="pl-PL"/>
        </w:rPr>
        <w:t>. Głównym zadaniem zespołu</w:t>
      </w:r>
      <w:r w:rsidR="00A87657" w:rsidRPr="00382284">
        <w:rPr>
          <w:rFonts w:ascii="Tahoma" w:eastAsia="Times New Roman" w:hAnsi="Tahoma" w:cs="Tahoma"/>
          <w:bCs/>
          <w:spacing w:val="-2"/>
          <w:lang w:eastAsia="pl-PL"/>
        </w:rPr>
        <w:t xml:space="preserve"> będzie nadzór nad pozyskiwaniem danych oraz przygotowywaniem analiz oraz raportów z realizacji PGN.</w:t>
      </w:r>
    </w:p>
    <w:p w14:paraId="72A410D2" w14:textId="77777777" w:rsidR="00AA2963" w:rsidRPr="00382284" w:rsidRDefault="00327F29" w:rsidP="005564D2">
      <w:pPr>
        <w:pStyle w:val="Nagwek2"/>
        <w:numPr>
          <w:ilvl w:val="1"/>
          <w:numId w:val="1"/>
        </w:numPr>
        <w:spacing w:after="480"/>
        <w:ind w:left="709" w:hanging="720"/>
        <w:rPr>
          <w:rFonts w:ascii="Tahoma" w:hAnsi="Tahoma" w:cs="Tahoma"/>
          <w:b w:val="0"/>
          <w:i w:val="0"/>
          <w:color w:val="365F91" w:themeColor="accent1" w:themeShade="BF"/>
        </w:rPr>
      </w:pPr>
      <w:r w:rsidRPr="00382284">
        <w:rPr>
          <w:rFonts w:ascii="Tahoma" w:hAnsi="Tahoma" w:cs="Tahoma"/>
          <w:b w:val="0"/>
          <w:i w:val="0"/>
          <w:color w:val="365F91"/>
        </w:rPr>
        <w:br w:type="page"/>
      </w:r>
      <w:bookmarkStart w:id="259" w:name="_Toc439941281"/>
      <w:r w:rsidR="00AA2963" w:rsidRPr="00382284">
        <w:rPr>
          <w:rFonts w:ascii="Tahoma" w:hAnsi="Tahoma" w:cs="Tahoma"/>
          <w:b w:val="0"/>
          <w:i w:val="0"/>
          <w:color w:val="365F91" w:themeColor="accent1" w:themeShade="BF"/>
        </w:rPr>
        <w:t>Harmonogram działań</w:t>
      </w:r>
      <w:bookmarkEnd w:id="259"/>
    </w:p>
    <w:p w14:paraId="1B2645B9" w14:textId="77777777" w:rsidR="00AA2963" w:rsidRPr="00382284" w:rsidRDefault="00B67A05" w:rsidP="00E27CDA">
      <w:pPr>
        <w:pStyle w:val="Tekstpodstawowy"/>
        <w:ind w:firstLine="709"/>
      </w:pPr>
      <w:r w:rsidRPr="00382284">
        <w:t xml:space="preserve">Strategia długoterminowa obejmuje </w:t>
      </w:r>
      <w:r w:rsidR="00090290">
        <w:t xml:space="preserve">nie tylko efekty działań </w:t>
      </w:r>
      <w:r w:rsidRPr="00382284">
        <w:t>wprowadzonych przed 20</w:t>
      </w:r>
      <w:r w:rsidR="00DE7B6C">
        <w:t>20</w:t>
      </w:r>
      <w:r w:rsidR="00090290">
        <w:t xml:space="preserve"> rokiem,</w:t>
      </w:r>
      <w:r w:rsidRPr="00382284">
        <w:t xml:space="preserve"> lecz także procesy o charakterze długofalowym, uzależnione od </w:t>
      </w:r>
      <w:r w:rsidR="00883E05" w:rsidRPr="00382284">
        <w:t xml:space="preserve">wielu zewnętrznych czynników. Przykładem takiego działania może być proces termomodernizacji budynków wielorodzinnych lub działania energooszczędne w przedsiębiorstwach. </w:t>
      </w:r>
    </w:p>
    <w:p w14:paraId="264D8062" w14:textId="77777777" w:rsidR="00AA2963" w:rsidRDefault="00883E05" w:rsidP="00E27CDA">
      <w:pPr>
        <w:pStyle w:val="Tekstpodstawowy"/>
      </w:pPr>
      <w:r w:rsidRPr="00382284">
        <w:t>Należy pamiętać</w:t>
      </w:r>
      <w:r w:rsidR="00564793" w:rsidRPr="00382284">
        <w:t>,</w:t>
      </w:r>
      <w:r w:rsidRPr="00382284">
        <w:t xml:space="preserve"> że </w:t>
      </w:r>
      <w:r w:rsidR="005170C0" w:rsidRPr="00382284">
        <w:t>harmonogram</w:t>
      </w:r>
      <w:r w:rsidRPr="00382284">
        <w:t xml:space="preserve"> prowadzenia działań determinuje  w dużym stopniu późniejsze działania  monitoringowe, opisane w ro</w:t>
      </w:r>
      <w:r w:rsidR="00A87657" w:rsidRPr="00382284">
        <w:t>z</w:t>
      </w:r>
      <w:r w:rsidRPr="00382284">
        <w:t xml:space="preserve">dziale </w:t>
      </w:r>
      <w:r w:rsidR="00613CD5">
        <w:t>9</w:t>
      </w:r>
      <w:r w:rsidR="00691F43" w:rsidRPr="00382284">
        <w:t>.</w:t>
      </w:r>
    </w:p>
    <w:p w14:paraId="14018082" w14:textId="77777777" w:rsidR="00FC609D" w:rsidRPr="00382284" w:rsidRDefault="00FC609D" w:rsidP="00E27CDA">
      <w:pPr>
        <w:pStyle w:val="Tekstpodstawowy"/>
      </w:pPr>
    </w:p>
    <w:p w14:paraId="2E489E02" w14:textId="218204DE" w:rsidR="00FC609D" w:rsidRPr="00FE238A" w:rsidRDefault="00FC609D" w:rsidP="00FC609D">
      <w:pPr>
        <w:pBdr>
          <w:top w:val="single" w:sz="2" w:space="1" w:color="4F81BD" w:themeColor="accent1"/>
          <w:left w:val="single" w:sz="2" w:space="4" w:color="4F81BD" w:themeColor="accent1"/>
          <w:bottom w:val="single" w:sz="2" w:space="1" w:color="4F81BD" w:themeColor="accent1"/>
          <w:right w:val="single" w:sz="2" w:space="4" w:color="4F81BD" w:themeColor="accent1"/>
        </w:pBdr>
        <w:shd w:val="clear" w:color="auto" w:fill="DBE5F1" w:themeFill="accent1" w:themeFillTint="33"/>
        <w:jc w:val="both"/>
        <w:rPr>
          <w:rFonts w:ascii="Tahoma" w:eastAsia="Times New Roman" w:hAnsi="Tahoma" w:cs="Tahoma"/>
          <w:bCs/>
          <w:color w:val="1F497D" w:themeColor="text2"/>
          <w:spacing w:val="-2"/>
          <w:lang w:eastAsia="pl-PL"/>
        </w:rPr>
      </w:pPr>
      <w:r w:rsidRPr="00FE238A">
        <w:rPr>
          <w:rFonts w:ascii="Tahoma" w:eastAsia="Times New Roman" w:hAnsi="Tahoma" w:cs="Tahoma"/>
          <w:bCs/>
          <w:color w:val="1F497D" w:themeColor="text2"/>
          <w:spacing w:val="-2"/>
          <w:lang w:eastAsia="pl-PL"/>
        </w:rPr>
        <w:t xml:space="preserve">Szczegółowy harmonogram poszczególnych działań przedstawiono w </w:t>
      </w:r>
      <w:r w:rsidRPr="000C3257">
        <w:rPr>
          <w:rFonts w:ascii="Tahoma" w:eastAsia="Times New Roman" w:hAnsi="Tahoma" w:cs="Tahoma"/>
          <w:b/>
          <w:bCs/>
          <w:color w:val="1F497D" w:themeColor="text2"/>
          <w:spacing w:val="-2"/>
          <w:lang w:eastAsia="pl-PL"/>
        </w:rPr>
        <w:t>tabeli głównej do niniejszego PGN</w:t>
      </w:r>
      <w:r w:rsidRPr="00FE238A">
        <w:rPr>
          <w:rFonts w:ascii="Tahoma" w:eastAsia="Times New Roman" w:hAnsi="Tahoma" w:cs="Tahoma"/>
          <w:bCs/>
          <w:color w:val="1F497D" w:themeColor="text2"/>
          <w:spacing w:val="-2"/>
          <w:lang w:eastAsia="pl-PL"/>
        </w:rPr>
        <w:t xml:space="preserve"> w załączniku </w:t>
      </w:r>
      <w:r>
        <w:rPr>
          <w:rFonts w:ascii="Tahoma" w:eastAsia="Times New Roman" w:hAnsi="Tahoma" w:cs="Tahoma"/>
          <w:bCs/>
          <w:color w:val="1F497D" w:themeColor="text2"/>
          <w:spacing w:val="-2"/>
          <w:lang w:eastAsia="pl-PL"/>
        </w:rPr>
        <w:t>3</w:t>
      </w:r>
      <w:r w:rsidRPr="00FE238A">
        <w:rPr>
          <w:rFonts w:ascii="Tahoma" w:eastAsia="Times New Roman" w:hAnsi="Tahoma" w:cs="Tahoma"/>
          <w:bCs/>
          <w:color w:val="1F497D" w:themeColor="text2"/>
          <w:spacing w:val="-2"/>
          <w:lang w:eastAsia="pl-PL"/>
        </w:rPr>
        <w:t xml:space="preserve"> – karta główna PGN.</w:t>
      </w:r>
    </w:p>
    <w:p w14:paraId="32E28D77" w14:textId="26E34931" w:rsidR="00FC609D" w:rsidRPr="00FE238A" w:rsidRDefault="00FC609D" w:rsidP="00FC609D">
      <w:pPr>
        <w:pStyle w:val="Tekstpodstawowy"/>
        <w:ind w:firstLine="709"/>
      </w:pPr>
      <w:r w:rsidRPr="00FE238A">
        <w:t xml:space="preserve">Terminy przedstawione w wymienionej powyższej tabeli stanowią propozycję i mogą ulegać zmianie wraz ze zmianą sytuacji w zakresie dostępności środków finansowych czy możliwości technicznych. Wszelkie modyfikacje należy wprowadzać jednocześnie z prowadzeniem monitoringu efektów wykonanych działań. System monitoringu opisano w rozdziale </w:t>
      </w:r>
      <w:r>
        <w:t>9</w:t>
      </w:r>
      <w:r w:rsidRPr="00FE238A">
        <w:t>.3.</w:t>
      </w:r>
    </w:p>
    <w:p w14:paraId="3859E6CC" w14:textId="77777777" w:rsidR="00FC609D" w:rsidRPr="00FC609D" w:rsidRDefault="00FC609D" w:rsidP="00FC609D">
      <w:pPr>
        <w:pStyle w:val="Tekstpodstawowy"/>
        <w:ind w:firstLine="709"/>
      </w:pPr>
      <w:r w:rsidRPr="00FE238A">
        <w:t xml:space="preserve">W celu umożliwienia swobodnego planowania działań przez </w:t>
      </w:r>
      <w:r>
        <w:t>gminę</w:t>
      </w:r>
      <w:r w:rsidRPr="00FE238A">
        <w:t>, w trakcie realizacji Planu, zaleca się</w:t>
      </w:r>
      <w:r w:rsidRPr="00FC609D">
        <w:t xml:space="preserve"> realizację poszczególnych zadań opisanych w PGN w miarę możliwości finansowych i technicznych.</w:t>
      </w:r>
    </w:p>
    <w:p w14:paraId="50EE5257" w14:textId="77777777" w:rsidR="002F0110" w:rsidRPr="00382284" w:rsidRDefault="002F0110" w:rsidP="00E27CDA">
      <w:pPr>
        <w:pStyle w:val="Tekstpodstawowy"/>
      </w:pPr>
    </w:p>
    <w:p w14:paraId="348AED58" w14:textId="77777777" w:rsidR="007B00A6" w:rsidRPr="00382284" w:rsidRDefault="007B00A6" w:rsidP="005564D2">
      <w:pPr>
        <w:pStyle w:val="Nagwek2"/>
        <w:numPr>
          <w:ilvl w:val="1"/>
          <w:numId w:val="1"/>
        </w:numPr>
        <w:spacing w:after="480"/>
        <w:ind w:left="709" w:hanging="720"/>
        <w:rPr>
          <w:rFonts w:ascii="Tahoma" w:hAnsi="Tahoma" w:cs="Tahoma"/>
          <w:b w:val="0"/>
          <w:i w:val="0"/>
          <w:color w:val="365F91" w:themeColor="accent1" w:themeShade="BF"/>
        </w:rPr>
      </w:pPr>
      <w:bookmarkStart w:id="260" w:name="_Toc439941282"/>
      <w:r w:rsidRPr="00382284">
        <w:rPr>
          <w:rFonts w:ascii="Tahoma" w:hAnsi="Tahoma" w:cs="Tahoma"/>
          <w:b w:val="0"/>
          <w:i w:val="0"/>
          <w:color w:val="365F91" w:themeColor="accent1" w:themeShade="BF"/>
        </w:rPr>
        <w:t>Finansowanie przedsięwzięć</w:t>
      </w:r>
      <w:bookmarkEnd w:id="260"/>
    </w:p>
    <w:p w14:paraId="50C017DE" w14:textId="77777777" w:rsidR="000D339A" w:rsidRPr="00382284" w:rsidRDefault="000D339A" w:rsidP="00E27CDA">
      <w:pPr>
        <w:ind w:firstLine="709"/>
        <w:jc w:val="both"/>
        <w:rPr>
          <w:rFonts w:ascii="Tahoma" w:hAnsi="Tahoma" w:cs="Tahoma"/>
        </w:rPr>
      </w:pPr>
      <w:r w:rsidRPr="00382284">
        <w:rPr>
          <w:rFonts w:ascii="Tahoma" w:hAnsi="Tahoma" w:cs="Tahoma"/>
        </w:rPr>
        <w:t xml:space="preserve">W poniższych tabelach przedstawiono możliwości finansowania działań wg stanu na rok 2014. Należy jednak weryfikować potencjalne źródła finansowania oraz uzupełniać o nowe </w:t>
      </w:r>
      <w:r w:rsidRPr="00382284">
        <w:rPr>
          <w:rFonts w:ascii="Tahoma" w:hAnsi="Tahoma" w:cs="Tahoma"/>
        </w:rPr>
        <w:br/>
        <w:t>w miarę rozwoju systemów wsparcia inwestycji.</w:t>
      </w:r>
    </w:p>
    <w:p w14:paraId="746083C0" w14:textId="77777777" w:rsidR="000D339A" w:rsidRPr="00382284" w:rsidRDefault="000D339A" w:rsidP="000D339A">
      <w:pPr>
        <w:jc w:val="both"/>
        <w:rPr>
          <w:rFonts w:ascii="Tahoma" w:hAnsi="Tahoma" w:cs="Tahoma"/>
        </w:rPr>
      </w:pPr>
      <w:r w:rsidRPr="00382284">
        <w:rPr>
          <w:rFonts w:ascii="Tahoma" w:hAnsi="Tahoma" w:cs="Tahoma"/>
        </w:rPr>
        <w:t>Źródło 1 - Regionalny Program Operacyjny</w:t>
      </w:r>
      <w:r w:rsidR="00300E68" w:rsidRPr="00382284">
        <w:rPr>
          <w:rFonts w:ascii="Tahoma" w:hAnsi="Tahoma" w:cs="Tahoma"/>
        </w:rPr>
        <w:t xml:space="preserve"> / Program Infrastruktura i Środowisko</w:t>
      </w:r>
    </w:p>
    <w:tbl>
      <w:tblPr>
        <w:tblW w:w="946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CellMar>
          <w:top w:w="113" w:type="dxa"/>
          <w:bottom w:w="113" w:type="dxa"/>
        </w:tblCellMar>
        <w:tblLook w:val="01E0" w:firstRow="1" w:lastRow="1" w:firstColumn="1" w:lastColumn="1" w:noHBand="0" w:noVBand="0"/>
      </w:tblPr>
      <w:tblGrid>
        <w:gridCol w:w="9468"/>
      </w:tblGrid>
      <w:tr w:rsidR="000378CF" w:rsidRPr="000378CF" w14:paraId="0836E41E" w14:textId="77777777" w:rsidTr="000378CF">
        <w:tc>
          <w:tcPr>
            <w:tcW w:w="9468" w:type="dxa"/>
            <w:shd w:val="clear" w:color="auto" w:fill="DBE5F1" w:themeFill="accent1" w:themeFillTint="33"/>
            <w:vAlign w:val="center"/>
          </w:tcPr>
          <w:p w14:paraId="35AB505E" w14:textId="77777777" w:rsidR="000D339A" w:rsidRPr="000378CF" w:rsidRDefault="003209C5" w:rsidP="00991236">
            <w:pPr>
              <w:spacing w:after="0" w:line="240" w:lineRule="auto"/>
              <w:jc w:val="both"/>
              <w:rPr>
                <w:rFonts w:ascii="Tahoma" w:hAnsi="Tahoma" w:cs="Tahoma"/>
                <w:color w:val="17365D" w:themeColor="text2" w:themeShade="BF"/>
                <w:sz w:val="20"/>
                <w:szCs w:val="20"/>
              </w:rPr>
            </w:pPr>
            <w:r w:rsidRPr="000378CF">
              <w:rPr>
                <w:rFonts w:ascii="Tahoma" w:hAnsi="Tahoma" w:cs="Tahoma"/>
                <w:noProof/>
                <w:color w:val="17365D" w:themeColor="text2" w:themeShade="BF"/>
                <w:sz w:val="20"/>
                <w:szCs w:val="20"/>
                <w:lang w:eastAsia="pl-PL"/>
              </w:rPr>
              <w:drawing>
                <wp:inline distT="0" distB="0" distL="0" distR="0" wp14:anchorId="2006B3A4" wp14:editId="3C265CAA">
                  <wp:extent cx="1527175" cy="741680"/>
                  <wp:effectExtent l="0" t="0" r="0" b="1270"/>
                  <wp:docPr id="84" name="Obraz 84" descr="program_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gram_regionaln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7175" cy="741680"/>
                          </a:xfrm>
                          <a:prstGeom prst="rect">
                            <a:avLst/>
                          </a:prstGeom>
                          <a:noFill/>
                          <a:ln>
                            <a:noFill/>
                          </a:ln>
                        </pic:spPr>
                      </pic:pic>
                    </a:graphicData>
                  </a:graphic>
                </wp:inline>
              </w:drawing>
            </w:r>
          </w:p>
        </w:tc>
      </w:tr>
      <w:tr w:rsidR="000378CF" w:rsidRPr="000378CF" w14:paraId="0AA121FC" w14:textId="77777777" w:rsidTr="000378CF">
        <w:tc>
          <w:tcPr>
            <w:tcW w:w="9468" w:type="dxa"/>
            <w:tcBorders>
              <w:bottom w:val="single" w:sz="4" w:space="0" w:color="4F81BD" w:themeColor="accent1"/>
            </w:tcBorders>
            <w:shd w:val="clear" w:color="auto" w:fill="DBE5F1" w:themeFill="accent1" w:themeFillTint="33"/>
            <w:vAlign w:val="center"/>
          </w:tcPr>
          <w:p w14:paraId="3CDA0EB1" w14:textId="77777777" w:rsidR="000D339A" w:rsidRPr="000378CF" w:rsidRDefault="000D339A"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w:t>
            </w:r>
            <w:r w:rsidR="00300E68" w:rsidRPr="000378CF">
              <w:rPr>
                <w:rFonts w:ascii="Tahoma" w:hAnsi="Tahoma" w:cs="Tahoma"/>
                <w:b/>
                <w:color w:val="17365D" w:themeColor="text2" w:themeShade="BF"/>
                <w:sz w:val="20"/>
                <w:szCs w:val="20"/>
              </w:rPr>
              <w:t xml:space="preserve"> / Projekt Programu Operacyjnego Infrastruktura i Środowisko  na lata 2014-2020</w:t>
            </w:r>
          </w:p>
          <w:p w14:paraId="14727432" w14:textId="77777777" w:rsidR="000D339A" w:rsidRPr="000378CF" w:rsidRDefault="000D339A"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4</w:t>
            </w:r>
            <w:r w:rsidR="00300E68" w:rsidRPr="000378CF">
              <w:rPr>
                <w:rFonts w:ascii="Tahoma" w:hAnsi="Tahoma" w:cs="Tahoma"/>
                <w:b/>
                <w:color w:val="17365D" w:themeColor="text2" w:themeShade="BF"/>
                <w:sz w:val="20"/>
                <w:szCs w:val="20"/>
              </w:rPr>
              <w:t>/Cel tematyczny 4</w:t>
            </w:r>
            <w:r w:rsidRPr="000378CF">
              <w:rPr>
                <w:rFonts w:ascii="Tahoma" w:hAnsi="Tahoma" w:cs="Tahoma"/>
                <w:b/>
                <w:color w:val="17365D" w:themeColor="text2" w:themeShade="BF"/>
                <w:sz w:val="20"/>
                <w:szCs w:val="20"/>
              </w:rPr>
              <w:t xml:space="preserve"> Efektywność energetycz</w:t>
            </w:r>
            <w:r w:rsidR="00D054B8" w:rsidRPr="000378CF">
              <w:rPr>
                <w:rFonts w:ascii="Tahoma" w:hAnsi="Tahoma" w:cs="Tahoma"/>
                <w:b/>
                <w:color w:val="17365D" w:themeColor="text2" w:themeShade="BF"/>
                <w:sz w:val="20"/>
                <w:szCs w:val="20"/>
              </w:rPr>
              <w:t>na, odnawialne źródła energii i </w:t>
            </w:r>
            <w:r w:rsidRPr="000378CF">
              <w:rPr>
                <w:rFonts w:ascii="Tahoma" w:hAnsi="Tahoma" w:cs="Tahoma"/>
                <w:b/>
                <w:color w:val="17365D" w:themeColor="text2" w:themeShade="BF"/>
                <w:sz w:val="20"/>
                <w:szCs w:val="20"/>
              </w:rPr>
              <w:t>gospodarka niskoemisyjna</w:t>
            </w:r>
          </w:p>
          <w:p w14:paraId="05E0581E"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b/>
                <w:color w:val="17365D" w:themeColor="text2" w:themeShade="BF"/>
                <w:sz w:val="20"/>
                <w:szCs w:val="20"/>
              </w:rPr>
              <w:t>Priorytet 4.1 Wspieranie wytwarzania i dystrybucji energii pochodzącej ze źródeł odnawialnych</w:t>
            </w:r>
          </w:p>
        </w:tc>
      </w:tr>
      <w:tr w:rsidR="000378CF" w:rsidRPr="000378CF" w14:paraId="196AF79C" w14:textId="77777777" w:rsidTr="000378CF">
        <w:tc>
          <w:tcPr>
            <w:tcW w:w="9468" w:type="dxa"/>
            <w:shd w:val="clear" w:color="auto" w:fill="auto"/>
          </w:tcPr>
          <w:p w14:paraId="62A18508"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Przykładowe działania:</w:t>
            </w:r>
          </w:p>
          <w:p w14:paraId="69795E7E" w14:textId="77777777" w:rsidR="000D339A" w:rsidRPr="000378CF" w:rsidRDefault="000D339A" w:rsidP="00991236">
            <w:pPr>
              <w:spacing w:after="0" w:line="240" w:lineRule="auto"/>
              <w:ind w:left="720" w:hanging="360"/>
              <w:rPr>
                <w:rFonts w:ascii="Tahoma" w:eastAsia="TTE1ABE920t00" w:hAnsi="Tahoma" w:cs="Tahoma"/>
                <w:color w:val="17365D" w:themeColor="text2" w:themeShade="BF"/>
                <w:sz w:val="20"/>
                <w:szCs w:val="20"/>
              </w:rPr>
            </w:pPr>
            <w:r w:rsidRPr="000378CF">
              <w:rPr>
                <w:rFonts w:ascii="Tahoma" w:eastAsia="Symbol" w:hAnsi="Tahoma" w:cs="Tahoma"/>
                <w:color w:val="17365D" w:themeColor="text2" w:themeShade="BF"/>
                <w:sz w:val="20"/>
                <w:szCs w:val="20"/>
              </w:rPr>
              <w:t xml:space="preserve">        </w:t>
            </w:r>
            <w:r w:rsidRPr="000378CF">
              <w:rPr>
                <w:rFonts w:ascii="Tahoma" w:eastAsia="TTE1ABE920t00" w:hAnsi="Tahoma" w:cs="Tahoma"/>
                <w:color w:val="17365D" w:themeColor="text2" w:themeShade="BF"/>
                <w:sz w:val="20"/>
                <w:szCs w:val="20"/>
              </w:rPr>
              <w:t>budowa i przebudowa infrastruktury służącej do produkcji i dystrybucji energii pochodzącej ze</w:t>
            </w:r>
            <w:r w:rsidR="00D054B8" w:rsidRPr="000378CF">
              <w:rPr>
                <w:rFonts w:ascii="Tahoma" w:eastAsia="TTE1ABE920t00" w:hAnsi="Tahoma" w:cs="Tahoma"/>
                <w:color w:val="17365D" w:themeColor="text2" w:themeShade="BF"/>
                <w:sz w:val="20"/>
                <w:szCs w:val="20"/>
              </w:rPr>
              <w:t> </w:t>
            </w:r>
            <w:r w:rsidRPr="000378CF">
              <w:rPr>
                <w:rFonts w:ascii="Tahoma" w:eastAsia="TTE1ABE920t00" w:hAnsi="Tahoma" w:cs="Tahoma"/>
                <w:color w:val="17365D" w:themeColor="text2" w:themeShade="BF"/>
                <w:sz w:val="20"/>
                <w:szCs w:val="20"/>
              </w:rPr>
              <w:t>źródeł odnawialnych, których celem jest przeciwdziałanie niekorzystnym zmianom klimatu</w:t>
            </w:r>
            <w:r w:rsidR="00917968" w:rsidRPr="000378CF">
              <w:rPr>
                <w:rFonts w:ascii="Tahoma" w:eastAsia="TTE1ABE920t00" w:hAnsi="Tahoma" w:cs="Tahoma"/>
                <w:color w:val="17365D" w:themeColor="text2" w:themeShade="BF"/>
                <w:sz w:val="20"/>
                <w:szCs w:val="20"/>
              </w:rPr>
              <w:t>.</w:t>
            </w:r>
          </w:p>
          <w:p w14:paraId="702AF8C3" w14:textId="77777777" w:rsidR="000D339A" w:rsidRPr="000378CF" w:rsidRDefault="000D339A" w:rsidP="00991236">
            <w:pPr>
              <w:spacing w:after="0" w:line="240" w:lineRule="auto"/>
              <w:jc w:val="both"/>
              <w:rPr>
                <w:rFonts w:ascii="Tahoma" w:eastAsia="TTE1ABE920t00" w:hAnsi="Tahoma" w:cs="Tahoma"/>
                <w:color w:val="17365D" w:themeColor="text2" w:themeShade="BF"/>
                <w:sz w:val="20"/>
                <w:szCs w:val="20"/>
              </w:rPr>
            </w:pPr>
          </w:p>
          <w:p w14:paraId="3B964DBF" w14:textId="77777777" w:rsidR="000D339A" w:rsidRPr="000378CF" w:rsidRDefault="000D339A" w:rsidP="00991236">
            <w:pPr>
              <w:spacing w:after="0" w:line="240" w:lineRule="auto"/>
              <w:jc w:val="both"/>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Beneficjenci:</w:t>
            </w:r>
          </w:p>
          <w:p w14:paraId="10316A70"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jednostki samorządu terytorialnego, ich związki i stowarzyszenia, </w:t>
            </w:r>
          </w:p>
          <w:p w14:paraId="52CCFA31"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 których większość udziałów lub akcji posiadają JST, ich związki i stowarzyszenia,</w:t>
            </w:r>
          </w:p>
          <w:p w14:paraId="1CA709C9"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jednostki zaliczane do sektora finansów publicznych posiadające osobowość prawną,</w:t>
            </w:r>
          </w:p>
          <w:p w14:paraId="4F2F31A5"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wykonujące działalność leczniczą, w rozumieniu ustawy o działalności leczniczej, posiadające osobowość prawną lub zdolność prawną,</w:t>
            </w:r>
          </w:p>
          <w:p w14:paraId="609067AC"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szkoły wyższe, </w:t>
            </w:r>
          </w:p>
          <w:p w14:paraId="1EE61E6F"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organizacje pozarządowe,</w:t>
            </w:r>
          </w:p>
          <w:p w14:paraId="7D2A3FD8"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spółdzielnie i wspólnoty mieszkaniowe, </w:t>
            </w:r>
          </w:p>
          <w:p w14:paraId="58E03229"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porozumienia podmiotów wymienionych wyżej reprezentowanych przez lidera,</w:t>
            </w:r>
          </w:p>
          <w:p w14:paraId="2BF12FEE"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działające w oparciu o umowę/ porozumienie w ramach partnerstwa publiczno- prywatnego,</w:t>
            </w:r>
          </w:p>
          <w:p w14:paraId="5EC8798D"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organy administracji rządowej. </w:t>
            </w:r>
          </w:p>
          <w:p w14:paraId="4BEC09FD"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p>
          <w:p w14:paraId="3947FABD"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r w:rsidRPr="000378CF">
              <w:rPr>
                <w:rFonts w:ascii="Tahoma" w:hAnsi="Tahoma" w:cs="Tahoma"/>
                <w:color w:val="17365D" w:themeColor="text2" w:themeShade="BF"/>
                <w:sz w:val="20"/>
                <w:szCs w:val="20"/>
              </w:rPr>
              <w:t>Nabór planowany w formule konkursowej oraz trybie pozakonkursowym- negocjacyjnym.</w:t>
            </w:r>
          </w:p>
        </w:tc>
      </w:tr>
      <w:tr w:rsidR="000378CF" w:rsidRPr="000378CF" w14:paraId="08ECD170" w14:textId="77777777" w:rsidTr="000378CF">
        <w:tc>
          <w:tcPr>
            <w:tcW w:w="9468" w:type="dxa"/>
            <w:shd w:val="clear" w:color="auto" w:fill="auto"/>
          </w:tcPr>
          <w:p w14:paraId="37A9D212"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1318E2ED" w14:textId="77777777" w:rsidTr="000378CF">
        <w:tc>
          <w:tcPr>
            <w:tcW w:w="9468" w:type="dxa"/>
            <w:tcBorders>
              <w:bottom w:val="single" w:sz="4" w:space="0" w:color="4F81BD" w:themeColor="accent1"/>
            </w:tcBorders>
            <w:shd w:val="clear" w:color="auto" w:fill="DBE5F1" w:themeFill="accent1" w:themeFillTint="33"/>
          </w:tcPr>
          <w:p w14:paraId="002B6173"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1B462F41"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 xml:space="preserve">Oś priorytetowa 4/Cel tematyczny 4 </w:t>
            </w:r>
            <w:r w:rsidR="000D339A" w:rsidRPr="000378CF">
              <w:rPr>
                <w:rFonts w:ascii="Tahoma" w:hAnsi="Tahoma" w:cs="Tahoma"/>
                <w:b/>
                <w:color w:val="17365D" w:themeColor="text2" w:themeShade="BF"/>
                <w:sz w:val="20"/>
                <w:szCs w:val="20"/>
              </w:rPr>
              <w:t>Efektywność energetycz</w:t>
            </w:r>
            <w:r w:rsidR="00D054B8" w:rsidRPr="000378CF">
              <w:rPr>
                <w:rFonts w:ascii="Tahoma" w:hAnsi="Tahoma" w:cs="Tahoma"/>
                <w:b/>
                <w:color w:val="17365D" w:themeColor="text2" w:themeShade="BF"/>
                <w:sz w:val="20"/>
                <w:szCs w:val="20"/>
              </w:rPr>
              <w:t>na, odnawialne źródła energii i </w:t>
            </w:r>
            <w:r w:rsidR="000D339A" w:rsidRPr="000378CF">
              <w:rPr>
                <w:rFonts w:ascii="Tahoma" w:hAnsi="Tahoma" w:cs="Tahoma"/>
                <w:b/>
                <w:color w:val="17365D" w:themeColor="text2" w:themeShade="BF"/>
                <w:sz w:val="20"/>
                <w:szCs w:val="20"/>
              </w:rPr>
              <w:t>gospodarka niskoemisyjna</w:t>
            </w:r>
          </w:p>
          <w:p w14:paraId="6E8F861C"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b/>
                <w:color w:val="17365D" w:themeColor="text2" w:themeShade="BF"/>
                <w:sz w:val="20"/>
                <w:szCs w:val="20"/>
              </w:rPr>
              <w:t xml:space="preserve">Priorytet 4.2 Promowanie efektywności energetycznej i korzystania z odnawialnych źródeł energii </w:t>
            </w:r>
            <w:r w:rsidRPr="000378CF">
              <w:rPr>
                <w:rFonts w:ascii="Tahoma" w:hAnsi="Tahoma" w:cs="Tahoma"/>
                <w:b/>
                <w:color w:val="17365D" w:themeColor="text2" w:themeShade="BF"/>
                <w:sz w:val="20"/>
                <w:szCs w:val="20"/>
              </w:rPr>
              <w:br/>
              <w:t>w przedsiębiorstwach</w:t>
            </w:r>
          </w:p>
        </w:tc>
      </w:tr>
      <w:tr w:rsidR="000378CF" w:rsidRPr="000378CF" w14:paraId="1D5FB355" w14:textId="77777777" w:rsidTr="000378CF">
        <w:tc>
          <w:tcPr>
            <w:tcW w:w="9468" w:type="dxa"/>
            <w:shd w:val="clear" w:color="auto" w:fill="auto"/>
          </w:tcPr>
          <w:p w14:paraId="3CC6503A"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Przykładowe działania:</w:t>
            </w:r>
          </w:p>
          <w:p w14:paraId="1F008868" w14:textId="77777777" w:rsidR="000D339A" w:rsidRPr="000378CF" w:rsidRDefault="000D339A" w:rsidP="00A805F1">
            <w:pPr>
              <w:numPr>
                <w:ilvl w:val="0"/>
                <w:numId w:val="6"/>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budowa i przebudowa infrastruktury służącej do produkcji i dystrybucji energii pochodzącej ze źródeł odnawialnych w przedsiębiorstwach</w:t>
            </w:r>
          </w:p>
          <w:p w14:paraId="727DAE42" w14:textId="77777777" w:rsidR="000D339A" w:rsidRPr="000378CF" w:rsidRDefault="000D339A" w:rsidP="00A805F1">
            <w:pPr>
              <w:numPr>
                <w:ilvl w:val="0"/>
                <w:numId w:val="6"/>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poprawa efektywności energetycznej w przedsiębiorstwach, </w:t>
            </w:r>
          </w:p>
          <w:p w14:paraId="5A9307D2" w14:textId="77777777" w:rsidR="000D339A" w:rsidRPr="000378CF" w:rsidRDefault="000D339A" w:rsidP="00A805F1">
            <w:pPr>
              <w:numPr>
                <w:ilvl w:val="0"/>
                <w:numId w:val="6"/>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modernizacja energetyczna budynków</w:t>
            </w:r>
            <w:r w:rsidR="00917968" w:rsidRPr="000378CF">
              <w:rPr>
                <w:rFonts w:ascii="Tahoma" w:eastAsia="TTE1ABE920t00" w:hAnsi="Tahoma" w:cs="Tahoma"/>
                <w:color w:val="17365D" w:themeColor="text2" w:themeShade="BF"/>
                <w:sz w:val="20"/>
                <w:szCs w:val="20"/>
              </w:rPr>
              <w:t>.</w:t>
            </w:r>
          </w:p>
          <w:p w14:paraId="559FE837" w14:textId="77777777" w:rsidR="000D339A" w:rsidRPr="000378CF" w:rsidRDefault="000D339A" w:rsidP="00991236">
            <w:pPr>
              <w:spacing w:after="0" w:line="240" w:lineRule="auto"/>
              <w:rPr>
                <w:rFonts w:ascii="Tahoma" w:hAnsi="Tahoma" w:cs="Tahoma"/>
                <w:color w:val="17365D" w:themeColor="text2" w:themeShade="BF"/>
                <w:sz w:val="20"/>
                <w:szCs w:val="20"/>
              </w:rPr>
            </w:pPr>
          </w:p>
          <w:p w14:paraId="729C7984"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Beneficjenci:</w:t>
            </w:r>
          </w:p>
          <w:p w14:paraId="77EEC099" w14:textId="77777777" w:rsidR="000D339A" w:rsidRPr="000378CF" w:rsidRDefault="000D339A" w:rsidP="00A805F1">
            <w:pPr>
              <w:numPr>
                <w:ilvl w:val="0"/>
                <w:numId w:val="7"/>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przedsiębiorstwa</w:t>
            </w:r>
          </w:p>
        </w:tc>
      </w:tr>
      <w:tr w:rsidR="000378CF" w:rsidRPr="000378CF" w14:paraId="7F95E077" w14:textId="77777777" w:rsidTr="000378CF">
        <w:tc>
          <w:tcPr>
            <w:tcW w:w="9468" w:type="dxa"/>
            <w:shd w:val="clear" w:color="auto" w:fill="auto"/>
          </w:tcPr>
          <w:p w14:paraId="7B6F8031"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07778941" w14:textId="77777777" w:rsidTr="000378CF">
        <w:tc>
          <w:tcPr>
            <w:tcW w:w="9468" w:type="dxa"/>
            <w:tcBorders>
              <w:bottom w:val="single" w:sz="4" w:space="0" w:color="4F81BD" w:themeColor="accent1"/>
            </w:tcBorders>
            <w:shd w:val="clear" w:color="auto" w:fill="DBE5F1" w:themeFill="accent1" w:themeFillTint="33"/>
          </w:tcPr>
          <w:p w14:paraId="33D1416C"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7DC7A060"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4/Cel tematyczny 4</w:t>
            </w:r>
            <w:r w:rsidR="000D339A" w:rsidRPr="000378CF">
              <w:rPr>
                <w:rFonts w:ascii="Tahoma" w:hAnsi="Tahoma" w:cs="Tahoma"/>
                <w:b/>
                <w:color w:val="17365D" w:themeColor="text2" w:themeShade="BF"/>
                <w:sz w:val="20"/>
                <w:szCs w:val="20"/>
              </w:rPr>
              <w:t xml:space="preserve"> Efektywność energetycz</w:t>
            </w:r>
            <w:r w:rsidR="00D054B8" w:rsidRPr="000378CF">
              <w:rPr>
                <w:rFonts w:ascii="Tahoma" w:hAnsi="Tahoma" w:cs="Tahoma"/>
                <w:b/>
                <w:color w:val="17365D" w:themeColor="text2" w:themeShade="BF"/>
                <w:sz w:val="20"/>
                <w:szCs w:val="20"/>
              </w:rPr>
              <w:t>na, odnawialne źródła energii i </w:t>
            </w:r>
            <w:r w:rsidR="000D339A" w:rsidRPr="000378CF">
              <w:rPr>
                <w:rFonts w:ascii="Tahoma" w:hAnsi="Tahoma" w:cs="Tahoma"/>
                <w:b/>
                <w:color w:val="17365D" w:themeColor="text2" w:themeShade="BF"/>
                <w:sz w:val="20"/>
                <w:szCs w:val="20"/>
              </w:rPr>
              <w:t>gospodarka niskoemisyjna</w:t>
            </w:r>
          </w:p>
          <w:p w14:paraId="6E608267"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b/>
                <w:color w:val="17365D" w:themeColor="text2" w:themeShade="BF"/>
                <w:sz w:val="20"/>
                <w:szCs w:val="20"/>
              </w:rPr>
              <w:t xml:space="preserve">Priorytet 4.3 Wspieranie efektywności energetycznej, inteligentnego zarządzania energią </w:t>
            </w:r>
            <w:r w:rsidRPr="000378CF">
              <w:rPr>
                <w:rFonts w:ascii="Tahoma" w:hAnsi="Tahoma" w:cs="Tahoma"/>
                <w:b/>
                <w:color w:val="17365D" w:themeColor="text2" w:themeShade="BF"/>
                <w:sz w:val="20"/>
                <w:szCs w:val="20"/>
              </w:rPr>
              <w:br/>
              <w:t>i wykorzystania odnawialnych źródeł energii w infrastrukturze publicznej, w tym w budynkach publicznych i sektorze mieszkaniowym</w:t>
            </w:r>
          </w:p>
        </w:tc>
      </w:tr>
      <w:tr w:rsidR="000378CF" w:rsidRPr="000378CF" w14:paraId="01A1C719" w14:textId="77777777" w:rsidTr="000378CF">
        <w:tc>
          <w:tcPr>
            <w:tcW w:w="9468" w:type="dxa"/>
            <w:shd w:val="clear" w:color="auto" w:fill="auto"/>
          </w:tcPr>
          <w:p w14:paraId="0FD94261"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Przykładowe projekty:</w:t>
            </w:r>
          </w:p>
          <w:p w14:paraId="1CD44CD2"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Projekty dotyczące:</w:t>
            </w:r>
          </w:p>
          <w:p w14:paraId="1793D601" w14:textId="77777777" w:rsidR="000D339A" w:rsidRPr="000378CF" w:rsidRDefault="000D339A" w:rsidP="00A805F1">
            <w:pPr>
              <w:numPr>
                <w:ilvl w:val="0"/>
                <w:numId w:val="8"/>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wymiany/ modernizacji indywidualnych źródeł ciepła,</w:t>
            </w:r>
          </w:p>
          <w:p w14:paraId="1D85A34E" w14:textId="77777777" w:rsidR="000D339A" w:rsidRPr="000378CF" w:rsidRDefault="000D339A" w:rsidP="00A805F1">
            <w:pPr>
              <w:numPr>
                <w:ilvl w:val="0"/>
                <w:numId w:val="8"/>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podłączenia budynków do sieciowych nośników ciepła, </w:t>
            </w:r>
          </w:p>
          <w:p w14:paraId="2AD6B0FE" w14:textId="77777777" w:rsidR="000D339A" w:rsidRPr="000378CF" w:rsidRDefault="000D339A" w:rsidP="00A805F1">
            <w:pPr>
              <w:numPr>
                <w:ilvl w:val="0"/>
                <w:numId w:val="8"/>
              </w:numPr>
              <w:spacing w:after="0" w:line="240" w:lineRule="auto"/>
              <w:rPr>
                <w:rFonts w:ascii="Tahoma" w:hAnsi="Tahoma" w:cs="Tahoma"/>
                <w:color w:val="17365D" w:themeColor="text2" w:themeShade="BF"/>
                <w:sz w:val="20"/>
                <w:szCs w:val="20"/>
              </w:rPr>
            </w:pPr>
            <w:r w:rsidRPr="000378CF">
              <w:rPr>
                <w:rFonts w:ascii="Tahoma" w:eastAsia="TTE1ABE920t00" w:hAnsi="Tahoma" w:cs="Tahoma"/>
                <w:color w:val="17365D" w:themeColor="text2" w:themeShade="BF"/>
                <w:sz w:val="20"/>
                <w:szCs w:val="20"/>
              </w:rPr>
              <w:t>termomodernizacji w budynkach użyteczności publicznej, budynkach mieszkalnych wraz z instalacją OZE w modernizowanych budynkach.</w:t>
            </w:r>
          </w:p>
          <w:p w14:paraId="0950C8F5"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Beneficjenci:</w:t>
            </w:r>
          </w:p>
          <w:p w14:paraId="7B3A19D2"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jednostki samorządu terytorialnego, ich związki i stowarzyszenia, </w:t>
            </w:r>
          </w:p>
          <w:p w14:paraId="7EFD7DAE"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 których większość udziałów lub akcji posiadają JST, ich związki i stowarzyszenia,</w:t>
            </w:r>
          </w:p>
          <w:p w14:paraId="5DCB67BB"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jednostki zaliczane do sektora finansów publicznych posiadające osobowość prawną,</w:t>
            </w:r>
          </w:p>
          <w:p w14:paraId="5F5763F2"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wykonujące działalność leczniczą, w rozumieniu ustawy o działalności leczniczej, posiadające osobowość prawną lub zdolność prawną,</w:t>
            </w:r>
          </w:p>
          <w:p w14:paraId="36A23426"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szkoły wyższe, </w:t>
            </w:r>
          </w:p>
          <w:p w14:paraId="07B76B9A"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organizacje pozarządowe,</w:t>
            </w:r>
          </w:p>
          <w:p w14:paraId="22A7A599"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spółdzielnie i wspólnoty mieszkaniowe, </w:t>
            </w:r>
          </w:p>
          <w:p w14:paraId="1488B055"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towarzystwa budownictwa społecznego,</w:t>
            </w:r>
          </w:p>
          <w:p w14:paraId="5AE166DF"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porozumienia podmiotów wymienionych wyżej reprezentowanych przez lidera,</w:t>
            </w:r>
          </w:p>
          <w:p w14:paraId="1434697B"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działające w oparciu o umowę/ porozumienie w ramach partnerstwa publiczno- prywatnego</w:t>
            </w:r>
            <w:r w:rsidR="00917968" w:rsidRPr="000378CF">
              <w:rPr>
                <w:rFonts w:ascii="Tahoma" w:eastAsia="TTE1ABE920t00" w:hAnsi="Tahoma" w:cs="Tahoma"/>
                <w:color w:val="17365D" w:themeColor="text2" w:themeShade="BF"/>
                <w:sz w:val="20"/>
                <w:szCs w:val="20"/>
              </w:rPr>
              <w:t>.</w:t>
            </w:r>
          </w:p>
          <w:p w14:paraId="39BF5FD0"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p>
          <w:p w14:paraId="7DCB7704"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Nabór planowany  w formule konkursowej oraz trybie pozakonkursowym- negocjacyjnym.</w:t>
            </w:r>
          </w:p>
        </w:tc>
      </w:tr>
      <w:tr w:rsidR="000378CF" w:rsidRPr="000378CF" w14:paraId="11796E51" w14:textId="77777777" w:rsidTr="000378CF">
        <w:tc>
          <w:tcPr>
            <w:tcW w:w="9468" w:type="dxa"/>
            <w:shd w:val="clear" w:color="auto" w:fill="auto"/>
          </w:tcPr>
          <w:p w14:paraId="365FBA43"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3070C567" w14:textId="77777777" w:rsidTr="00D12A85">
        <w:tc>
          <w:tcPr>
            <w:tcW w:w="9468" w:type="dxa"/>
            <w:tcBorders>
              <w:bottom w:val="single" w:sz="4" w:space="0" w:color="4F81BD" w:themeColor="accent1"/>
            </w:tcBorders>
            <w:shd w:val="clear" w:color="auto" w:fill="DBE5F1" w:themeFill="accent1" w:themeFillTint="33"/>
          </w:tcPr>
          <w:p w14:paraId="7A89CD6C"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139AAAB0"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4/Cel tematyczny 4</w:t>
            </w:r>
            <w:r w:rsidR="000D339A" w:rsidRPr="000378CF">
              <w:rPr>
                <w:rFonts w:ascii="Tahoma" w:hAnsi="Tahoma" w:cs="Tahoma"/>
                <w:b/>
                <w:color w:val="17365D" w:themeColor="text2" w:themeShade="BF"/>
                <w:sz w:val="20"/>
                <w:szCs w:val="20"/>
              </w:rPr>
              <w:t xml:space="preserve"> Efektywność energetycz</w:t>
            </w:r>
            <w:r w:rsidR="00D054B8" w:rsidRPr="000378CF">
              <w:rPr>
                <w:rFonts w:ascii="Tahoma" w:hAnsi="Tahoma" w:cs="Tahoma"/>
                <w:b/>
                <w:color w:val="17365D" w:themeColor="text2" w:themeShade="BF"/>
                <w:sz w:val="20"/>
                <w:szCs w:val="20"/>
              </w:rPr>
              <w:t>na, odnawialne źródła energii i </w:t>
            </w:r>
            <w:r w:rsidR="000D339A" w:rsidRPr="000378CF">
              <w:rPr>
                <w:rFonts w:ascii="Tahoma" w:hAnsi="Tahoma" w:cs="Tahoma"/>
                <w:b/>
                <w:color w:val="17365D" w:themeColor="text2" w:themeShade="BF"/>
                <w:sz w:val="20"/>
                <w:szCs w:val="20"/>
              </w:rPr>
              <w:t>gospodarka niskoemisyjna</w:t>
            </w:r>
          </w:p>
          <w:p w14:paraId="2F92DE8E"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b/>
                <w:color w:val="17365D" w:themeColor="text2" w:themeShade="BF"/>
                <w:sz w:val="20"/>
                <w:szCs w:val="20"/>
              </w:rPr>
              <w:t>Priorytet 4.5 Promowanie strategii niskoemisyjnych dla wszystkich rodzajów terytoriów, w</w:t>
            </w:r>
            <w:r w:rsidR="00564793" w:rsidRPr="000378CF">
              <w:rPr>
                <w:rFonts w:ascii="Tahoma" w:hAnsi="Tahoma" w:cs="Tahoma"/>
                <w:b/>
                <w:color w:val="17365D" w:themeColor="text2" w:themeShade="BF"/>
                <w:sz w:val="20"/>
                <w:szCs w:val="20"/>
              </w:rPr>
              <w:t> </w:t>
            </w:r>
            <w:r w:rsidRPr="000378CF">
              <w:rPr>
                <w:rFonts w:ascii="Tahoma" w:hAnsi="Tahoma" w:cs="Tahoma"/>
                <w:b/>
                <w:color w:val="17365D" w:themeColor="text2" w:themeShade="BF"/>
                <w:sz w:val="20"/>
                <w:szCs w:val="20"/>
              </w:rPr>
              <w:t>szczególności dla obszarów miejskich, w tym wspieranie zrównoważonej multimodalnej  mobilności miejskiej i działań adaptacyjnych mających oddziaływanie łagodzące na zmiany klimatu</w:t>
            </w:r>
          </w:p>
        </w:tc>
      </w:tr>
      <w:tr w:rsidR="000378CF" w:rsidRPr="000378CF" w14:paraId="6B08EC49" w14:textId="77777777" w:rsidTr="00D12A85">
        <w:tc>
          <w:tcPr>
            <w:tcW w:w="9468" w:type="dxa"/>
            <w:shd w:val="clear" w:color="auto" w:fill="auto"/>
          </w:tcPr>
          <w:p w14:paraId="7151D5C2"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Przykładowe projekty:</w:t>
            </w:r>
          </w:p>
          <w:p w14:paraId="6B826F68"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Projekty dotyczące:</w:t>
            </w:r>
          </w:p>
          <w:p w14:paraId="05F8D368" w14:textId="77777777" w:rsidR="000D339A" w:rsidRPr="000378CF" w:rsidRDefault="000D339A" w:rsidP="00A805F1">
            <w:pPr>
              <w:numPr>
                <w:ilvl w:val="0"/>
                <w:numId w:val="15"/>
              </w:numPr>
              <w:tabs>
                <w:tab w:val="clear" w:pos="765"/>
                <w:tab w:val="num" w:pos="330"/>
              </w:tabs>
              <w:spacing w:after="0" w:line="240" w:lineRule="auto"/>
              <w:ind w:left="330" w:hanging="330"/>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przebudowy liniowej i punktowej infrastruktury transportu zbiorowego (np. zintegrowane centra przesiadkowe, drogi rowerowe, systemy Park&amp;Ride oraz Bike&amp;Ride, zakup taboru autobusowego, tramwajowego wraz z infrastrukturą na potrzeby transportu publicznego),</w:t>
            </w:r>
          </w:p>
          <w:p w14:paraId="35D3028A" w14:textId="77777777" w:rsidR="000D339A" w:rsidRPr="000378CF" w:rsidRDefault="000D339A" w:rsidP="00A805F1">
            <w:pPr>
              <w:numPr>
                <w:ilvl w:val="0"/>
                <w:numId w:val="15"/>
              </w:numPr>
              <w:tabs>
                <w:tab w:val="clear" w:pos="765"/>
                <w:tab w:val="num" w:pos="330"/>
              </w:tabs>
              <w:spacing w:after="0" w:line="240" w:lineRule="auto"/>
              <w:ind w:left="330" w:hanging="330"/>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xml:space="preserve">wdrażania inteligentnych systemów transportowych, </w:t>
            </w:r>
          </w:p>
          <w:p w14:paraId="7B154617" w14:textId="77777777" w:rsidR="000D339A" w:rsidRPr="000378CF" w:rsidRDefault="000D339A" w:rsidP="00A805F1">
            <w:pPr>
              <w:numPr>
                <w:ilvl w:val="0"/>
                <w:numId w:val="15"/>
              </w:numPr>
              <w:tabs>
                <w:tab w:val="clear" w:pos="765"/>
                <w:tab w:val="num" w:pos="330"/>
              </w:tabs>
              <w:spacing w:after="0" w:line="240" w:lineRule="auto"/>
              <w:ind w:left="330" w:hanging="330"/>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wymiany oświetlenia w gminach na instalacje o wyższej efektywności energetycznej.</w:t>
            </w:r>
          </w:p>
          <w:p w14:paraId="7A2ED803"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Beneficjenci</w:t>
            </w:r>
          </w:p>
          <w:p w14:paraId="7221EE70"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1. W zakresie "niskoemisyjnego" transportu:</w:t>
            </w:r>
          </w:p>
          <w:p w14:paraId="1AC52890"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jednostki samorządu terytorialnego oraz ich związki, których statutowym zadaniem jest wykonywanie ustawowych zadań jednostek samorządu terytorialnego w zakresie transportu publicznego,</w:t>
            </w:r>
          </w:p>
          <w:p w14:paraId="18B1E91E"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działające na zlecenie jednostek samorządu terytorialnego i ich związków, realizujące zadania z zakresu transportu publicznego, wybrane zgodnie z prawem zamówień publicznych,</w:t>
            </w:r>
          </w:p>
          <w:p w14:paraId="7C48DE57"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 których większość udziałów posiada jednostka samorządu terytorialnego w związek JST, realizujące na podstawie statutu zadania publiczne z zakresu transportu publicznego,</w:t>
            </w:r>
          </w:p>
          <w:p w14:paraId="1286A386"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porozumienia podmiotów wymienionych powyżej reprezentowane przez lidera.</w:t>
            </w:r>
          </w:p>
          <w:p w14:paraId="523BFF28"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p>
          <w:p w14:paraId="62B87334"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W zakresie poprawy efektywności oświetlenia w gminach:</w:t>
            </w:r>
          </w:p>
          <w:p w14:paraId="59286B47"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jednostki samorządu terytorialnego, ich związki i stowarzyszenia,</w:t>
            </w:r>
          </w:p>
          <w:p w14:paraId="7EA87761"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podmioty, w których większość udziałów lub akcji posiadają JST lub ich związki i stowarzyszenia, </w:t>
            </w:r>
          </w:p>
          <w:p w14:paraId="1FF8B65B"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jednostki zaliczane do sektora finansów publicznych posiadające osobowość prawną, </w:t>
            </w:r>
          </w:p>
          <w:p w14:paraId="23788D1D"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spółdzielnie, wspólnoty mieszkaniowe, towarzystwa, </w:t>
            </w:r>
          </w:p>
          <w:p w14:paraId="62CA5305"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porozumienia podmiotów wymienionych wyżej reprezentowane przez lidera,</w:t>
            </w:r>
          </w:p>
          <w:p w14:paraId="06DFDD95"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działające w oparciu o umowę/ porozumienie, zgodnie z zapisami ustawy o partnerstwie publiczno- prywatny,</w:t>
            </w:r>
          </w:p>
          <w:p w14:paraId="55444CC8" w14:textId="77777777" w:rsidR="000D339A" w:rsidRPr="000378CF" w:rsidRDefault="000D339A" w:rsidP="00A805F1">
            <w:pPr>
              <w:numPr>
                <w:ilvl w:val="0"/>
                <w:numId w:val="9"/>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organy administracji rządowej.</w:t>
            </w:r>
          </w:p>
          <w:p w14:paraId="38428294"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p>
          <w:p w14:paraId="6A982D26" w14:textId="77777777" w:rsidR="000D339A" w:rsidRPr="000378CF" w:rsidRDefault="000D339A" w:rsidP="00991236">
            <w:pPr>
              <w:spacing w:after="0" w:line="240" w:lineRule="auto"/>
              <w:rPr>
                <w:rFonts w:ascii="Tahoma" w:eastAsia="TTE1ABE920t00" w:hAnsi="Tahoma" w:cs="Tahoma"/>
                <w:color w:val="17365D" w:themeColor="text2" w:themeShade="BF"/>
                <w:sz w:val="20"/>
                <w:szCs w:val="20"/>
              </w:rPr>
            </w:pPr>
            <w:r w:rsidRPr="000378CF">
              <w:rPr>
                <w:rFonts w:ascii="Tahoma" w:hAnsi="Tahoma" w:cs="Tahoma"/>
                <w:color w:val="17365D" w:themeColor="text2" w:themeShade="BF"/>
                <w:sz w:val="20"/>
                <w:szCs w:val="20"/>
              </w:rPr>
              <w:t>Nabór planowany  w formule konkursowej oraz trybie pozakonkursowym- negocjacyjnym.</w:t>
            </w:r>
          </w:p>
        </w:tc>
      </w:tr>
      <w:tr w:rsidR="000378CF" w:rsidRPr="000378CF" w14:paraId="30C71446" w14:textId="77777777" w:rsidTr="00D12A85">
        <w:tc>
          <w:tcPr>
            <w:tcW w:w="9468" w:type="dxa"/>
            <w:shd w:val="clear" w:color="auto" w:fill="auto"/>
          </w:tcPr>
          <w:p w14:paraId="505D926C" w14:textId="77777777" w:rsidR="000D339A" w:rsidRPr="000378CF" w:rsidRDefault="000D339A" w:rsidP="00991236">
            <w:pPr>
              <w:spacing w:after="0" w:line="240" w:lineRule="auto"/>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2974FC1D" w14:textId="77777777" w:rsidTr="00D12A85">
        <w:tc>
          <w:tcPr>
            <w:tcW w:w="9468" w:type="dxa"/>
            <w:tcBorders>
              <w:bottom w:val="single" w:sz="4" w:space="0" w:color="4F81BD" w:themeColor="accent1"/>
            </w:tcBorders>
            <w:shd w:val="clear" w:color="auto" w:fill="DBE5F1" w:themeFill="accent1" w:themeFillTint="33"/>
          </w:tcPr>
          <w:p w14:paraId="60618F81"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19CB2C0C"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4/Cel tematyczny 4</w:t>
            </w:r>
            <w:r w:rsidR="000D339A" w:rsidRPr="000378CF">
              <w:rPr>
                <w:rFonts w:ascii="Tahoma" w:hAnsi="Tahoma" w:cs="Tahoma"/>
                <w:b/>
                <w:color w:val="17365D" w:themeColor="text2" w:themeShade="BF"/>
                <w:sz w:val="20"/>
                <w:szCs w:val="20"/>
              </w:rPr>
              <w:t xml:space="preserve"> Efektywność energetycz</w:t>
            </w:r>
            <w:r w:rsidR="00D054B8" w:rsidRPr="000378CF">
              <w:rPr>
                <w:rFonts w:ascii="Tahoma" w:hAnsi="Tahoma" w:cs="Tahoma"/>
                <w:b/>
                <w:color w:val="17365D" w:themeColor="text2" w:themeShade="BF"/>
                <w:sz w:val="20"/>
                <w:szCs w:val="20"/>
              </w:rPr>
              <w:t>na, odnawialne źródła energii i </w:t>
            </w:r>
            <w:r w:rsidR="000D339A" w:rsidRPr="000378CF">
              <w:rPr>
                <w:rFonts w:ascii="Tahoma" w:hAnsi="Tahoma" w:cs="Tahoma"/>
                <w:b/>
                <w:color w:val="17365D" w:themeColor="text2" w:themeShade="BF"/>
                <w:sz w:val="20"/>
                <w:szCs w:val="20"/>
              </w:rPr>
              <w:t>gospodarka niskoemisyjna</w:t>
            </w:r>
          </w:p>
          <w:p w14:paraId="22657638"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b/>
                <w:color w:val="17365D" w:themeColor="text2" w:themeShade="BF"/>
                <w:sz w:val="20"/>
                <w:szCs w:val="20"/>
              </w:rPr>
              <w:t>Priorytet 4.7 Promowanie wykorzystania wysokosprawnej kogeneracji ciepła i energii elektrycznej w</w:t>
            </w:r>
            <w:r w:rsidR="00564793" w:rsidRPr="000378CF">
              <w:rPr>
                <w:rFonts w:ascii="Tahoma" w:hAnsi="Tahoma" w:cs="Tahoma"/>
                <w:b/>
                <w:color w:val="17365D" w:themeColor="text2" w:themeShade="BF"/>
                <w:sz w:val="20"/>
                <w:szCs w:val="20"/>
              </w:rPr>
              <w:t> </w:t>
            </w:r>
            <w:r w:rsidRPr="000378CF">
              <w:rPr>
                <w:rFonts w:ascii="Tahoma" w:hAnsi="Tahoma" w:cs="Tahoma"/>
                <w:b/>
                <w:color w:val="17365D" w:themeColor="text2" w:themeShade="BF"/>
                <w:sz w:val="20"/>
                <w:szCs w:val="20"/>
              </w:rPr>
              <w:t>oparciu o zapotrzebowanie na ciepło użytkowe</w:t>
            </w:r>
          </w:p>
        </w:tc>
      </w:tr>
      <w:tr w:rsidR="000378CF" w:rsidRPr="000378CF" w14:paraId="23B2D43E" w14:textId="77777777" w:rsidTr="00D12A85">
        <w:tc>
          <w:tcPr>
            <w:tcW w:w="9468" w:type="dxa"/>
            <w:shd w:val="clear" w:color="auto" w:fill="auto"/>
          </w:tcPr>
          <w:p w14:paraId="07F8C01A"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Przykładowe rodzaje projektów:</w:t>
            </w:r>
          </w:p>
          <w:p w14:paraId="6CEE5792"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Projekty dotyczące:</w:t>
            </w:r>
          </w:p>
          <w:p w14:paraId="0EA269BD" w14:textId="77777777" w:rsidR="000D339A" w:rsidRPr="000378CF" w:rsidRDefault="000D339A" w:rsidP="00A805F1">
            <w:pPr>
              <w:numPr>
                <w:ilvl w:val="0"/>
                <w:numId w:val="16"/>
              </w:num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produkcji energii poprzez wykorzystanie źródeł kogeneracyjnych, za wyjątkiem instalacji wykorzystujących jako paliwo węgiel kamienny lub brunatny</w:t>
            </w:r>
            <w:r w:rsidR="00917968" w:rsidRPr="000378CF">
              <w:rPr>
                <w:rFonts w:ascii="Tahoma" w:hAnsi="Tahoma" w:cs="Tahoma"/>
                <w:color w:val="17365D" w:themeColor="text2" w:themeShade="BF"/>
                <w:sz w:val="20"/>
                <w:szCs w:val="20"/>
              </w:rPr>
              <w:t>.</w:t>
            </w:r>
          </w:p>
          <w:p w14:paraId="07BF2824" w14:textId="77777777" w:rsidR="000D339A" w:rsidRPr="000378CF" w:rsidRDefault="000D339A" w:rsidP="00991236">
            <w:pPr>
              <w:spacing w:after="0" w:line="240" w:lineRule="auto"/>
              <w:jc w:val="both"/>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Beneficjenci:</w:t>
            </w:r>
          </w:p>
          <w:p w14:paraId="4B73B48F"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jednostki samorządu terytorialnego, ich związki i stowarzyszenia, </w:t>
            </w:r>
          </w:p>
          <w:p w14:paraId="30E2B6BB"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 których większość udziałów lub akcji posiadają JST, ich związki i stowarzyszenia,</w:t>
            </w:r>
          </w:p>
          <w:p w14:paraId="0488E32D"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jednostki zaliczane do sektora finansów publicznych posiadające osobowość prawną,</w:t>
            </w:r>
          </w:p>
          <w:p w14:paraId="127FF484"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wykonujące działalność leczniczą, w rozumieniu ustawy o działalności leczniczej, posiadające osobowość prawną lub zdolność prawną,</w:t>
            </w:r>
          </w:p>
          <w:p w14:paraId="51D42426"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szkoły wyższe, </w:t>
            </w:r>
          </w:p>
          <w:p w14:paraId="527BA87C"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organizacje pozarządowe,</w:t>
            </w:r>
          </w:p>
          <w:p w14:paraId="6CFB7F5A"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spółdzielnie i wspólnoty mieszkaniowe, </w:t>
            </w:r>
          </w:p>
          <w:p w14:paraId="07518587"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przedsiębiorcy</w:t>
            </w:r>
            <w:r w:rsidR="00564793" w:rsidRPr="000378CF">
              <w:rPr>
                <w:rFonts w:ascii="Tahoma" w:eastAsia="TTE1ABE920t00" w:hAnsi="Tahoma" w:cs="Tahoma"/>
                <w:color w:val="17365D" w:themeColor="text2" w:themeShade="BF"/>
                <w:sz w:val="20"/>
                <w:szCs w:val="20"/>
              </w:rPr>
              <w:t>,</w:t>
            </w:r>
          </w:p>
          <w:p w14:paraId="5D7C39D3"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 xml:space="preserve">organy administracji rządowej, </w:t>
            </w:r>
          </w:p>
          <w:p w14:paraId="01C32CD2" w14:textId="77777777" w:rsidR="00917968"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porozumienia podmiotów wymienionych wyżej reprezentowanych przez lidera,</w:t>
            </w:r>
          </w:p>
          <w:p w14:paraId="379B2D9C" w14:textId="77777777" w:rsidR="000D339A" w:rsidRPr="000378CF" w:rsidRDefault="000D339A" w:rsidP="00A805F1">
            <w:pPr>
              <w:numPr>
                <w:ilvl w:val="0"/>
                <w:numId w:val="5"/>
              </w:numPr>
              <w:spacing w:after="0" w:line="240" w:lineRule="auto"/>
              <w:rPr>
                <w:rFonts w:ascii="Tahoma" w:eastAsia="TTE1ABE920t00" w:hAnsi="Tahoma" w:cs="Tahoma"/>
                <w:color w:val="17365D" w:themeColor="text2" w:themeShade="BF"/>
                <w:sz w:val="20"/>
                <w:szCs w:val="20"/>
              </w:rPr>
            </w:pPr>
            <w:r w:rsidRPr="000378CF">
              <w:rPr>
                <w:rFonts w:ascii="Tahoma" w:eastAsia="TTE1ABE920t00" w:hAnsi="Tahoma" w:cs="Tahoma"/>
                <w:color w:val="17365D" w:themeColor="text2" w:themeShade="BF"/>
                <w:sz w:val="20"/>
                <w:szCs w:val="20"/>
              </w:rPr>
              <w:t>podmioty działające w oparciu o umowę/ porozumienie w ramach partnerstwa publiczno- prywatnego</w:t>
            </w:r>
            <w:r w:rsidR="00917968" w:rsidRPr="000378CF">
              <w:rPr>
                <w:rFonts w:ascii="Tahoma" w:eastAsia="TTE1ABE920t00" w:hAnsi="Tahoma" w:cs="Tahoma"/>
                <w:color w:val="17365D" w:themeColor="text2" w:themeShade="BF"/>
                <w:sz w:val="20"/>
                <w:szCs w:val="20"/>
              </w:rPr>
              <w:t>.</w:t>
            </w:r>
          </w:p>
          <w:p w14:paraId="573191CA"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Tryb konkursowy.</w:t>
            </w:r>
          </w:p>
        </w:tc>
      </w:tr>
      <w:tr w:rsidR="000378CF" w:rsidRPr="000378CF" w14:paraId="70F23CED" w14:textId="77777777" w:rsidTr="00D12A85">
        <w:tc>
          <w:tcPr>
            <w:tcW w:w="9468" w:type="dxa"/>
            <w:shd w:val="clear" w:color="auto" w:fill="auto"/>
          </w:tcPr>
          <w:p w14:paraId="1E850A8B" w14:textId="77777777" w:rsidR="000D339A" w:rsidRPr="000378CF" w:rsidRDefault="000D339A" w:rsidP="00991236">
            <w:pPr>
              <w:spacing w:after="0" w:line="240" w:lineRule="auto"/>
              <w:jc w:val="both"/>
              <w:rPr>
                <w:rFonts w:ascii="Tahoma" w:eastAsia="TTE1ABE920t00"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53C70461" w14:textId="77777777" w:rsidTr="00D12A85">
        <w:tc>
          <w:tcPr>
            <w:tcW w:w="9468" w:type="dxa"/>
            <w:tcBorders>
              <w:bottom w:val="single" w:sz="4" w:space="0" w:color="4F81BD" w:themeColor="accent1"/>
            </w:tcBorders>
            <w:shd w:val="clear" w:color="auto" w:fill="DBE5F1" w:themeFill="accent1" w:themeFillTint="33"/>
          </w:tcPr>
          <w:p w14:paraId="1818466A"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7651FCCA"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7/Cel tematyczny 7</w:t>
            </w:r>
            <w:r w:rsidR="000D339A" w:rsidRPr="000378CF">
              <w:rPr>
                <w:rFonts w:ascii="Tahoma" w:hAnsi="Tahoma" w:cs="Tahoma"/>
                <w:b/>
                <w:color w:val="17365D" w:themeColor="text2" w:themeShade="BF"/>
                <w:sz w:val="20"/>
                <w:szCs w:val="20"/>
              </w:rPr>
              <w:t xml:space="preserve"> Transport</w:t>
            </w:r>
          </w:p>
          <w:p w14:paraId="425BB8A2" w14:textId="77777777" w:rsidR="000D339A" w:rsidRPr="000378CF" w:rsidRDefault="000D339A"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Priorytet 7.2 Zwiększenie mobilności regionalnej poprzez łączenie węzłów drugorzędnych i</w:t>
            </w:r>
            <w:r w:rsidR="00564793" w:rsidRPr="000378CF">
              <w:rPr>
                <w:rFonts w:ascii="Tahoma" w:hAnsi="Tahoma" w:cs="Tahoma"/>
                <w:b/>
                <w:color w:val="17365D" w:themeColor="text2" w:themeShade="BF"/>
                <w:sz w:val="20"/>
                <w:szCs w:val="20"/>
              </w:rPr>
              <w:t> </w:t>
            </w:r>
            <w:r w:rsidRPr="000378CF">
              <w:rPr>
                <w:rFonts w:ascii="Tahoma" w:hAnsi="Tahoma" w:cs="Tahoma"/>
                <w:b/>
                <w:color w:val="17365D" w:themeColor="text2" w:themeShade="BF"/>
                <w:sz w:val="20"/>
                <w:szCs w:val="20"/>
              </w:rPr>
              <w:t>trzeciorzędnych z infrastrukturą TEN-T, w tym z węzłami multimodalnymi</w:t>
            </w:r>
          </w:p>
        </w:tc>
      </w:tr>
      <w:tr w:rsidR="000378CF" w:rsidRPr="000378CF" w14:paraId="0F0E92EF" w14:textId="77777777" w:rsidTr="00D12A85">
        <w:tc>
          <w:tcPr>
            <w:tcW w:w="9468" w:type="dxa"/>
            <w:shd w:val="clear" w:color="auto" w:fill="auto"/>
          </w:tcPr>
          <w:p w14:paraId="14FFDBCD"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Przykładowe rodzaje projektów:</w:t>
            </w:r>
          </w:p>
          <w:p w14:paraId="36A003CA"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Projekty dotyczące:</w:t>
            </w:r>
          </w:p>
          <w:p w14:paraId="33BE3EB1"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rozbudowy i przebudowy kluczowej infrastruktury drogowej regionu</w:t>
            </w:r>
          </w:p>
          <w:p w14:paraId="2477CBC4"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Beneficjenci:</w:t>
            </w:r>
          </w:p>
          <w:p w14:paraId="22D0F246"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Jednostki Samorządu Terytorialnego</w:t>
            </w:r>
          </w:p>
          <w:p w14:paraId="44EB39A0" w14:textId="77777777" w:rsidR="000D339A" w:rsidRPr="000378CF" w:rsidRDefault="000D339A" w:rsidP="00991236">
            <w:pPr>
              <w:spacing w:after="0" w:line="240" w:lineRule="auto"/>
              <w:jc w:val="both"/>
              <w:rPr>
                <w:rFonts w:ascii="Tahoma" w:hAnsi="Tahoma" w:cs="Tahoma"/>
                <w:b/>
                <w:color w:val="17365D" w:themeColor="text2" w:themeShade="BF"/>
                <w:sz w:val="20"/>
                <w:szCs w:val="20"/>
              </w:rPr>
            </w:pPr>
            <w:r w:rsidRPr="000378CF">
              <w:rPr>
                <w:rFonts w:ascii="Tahoma" w:hAnsi="Tahoma" w:cs="Tahoma"/>
                <w:color w:val="17365D" w:themeColor="text2" w:themeShade="BF"/>
                <w:sz w:val="20"/>
                <w:szCs w:val="20"/>
              </w:rPr>
              <w:t>Procedura pozakonkursowa</w:t>
            </w:r>
          </w:p>
        </w:tc>
      </w:tr>
      <w:tr w:rsidR="000378CF" w:rsidRPr="000378CF" w14:paraId="313A7544" w14:textId="77777777" w:rsidTr="00D12A85">
        <w:tc>
          <w:tcPr>
            <w:tcW w:w="9468" w:type="dxa"/>
            <w:shd w:val="clear" w:color="auto" w:fill="auto"/>
          </w:tcPr>
          <w:p w14:paraId="3D278C34"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r w:rsidR="000378CF" w:rsidRPr="000378CF" w14:paraId="61A1ECFC" w14:textId="77777777" w:rsidTr="00D12A85">
        <w:tc>
          <w:tcPr>
            <w:tcW w:w="9468" w:type="dxa"/>
            <w:tcBorders>
              <w:bottom w:val="single" w:sz="4" w:space="0" w:color="4F81BD" w:themeColor="accent1"/>
            </w:tcBorders>
            <w:shd w:val="clear" w:color="auto" w:fill="DBE5F1" w:themeFill="accent1" w:themeFillTint="33"/>
          </w:tcPr>
          <w:p w14:paraId="2AB18B65" w14:textId="77777777" w:rsidR="00300E68"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Projekt Regionalnego Programu Operacyjnego dla Województwa Śląskiego  na lata 2014-2020 / Projekt Programu Operacyjnego Infrastruktura i Środowisko  na lata 2014-2020</w:t>
            </w:r>
          </w:p>
          <w:p w14:paraId="783D656C" w14:textId="77777777" w:rsidR="000D339A" w:rsidRPr="000378CF" w:rsidRDefault="00300E68"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Oś priorytetowa 7/Cel tematyczny 7</w:t>
            </w:r>
            <w:r w:rsidR="000D339A" w:rsidRPr="000378CF">
              <w:rPr>
                <w:rFonts w:ascii="Tahoma" w:hAnsi="Tahoma" w:cs="Tahoma"/>
                <w:b/>
                <w:color w:val="17365D" w:themeColor="text2" w:themeShade="BF"/>
                <w:sz w:val="20"/>
                <w:szCs w:val="20"/>
              </w:rPr>
              <w:t xml:space="preserve"> Transport</w:t>
            </w:r>
          </w:p>
          <w:p w14:paraId="6668E83A" w14:textId="77777777" w:rsidR="000D339A" w:rsidRPr="000378CF" w:rsidRDefault="000D339A" w:rsidP="00991236">
            <w:pPr>
              <w:spacing w:after="0" w:line="240" w:lineRule="auto"/>
              <w:jc w:val="both"/>
              <w:rPr>
                <w:rFonts w:ascii="Tahoma" w:hAnsi="Tahoma" w:cs="Tahoma"/>
                <w:b/>
                <w:color w:val="17365D" w:themeColor="text2" w:themeShade="BF"/>
                <w:sz w:val="20"/>
                <w:szCs w:val="20"/>
              </w:rPr>
            </w:pPr>
            <w:r w:rsidRPr="000378CF">
              <w:rPr>
                <w:rFonts w:ascii="Tahoma" w:hAnsi="Tahoma" w:cs="Tahoma"/>
                <w:b/>
                <w:color w:val="17365D" w:themeColor="text2" w:themeShade="BF"/>
                <w:sz w:val="20"/>
                <w:szCs w:val="20"/>
              </w:rPr>
              <w:t>Priorytet 7.4 Rozwój i rehabilitacja kompleksowych, wysokiej jakości i interoperacyjnych systemów transportu kolejowego oraz propagowanie działań służących zmniejszeniu hałasu</w:t>
            </w:r>
          </w:p>
        </w:tc>
      </w:tr>
      <w:tr w:rsidR="000378CF" w:rsidRPr="000378CF" w14:paraId="4DE99DE3" w14:textId="77777777" w:rsidTr="00D12A85">
        <w:tc>
          <w:tcPr>
            <w:tcW w:w="9468" w:type="dxa"/>
            <w:shd w:val="clear" w:color="auto" w:fill="auto"/>
          </w:tcPr>
          <w:p w14:paraId="1C0D5950"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Przykładowe rodzaje projektów:</w:t>
            </w:r>
          </w:p>
          <w:p w14:paraId="47281CC4"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Projekty dotyczące:</w:t>
            </w:r>
          </w:p>
          <w:p w14:paraId="68E468B6"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poprawa infrastruktury transportu kolejowego- modernizacja linii kolejowych,</w:t>
            </w:r>
          </w:p>
          <w:p w14:paraId="1D920255"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poprawa jakości taboru.</w:t>
            </w:r>
          </w:p>
          <w:p w14:paraId="05704628"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Beneficjenci:</w:t>
            </w:r>
          </w:p>
          <w:p w14:paraId="3F4026C0"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Polskie Koleje Państwowe Polskie Linie Kolejowe S.A.,</w:t>
            </w:r>
          </w:p>
          <w:p w14:paraId="1B1B72C3"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 Jednostki Samorządu Terytorialnego.</w:t>
            </w:r>
          </w:p>
          <w:p w14:paraId="070E629C"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Procedura pozakonkursowa</w:t>
            </w:r>
          </w:p>
        </w:tc>
      </w:tr>
      <w:tr w:rsidR="000378CF" w:rsidRPr="000378CF" w14:paraId="3A8A9470" w14:textId="77777777" w:rsidTr="00D12A85">
        <w:tc>
          <w:tcPr>
            <w:tcW w:w="9468" w:type="dxa"/>
            <w:shd w:val="clear" w:color="auto" w:fill="auto"/>
          </w:tcPr>
          <w:p w14:paraId="165AF58B" w14:textId="77777777" w:rsidR="000D339A" w:rsidRPr="000378CF" w:rsidRDefault="000D339A" w:rsidP="00991236">
            <w:pPr>
              <w:spacing w:after="0" w:line="240" w:lineRule="auto"/>
              <w:jc w:val="both"/>
              <w:rPr>
                <w:rFonts w:ascii="Tahoma" w:hAnsi="Tahoma" w:cs="Tahoma"/>
                <w:color w:val="17365D" w:themeColor="text2" w:themeShade="BF"/>
                <w:sz w:val="20"/>
                <w:szCs w:val="20"/>
              </w:rPr>
            </w:pPr>
            <w:r w:rsidRPr="000378CF">
              <w:rPr>
                <w:rFonts w:ascii="Tahoma" w:hAnsi="Tahoma" w:cs="Tahoma"/>
                <w:color w:val="17365D" w:themeColor="text2" w:themeShade="BF"/>
                <w:sz w:val="20"/>
                <w:szCs w:val="20"/>
              </w:rPr>
              <w:t>Warunki finansowania - Program w wersji projektowej</w:t>
            </w:r>
          </w:p>
        </w:tc>
      </w:tr>
    </w:tbl>
    <w:p w14:paraId="716D5657" w14:textId="77777777" w:rsidR="00FD19CA" w:rsidRPr="00382284" w:rsidRDefault="00FD19CA" w:rsidP="000D339A"/>
    <w:p w14:paraId="0A9636A7" w14:textId="77777777" w:rsidR="000D339A" w:rsidRPr="00382284" w:rsidRDefault="000D339A" w:rsidP="000D339A">
      <w:r w:rsidRPr="00382284">
        <w:t>Źródło 2- Fundusz Ochrony Środowiska i Gospodarki Wodnej</w:t>
      </w:r>
    </w:p>
    <w:tbl>
      <w:tblPr>
        <w:tblW w:w="946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13" w:type="dxa"/>
          <w:bottom w:w="113" w:type="dxa"/>
        </w:tblCellMar>
        <w:tblLook w:val="01E0" w:firstRow="1" w:lastRow="1" w:firstColumn="1" w:lastColumn="1" w:noHBand="0" w:noVBand="0"/>
      </w:tblPr>
      <w:tblGrid>
        <w:gridCol w:w="1728"/>
        <w:gridCol w:w="7740"/>
      </w:tblGrid>
      <w:tr w:rsidR="00002AE3" w:rsidRPr="00382284" w14:paraId="089FDDE8" w14:textId="77777777" w:rsidTr="00002AE3">
        <w:tc>
          <w:tcPr>
            <w:tcW w:w="1728" w:type="dxa"/>
            <w:shd w:val="clear" w:color="auto" w:fill="DBE5F1" w:themeFill="accent1" w:themeFillTint="33"/>
            <w:vAlign w:val="center"/>
          </w:tcPr>
          <w:p w14:paraId="3FBB5FA3" w14:textId="77777777" w:rsidR="000D339A" w:rsidRPr="00382284" w:rsidRDefault="003209C5" w:rsidP="00002AE3">
            <w:pPr>
              <w:spacing w:before="40" w:after="40" w:line="240" w:lineRule="auto"/>
              <w:rPr>
                <w:rFonts w:ascii="Tahoma" w:hAnsi="Tahoma" w:cs="Tahoma"/>
                <w:b/>
                <w:color w:val="17365D" w:themeColor="text2" w:themeShade="BF"/>
                <w:sz w:val="20"/>
                <w:szCs w:val="20"/>
              </w:rPr>
            </w:pPr>
            <w:r w:rsidRPr="00382284">
              <w:rPr>
                <w:rFonts w:ascii="Tahoma" w:hAnsi="Tahoma" w:cs="Tahoma"/>
                <w:b/>
                <w:noProof/>
                <w:color w:val="17365D" w:themeColor="text2" w:themeShade="BF"/>
                <w:sz w:val="20"/>
                <w:szCs w:val="20"/>
                <w:lang w:eastAsia="pl-PL"/>
              </w:rPr>
              <w:drawing>
                <wp:inline distT="0" distB="0" distL="0" distR="0" wp14:anchorId="26BDC78B" wp14:editId="599CD48B">
                  <wp:extent cx="793750" cy="741680"/>
                  <wp:effectExtent l="0" t="0" r="6350" b="1270"/>
                  <wp:docPr id="85" name="Obraz 85" descr="nfos_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fos_small_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3750" cy="741680"/>
                          </a:xfrm>
                          <a:prstGeom prst="rect">
                            <a:avLst/>
                          </a:prstGeom>
                          <a:noFill/>
                          <a:ln>
                            <a:noFill/>
                          </a:ln>
                        </pic:spPr>
                      </pic:pic>
                    </a:graphicData>
                  </a:graphic>
                </wp:inline>
              </w:drawing>
            </w:r>
          </w:p>
        </w:tc>
        <w:tc>
          <w:tcPr>
            <w:tcW w:w="7740" w:type="dxa"/>
            <w:shd w:val="clear" w:color="auto" w:fill="DBE5F1" w:themeFill="accent1" w:themeFillTint="33"/>
            <w:vAlign w:val="center"/>
          </w:tcPr>
          <w:p w14:paraId="1250C82F" w14:textId="77777777" w:rsidR="000D339A" w:rsidRPr="00382284" w:rsidRDefault="000D339A" w:rsidP="00002AE3">
            <w:pPr>
              <w:spacing w:before="40" w:after="40" w:line="240" w:lineRule="auto"/>
              <w:rPr>
                <w:rFonts w:ascii="Tahoma" w:hAnsi="Tahoma" w:cs="Tahoma"/>
                <w:b/>
                <w:color w:val="17365D" w:themeColor="text2" w:themeShade="BF"/>
                <w:sz w:val="20"/>
                <w:szCs w:val="20"/>
              </w:rPr>
            </w:pPr>
            <w:r w:rsidRPr="00382284">
              <w:rPr>
                <w:rFonts w:ascii="Tahoma" w:hAnsi="Tahoma" w:cs="Tahoma"/>
                <w:b/>
                <w:color w:val="17365D" w:themeColor="text2" w:themeShade="BF"/>
                <w:sz w:val="20"/>
                <w:szCs w:val="20"/>
              </w:rPr>
              <w:t>Oferta Narodowego Funduszu Ochrony Środowiska i Gospodarki Wodnej</w:t>
            </w:r>
          </w:p>
          <w:p w14:paraId="401C6FFE" w14:textId="77777777" w:rsidR="000D339A" w:rsidRPr="00382284" w:rsidRDefault="000D339A" w:rsidP="00A805F1">
            <w:pPr>
              <w:numPr>
                <w:ilvl w:val="0"/>
                <w:numId w:val="3"/>
              </w:num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System Zielonych Inwestycji GIS,</w:t>
            </w:r>
          </w:p>
          <w:p w14:paraId="1E01309A" w14:textId="77777777" w:rsidR="000D339A" w:rsidRPr="00382284" w:rsidRDefault="000D339A" w:rsidP="00A805F1">
            <w:pPr>
              <w:numPr>
                <w:ilvl w:val="0"/>
                <w:numId w:val="3"/>
              </w:num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Priorytet 3 Ochrona atmosfery,</w:t>
            </w:r>
          </w:p>
          <w:p w14:paraId="2EB248CE" w14:textId="77777777" w:rsidR="000D339A" w:rsidRPr="00382284" w:rsidRDefault="000D339A" w:rsidP="00A805F1">
            <w:pPr>
              <w:numPr>
                <w:ilvl w:val="0"/>
                <w:numId w:val="3"/>
              </w:num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Działanie 5.8 Wsparcie przedsiębiorców w zakresie niskoemisyjnej i zasobooszczędnej gospodarki</w:t>
            </w:r>
          </w:p>
        </w:tc>
      </w:tr>
      <w:tr w:rsidR="00002AE3" w:rsidRPr="00382284" w14:paraId="5100338F" w14:textId="77777777" w:rsidTr="00002AE3">
        <w:tc>
          <w:tcPr>
            <w:tcW w:w="9468" w:type="dxa"/>
            <w:gridSpan w:val="2"/>
          </w:tcPr>
          <w:p w14:paraId="7810C34D" w14:textId="77777777" w:rsidR="000D339A" w:rsidRPr="00382284" w:rsidRDefault="000D339A" w:rsidP="00002AE3">
            <w:pPr>
              <w:spacing w:before="40" w:after="40" w:line="240" w:lineRule="auto"/>
              <w:rPr>
                <w:rFonts w:ascii="Tahoma" w:hAnsi="Tahoma" w:cs="Tahoma"/>
                <w:b/>
                <w:color w:val="17365D" w:themeColor="text2" w:themeShade="BF"/>
                <w:sz w:val="20"/>
                <w:szCs w:val="20"/>
              </w:rPr>
            </w:pPr>
            <w:r w:rsidRPr="00382284">
              <w:rPr>
                <w:rFonts w:ascii="Tahoma" w:hAnsi="Tahoma" w:cs="Tahoma"/>
                <w:b/>
                <w:color w:val="17365D" w:themeColor="text2" w:themeShade="BF"/>
                <w:sz w:val="20"/>
                <w:szCs w:val="20"/>
              </w:rPr>
              <w:t xml:space="preserve">System Zielonych Inwestycji GIS </w:t>
            </w:r>
          </w:p>
          <w:p w14:paraId="36215FC1"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Zarządzanie energią w budynkach użyteczności publicznej</w:t>
            </w:r>
          </w:p>
          <w:p w14:paraId="39632F7A"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Biogazownie rolnicze</w:t>
            </w:r>
          </w:p>
          <w:p w14:paraId="2D213649"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Elektrociepłownie i ciepłownie na biomasę</w:t>
            </w:r>
          </w:p>
          <w:p w14:paraId="6E2C55A0"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Budowa i przebudowa sieci elektroenergetycznych w celu podłączenia odnawialnych źródeł energii wiatrowej</w:t>
            </w:r>
          </w:p>
          <w:p w14:paraId="35DDC36D"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Zarządzanie energią w budynkach wybranych podmiotów sektora finansów publicznych</w:t>
            </w:r>
          </w:p>
          <w:p w14:paraId="179F0072"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SOWA- Energooszczędne oświetlenie uliczne</w:t>
            </w:r>
          </w:p>
          <w:p w14:paraId="49E0D2B5" w14:textId="77777777" w:rsidR="000D339A" w:rsidRPr="00382284" w:rsidRDefault="000D339A" w:rsidP="00A805F1">
            <w:pPr>
              <w:numPr>
                <w:ilvl w:val="0"/>
                <w:numId w:val="11"/>
              </w:num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GAZELA- Niskoemisyjny transport miejski</w:t>
            </w:r>
          </w:p>
        </w:tc>
      </w:tr>
      <w:tr w:rsidR="00002AE3" w:rsidRPr="00382284" w14:paraId="10123AC0" w14:textId="77777777" w:rsidTr="00002AE3">
        <w:tc>
          <w:tcPr>
            <w:tcW w:w="9468" w:type="dxa"/>
            <w:gridSpan w:val="2"/>
          </w:tcPr>
          <w:p w14:paraId="0FC6CB92"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Ochrona atmosfery</w:t>
            </w:r>
          </w:p>
          <w:p w14:paraId="587C529D"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 xml:space="preserve">1. Poprawa jakości powietrza- część 1) </w:t>
            </w:r>
            <w:r w:rsidRPr="00382284">
              <w:rPr>
                <w:rStyle w:val="apple-converted-space"/>
                <w:rFonts w:ascii="Tahoma" w:hAnsi="Tahoma" w:cs="Tahoma"/>
                <w:b/>
                <w:bCs/>
                <w:color w:val="17365D" w:themeColor="text2" w:themeShade="BF"/>
                <w:sz w:val="20"/>
                <w:szCs w:val="20"/>
              </w:rPr>
              <w:t> </w:t>
            </w:r>
            <w:r w:rsidRPr="00382284">
              <w:rPr>
                <w:rFonts w:ascii="Tahoma" w:hAnsi="Tahoma" w:cs="Tahoma"/>
                <w:color w:val="17365D" w:themeColor="text2" w:themeShade="BF"/>
                <w:sz w:val="20"/>
                <w:szCs w:val="20"/>
              </w:rPr>
              <w:t>Współfinansowanie opracowania programów ochrony powietrza i planów działań krótkoterminowych, część 2) KAWKA – Likwidacja niskiej emisji wspierająca wzrost efektywności energetycznej i rozwój rozproszonych, odnawialnych źródeł energii</w:t>
            </w:r>
          </w:p>
          <w:p w14:paraId="347A422E"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 xml:space="preserve">2. Poprawa efektywności energetycznej- </w:t>
            </w:r>
            <w:r w:rsidRPr="00382284">
              <w:rPr>
                <w:rStyle w:val="Pogrubienie"/>
                <w:rFonts w:ascii="Tahoma" w:hAnsi="Tahoma" w:cs="Tahoma"/>
                <w:b w:val="0"/>
                <w:color w:val="17365D" w:themeColor="text2" w:themeShade="BF"/>
                <w:sz w:val="20"/>
                <w:szCs w:val="20"/>
              </w:rPr>
              <w:t>Część 1)</w:t>
            </w:r>
            <w:r w:rsidRPr="00382284">
              <w:rPr>
                <w:rStyle w:val="apple-converted-space"/>
                <w:rFonts w:ascii="Tahoma" w:hAnsi="Tahoma" w:cs="Tahoma"/>
                <w:bCs/>
                <w:color w:val="17365D" w:themeColor="text2" w:themeShade="BF"/>
                <w:sz w:val="20"/>
                <w:szCs w:val="20"/>
              </w:rPr>
              <w:t> </w:t>
            </w:r>
            <w:r w:rsidRPr="00382284">
              <w:rPr>
                <w:rFonts w:ascii="Tahoma" w:hAnsi="Tahoma" w:cs="Tahoma"/>
                <w:color w:val="17365D" w:themeColor="text2" w:themeShade="BF"/>
                <w:sz w:val="20"/>
                <w:szCs w:val="20"/>
              </w:rPr>
              <w:t xml:space="preserve">Inteligentne sieci energetyczne, </w:t>
            </w:r>
            <w:r w:rsidRPr="00382284">
              <w:rPr>
                <w:rStyle w:val="Pogrubienie"/>
                <w:rFonts w:ascii="Tahoma" w:hAnsi="Tahoma" w:cs="Tahoma"/>
                <w:b w:val="0"/>
                <w:color w:val="17365D" w:themeColor="text2" w:themeShade="BF"/>
                <w:sz w:val="20"/>
                <w:szCs w:val="20"/>
              </w:rPr>
              <w:t>Część 2)</w:t>
            </w:r>
            <w:r w:rsidRPr="00382284">
              <w:rPr>
                <w:rStyle w:val="apple-converted-space"/>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 xml:space="preserve">LEMUR - Energooszczędne Budynki Użyteczności Publicznej, </w:t>
            </w:r>
            <w:r w:rsidRPr="00382284">
              <w:rPr>
                <w:rStyle w:val="Pogrubienie"/>
                <w:rFonts w:ascii="Tahoma" w:hAnsi="Tahoma" w:cs="Tahoma"/>
                <w:b w:val="0"/>
                <w:color w:val="17365D" w:themeColor="text2" w:themeShade="BF"/>
                <w:sz w:val="20"/>
                <w:szCs w:val="20"/>
              </w:rPr>
              <w:t>Część 3)</w:t>
            </w:r>
            <w:r w:rsidRPr="00382284">
              <w:rPr>
                <w:rStyle w:val="apple-converted-space"/>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Dopłaty do kredytów na budowę domów energooszczędnych, C</w:t>
            </w:r>
            <w:r w:rsidRPr="00382284">
              <w:rPr>
                <w:rStyle w:val="Pogrubienie"/>
                <w:rFonts w:ascii="Tahoma" w:hAnsi="Tahoma" w:cs="Tahoma"/>
                <w:b w:val="0"/>
                <w:color w:val="17365D" w:themeColor="text2" w:themeShade="BF"/>
                <w:sz w:val="20"/>
                <w:szCs w:val="20"/>
              </w:rPr>
              <w:t>zęść 4)</w:t>
            </w:r>
            <w:r w:rsidRPr="00382284">
              <w:rPr>
                <w:rStyle w:val="apple-converted-space"/>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Inwestycje energooszczędne w małych i średnich przedsiębiorstwach</w:t>
            </w:r>
          </w:p>
          <w:p w14:paraId="51499CD3"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 xml:space="preserve">3. Wspieranie rozproszonych, odnawialnych źródeł energii - Część 1) BOCIAN-Rozproszone, odnawialne źródła energii, Część 2) Program dla przedsięwzięć dla odnawialnych źródeł energii i obiektów wysokosprawnej Kogeneracji, Część 3) Dopłaty na częściowe spłaty kapitału kredytów bankowych przeznaczonych na zakup i montaż kolektorów słonecznych dla osób fizycznych i wspólnot mieszkaniowych, Część 4) </w:t>
            </w:r>
            <w:hyperlink r:id="rId83" w:history="1">
              <w:r w:rsidRPr="00382284">
                <w:rPr>
                  <w:rStyle w:val="Hipercze"/>
                  <w:rFonts w:ascii="Tahoma" w:hAnsi="Tahoma" w:cs="Tahoma"/>
                  <w:color w:val="17365D" w:themeColor="text2" w:themeShade="BF"/>
                  <w:sz w:val="20"/>
                  <w:szCs w:val="20"/>
                  <w:u w:val="none"/>
                </w:rPr>
                <w:t>Prosument – linia dofinansowania z przeznaczeniem na zakup i montaż mikroinstalacji odnawialnych źródeł energii</w:t>
              </w:r>
            </w:hyperlink>
          </w:p>
        </w:tc>
      </w:tr>
      <w:tr w:rsidR="00002AE3" w:rsidRPr="00382284" w14:paraId="5B3EC4BC" w14:textId="77777777" w:rsidTr="00002AE3">
        <w:tc>
          <w:tcPr>
            <w:tcW w:w="9468" w:type="dxa"/>
            <w:gridSpan w:val="2"/>
          </w:tcPr>
          <w:p w14:paraId="2664810A" w14:textId="77777777" w:rsidR="000D339A" w:rsidRPr="00382284" w:rsidRDefault="000D339A" w:rsidP="00002AE3">
            <w:pPr>
              <w:autoSpaceDE w:val="0"/>
              <w:autoSpaceDN w:val="0"/>
              <w:adjustRightInd w:val="0"/>
              <w:spacing w:before="40" w:after="40" w:line="240" w:lineRule="auto"/>
              <w:rPr>
                <w:rFonts w:ascii="Tahoma" w:hAnsi="Tahoma" w:cs="Tahoma"/>
                <w:b/>
                <w:color w:val="17365D" w:themeColor="text2" w:themeShade="BF"/>
                <w:sz w:val="20"/>
                <w:szCs w:val="20"/>
              </w:rPr>
            </w:pPr>
            <w:r w:rsidRPr="00382284">
              <w:rPr>
                <w:rFonts w:ascii="Tahoma" w:hAnsi="Tahoma" w:cs="Tahoma"/>
                <w:b/>
                <w:color w:val="17365D" w:themeColor="text2" w:themeShade="BF"/>
                <w:sz w:val="20"/>
                <w:szCs w:val="20"/>
              </w:rPr>
              <w:t xml:space="preserve">Działanie 5.8 Wsparcie przedsiębiorców w zakresie niskoemisyjnej i zasobooszczędnej gospodarki </w:t>
            </w:r>
          </w:p>
          <w:p w14:paraId="78B71354" w14:textId="77777777" w:rsidR="000D339A" w:rsidRPr="00382284" w:rsidRDefault="000D339A" w:rsidP="00002AE3">
            <w:pPr>
              <w:autoSpaceDE w:val="0"/>
              <w:autoSpaceDN w:val="0"/>
              <w:adjustRightInd w:val="0"/>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Część 1) Audyt energetyczny/ elektroenergetyczny przedsiębiorstwa</w:t>
            </w:r>
          </w:p>
          <w:p w14:paraId="226D6E49" w14:textId="77777777" w:rsidR="000D339A" w:rsidRPr="00382284" w:rsidRDefault="000D339A" w:rsidP="00002AE3">
            <w:pPr>
              <w:autoSpaceDE w:val="0"/>
              <w:autoSpaceDN w:val="0"/>
              <w:adjustRightInd w:val="0"/>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Część 2) Zwiększenie efektywności energetycznej</w:t>
            </w:r>
          </w:p>
          <w:p w14:paraId="5B2CA83B" w14:textId="77777777" w:rsidR="000D339A" w:rsidRPr="00382284" w:rsidRDefault="000D339A" w:rsidP="00002AE3">
            <w:pPr>
              <w:autoSpaceDE w:val="0"/>
              <w:autoSpaceDN w:val="0"/>
              <w:adjustRightInd w:val="0"/>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Część 3) E-KUMULATOR- Ekologiczny akumulator dla przemysłu</w:t>
            </w:r>
          </w:p>
        </w:tc>
      </w:tr>
      <w:tr w:rsidR="00002AE3" w:rsidRPr="00382284" w14:paraId="2CF5724E" w14:textId="77777777" w:rsidTr="00002AE3">
        <w:tc>
          <w:tcPr>
            <w:tcW w:w="9468" w:type="dxa"/>
            <w:gridSpan w:val="2"/>
            <w:shd w:val="clear" w:color="auto" w:fill="DBE5F1" w:themeFill="accent1" w:themeFillTint="33"/>
          </w:tcPr>
          <w:p w14:paraId="120E5051" w14:textId="77777777" w:rsidR="000D339A" w:rsidRPr="00382284" w:rsidRDefault="00002AE3" w:rsidP="00002AE3">
            <w:pPr>
              <w:pStyle w:val="Nagwek"/>
              <w:spacing w:before="40" w:after="40" w:line="240" w:lineRule="auto"/>
              <w:ind w:left="1560"/>
              <w:rPr>
                <w:rFonts w:ascii="Tahoma" w:hAnsi="Tahoma" w:cs="Tahoma"/>
                <w:b/>
                <w:color w:val="17365D" w:themeColor="text2" w:themeShade="BF"/>
                <w:sz w:val="20"/>
                <w:szCs w:val="20"/>
              </w:rPr>
            </w:pPr>
            <w:r w:rsidRPr="00382284">
              <w:rPr>
                <w:rFonts w:ascii="Tahoma" w:hAnsi="Tahoma" w:cs="Tahoma"/>
                <w:noProof/>
                <w:color w:val="17365D" w:themeColor="text2" w:themeShade="BF"/>
                <w:sz w:val="20"/>
                <w:szCs w:val="20"/>
                <w:lang w:eastAsia="pl-PL"/>
              </w:rPr>
              <w:drawing>
                <wp:anchor distT="0" distB="0" distL="114300" distR="114300" simplePos="0" relativeHeight="251652608" behindDoc="0" locked="0" layoutInCell="1" allowOverlap="1" wp14:anchorId="7092C969" wp14:editId="4A45B715">
                  <wp:simplePos x="0" y="0"/>
                  <wp:positionH relativeFrom="column">
                    <wp:posOffset>-23495</wp:posOffset>
                  </wp:positionH>
                  <wp:positionV relativeFrom="paragraph">
                    <wp:posOffset>100965</wp:posOffset>
                  </wp:positionV>
                  <wp:extent cx="914400" cy="505460"/>
                  <wp:effectExtent l="0" t="0" r="0" b="8890"/>
                  <wp:wrapNone/>
                  <wp:docPr id="89"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 cy="505460"/>
                          </a:xfrm>
                          <a:prstGeom prst="rect">
                            <a:avLst/>
                          </a:prstGeom>
                          <a:noFill/>
                        </pic:spPr>
                      </pic:pic>
                    </a:graphicData>
                  </a:graphic>
                  <wp14:sizeRelH relativeFrom="page">
                    <wp14:pctWidth>0</wp14:pctWidth>
                  </wp14:sizeRelH>
                  <wp14:sizeRelV relativeFrom="page">
                    <wp14:pctHeight>0</wp14:pctHeight>
                  </wp14:sizeRelV>
                </wp:anchor>
              </w:drawing>
            </w:r>
          </w:p>
          <w:p w14:paraId="4A2BFC1B" w14:textId="77777777" w:rsidR="000D339A" w:rsidRPr="00382284" w:rsidRDefault="000D339A" w:rsidP="00002AE3">
            <w:pPr>
              <w:pStyle w:val="Nagwek"/>
              <w:spacing w:before="40" w:after="40" w:line="240" w:lineRule="auto"/>
              <w:ind w:left="1560"/>
              <w:rPr>
                <w:rFonts w:ascii="Tahoma" w:hAnsi="Tahoma" w:cs="Tahoma"/>
                <w:b/>
                <w:color w:val="17365D" w:themeColor="text2" w:themeShade="BF"/>
                <w:sz w:val="20"/>
                <w:szCs w:val="20"/>
              </w:rPr>
            </w:pPr>
            <w:r w:rsidRPr="00382284">
              <w:rPr>
                <w:rFonts w:ascii="Tahoma" w:hAnsi="Tahoma" w:cs="Tahoma"/>
                <w:b/>
                <w:color w:val="17365D" w:themeColor="text2" w:themeShade="BF"/>
                <w:sz w:val="20"/>
                <w:szCs w:val="20"/>
              </w:rPr>
              <w:t xml:space="preserve">Wojewódzki Fundusz Ochrony Środowiska </w:t>
            </w:r>
            <w:r w:rsidRPr="00382284">
              <w:rPr>
                <w:rFonts w:ascii="Tahoma" w:hAnsi="Tahoma" w:cs="Tahoma"/>
                <w:b/>
                <w:color w:val="17365D" w:themeColor="text2" w:themeShade="BF"/>
                <w:sz w:val="20"/>
                <w:szCs w:val="20"/>
              </w:rPr>
              <w:br/>
              <w:t>i Gospodarki Wodnej w Katowicach</w:t>
            </w:r>
          </w:p>
          <w:p w14:paraId="147378FE" w14:textId="77777777" w:rsidR="000D339A" w:rsidRPr="00382284" w:rsidRDefault="000D339A" w:rsidP="00002AE3">
            <w:pPr>
              <w:spacing w:before="40" w:after="40" w:line="240" w:lineRule="auto"/>
              <w:rPr>
                <w:rFonts w:ascii="Tahoma" w:hAnsi="Tahoma" w:cs="Tahoma"/>
                <w:b/>
                <w:color w:val="17365D" w:themeColor="text2" w:themeShade="BF"/>
                <w:sz w:val="20"/>
                <w:szCs w:val="20"/>
              </w:rPr>
            </w:pPr>
          </w:p>
        </w:tc>
      </w:tr>
      <w:tr w:rsidR="00002AE3" w:rsidRPr="00382284" w14:paraId="22CF4603" w14:textId="77777777" w:rsidTr="00002AE3">
        <w:tc>
          <w:tcPr>
            <w:tcW w:w="9468" w:type="dxa"/>
            <w:gridSpan w:val="2"/>
          </w:tcPr>
          <w:p w14:paraId="5F2EDF7E"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 2014 roku zgodnie z listą przedsięwzięć priorytetowych finansowane są zadania z zakresu:</w:t>
            </w:r>
          </w:p>
          <w:p w14:paraId="2440D7B7" w14:textId="77777777" w:rsidR="000D339A" w:rsidRPr="00382284" w:rsidRDefault="000D339A" w:rsidP="00A805F1">
            <w:pPr>
              <w:numPr>
                <w:ilvl w:val="0"/>
                <w:numId w:val="17"/>
              </w:numPr>
              <w:tabs>
                <w:tab w:val="clear" w:pos="720"/>
                <w:tab w:val="num" w:pos="440"/>
              </w:tabs>
              <w:spacing w:before="40" w:after="40" w:line="240" w:lineRule="auto"/>
              <w:ind w:left="440" w:hanging="44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budowy lub modernizacji systemów ogrzewania na bardziej efektywne ekologicznie i ekonomicznie,</w:t>
            </w:r>
          </w:p>
          <w:p w14:paraId="66A05361" w14:textId="77777777" w:rsidR="000D339A" w:rsidRPr="00382284" w:rsidRDefault="000D339A" w:rsidP="00A805F1">
            <w:pPr>
              <w:numPr>
                <w:ilvl w:val="0"/>
                <w:numId w:val="17"/>
              </w:numPr>
              <w:tabs>
                <w:tab w:val="clear" w:pos="720"/>
                <w:tab w:val="num" w:pos="440"/>
              </w:tabs>
              <w:spacing w:before="40" w:after="40" w:line="240" w:lineRule="auto"/>
              <w:ind w:left="440" w:hanging="44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wdrażania obszarowych programów ograniczenia niskiej emisji (PONE),</w:t>
            </w:r>
          </w:p>
          <w:p w14:paraId="2FABB084" w14:textId="77777777" w:rsidR="000D339A" w:rsidRPr="00382284" w:rsidRDefault="000D339A" w:rsidP="00A805F1">
            <w:pPr>
              <w:numPr>
                <w:ilvl w:val="0"/>
                <w:numId w:val="17"/>
              </w:numPr>
              <w:tabs>
                <w:tab w:val="clear" w:pos="720"/>
                <w:tab w:val="num" w:pos="440"/>
              </w:tabs>
              <w:spacing w:before="40" w:after="40" w:line="240" w:lineRule="auto"/>
              <w:ind w:left="440" w:hanging="44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 xml:space="preserve">termoizolacji budynków, </w:t>
            </w:r>
          </w:p>
          <w:p w14:paraId="689F9097" w14:textId="77777777" w:rsidR="000D339A" w:rsidRPr="00382284" w:rsidRDefault="000D339A" w:rsidP="00A805F1">
            <w:pPr>
              <w:numPr>
                <w:ilvl w:val="0"/>
                <w:numId w:val="17"/>
              </w:numPr>
              <w:tabs>
                <w:tab w:val="clear" w:pos="720"/>
                <w:tab w:val="num" w:pos="440"/>
              </w:tabs>
              <w:spacing w:before="40" w:after="40" w:line="240" w:lineRule="auto"/>
              <w:ind w:left="440" w:hanging="44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instalacji do produkcji paliw niskoemisyjnych lub biopaliw,</w:t>
            </w:r>
          </w:p>
          <w:p w14:paraId="4C7AEC7D" w14:textId="77777777" w:rsidR="000D339A" w:rsidRPr="00382284" w:rsidRDefault="000D339A" w:rsidP="00A805F1">
            <w:pPr>
              <w:numPr>
                <w:ilvl w:val="0"/>
                <w:numId w:val="17"/>
              </w:numPr>
              <w:tabs>
                <w:tab w:val="clear" w:pos="720"/>
                <w:tab w:val="num" w:pos="440"/>
              </w:tabs>
              <w:spacing w:before="40" w:after="40" w:line="240" w:lineRule="auto"/>
              <w:ind w:left="440" w:hanging="44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zastosowania odnawialnych lub alternatywnych źródeł energii,</w:t>
            </w:r>
          </w:p>
        </w:tc>
      </w:tr>
      <w:tr w:rsidR="00002AE3" w:rsidRPr="00382284" w14:paraId="5777FF84" w14:textId="77777777" w:rsidTr="00002AE3">
        <w:tc>
          <w:tcPr>
            <w:tcW w:w="9468" w:type="dxa"/>
            <w:gridSpan w:val="2"/>
          </w:tcPr>
          <w:p w14:paraId="04BDA953"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Warunki finansowania zależne od rodzaju programu.</w:t>
            </w:r>
          </w:p>
          <w:p w14:paraId="7B158C85"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p>
          <w:p w14:paraId="04BCD370"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 pomocy finansowej na wykonanie dokumentacji korzystać mogą:</w:t>
            </w:r>
          </w:p>
          <w:p w14:paraId="5B0832BF" w14:textId="77777777" w:rsidR="000D339A" w:rsidRPr="00382284" w:rsidRDefault="000D339A" w:rsidP="00A805F1">
            <w:pPr>
              <w:pStyle w:val="Default"/>
              <w:numPr>
                <w:ilvl w:val="0"/>
                <w:numId w:val="4"/>
              </w:numPr>
              <w:tabs>
                <w:tab w:val="clear" w:pos="720"/>
                <w:tab w:val="num" w:pos="360"/>
              </w:tabs>
              <w:spacing w:before="40" w:after="40"/>
              <w:ind w:left="360"/>
              <w:jc w:val="both"/>
              <w:rPr>
                <w:rFonts w:ascii="Tahoma" w:hAnsi="Tahoma" w:cs="Tahoma"/>
                <w:color w:val="17365D" w:themeColor="text2" w:themeShade="BF"/>
              </w:rPr>
            </w:pPr>
            <w:r w:rsidRPr="00382284">
              <w:rPr>
                <w:rFonts w:ascii="Tahoma" w:hAnsi="Tahoma" w:cs="Tahoma"/>
                <w:color w:val="17365D" w:themeColor="text2" w:themeShade="BF"/>
              </w:rPr>
              <w:t xml:space="preserve">administracja publiczna, </w:t>
            </w:r>
          </w:p>
          <w:p w14:paraId="648FB907" w14:textId="77777777" w:rsidR="000D339A" w:rsidRPr="00382284" w:rsidRDefault="000D339A" w:rsidP="00A805F1">
            <w:pPr>
              <w:pStyle w:val="Default"/>
              <w:numPr>
                <w:ilvl w:val="0"/>
                <w:numId w:val="4"/>
              </w:numPr>
              <w:tabs>
                <w:tab w:val="clear" w:pos="720"/>
                <w:tab w:val="num" w:pos="360"/>
              </w:tabs>
              <w:spacing w:before="40" w:after="40"/>
              <w:ind w:left="360"/>
              <w:jc w:val="both"/>
              <w:rPr>
                <w:rFonts w:ascii="Tahoma" w:hAnsi="Tahoma" w:cs="Tahoma"/>
                <w:color w:val="17365D" w:themeColor="text2" w:themeShade="BF"/>
              </w:rPr>
            </w:pPr>
            <w:r w:rsidRPr="00382284">
              <w:rPr>
                <w:rFonts w:ascii="Tahoma" w:hAnsi="Tahoma" w:cs="Tahoma"/>
                <w:color w:val="17365D" w:themeColor="text2" w:themeShade="BF"/>
              </w:rPr>
              <w:t>przedsiębiorcy,</w:t>
            </w:r>
          </w:p>
          <w:p w14:paraId="78BA341B" w14:textId="77777777" w:rsidR="000D339A" w:rsidRPr="00382284" w:rsidRDefault="000D339A" w:rsidP="00A805F1">
            <w:pPr>
              <w:pStyle w:val="Default"/>
              <w:numPr>
                <w:ilvl w:val="0"/>
                <w:numId w:val="4"/>
              </w:numPr>
              <w:tabs>
                <w:tab w:val="clear" w:pos="720"/>
                <w:tab w:val="num" w:pos="360"/>
              </w:tabs>
              <w:spacing w:before="40" w:after="40"/>
              <w:ind w:left="360"/>
              <w:jc w:val="both"/>
              <w:rPr>
                <w:rFonts w:ascii="Tahoma" w:hAnsi="Tahoma" w:cs="Tahoma"/>
                <w:color w:val="17365D" w:themeColor="text2" w:themeShade="BF"/>
              </w:rPr>
            </w:pPr>
            <w:r w:rsidRPr="00382284">
              <w:rPr>
                <w:rFonts w:ascii="Tahoma" w:hAnsi="Tahoma" w:cs="Tahoma"/>
                <w:color w:val="17365D" w:themeColor="text2" w:themeShade="BF"/>
              </w:rPr>
              <w:t>instytucje i organizacje pozarządowe,</w:t>
            </w:r>
          </w:p>
          <w:p w14:paraId="1A6DE599" w14:textId="77777777" w:rsidR="000D339A" w:rsidRPr="00382284" w:rsidRDefault="000D339A" w:rsidP="00A805F1">
            <w:pPr>
              <w:pStyle w:val="Default"/>
              <w:numPr>
                <w:ilvl w:val="0"/>
                <w:numId w:val="4"/>
              </w:numPr>
              <w:tabs>
                <w:tab w:val="clear" w:pos="720"/>
                <w:tab w:val="num" w:pos="360"/>
              </w:tabs>
              <w:spacing w:before="40" w:after="40"/>
              <w:ind w:left="360"/>
              <w:jc w:val="both"/>
              <w:rPr>
                <w:rFonts w:ascii="Tahoma" w:hAnsi="Tahoma" w:cs="Tahoma"/>
                <w:color w:val="17365D" w:themeColor="text2" w:themeShade="BF"/>
              </w:rPr>
            </w:pPr>
            <w:r w:rsidRPr="00382284">
              <w:rPr>
                <w:rFonts w:ascii="Tahoma" w:hAnsi="Tahoma" w:cs="Tahoma"/>
                <w:color w:val="17365D" w:themeColor="text2" w:themeShade="BF"/>
              </w:rPr>
              <w:t xml:space="preserve">wspólnoty mieszkaniowe, </w:t>
            </w:r>
          </w:p>
          <w:p w14:paraId="050DE6BE" w14:textId="77777777" w:rsidR="000D339A" w:rsidRPr="00382284" w:rsidRDefault="000D339A" w:rsidP="00A805F1">
            <w:pPr>
              <w:pStyle w:val="Default"/>
              <w:numPr>
                <w:ilvl w:val="0"/>
                <w:numId w:val="4"/>
              </w:numPr>
              <w:tabs>
                <w:tab w:val="clear" w:pos="720"/>
                <w:tab w:val="num" w:pos="360"/>
              </w:tabs>
              <w:spacing w:before="40" w:after="40"/>
              <w:ind w:left="360"/>
              <w:jc w:val="both"/>
              <w:rPr>
                <w:rFonts w:ascii="Tahoma" w:hAnsi="Tahoma" w:cs="Tahoma"/>
                <w:color w:val="17365D" w:themeColor="text2" w:themeShade="BF"/>
              </w:rPr>
            </w:pPr>
            <w:r w:rsidRPr="00382284">
              <w:rPr>
                <w:rFonts w:ascii="Tahoma" w:hAnsi="Tahoma" w:cs="Tahoma"/>
                <w:color w:val="17365D" w:themeColor="text2" w:themeShade="BF"/>
              </w:rPr>
              <w:t>osoby fizyczne.</w:t>
            </w:r>
          </w:p>
          <w:p w14:paraId="0159B76E" w14:textId="77777777" w:rsidR="000D339A" w:rsidRPr="00382284" w:rsidRDefault="000D339A" w:rsidP="00002AE3">
            <w:pPr>
              <w:spacing w:before="40" w:after="40" w:line="240" w:lineRule="auto"/>
              <w:rPr>
                <w:rFonts w:ascii="Tahoma" w:hAnsi="Tahoma" w:cs="Tahoma"/>
                <w:color w:val="17365D" w:themeColor="text2" w:themeShade="BF"/>
                <w:sz w:val="20"/>
                <w:szCs w:val="20"/>
              </w:rPr>
            </w:pPr>
          </w:p>
          <w:p w14:paraId="69DEB779"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Dofinansowanie udzielane przez Fundusz to:</w:t>
            </w:r>
          </w:p>
          <w:p w14:paraId="203185DC" w14:textId="77777777" w:rsidR="000D339A" w:rsidRPr="00382284" w:rsidRDefault="000D339A" w:rsidP="00A805F1">
            <w:pPr>
              <w:numPr>
                <w:ilvl w:val="0"/>
                <w:numId w:val="18"/>
              </w:numPr>
              <w:tabs>
                <w:tab w:val="clear" w:pos="720"/>
                <w:tab w:val="num" w:pos="330"/>
              </w:tabs>
              <w:spacing w:before="40" w:after="40" w:line="240" w:lineRule="auto"/>
              <w:ind w:left="330" w:hanging="33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pożyczka, w tym pożyczka pomostowa,</w:t>
            </w:r>
          </w:p>
          <w:p w14:paraId="26E91341" w14:textId="77777777" w:rsidR="000D339A" w:rsidRPr="00382284" w:rsidRDefault="000D339A" w:rsidP="00A805F1">
            <w:pPr>
              <w:numPr>
                <w:ilvl w:val="0"/>
                <w:numId w:val="18"/>
              </w:numPr>
              <w:tabs>
                <w:tab w:val="clear" w:pos="720"/>
                <w:tab w:val="num" w:pos="330"/>
              </w:tabs>
              <w:spacing w:before="40" w:after="40" w:line="240" w:lineRule="auto"/>
              <w:ind w:left="330" w:hanging="33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dotacja, przekazanie środków,</w:t>
            </w:r>
          </w:p>
          <w:p w14:paraId="56945F48" w14:textId="77777777" w:rsidR="000D339A" w:rsidRPr="00382284" w:rsidRDefault="000D339A" w:rsidP="00A805F1">
            <w:pPr>
              <w:numPr>
                <w:ilvl w:val="0"/>
                <w:numId w:val="18"/>
              </w:numPr>
              <w:tabs>
                <w:tab w:val="clear" w:pos="720"/>
                <w:tab w:val="num" w:pos="330"/>
              </w:tabs>
              <w:spacing w:before="40" w:after="40" w:line="240" w:lineRule="auto"/>
              <w:ind w:left="330" w:hanging="33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umorzenie części wykorzystanej pożyczki,</w:t>
            </w:r>
          </w:p>
          <w:p w14:paraId="15182F9D" w14:textId="77777777" w:rsidR="000D339A" w:rsidRPr="00382284" w:rsidRDefault="000D339A" w:rsidP="00A805F1">
            <w:pPr>
              <w:numPr>
                <w:ilvl w:val="0"/>
                <w:numId w:val="18"/>
              </w:numPr>
              <w:tabs>
                <w:tab w:val="clear" w:pos="720"/>
                <w:tab w:val="num" w:pos="330"/>
              </w:tabs>
              <w:spacing w:before="40" w:after="40" w:line="240" w:lineRule="auto"/>
              <w:ind w:left="330" w:hanging="33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kredyty preferencyjne z dopłatami do oprocentowania,</w:t>
            </w:r>
          </w:p>
          <w:p w14:paraId="5BE7676F" w14:textId="77777777" w:rsidR="000D339A" w:rsidRPr="00382284" w:rsidRDefault="000D339A" w:rsidP="00A805F1">
            <w:pPr>
              <w:numPr>
                <w:ilvl w:val="0"/>
                <w:numId w:val="18"/>
              </w:numPr>
              <w:tabs>
                <w:tab w:val="clear" w:pos="720"/>
                <w:tab w:val="num" w:pos="330"/>
              </w:tabs>
              <w:spacing w:before="40" w:after="40" w:line="240" w:lineRule="auto"/>
              <w:ind w:left="330" w:hanging="330"/>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linie kredytowe (dla osób fizycznych i wspólnot).</w:t>
            </w:r>
          </w:p>
        </w:tc>
      </w:tr>
    </w:tbl>
    <w:p w14:paraId="31923DE6" w14:textId="77777777" w:rsidR="000D339A" w:rsidRPr="00382284" w:rsidRDefault="000D339A" w:rsidP="000D339A">
      <w:pPr>
        <w:jc w:val="both"/>
        <w:rPr>
          <w:color w:val="FF0000"/>
        </w:rPr>
      </w:pPr>
    </w:p>
    <w:p w14:paraId="525D7D51" w14:textId="77777777" w:rsidR="000D339A" w:rsidRPr="00382284" w:rsidRDefault="000D339A" w:rsidP="000D339A">
      <w:pPr>
        <w:jc w:val="both"/>
      </w:pPr>
      <w:r w:rsidRPr="00382284">
        <w:t>Źródło 3- Bank Ochrony Środowiska</w:t>
      </w:r>
    </w:p>
    <w:tbl>
      <w:tblPr>
        <w:tblW w:w="946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13" w:type="dxa"/>
          <w:bottom w:w="113" w:type="dxa"/>
        </w:tblCellMar>
        <w:tblLook w:val="01E0" w:firstRow="1" w:lastRow="1" w:firstColumn="1" w:lastColumn="1" w:noHBand="0" w:noVBand="0"/>
      </w:tblPr>
      <w:tblGrid>
        <w:gridCol w:w="1908"/>
        <w:gridCol w:w="7560"/>
      </w:tblGrid>
      <w:tr w:rsidR="00002AE3" w:rsidRPr="00382284" w14:paraId="7484AD8B" w14:textId="77777777" w:rsidTr="00002AE3">
        <w:tc>
          <w:tcPr>
            <w:tcW w:w="1908" w:type="dxa"/>
            <w:shd w:val="clear" w:color="auto" w:fill="DBE5F1" w:themeFill="accent1" w:themeFillTint="33"/>
            <w:vAlign w:val="center"/>
          </w:tcPr>
          <w:p w14:paraId="679D6151" w14:textId="77777777" w:rsidR="000D339A" w:rsidRPr="00382284" w:rsidRDefault="003209C5" w:rsidP="00002AE3">
            <w:pPr>
              <w:spacing w:before="40" w:after="40" w:line="240" w:lineRule="auto"/>
              <w:jc w:val="center"/>
              <w:rPr>
                <w:rFonts w:ascii="Tahoma" w:hAnsi="Tahoma" w:cs="Tahoma"/>
                <w:color w:val="17365D" w:themeColor="text2" w:themeShade="BF"/>
                <w:sz w:val="20"/>
                <w:szCs w:val="20"/>
              </w:rPr>
            </w:pPr>
            <w:r w:rsidRPr="00382284">
              <w:rPr>
                <w:rFonts w:ascii="Tahoma" w:hAnsi="Tahoma" w:cs="Tahoma"/>
                <w:noProof/>
                <w:color w:val="17365D" w:themeColor="text2" w:themeShade="BF"/>
                <w:sz w:val="20"/>
                <w:szCs w:val="20"/>
                <w:lang w:eastAsia="pl-PL"/>
              </w:rPr>
              <w:drawing>
                <wp:inline distT="0" distB="0" distL="0" distR="0" wp14:anchorId="6F8D76DE" wp14:editId="2116257A">
                  <wp:extent cx="1028700" cy="508000"/>
                  <wp:effectExtent l="0" t="0" r="0" b="6350"/>
                  <wp:docPr id="88"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b="29454"/>
                          <a:stretch>
                            <a:fillRect/>
                          </a:stretch>
                        </pic:blipFill>
                        <pic:spPr bwMode="auto">
                          <a:xfrm>
                            <a:off x="0" y="0"/>
                            <a:ext cx="1028700" cy="508000"/>
                          </a:xfrm>
                          <a:prstGeom prst="rect">
                            <a:avLst/>
                          </a:prstGeom>
                          <a:noFill/>
                          <a:ln>
                            <a:noFill/>
                          </a:ln>
                          <a:effectLst/>
                        </pic:spPr>
                      </pic:pic>
                    </a:graphicData>
                  </a:graphic>
                </wp:inline>
              </w:drawing>
            </w:r>
          </w:p>
        </w:tc>
        <w:tc>
          <w:tcPr>
            <w:tcW w:w="7560" w:type="dxa"/>
            <w:shd w:val="clear" w:color="auto" w:fill="DBE5F1" w:themeFill="accent1" w:themeFillTint="33"/>
            <w:vAlign w:val="center"/>
          </w:tcPr>
          <w:p w14:paraId="1BAB58EA" w14:textId="77777777" w:rsidR="000D339A" w:rsidRPr="00382284" w:rsidRDefault="000D339A" w:rsidP="00002AE3">
            <w:pPr>
              <w:spacing w:before="40" w:after="40" w:line="240" w:lineRule="auto"/>
              <w:rPr>
                <w:rFonts w:ascii="Tahoma" w:hAnsi="Tahoma" w:cs="Tahoma"/>
                <w:b/>
                <w:color w:val="17365D" w:themeColor="text2" w:themeShade="BF"/>
                <w:sz w:val="20"/>
                <w:szCs w:val="20"/>
              </w:rPr>
            </w:pPr>
            <w:r w:rsidRPr="00382284">
              <w:rPr>
                <w:rFonts w:ascii="Tahoma" w:hAnsi="Tahoma" w:cs="Tahoma"/>
                <w:b/>
                <w:color w:val="17365D" w:themeColor="text2" w:themeShade="BF"/>
                <w:sz w:val="20"/>
                <w:szCs w:val="20"/>
              </w:rPr>
              <w:t>Oferta Banku Ochrony Środowiska</w:t>
            </w:r>
          </w:p>
          <w:p w14:paraId="177EBF7C"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Kredyty proekologiczne</w:t>
            </w:r>
          </w:p>
        </w:tc>
      </w:tr>
      <w:tr w:rsidR="00002AE3" w:rsidRPr="00382284" w14:paraId="75816FF6" w14:textId="77777777" w:rsidTr="00002AE3">
        <w:tc>
          <w:tcPr>
            <w:tcW w:w="9468" w:type="dxa"/>
            <w:gridSpan w:val="2"/>
          </w:tcPr>
          <w:p w14:paraId="2102A1DD"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Bank oferuje następujące kredyty:</w:t>
            </w:r>
          </w:p>
          <w:p w14:paraId="7D085234" w14:textId="77777777" w:rsidR="000D339A" w:rsidRPr="00382284" w:rsidRDefault="000D339A" w:rsidP="00A805F1">
            <w:pPr>
              <w:numPr>
                <w:ilvl w:val="0"/>
                <w:numId w:val="19"/>
              </w:numPr>
              <w:spacing w:before="40" w:after="40" w:line="240" w:lineRule="auto"/>
              <w:ind w:left="0" w:firstLine="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Słoneczny EkoKredyt- na zakup i montaż kolektorów słonecznych na potrzeby ciepłej wody użytkowej, dla klientów indywidualnych i wspólnot mieszkaniowych,</w:t>
            </w:r>
          </w:p>
          <w:p w14:paraId="43469A90" w14:textId="77777777" w:rsidR="000D339A" w:rsidRPr="00382284" w:rsidRDefault="000D339A" w:rsidP="00A805F1">
            <w:pPr>
              <w:numPr>
                <w:ilvl w:val="0"/>
                <w:numId w:val="19"/>
              </w:numPr>
              <w:spacing w:before="40" w:after="40" w:line="240" w:lineRule="auto"/>
              <w:ind w:left="0" w:firstLine="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 xml:space="preserve">Kredyt z Dobrą Energią- na </w:t>
            </w:r>
            <w:r w:rsidRPr="00382284">
              <w:rPr>
                <w:rFonts w:ascii="Tahoma" w:eastAsia="Times New Roman" w:hAnsi="Tahoma" w:cs="Tahoma"/>
                <w:color w:val="17365D" w:themeColor="text2" w:themeShade="BF"/>
                <w:sz w:val="20"/>
                <w:szCs w:val="20"/>
                <w:shd w:val="clear" w:color="auto" w:fill="FFFFFF"/>
                <w:lang w:eastAsia="pl-PL"/>
              </w:rPr>
              <w:t xml:space="preserve">realizację przedsięwzięć z zakresu wykorzystania odnawialnych źródeł energii, z przeznaczeniem na finansowanie projektów polegających na budowie: </w:t>
            </w:r>
            <w:r w:rsidRPr="00382284">
              <w:rPr>
                <w:rFonts w:ascii="Tahoma" w:eastAsia="Times New Roman" w:hAnsi="Tahoma" w:cs="Tahoma"/>
                <w:color w:val="17365D" w:themeColor="text2" w:themeShade="BF"/>
                <w:sz w:val="20"/>
                <w:szCs w:val="20"/>
                <w:lang w:eastAsia="pl-PL"/>
              </w:rPr>
              <w:t>biogazowni, elektrowni wiatrowych, elektrowni fotowoltaicznych, instalacji energetycznego wykorzystania biomasy, innych projektów z zakresu energetyki odnawialnej. Dla JST, spółek komunalnych, dużych, średnich i małych przedsiębiorstw,</w:t>
            </w:r>
          </w:p>
          <w:p w14:paraId="06A461F4" w14:textId="77777777" w:rsidR="000D339A" w:rsidRPr="00382284" w:rsidRDefault="000D339A" w:rsidP="00A805F1">
            <w:pPr>
              <w:numPr>
                <w:ilvl w:val="0"/>
                <w:numId w:val="19"/>
              </w:numPr>
              <w:spacing w:before="40" w:after="40" w:line="240" w:lineRule="auto"/>
              <w:ind w:left="0" w:firstLine="0"/>
              <w:jc w:val="both"/>
              <w:rPr>
                <w:rFonts w:ascii="Tahoma" w:hAnsi="Tahoma" w:cs="Tahoma"/>
                <w:color w:val="17365D" w:themeColor="text2" w:themeShade="BF"/>
                <w:sz w:val="20"/>
                <w:szCs w:val="20"/>
              </w:rPr>
            </w:pPr>
            <w:r w:rsidRPr="00382284">
              <w:rPr>
                <w:rFonts w:ascii="Tahoma" w:eastAsia="Times New Roman" w:hAnsi="Tahoma" w:cs="Tahoma"/>
                <w:color w:val="17365D" w:themeColor="text2" w:themeShade="BF"/>
                <w:sz w:val="20"/>
                <w:szCs w:val="20"/>
                <w:lang w:eastAsia="pl-PL"/>
              </w:rPr>
              <w:t>Kredyty na urządzenia ekologiczne- na zakup lub montaż urządzeń i wyrobów służących ochronie środowiska, dla klientów indywidualnych, wspólnot mieszkaniowych i mikroprzedsiebiorstw,</w:t>
            </w:r>
          </w:p>
          <w:p w14:paraId="6B4E86BC" w14:textId="77777777" w:rsidR="000D339A" w:rsidRPr="00382284" w:rsidRDefault="000D339A" w:rsidP="00A805F1">
            <w:pPr>
              <w:numPr>
                <w:ilvl w:val="0"/>
                <w:numId w:val="19"/>
              </w:numPr>
              <w:shd w:val="clear" w:color="auto" w:fill="FFFFFF"/>
              <w:spacing w:before="40" w:after="40" w:line="240" w:lineRule="auto"/>
              <w:ind w:left="0" w:firstLine="0"/>
              <w:rPr>
                <w:rFonts w:ascii="Tahoma" w:hAnsi="Tahoma" w:cs="Tahoma"/>
                <w:color w:val="17365D" w:themeColor="text2" w:themeShade="BF"/>
                <w:sz w:val="20"/>
                <w:szCs w:val="20"/>
              </w:rPr>
            </w:pPr>
            <w:r w:rsidRPr="00382284">
              <w:rPr>
                <w:rFonts w:ascii="Tahoma" w:eastAsia="Times New Roman" w:hAnsi="Tahoma" w:cs="Tahoma"/>
                <w:color w:val="17365D" w:themeColor="text2" w:themeShade="BF"/>
                <w:sz w:val="20"/>
                <w:szCs w:val="20"/>
                <w:lang w:eastAsia="pl-PL"/>
              </w:rPr>
              <w:t xml:space="preserve">Kredyt EnergoOszczędny- na inwestycje prowadzące do zmniejszenia zużycia energii elektrycznej w tym: wymiana i/lub modernizacja, w tym rozbudowa, oświetlenia ulicznego, wymiana i/lub modernizacja oświetlenia wewnętrznego i zewnętrznego obiektów użyteczności publicznej, przemysłowych, usługowych itp., wymiana przemysłowych silników elektrycznych, wymiana i/lub modernizacja dźwigów, w tym dźwigów osobowych w budynkach mieszkalnych, modernizacja technologii na mniej energochłonną, wykorzystanie energooszczędnych wyrobów i urządzeń w nowych instalacjach oraz inne przedsięwzięcia służące oszczędności energii elektrycznej. Dla mikroprzedsiębiorców i wspólnot mieszkaniowych. </w:t>
            </w:r>
          </w:p>
          <w:p w14:paraId="3E93C3DF" w14:textId="77777777" w:rsidR="000D339A" w:rsidRPr="00382284" w:rsidRDefault="000D339A" w:rsidP="00A805F1">
            <w:pPr>
              <w:numPr>
                <w:ilvl w:val="0"/>
                <w:numId w:val="19"/>
              </w:numPr>
              <w:shd w:val="clear" w:color="auto" w:fill="FFFFFF"/>
              <w:spacing w:before="40" w:after="40" w:line="240" w:lineRule="auto"/>
              <w:ind w:left="0" w:firstLine="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Kredyt EkoOszczędny- na inwestycje prowadzące do oszczędności z tytułu: zużycia (energii elektrycznej, energii cieplnej, wody, surowców wykorzystywanych do produkcji), zmniejszenia opłat za gospodarcze korzystanie ze środowiska, zmniejszenia kosztów produkcji ponoszonych w związku z: składowaniem i zagospodarowaniem odpadów, oczyszczaniem ścieków, uzdatnianiem wody, inne przedsięwzięcia ekologiczne przynoszące oszczędności. Dla samorządów, przedsiębiorców (w tym wspólnot mieszkaniowych).</w:t>
            </w:r>
          </w:p>
          <w:p w14:paraId="45CE194E" w14:textId="77777777" w:rsidR="000D339A" w:rsidRPr="00382284" w:rsidRDefault="000D339A" w:rsidP="00A805F1">
            <w:pPr>
              <w:numPr>
                <w:ilvl w:val="0"/>
                <w:numId w:val="19"/>
              </w:numPr>
              <w:shd w:val="clear" w:color="auto" w:fill="FFFFFF"/>
              <w:spacing w:before="40" w:after="4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hAnsi="Tahoma" w:cs="Tahoma"/>
                <w:color w:val="17365D" w:themeColor="text2" w:themeShade="BF"/>
                <w:sz w:val="20"/>
                <w:szCs w:val="20"/>
              </w:rPr>
              <w:t xml:space="preserve">Kredyt z Klimatem- to długoterminowe finansowanie przeznaczone na realizowane przez Klienta przedsięwzięcia dotyczące: 1) Efektywności energetycznej, polegające na zmniejszeniu zapotrzebowania na energię (cieplną i elektryczną): </w:t>
            </w:r>
            <w:r w:rsidRPr="00382284">
              <w:rPr>
                <w:rFonts w:ascii="Tahoma" w:eastAsia="Times New Roman" w:hAnsi="Tahoma" w:cs="Tahoma"/>
                <w:color w:val="17365D" w:themeColor="text2" w:themeShade="BF"/>
                <w:sz w:val="20"/>
                <w:szCs w:val="20"/>
                <w:lang w:eastAsia="pl-PL"/>
              </w:rPr>
              <w:t xml:space="preserve">modernizacja indywidualnych systemów grzewczych w budynkach mieszkalnych i obiektach wielkopowierzchniowych oraz lokalnych ciepłowni, modernizacja małych sieci ciepłowniczych, prace modernizacyjne budynków, polegające na ich dociepleniu (np. docieplenie elewacji zewnętrznej, dachu, wymiana okien), wymianie oświetlenia bądź instalacji efektywnego systemu wentylacji lub chłodzenia, montaż instalacji odnawialnej energii w istniejących budynkach lub obiektach przemysłowych (piece biomasowe, kolektory słoneczne, pompy ciepła, panele fotowoltaiczne, dopuszcza się integrację OZE </w:t>
            </w:r>
            <w:r w:rsidRPr="00382284">
              <w:rPr>
                <w:rFonts w:ascii="Tahoma" w:eastAsia="Times New Roman" w:hAnsi="Tahoma" w:cs="Tahoma"/>
                <w:color w:val="17365D" w:themeColor="text2" w:themeShade="BF"/>
                <w:sz w:val="20"/>
                <w:szCs w:val="20"/>
                <w:lang w:eastAsia="pl-PL"/>
              </w:rPr>
              <w:br/>
              <w:t xml:space="preserve">z istniejącym źródłem ciepła lub jego zamianę na OZE), likwidacja indywidualnego źródła ciepła </w:t>
            </w:r>
            <w:r w:rsidRPr="00382284">
              <w:rPr>
                <w:rFonts w:ascii="Tahoma" w:eastAsia="Times New Roman" w:hAnsi="Tahoma" w:cs="Tahoma"/>
                <w:color w:val="17365D" w:themeColor="text2" w:themeShade="BF"/>
                <w:sz w:val="20"/>
                <w:szCs w:val="20"/>
                <w:lang w:eastAsia="pl-PL"/>
              </w:rPr>
              <w:br/>
              <w:t>i podłączenie budynku do sieci miejskiej, wymiana nieefektywnego oświetlenia ulicznego, instalacja urządzeń zwiększających efektywność energetyczną, instalacja małych jednostek kogeneracyjnych lub trigeneracji. 2) Budowy systemów OZE. Dla JST, wspólnot i spółdzielni mieszkaniowych, mikroprzedsiębiorstwom oraz małym i średnim przedsiębiorstwom, fundacjom, przedsiębiorstwom komunalnym, dużym przedsiębiorstwom.</w:t>
            </w:r>
          </w:p>
          <w:p w14:paraId="0EAD9044" w14:textId="77777777" w:rsidR="000D339A" w:rsidRPr="00382284" w:rsidRDefault="000D339A" w:rsidP="00A805F1">
            <w:pPr>
              <w:numPr>
                <w:ilvl w:val="0"/>
                <w:numId w:val="19"/>
              </w:numPr>
              <w:shd w:val="clear" w:color="auto" w:fill="FFFFFF"/>
              <w:spacing w:before="40" w:after="4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Kredyty z linii kredytowej NIB- na projekty związane z gospodarką wodno-ściekową, których celem jest redukcja oddziaływania na środowisko, projekty, których celem jest zmniejszenie oddziaływania rolnictwa na środowisko, projekty dotyczące gospodarki stałymi odpadami komunalnymi,</w:t>
            </w:r>
          </w:p>
          <w:p w14:paraId="33844CC2" w14:textId="77777777" w:rsidR="000D339A" w:rsidRPr="00382284" w:rsidRDefault="000D339A" w:rsidP="00A805F1">
            <w:pPr>
              <w:numPr>
                <w:ilvl w:val="0"/>
                <w:numId w:val="19"/>
              </w:numPr>
              <w:shd w:val="clear" w:color="auto" w:fill="FFFFFF"/>
              <w:spacing w:before="40" w:after="4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wytwarzanie energii elektrycznej za pomocą turbin wiatrowych, termomodernizacja, remont istniejących budynków, o ile przyczyni się do redukcji emisji do powietrza i poprawiają efektywność energetyczną budynku bądź polegają na zamianie paliw kopalnych na energię ze źródeł odnawialnych.  Dla MŚP, dużych przedsiębiorstw, spółdzielni mieszkaniowych, JST, przedsiębiorstw komunalnych.</w:t>
            </w:r>
          </w:p>
        </w:tc>
      </w:tr>
      <w:tr w:rsidR="00002AE3" w:rsidRPr="00382284" w14:paraId="0436F316" w14:textId="77777777" w:rsidTr="00002AE3">
        <w:tc>
          <w:tcPr>
            <w:tcW w:w="9468" w:type="dxa"/>
            <w:gridSpan w:val="2"/>
          </w:tcPr>
          <w:p w14:paraId="01B12722"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Warunki kredytowani</w:t>
            </w:r>
            <w:r w:rsidR="00002AE3" w:rsidRPr="00382284">
              <w:rPr>
                <w:rFonts w:ascii="Tahoma" w:hAnsi="Tahoma" w:cs="Tahoma"/>
                <w:color w:val="17365D" w:themeColor="text2" w:themeShade="BF"/>
                <w:sz w:val="20"/>
                <w:szCs w:val="20"/>
              </w:rPr>
              <w:t>a - zależne od rodzaju kredytu.</w:t>
            </w:r>
          </w:p>
        </w:tc>
      </w:tr>
    </w:tbl>
    <w:p w14:paraId="4B183B28" w14:textId="77777777" w:rsidR="000D339A" w:rsidRPr="00382284" w:rsidRDefault="000D339A" w:rsidP="000D339A">
      <w:pPr>
        <w:jc w:val="both"/>
        <w:rPr>
          <w:color w:val="FF0000"/>
        </w:rPr>
      </w:pPr>
    </w:p>
    <w:p w14:paraId="7BA245C9" w14:textId="77777777" w:rsidR="000D339A" w:rsidRPr="00382284" w:rsidRDefault="000D339A" w:rsidP="000D339A">
      <w:pPr>
        <w:jc w:val="both"/>
      </w:pPr>
      <w:r w:rsidRPr="00382284">
        <w:t>Źródło 4- Bank Gospodarstwa Krajowego</w:t>
      </w:r>
    </w:p>
    <w:tbl>
      <w:tblPr>
        <w:tblW w:w="946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13" w:type="dxa"/>
          <w:bottom w:w="113" w:type="dxa"/>
        </w:tblCellMar>
        <w:tblLook w:val="01E0" w:firstRow="1" w:lastRow="1" w:firstColumn="1" w:lastColumn="1" w:noHBand="0" w:noVBand="0"/>
      </w:tblPr>
      <w:tblGrid>
        <w:gridCol w:w="3096"/>
        <w:gridCol w:w="6372"/>
      </w:tblGrid>
      <w:tr w:rsidR="00002AE3" w:rsidRPr="00382284" w14:paraId="10643256" w14:textId="77777777" w:rsidTr="00002AE3">
        <w:tc>
          <w:tcPr>
            <w:tcW w:w="1908" w:type="dxa"/>
            <w:shd w:val="clear" w:color="auto" w:fill="DBE5F1" w:themeFill="accent1" w:themeFillTint="33"/>
            <w:vAlign w:val="center"/>
          </w:tcPr>
          <w:p w14:paraId="1B5C1FE4" w14:textId="77777777" w:rsidR="000D339A" w:rsidRPr="00382284" w:rsidRDefault="003209C5" w:rsidP="00002AE3">
            <w:pPr>
              <w:spacing w:after="0" w:line="240" w:lineRule="auto"/>
              <w:jc w:val="center"/>
              <w:rPr>
                <w:rFonts w:ascii="Tahoma" w:hAnsi="Tahoma" w:cs="Tahoma"/>
                <w:color w:val="17365D" w:themeColor="text2" w:themeShade="BF"/>
                <w:sz w:val="20"/>
                <w:szCs w:val="20"/>
              </w:rPr>
            </w:pPr>
            <w:r w:rsidRPr="00382284">
              <w:rPr>
                <w:rFonts w:ascii="Tahoma" w:hAnsi="Tahoma" w:cs="Tahoma"/>
                <w:noProof/>
                <w:color w:val="17365D" w:themeColor="text2" w:themeShade="BF"/>
                <w:sz w:val="20"/>
                <w:szCs w:val="20"/>
                <w:lang w:eastAsia="pl-PL"/>
              </w:rPr>
              <w:drawing>
                <wp:inline distT="0" distB="0" distL="0" distR="0" wp14:anchorId="69A8727D" wp14:editId="7E3D15F3">
                  <wp:extent cx="1828800" cy="531495"/>
                  <wp:effectExtent l="0" t="0" r="0" b="1905"/>
                  <wp:docPr id="8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531495"/>
                          </a:xfrm>
                          <a:prstGeom prst="rect">
                            <a:avLst/>
                          </a:prstGeom>
                          <a:noFill/>
                          <a:ln>
                            <a:noFill/>
                          </a:ln>
                          <a:effectLst/>
                        </pic:spPr>
                      </pic:pic>
                    </a:graphicData>
                  </a:graphic>
                </wp:inline>
              </w:drawing>
            </w:r>
          </w:p>
        </w:tc>
        <w:tc>
          <w:tcPr>
            <w:tcW w:w="7560" w:type="dxa"/>
            <w:shd w:val="clear" w:color="auto" w:fill="DBE5F1" w:themeFill="accent1" w:themeFillTint="33"/>
            <w:vAlign w:val="center"/>
          </w:tcPr>
          <w:p w14:paraId="384028A6" w14:textId="77777777" w:rsidR="000D339A" w:rsidRPr="00382284" w:rsidRDefault="000D339A" w:rsidP="00002AE3">
            <w:pPr>
              <w:spacing w:after="0" w:line="240" w:lineRule="auto"/>
              <w:rPr>
                <w:rFonts w:ascii="Tahoma" w:hAnsi="Tahoma" w:cs="Tahoma"/>
                <w:b/>
                <w:bCs/>
                <w:color w:val="17365D" w:themeColor="text2" w:themeShade="BF"/>
                <w:sz w:val="20"/>
                <w:szCs w:val="20"/>
              </w:rPr>
            </w:pPr>
            <w:r w:rsidRPr="00382284">
              <w:rPr>
                <w:rFonts w:ascii="Tahoma" w:hAnsi="Tahoma" w:cs="Tahoma"/>
                <w:b/>
                <w:bCs/>
                <w:color w:val="17365D" w:themeColor="text2" w:themeShade="BF"/>
                <w:sz w:val="20"/>
                <w:szCs w:val="20"/>
              </w:rPr>
              <w:t xml:space="preserve">Fundusz Termomodernizacji i Remontów </w:t>
            </w:r>
          </w:p>
        </w:tc>
      </w:tr>
      <w:tr w:rsidR="00002AE3" w:rsidRPr="00382284" w14:paraId="67F385FE" w14:textId="77777777" w:rsidTr="00002AE3">
        <w:tc>
          <w:tcPr>
            <w:tcW w:w="9468" w:type="dxa"/>
            <w:gridSpan w:val="2"/>
          </w:tcPr>
          <w:p w14:paraId="6EEBD266" w14:textId="77777777" w:rsidR="000D339A" w:rsidRPr="00382284" w:rsidRDefault="000D339A" w:rsidP="00002AE3">
            <w:pPr>
              <w:spacing w:after="0" w:line="240" w:lineRule="auto"/>
              <w:jc w:val="both"/>
              <w:rPr>
                <w:rFonts w:ascii="Tahoma" w:hAnsi="Tahoma" w:cs="Tahoma"/>
                <w:bCs/>
                <w:color w:val="17365D" w:themeColor="text2" w:themeShade="BF"/>
                <w:sz w:val="20"/>
                <w:szCs w:val="20"/>
              </w:rPr>
            </w:pPr>
            <w:r w:rsidRPr="00382284">
              <w:rPr>
                <w:rFonts w:ascii="Tahoma" w:hAnsi="Tahoma" w:cs="Tahoma"/>
                <w:bCs/>
                <w:color w:val="17365D" w:themeColor="text2" w:themeShade="BF"/>
                <w:sz w:val="20"/>
                <w:szCs w:val="20"/>
              </w:rPr>
              <w:t>Z dniem 19 marca 2009 r. weszła w życie ustawa o wspieraniu termomodernizacji i remontów (Dz. U. Nr 223, poz. 1459), która zastąpiła dotychczasową ustawę o wspieraniu przedsięwzięć termomodernizacyjnych.</w:t>
            </w:r>
            <w:r w:rsidRPr="00382284">
              <w:rPr>
                <w:rFonts w:ascii="Tahoma" w:hAnsi="Tahoma" w:cs="Tahoma"/>
                <w:color w:val="17365D" w:themeColor="text2" w:themeShade="BF"/>
                <w:sz w:val="20"/>
                <w:szCs w:val="20"/>
              </w:rPr>
              <w:t xml:space="preserve"> </w:t>
            </w:r>
            <w:r w:rsidRPr="00382284">
              <w:rPr>
                <w:rFonts w:ascii="Tahoma" w:hAnsi="Tahoma" w:cs="Tahoma"/>
                <w:bCs/>
                <w:color w:val="17365D" w:themeColor="text2" w:themeShade="BF"/>
                <w:sz w:val="20"/>
                <w:szCs w:val="20"/>
              </w:rPr>
              <w:t>Na mocy nowej ustawy w Banku Gospodarstwa Krajowego rozpoczął działalność Fundusz Termomodernizacji i Remontów, który przejął aktywa i zobowiązania Funduszu Termomodernizacji.</w:t>
            </w:r>
            <w:r w:rsidRPr="00382284">
              <w:rPr>
                <w:rFonts w:ascii="Tahoma" w:hAnsi="Tahoma" w:cs="Tahoma"/>
                <w:color w:val="17365D" w:themeColor="text2" w:themeShade="BF"/>
                <w:sz w:val="20"/>
                <w:szCs w:val="20"/>
              </w:rPr>
              <w:t xml:space="preserve"> </w:t>
            </w:r>
          </w:p>
        </w:tc>
      </w:tr>
      <w:tr w:rsidR="00002AE3" w:rsidRPr="00382284" w14:paraId="4AFFB42A" w14:textId="77777777" w:rsidTr="00002AE3">
        <w:tc>
          <w:tcPr>
            <w:tcW w:w="9468" w:type="dxa"/>
            <w:gridSpan w:val="2"/>
          </w:tcPr>
          <w:p w14:paraId="046853B1" w14:textId="77777777" w:rsidR="000D339A" w:rsidRPr="00382284" w:rsidRDefault="000D339A" w:rsidP="00002AE3">
            <w:pPr>
              <w:spacing w:after="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Warunki kredytowania:</w:t>
            </w:r>
          </w:p>
          <w:p w14:paraId="315F6ECA" w14:textId="77777777" w:rsidR="000D339A" w:rsidRPr="00382284" w:rsidRDefault="000D339A" w:rsidP="00A805F1">
            <w:pPr>
              <w:numPr>
                <w:ilvl w:val="0"/>
                <w:numId w:val="10"/>
              </w:numPr>
              <w:spacing w:after="0" w:line="240" w:lineRule="auto"/>
              <w:ind w:left="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kredyt do 100% nakładów inwestycyjnych ,</w:t>
            </w:r>
          </w:p>
          <w:p w14:paraId="352A0BC8" w14:textId="77777777" w:rsidR="000D339A" w:rsidRPr="00382284" w:rsidRDefault="000D339A" w:rsidP="00A805F1">
            <w:pPr>
              <w:numPr>
                <w:ilvl w:val="0"/>
                <w:numId w:val="10"/>
              </w:numPr>
              <w:spacing w:after="0" w:line="240" w:lineRule="auto"/>
              <w:ind w:left="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możliwość otrzymania premii bezzwrotnej: termomodernizacyjnej, remontowej (budynki wielorodzinne, użytkowane przed dniem 14 sierpnia 1961), kompensacyjnej,</w:t>
            </w:r>
          </w:p>
          <w:p w14:paraId="2912CDAD" w14:textId="77777777" w:rsidR="000D339A" w:rsidRPr="00382284" w:rsidRDefault="000D339A" w:rsidP="00A805F1">
            <w:pPr>
              <w:numPr>
                <w:ilvl w:val="1"/>
                <w:numId w:val="10"/>
              </w:numPr>
              <w:tabs>
                <w:tab w:val="clear" w:pos="1440"/>
                <w:tab w:val="num" w:pos="1080"/>
              </w:tabs>
              <w:spacing w:after="0" w:line="240" w:lineRule="auto"/>
              <w:ind w:left="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wysokość premii termomodernizacyjnej stanowi 20% wykorzystanej kwoty kredytu, jednak nie więcej niż 16% kosztów poniesionych na realizację przedsięwzięcia termomodernizacyjnego i dwukrotność przewidywanych rocznych oszczędności kosztów energii, ustalonych na podstawie audytu energetycznego;</w:t>
            </w:r>
          </w:p>
          <w:p w14:paraId="51692D67" w14:textId="77777777" w:rsidR="000D339A" w:rsidRPr="00382284" w:rsidRDefault="000D339A" w:rsidP="00A805F1">
            <w:pPr>
              <w:numPr>
                <w:ilvl w:val="1"/>
                <w:numId w:val="10"/>
              </w:numPr>
              <w:tabs>
                <w:tab w:val="clear" w:pos="1440"/>
                <w:tab w:val="num" w:pos="1080"/>
              </w:tabs>
              <w:spacing w:after="0" w:line="240" w:lineRule="auto"/>
              <w:ind w:left="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wysokość premii remontowej stanowi 20% wykorzystanej kwoty kredytu, nie więcej jednak niż 15% kosztów przedsięwzięcia remontowego.</w:t>
            </w:r>
          </w:p>
        </w:tc>
      </w:tr>
    </w:tbl>
    <w:p w14:paraId="4EAF90BD" w14:textId="77777777" w:rsidR="000D339A" w:rsidRPr="00382284" w:rsidRDefault="000D339A" w:rsidP="000D339A">
      <w:pPr>
        <w:jc w:val="both"/>
        <w:rPr>
          <w:color w:val="FF0000"/>
        </w:rPr>
      </w:pPr>
    </w:p>
    <w:p w14:paraId="40508890" w14:textId="77777777" w:rsidR="000D339A" w:rsidRPr="00382284" w:rsidRDefault="000D339A" w:rsidP="000D339A">
      <w:pPr>
        <w:jc w:val="both"/>
      </w:pPr>
      <w:r w:rsidRPr="00382284">
        <w:t>Źródło 5- ESCO</w:t>
      </w:r>
    </w:p>
    <w:tbl>
      <w:tblPr>
        <w:tblW w:w="946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13" w:type="dxa"/>
          <w:bottom w:w="113" w:type="dxa"/>
        </w:tblCellMar>
        <w:tblLook w:val="01E0" w:firstRow="1" w:lastRow="1" w:firstColumn="1" w:lastColumn="1" w:noHBand="0" w:noVBand="0"/>
      </w:tblPr>
      <w:tblGrid>
        <w:gridCol w:w="9468"/>
      </w:tblGrid>
      <w:tr w:rsidR="00002AE3" w:rsidRPr="00382284" w14:paraId="7EB965C4" w14:textId="77777777" w:rsidTr="00002AE3">
        <w:tc>
          <w:tcPr>
            <w:tcW w:w="9468" w:type="dxa"/>
            <w:shd w:val="clear" w:color="auto" w:fill="DBE5F1" w:themeFill="accent1" w:themeFillTint="33"/>
            <w:vAlign w:val="center"/>
          </w:tcPr>
          <w:p w14:paraId="6C93D759" w14:textId="77777777" w:rsidR="000D339A" w:rsidRPr="00382284" w:rsidRDefault="000D339A" w:rsidP="00002AE3">
            <w:pPr>
              <w:spacing w:before="40" w:after="40" w:line="240" w:lineRule="auto"/>
              <w:rPr>
                <w:rFonts w:ascii="Tahoma" w:hAnsi="Tahoma" w:cs="Tahoma"/>
                <w:color w:val="17365D" w:themeColor="text2" w:themeShade="BF"/>
                <w:sz w:val="20"/>
                <w:szCs w:val="20"/>
              </w:rPr>
            </w:pPr>
            <w:r w:rsidRPr="00382284">
              <w:rPr>
                <w:rFonts w:ascii="Tahoma" w:hAnsi="Tahoma" w:cs="Tahoma"/>
                <w:b/>
                <w:bCs/>
                <w:color w:val="17365D" w:themeColor="text2" w:themeShade="BF"/>
                <w:sz w:val="20"/>
                <w:szCs w:val="20"/>
              </w:rPr>
              <w:t>ESCO – Kontrakt gwarantowanych oszczędności</w:t>
            </w:r>
          </w:p>
        </w:tc>
      </w:tr>
      <w:tr w:rsidR="00002AE3" w:rsidRPr="00382284" w14:paraId="7F4EA56B" w14:textId="77777777" w:rsidTr="00002AE3">
        <w:tc>
          <w:tcPr>
            <w:tcW w:w="9468" w:type="dxa"/>
          </w:tcPr>
          <w:p w14:paraId="29821AE6" w14:textId="77777777" w:rsidR="000D339A" w:rsidRPr="00382284" w:rsidRDefault="000D339A" w:rsidP="00002AE3">
            <w:pPr>
              <w:spacing w:before="40" w:after="40" w:line="240" w:lineRule="auto"/>
              <w:jc w:val="both"/>
              <w:rPr>
                <w:rFonts w:ascii="Tahoma" w:hAnsi="Tahoma" w:cs="Tahoma"/>
                <w:bCs/>
                <w:color w:val="17365D" w:themeColor="text2" w:themeShade="BF"/>
                <w:sz w:val="20"/>
                <w:szCs w:val="20"/>
              </w:rPr>
            </w:pPr>
            <w:r w:rsidRPr="00382284">
              <w:rPr>
                <w:rFonts w:ascii="Tahoma" w:hAnsi="Tahoma" w:cs="Tahoma"/>
                <w:color w:val="17365D" w:themeColor="text2" w:themeShade="BF"/>
                <w:sz w:val="20"/>
                <w:szCs w:val="20"/>
              </w:rPr>
              <w:t>Finansowanie przedsięwzięć zmniejszających zużycie i koszty energii to podstawa działania firm typu ESCO (Energy Service Company). Rzetelna firma ESCO zawiera kontrakt na uzyskanie realnych oszczędności energii, które następnie są przeliczane na pieniądze. Kolejnym elementem podnoszącym wiarygodność firmy ESCO to kontrakt gwarantowanych oszczędności. Aby taki kontrakt zawrzeć firma ESCO dokonuje we własnym zakresie oceny stanu użytkowania energii w obiekcie i proponuje zakres działań, które jej zdaniem są korzystne i opłacalne. Jest w tym miejscu pole do negocjacji odnośnie rozszerzenia zakresu, jak również współudziału klienta w finansowaniu inwestycji. Kluczowym elementem jest jednak to, że po przeprowadzeniu oceny i zaakceptowaniu zakresu firma ESCO gwarantuje uzyskanie rzeczywistych oszczędności energii.</w:t>
            </w:r>
          </w:p>
        </w:tc>
      </w:tr>
      <w:tr w:rsidR="00002AE3" w:rsidRPr="00382284" w14:paraId="55977DEF" w14:textId="77777777" w:rsidTr="00002AE3">
        <w:tc>
          <w:tcPr>
            <w:tcW w:w="9468" w:type="dxa"/>
          </w:tcPr>
          <w:p w14:paraId="072CFF19"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Jest rzeczą oczywistą, że nikt nie robi tego za darmo, więc firma musi zarobić, ale są co najmniej dwa aspekty, które przemawiają na korzyść tego modelu finansowania:</w:t>
            </w:r>
          </w:p>
          <w:p w14:paraId="6443140F" w14:textId="77777777" w:rsidR="000D339A" w:rsidRPr="00382284" w:rsidRDefault="000D339A" w:rsidP="00A805F1">
            <w:pPr>
              <w:numPr>
                <w:ilvl w:val="0"/>
                <w:numId w:val="11"/>
              </w:numPr>
              <w:spacing w:before="40" w:after="40" w:line="240" w:lineRule="auto"/>
              <w:ind w:left="0" w:firstLine="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Zaangażowanie środków klienta jest dobrowolne (jeśli chce dokłada się do zakresu inwestycji, ale wówczas efekty są dzielone pomiędzy firmę i klienta);</w:t>
            </w:r>
          </w:p>
          <w:p w14:paraId="7C656334" w14:textId="77777777" w:rsidR="000D339A" w:rsidRPr="00382284" w:rsidRDefault="000D339A" w:rsidP="00A805F1">
            <w:pPr>
              <w:numPr>
                <w:ilvl w:val="0"/>
                <w:numId w:val="11"/>
              </w:numPr>
              <w:spacing w:before="40" w:after="40" w:line="240" w:lineRule="auto"/>
              <w:ind w:left="0" w:firstLine="0"/>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Pewność uzyskania efektów – oszczędności energii gwarantowane przez firmę.</w:t>
            </w:r>
          </w:p>
          <w:p w14:paraId="589BC756" w14:textId="77777777" w:rsidR="000D339A" w:rsidRPr="00382284" w:rsidRDefault="000D339A" w:rsidP="00002AE3">
            <w:pPr>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Ze względu na zbyt małą szczegółowość danych oraz analityczne szacowanie wielu wielkości pośrednich opisujących obiekty (cechy geometryczne, sposób i czas użytkowania, itp.) wykonanie wiarygodnej symulacji finansowej dla tego modelu nie jest możliwe. Konieczna byłaby szczegółowa analiza obiektu za obiektem, zarówno od strony technicznej jak i</w:t>
            </w:r>
            <w:r w:rsidR="00564793" w:rsidRPr="00382284">
              <w:rPr>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 xml:space="preserve">ekonomiczno-finansowej. </w:t>
            </w:r>
          </w:p>
          <w:p w14:paraId="6B3B1B69" w14:textId="77777777" w:rsidR="000D339A" w:rsidRPr="00382284" w:rsidRDefault="000D339A" w:rsidP="00002AE3">
            <w:pPr>
              <w:tabs>
                <w:tab w:val="num" w:pos="1080"/>
              </w:tabs>
              <w:spacing w:before="40" w:after="40" w:line="240" w:lineRule="auto"/>
              <w:jc w:val="both"/>
              <w:rPr>
                <w:rFonts w:ascii="Tahoma" w:hAnsi="Tahoma" w:cs="Tahoma"/>
                <w:color w:val="17365D" w:themeColor="text2" w:themeShade="BF"/>
                <w:sz w:val="20"/>
                <w:szCs w:val="20"/>
              </w:rPr>
            </w:pPr>
            <w:r w:rsidRPr="00382284">
              <w:rPr>
                <w:rFonts w:ascii="Tahoma" w:hAnsi="Tahoma" w:cs="Tahoma"/>
                <w:color w:val="17365D" w:themeColor="text2" w:themeShade="BF"/>
                <w:sz w:val="20"/>
                <w:szCs w:val="20"/>
              </w:rPr>
              <w:t>Model ten powinien być jednak rozważony, gdyż finalnie może się okazać, że ze względu na zagwarantowanie oszczędności w kontrakcie, firma będzie skrupulatnie nadzorowała obiekty i</w:t>
            </w:r>
            <w:r w:rsidR="00564793" w:rsidRPr="00382284">
              <w:rPr>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w</w:t>
            </w:r>
            <w:r w:rsidR="00564793" w:rsidRPr="00382284">
              <w:rPr>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rzeczywistości uzyska więcej niż zagwarantowała. W takim przypadku nie jest wykluczone, że pomimo wyższych kosztów realizacji przedsięwzięć, koszt uzyskania efektu będzie niższy niż w</w:t>
            </w:r>
            <w:r w:rsidR="00564793" w:rsidRPr="00382284">
              <w:rPr>
                <w:rFonts w:ascii="Tahoma" w:hAnsi="Tahoma" w:cs="Tahoma"/>
                <w:color w:val="17365D" w:themeColor="text2" w:themeShade="BF"/>
                <w:sz w:val="20"/>
                <w:szCs w:val="20"/>
              </w:rPr>
              <w:t> </w:t>
            </w:r>
            <w:r w:rsidRPr="00382284">
              <w:rPr>
                <w:rFonts w:ascii="Tahoma" w:hAnsi="Tahoma" w:cs="Tahoma"/>
                <w:color w:val="17365D" w:themeColor="text2" w:themeShade="BF"/>
                <w:sz w:val="20"/>
                <w:szCs w:val="20"/>
              </w:rPr>
              <w:t>przypadku realizacji bez angażowania firmy ESCO.</w:t>
            </w:r>
          </w:p>
        </w:tc>
      </w:tr>
    </w:tbl>
    <w:p w14:paraId="2FC71E28" w14:textId="77777777" w:rsidR="000D339A" w:rsidRPr="00382284" w:rsidRDefault="000D339A" w:rsidP="000D339A"/>
    <w:p w14:paraId="04DCA054" w14:textId="77777777" w:rsidR="000D339A" w:rsidRPr="00382284" w:rsidRDefault="000D339A" w:rsidP="000D339A">
      <w:r w:rsidRPr="00382284">
        <w:t>Źródło 6- PolSeff</w:t>
      </w:r>
    </w:p>
    <w:tbl>
      <w:tblPr>
        <w:tblW w:w="946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13" w:type="dxa"/>
          <w:bottom w:w="113" w:type="dxa"/>
        </w:tblCellMar>
        <w:tblLook w:val="01E0" w:firstRow="1" w:lastRow="1" w:firstColumn="1" w:lastColumn="1" w:noHBand="0" w:noVBand="0"/>
      </w:tblPr>
      <w:tblGrid>
        <w:gridCol w:w="3232"/>
        <w:gridCol w:w="6236"/>
      </w:tblGrid>
      <w:tr w:rsidR="00002AE3" w:rsidRPr="00382284" w14:paraId="14FA8A26" w14:textId="77777777" w:rsidTr="00002AE3">
        <w:tc>
          <w:tcPr>
            <w:tcW w:w="3232" w:type="dxa"/>
            <w:shd w:val="clear" w:color="auto" w:fill="DBE5F1" w:themeFill="accent1" w:themeFillTint="33"/>
            <w:vAlign w:val="center"/>
          </w:tcPr>
          <w:p w14:paraId="1EFF680C" w14:textId="77777777" w:rsidR="000D339A" w:rsidRPr="00382284" w:rsidRDefault="003209C5" w:rsidP="00002AE3">
            <w:pPr>
              <w:spacing w:after="0" w:line="240" w:lineRule="auto"/>
              <w:jc w:val="center"/>
              <w:rPr>
                <w:rFonts w:ascii="Tahoma" w:hAnsi="Tahoma" w:cs="Tahoma"/>
                <w:color w:val="17365D" w:themeColor="text2" w:themeShade="BF"/>
                <w:sz w:val="20"/>
              </w:rPr>
            </w:pPr>
            <w:r w:rsidRPr="00382284">
              <w:rPr>
                <w:noProof/>
                <w:color w:val="17365D" w:themeColor="text2" w:themeShade="BF"/>
                <w:lang w:eastAsia="pl-PL"/>
              </w:rPr>
              <w:drawing>
                <wp:inline distT="0" distB="0" distL="0" distR="0" wp14:anchorId="088004BD" wp14:editId="32428B12">
                  <wp:extent cx="1609725" cy="1486434"/>
                  <wp:effectExtent l="0" t="0" r="0" b="0"/>
                  <wp:docPr id="86" name="Obraz 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0259" cy="1486927"/>
                          </a:xfrm>
                          <a:prstGeom prst="rect">
                            <a:avLst/>
                          </a:prstGeom>
                          <a:noFill/>
                          <a:ln>
                            <a:noFill/>
                          </a:ln>
                        </pic:spPr>
                      </pic:pic>
                    </a:graphicData>
                  </a:graphic>
                </wp:inline>
              </w:drawing>
            </w:r>
          </w:p>
        </w:tc>
        <w:tc>
          <w:tcPr>
            <w:tcW w:w="6236" w:type="dxa"/>
            <w:shd w:val="clear" w:color="auto" w:fill="DBE5F1" w:themeFill="accent1" w:themeFillTint="33"/>
            <w:vAlign w:val="center"/>
          </w:tcPr>
          <w:p w14:paraId="47474A4F" w14:textId="77777777" w:rsidR="000D339A" w:rsidRPr="00382284" w:rsidRDefault="000D339A" w:rsidP="00002AE3">
            <w:pPr>
              <w:spacing w:after="0" w:line="240" w:lineRule="auto"/>
              <w:rPr>
                <w:rFonts w:ascii="Tahoma" w:hAnsi="Tahoma" w:cs="Tahoma"/>
                <w:b/>
                <w:color w:val="17365D" w:themeColor="text2" w:themeShade="BF"/>
                <w:sz w:val="20"/>
              </w:rPr>
            </w:pPr>
            <w:r w:rsidRPr="00382284">
              <w:rPr>
                <w:rFonts w:ascii="Tahoma" w:hAnsi="Tahoma" w:cs="Tahoma"/>
                <w:b/>
                <w:color w:val="17365D" w:themeColor="text2" w:themeShade="BF"/>
                <w:sz w:val="20"/>
              </w:rPr>
              <w:t>Program Finansowania Energii Zrównoważonej w Polsce dla małych i średnich przedsiębiorstw</w:t>
            </w:r>
          </w:p>
        </w:tc>
      </w:tr>
      <w:tr w:rsidR="00002AE3" w:rsidRPr="00382284" w14:paraId="4401B13E" w14:textId="77777777" w:rsidTr="00002AE3">
        <w:tc>
          <w:tcPr>
            <w:tcW w:w="9468" w:type="dxa"/>
            <w:gridSpan w:val="2"/>
          </w:tcPr>
          <w:p w14:paraId="6A929849" w14:textId="77777777" w:rsidR="000D339A" w:rsidRPr="00382284" w:rsidRDefault="000D339A" w:rsidP="00002AE3">
            <w:pPr>
              <w:spacing w:after="0" w:line="240" w:lineRule="auto"/>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 xml:space="preserve">PolSEFF jest Programem Finansowania Rozwoju Energii Zrównoważonej w Polsce, z linią kredytową </w:t>
            </w:r>
            <w:r w:rsidRPr="00382284">
              <w:rPr>
                <w:rFonts w:ascii="Tahoma" w:eastAsia="Times New Roman" w:hAnsi="Tahoma" w:cs="Tahoma"/>
                <w:color w:val="17365D" w:themeColor="text2" w:themeShade="BF"/>
                <w:sz w:val="20"/>
                <w:szCs w:val="20"/>
                <w:lang w:eastAsia="pl-PL"/>
              </w:rPr>
              <w:br/>
              <w:t xml:space="preserve">o wartości €190 milionów. Oferta PolSEFF jest skierowana do małych i średnich przedsiębiorstw (MŚP), zainteresowanych inwestycją w nowe technologie i urządzenia obniżające zużycie energii lub wytwarzające energię ze źródeł odnawialnych. Finansowanie można uzyskać w formie kredytu lub leasingu w wysokości do 1 miliona EURO za pośrednictwem uczestniczących w Programie instytucji finansowych (banków i instytucji leasingowych). Projekty realizowane w ramach programu PolSEFF można podzielić na trzy główne grupy inwestycji: </w:t>
            </w:r>
          </w:p>
          <w:p w14:paraId="14E92979" w14:textId="77777777" w:rsidR="000D339A" w:rsidRPr="00382284" w:rsidRDefault="000D339A" w:rsidP="00A805F1">
            <w:pPr>
              <w:numPr>
                <w:ilvl w:val="0"/>
                <w:numId w:val="20"/>
              </w:numPr>
              <w:spacing w:after="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 xml:space="preserve">Inwestycje bazujące na urządzeniach i rozwiązaniach z listy LEME </w:t>
            </w:r>
          </w:p>
          <w:p w14:paraId="4FE8D196" w14:textId="77777777" w:rsidR="000D339A" w:rsidRPr="00382284" w:rsidRDefault="000D339A" w:rsidP="00A805F1">
            <w:pPr>
              <w:numPr>
                <w:ilvl w:val="0"/>
                <w:numId w:val="20"/>
              </w:numPr>
              <w:spacing w:after="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 xml:space="preserve">Projekty dużej skali z obszaru Efektywności Energetycznej, Energii Odnawialnej oraz Budynków </w:t>
            </w:r>
          </w:p>
          <w:p w14:paraId="31BD3E09" w14:textId="77777777" w:rsidR="000D339A" w:rsidRPr="00382284" w:rsidRDefault="000D339A" w:rsidP="00A805F1">
            <w:pPr>
              <w:numPr>
                <w:ilvl w:val="0"/>
                <w:numId w:val="20"/>
              </w:numPr>
              <w:spacing w:after="0" w:line="240" w:lineRule="auto"/>
              <w:ind w:left="0" w:firstLine="0"/>
              <w:jc w:val="both"/>
              <w:rPr>
                <w:rFonts w:ascii="Tahoma" w:eastAsia="Times New Roman" w:hAnsi="Tahoma" w:cs="Tahoma"/>
                <w:color w:val="17365D" w:themeColor="text2" w:themeShade="BF"/>
                <w:sz w:val="20"/>
                <w:szCs w:val="20"/>
                <w:lang w:eastAsia="pl-PL"/>
              </w:rPr>
            </w:pPr>
            <w:r w:rsidRPr="00382284">
              <w:rPr>
                <w:rFonts w:ascii="Tahoma" w:eastAsia="Times New Roman" w:hAnsi="Tahoma" w:cs="Tahoma"/>
                <w:color w:val="17365D" w:themeColor="text2" w:themeShade="BF"/>
                <w:sz w:val="20"/>
                <w:szCs w:val="20"/>
                <w:lang w:eastAsia="pl-PL"/>
              </w:rPr>
              <w:t>Projekty inwestycyjne Dostawców</w:t>
            </w:r>
          </w:p>
        </w:tc>
      </w:tr>
    </w:tbl>
    <w:p w14:paraId="0FF9666D" w14:textId="77777777" w:rsidR="000D339A" w:rsidRPr="00382284" w:rsidRDefault="000D339A" w:rsidP="000D339A"/>
    <w:p w14:paraId="6DDB2156" w14:textId="77777777" w:rsidR="003B6798" w:rsidRPr="00382284" w:rsidRDefault="004A4686" w:rsidP="005564D2">
      <w:pPr>
        <w:pStyle w:val="Nagwek2"/>
        <w:numPr>
          <w:ilvl w:val="1"/>
          <w:numId w:val="1"/>
        </w:numPr>
        <w:spacing w:after="480"/>
        <w:ind w:left="709" w:hanging="720"/>
        <w:rPr>
          <w:rFonts w:ascii="Tahoma" w:hAnsi="Tahoma" w:cs="Tahoma"/>
          <w:b w:val="0"/>
          <w:i w:val="0"/>
          <w:color w:val="365F91" w:themeColor="accent1" w:themeShade="BF"/>
        </w:rPr>
      </w:pPr>
      <w:bookmarkStart w:id="261" w:name="_Toc439941283"/>
      <w:r w:rsidRPr="00382284">
        <w:rPr>
          <w:rFonts w:ascii="Tahoma" w:hAnsi="Tahoma" w:cs="Tahoma"/>
          <w:b w:val="0"/>
          <w:i w:val="0"/>
          <w:color w:val="365F91" w:themeColor="accent1" w:themeShade="BF"/>
        </w:rPr>
        <w:t>System monitoringu i oceny</w:t>
      </w:r>
      <w:r w:rsidR="00FE04AF" w:rsidRPr="00382284">
        <w:rPr>
          <w:rFonts w:ascii="Tahoma" w:hAnsi="Tahoma" w:cs="Tahoma"/>
          <w:b w:val="0"/>
          <w:i w:val="0"/>
          <w:color w:val="365F91" w:themeColor="accent1" w:themeShade="BF"/>
        </w:rPr>
        <w:t xml:space="preserve"> - wytyczne</w:t>
      </w:r>
      <w:bookmarkEnd w:id="261"/>
    </w:p>
    <w:p w14:paraId="0A9AD3DC" w14:textId="58587D8F" w:rsidR="00A1281B" w:rsidRPr="00382284" w:rsidRDefault="00E33956" w:rsidP="00E27CDA">
      <w:pPr>
        <w:ind w:firstLine="709"/>
        <w:jc w:val="both"/>
        <w:rPr>
          <w:rFonts w:ascii="Tahoma" w:hAnsi="Tahoma" w:cs="Tahoma"/>
        </w:rPr>
      </w:pPr>
      <w:r w:rsidRPr="00382284">
        <w:rPr>
          <w:rFonts w:ascii="Tahoma" w:hAnsi="Tahoma" w:cs="Tahoma"/>
        </w:rPr>
        <w:t xml:space="preserve">Monitoring efektów jest bardzo </w:t>
      </w:r>
      <w:r w:rsidR="00FE04AF" w:rsidRPr="00382284">
        <w:rPr>
          <w:rFonts w:ascii="Tahoma" w:hAnsi="Tahoma" w:cs="Tahoma"/>
        </w:rPr>
        <w:t>istotnym</w:t>
      </w:r>
      <w:r w:rsidRPr="00382284">
        <w:rPr>
          <w:rFonts w:ascii="Tahoma" w:hAnsi="Tahoma" w:cs="Tahoma"/>
        </w:rPr>
        <w:t xml:space="preserve"> elementem procesu wdrażania </w:t>
      </w:r>
      <w:r w:rsidR="00896419" w:rsidRPr="00382284">
        <w:rPr>
          <w:rFonts w:ascii="Tahoma" w:hAnsi="Tahoma" w:cs="Tahoma"/>
        </w:rPr>
        <w:t>PGN</w:t>
      </w:r>
      <w:r w:rsidRPr="00382284">
        <w:rPr>
          <w:rFonts w:ascii="Tahoma" w:hAnsi="Tahoma" w:cs="Tahoma"/>
        </w:rPr>
        <w:t xml:space="preserve">. </w:t>
      </w:r>
      <w:r w:rsidR="00CE70A0" w:rsidRPr="00382284">
        <w:rPr>
          <w:rFonts w:ascii="Tahoma" w:hAnsi="Tahoma" w:cs="Tahoma"/>
        </w:rPr>
        <w:t>Wskazane jest wykonywanie tzw.</w:t>
      </w:r>
      <w:r w:rsidRPr="00382284">
        <w:rPr>
          <w:rFonts w:ascii="Tahoma" w:hAnsi="Tahoma" w:cs="Tahoma"/>
        </w:rPr>
        <w:t xml:space="preserve"> </w:t>
      </w:r>
      <w:r w:rsidR="00CE70A0" w:rsidRPr="00382284">
        <w:rPr>
          <w:rFonts w:ascii="Tahoma" w:hAnsi="Tahoma" w:cs="Tahoma"/>
        </w:rPr>
        <w:t>r</w:t>
      </w:r>
      <w:r w:rsidRPr="00382284">
        <w:rPr>
          <w:rFonts w:ascii="Tahoma" w:hAnsi="Tahoma" w:cs="Tahoma"/>
        </w:rPr>
        <w:t>aport</w:t>
      </w:r>
      <w:r w:rsidR="00CE70A0" w:rsidRPr="00382284">
        <w:rPr>
          <w:rFonts w:ascii="Tahoma" w:hAnsi="Tahoma" w:cs="Tahoma"/>
        </w:rPr>
        <w:t>ów</w:t>
      </w:r>
      <w:r w:rsidRPr="00382284">
        <w:rPr>
          <w:rFonts w:ascii="Tahoma" w:hAnsi="Tahoma" w:cs="Tahoma"/>
        </w:rPr>
        <w:t xml:space="preserve"> z implementacji</w:t>
      </w:r>
      <w:r w:rsidR="003B1363" w:rsidRPr="00382284">
        <w:rPr>
          <w:rFonts w:ascii="Tahoma" w:hAnsi="Tahoma" w:cs="Tahoma"/>
        </w:rPr>
        <w:t>, z uwzględnieniem</w:t>
      </w:r>
      <w:r w:rsidRPr="00382284">
        <w:rPr>
          <w:rFonts w:ascii="Tahoma" w:hAnsi="Tahoma" w:cs="Tahoma"/>
        </w:rPr>
        <w:t xml:space="preserve"> aktualiz</w:t>
      </w:r>
      <w:r w:rsidR="003B1363" w:rsidRPr="00382284">
        <w:rPr>
          <w:rFonts w:ascii="Tahoma" w:hAnsi="Tahoma" w:cs="Tahoma"/>
        </w:rPr>
        <w:t>acji inwentaryzacji emisji</w:t>
      </w:r>
      <w:r w:rsidRPr="00382284">
        <w:rPr>
          <w:rFonts w:ascii="Tahoma" w:hAnsi="Tahoma" w:cs="Tahoma"/>
        </w:rPr>
        <w:t>. Należy jednak pamiętać że tego typu inwentaryzacja wiąże się z dużym wysiłkiem oraz wysokim stopniem zaangażowania środków ludzkich</w:t>
      </w:r>
      <w:r w:rsidR="00FE04AF" w:rsidRPr="00382284">
        <w:rPr>
          <w:rFonts w:ascii="Tahoma" w:hAnsi="Tahoma" w:cs="Tahoma"/>
        </w:rPr>
        <w:t>,</w:t>
      </w:r>
      <w:r w:rsidRPr="00382284">
        <w:rPr>
          <w:rFonts w:ascii="Tahoma" w:hAnsi="Tahoma" w:cs="Tahoma"/>
        </w:rPr>
        <w:t xml:space="preserve"> dlatego </w:t>
      </w:r>
      <w:r w:rsidR="003B1363" w:rsidRPr="00382284">
        <w:rPr>
          <w:rFonts w:ascii="Tahoma" w:hAnsi="Tahoma" w:cs="Tahoma"/>
        </w:rPr>
        <w:t>też należy</w:t>
      </w:r>
      <w:r w:rsidRPr="00382284">
        <w:rPr>
          <w:rFonts w:ascii="Tahoma" w:hAnsi="Tahoma" w:cs="Tahoma"/>
        </w:rPr>
        <w:t xml:space="preserve"> wyznacz</w:t>
      </w:r>
      <w:r w:rsidR="003B1363" w:rsidRPr="00382284">
        <w:rPr>
          <w:rFonts w:ascii="Tahoma" w:hAnsi="Tahoma" w:cs="Tahoma"/>
        </w:rPr>
        <w:t>yć</w:t>
      </w:r>
      <w:r w:rsidRPr="00382284">
        <w:rPr>
          <w:rFonts w:ascii="Tahoma" w:hAnsi="Tahoma" w:cs="Tahoma"/>
        </w:rPr>
        <w:t xml:space="preserve"> </w:t>
      </w:r>
      <w:r w:rsidR="003B1363" w:rsidRPr="00382284">
        <w:rPr>
          <w:rFonts w:ascii="Tahoma" w:hAnsi="Tahoma" w:cs="Tahoma"/>
        </w:rPr>
        <w:t xml:space="preserve">odpowiedni harmonogram </w:t>
      </w:r>
      <w:r w:rsidRPr="00382284">
        <w:rPr>
          <w:rFonts w:ascii="Tahoma" w:hAnsi="Tahoma" w:cs="Tahoma"/>
        </w:rPr>
        <w:t xml:space="preserve">monitoringu efektów działań. </w:t>
      </w:r>
      <w:r w:rsidR="004B4E81">
        <w:rPr>
          <w:rFonts w:ascii="Tahoma" w:hAnsi="Tahoma" w:cs="Tahoma"/>
        </w:rPr>
        <w:t>Realizacja monitoringu przez zespół ds. Realizacji PGN nie będzie się wiązać z dodatkowymi nakładami finansowymi ze strony Gminy.</w:t>
      </w:r>
    </w:p>
    <w:p w14:paraId="70BE5CE3" w14:textId="7040CF90" w:rsidR="00D12A85" w:rsidRDefault="002351DA" w:rsidP="00E27CDA">
      <w:pPr>
        <w:ind w:firstLine="709"/>
        <w:jc w:val="both"/>
        <w:rPr>
          <w:rFonts w:ascii="Tahoma" w:hAnsi="Tahoma" w:cs="Tahoma"/>
        </w:rPr>
      </w:pPr>
      <w:r>
        <w:rPr>
          <w:rFonts w:ascii="Tahoma" w:hAnsi="Tahoma" w:cs="Tahoma"/>
        </w:rPr>
        <w:t>Elementem systemu będzie</w:t>
      </w:r>
      <w:r w:rsidR="00B86A6A" w:rsidRPr="00382284">
        <w:rPr>
          <w:rFonts w:ascii="Tahoma" w:hAnsi="Tahoma" w:cs="Tahoma"/>
        </w:rPr>
        <w:t xml:space="preserve"> </w:t>
      </w:r>
      <w:r w:rsidR="003B1363" w:rsidRPr="00276333">
        <w:rPr>
          <w:rFonts w:ascii="Tahoma" w:hAnsi="Tahoma" w:cs="Tahoma"/>
        </w:rPr>
        <w:t>przygotowywanie</w:t>
      </w:r>
      <w:r w:rsidR="00B07C21" w:rsidRPr="00276333">
        <w:rPr>
          <w:rFonts w:ascii="Tahoma" w:hAnsi="Tahoma" w:cs="Tahoma"/>
        </w:rPr>
        <w:t xml:space="preserve"> tzw.</w:t>
      </w:r>
      <w:r w:rsidR="00B86A6A" w:rsidRPr="00276333">
        <w:rPr>
          <w:rFonts w:ascii="Tahoma" w:hAnsi="Tahoma" w:cs="Tahoma"/>
        </w:rPr>
        <w:t xml:space="preserve"> "Raportów z działań" </w:t>
      </w:r>
      <w:r>
        <w:rPr>
          <w:rFonts w:ascii="Tahoma" w:hAnsi="Tahoma" w:cs="Tahoma"/>
        </w:rPr>
        <w:t>(</w:t>
      </w:r>
      <w:r w:rsidR="00B86A6A" w:rsidRPr="00276333">
        <w:rPr>
          <w:rFonts w:ascii="Tahoma" w:hAnsi="Tahoma" w:cs="Tahoma"/>
        </w:rPr>
        <w:t>nie z</w:t>
      </w:r>
      <w:r w:rsidR="00CC7175">
        <w:rPr>
          <w:rFonts w:ascii="Tahoma" w:hAnsi="Tahoma" w:cs="Tahoma"/>
        </w:rPr>
        <w:t>a</w:t>
      </w:r>
      <w:r w:rsidR="00B86A6A" w:rsidRPr="00276333">
        <w:rPr>
          <w:rFonts w:ascii="Tahoma" w:hAnsi="Tahoma" w:cs="Tahoma"/>
        </w:rPr>
        <w:t>wierających aktualizacji inwentaryzacji emisji</w:t>
      </w:r>
      <w:r>
        <w:rPr>
          <w:rFonts w:ascii="Tahoma" w:hAnsi="Tahoma" w:cs="Tahoma"/>
        </w:rPr>
        <w:t>)</w:t>
      </w:r>
      <w:r w:rsidR="00B86A6A" w:rsidRPr="00276333">
        <w:rPr>
          <w:rFonts w:ascii="Tahoma" w:hAnsi="Tahoma" w:cs="Tahoma"/>
        </w:rPr>
        <w:t xml:space="preserve">  co </w:t>
      </w:r>
      <w:r w:rsidR="00253676" w:rsidRPr="00276333">
        <w:rPr>
          <w:rFonts w:ascii="Tahoma" w:hAnsi="Tahoma" w:cs="Tahoma"/>
        </w:rPr>
        <w:t>2</w:t>
      </w:r>
      <w:r w:rsidR="005835B7" w:rsidRPr="00276333">
        <w:rPr>
          <w:rFonts w:ascii="Tahoma" w:hAnsi="Tahoma" w:cs="Tahoma"/>
        </w:rPr>
        <w:t xml:space="preserve"> </w:t>
      </w:r>
      <w:r w:rsidR="00253676" w:rsidRPr="00276333">
        <w:rPr>
          <w:rFonts w:ascii="Tahoma" w:hAnsi="Tahoma" w:cs="Tahoma"/>
        </w:rPr>
        <w:t>lata</w:t>
      </w:r>
      <w:r w:rsidR="00B86A6A" w:rsidRPr="00276333">
        <w:rPr>
          <w:rFonts w:ascii="Tahoma" w:hAnsi="Tahoma" w:cs="Tahoma"/>
        </w:rPr>
        <w:t xml:space="preserve"> </w:t>
      </w:r>
      <w:r w:rsidR="003B1363" w:rsidRPr="00276333">
        <w:rPr>
          <w:rFonts w:ascii="Tahoma" w:hAnsi="Tahoma" w:cs="Tahoma"/>
        </w:rPr>
        <w:t>począwszy</w:t>
      </w:r>
      <w:r w:rsidR="003B1363" w:rsidRPr="00382284">
        <w:rPr>
          <w:rFonts w:ascii="Tahoma" w:hAnsi="Tahoma" w:cs="Tahoma"/>
        </w:rPr>
        <w:t xml:space="preserve"> od przygotowania planu gospodarki niskoemisyjnej.</w:t>
      </w:r>
      <w:r w:rsidR="00B86A6A" w:rsidRPr="00382284">
        <w:rPr>
          <w:rFonts w:ascii="Tahoma" w:hAnsi="Tahoma" w:cs="Tahoma"/>
        </w:rPr>
        <w:t xml:space="preserve"> Ponadto </w:t>
      </w:r>
      <w:r w:rsidR="003B1363" w:rsidRPr="00382284">
        <w:rPr>
          <w:rFonts w:ascii="Tahoma" w:hAnsi="Tahoma" w:cs="Tahoma"/>
        </w:rPr>
        <w:t xml:space="preserve">w </w:t>
      </w:r>
      <w:r w:rsidR="00D12A85">
        <w:rPr>
          <w:rFonts w:ascii="Tahoma" w:hAnsi="Tahoma" w:cs="Tahoma"/>
        </w:rPr>
        <w:t>latach</w:t>
      </w:r>
      <w:r w:rsidR="003B1363" w:rsidRPr="00382284">
        <w:rPr>
          <w:rFonts w:ascii="Tahoma" w:hAnsi="Tahoma" w:cs="Tahoma"/>
        </w:rPr>
        <w:t xml:space="preserve"> 201</w:t>
      </w:r>
      <w:r w:rsidR="00D12A85">
        <w:rPr>
          <w:rFonts w:ascii="Tahoma" w:hAnsi="Tahoma" w:cs="Tahoma"/>
        </w:rPr>
        <w:t>8</w:t>
      </w:r>
      <w:r w:rsidR="003B1363" w:rsidRPr="00382284">
        <w:rPr>
          <w:rFonts w:ascii="Tahoma" w:hAnsi="Tahoma" w:cs="Tahoma"/>
        </w:rPr>
        <w:t xml:space="preserve"> </w:t>
      </w:r>
      <w:r w:rsidR="005835B7" w:rsidRPr="00382284">
        <w:rPr>
          <w:rFonts w:ascii="Tahoma" w:hAnsi="Tahoma" w:cs="Tahoma"/>
        </w:rPr>
        <w:t>oraz 2021</w:t>
      </w:r>
      <w:r w:rsidR="003B1363" w:rsidRPr="00382284">
        <w:rPr>
          <w:rFonts w:ascii="Tahoma" w:hAnsi="Tahoma" w:cs="Tahoma"/>
        </w:rPr>
        <w:t xml:space="preserve"> należy</w:t>
      </w:r>
      <w:r w:rsidR="00B86A6A" w:rsidRPr="00382284">
        <w:rPr>
          <w:rFonts w:ascii="Tahoma" w:hAnsi="Tahoma" w:cs="Tahoma"/>
        </w:rPr>
        <w:t xml:space="preserve"> </w:t>
      </w:r>
      <w:r w:rsidR="003B1363" w:rsidRPr="00382284">
        <w:rPr>
          <w:rFonts w:ascii="Tahoma" w:hAnsi="Tahoma" w:cs="Tahoma"/>
        </w:rPr>
        <w:t xml:space="preserve">przygotować </w:t>
      </w:r>
      <w:r w:rsidR="00B86A6A" w:rsidRPr="00382284">
        <w:rPr>
          <w:rFonts w:ascii="Tahoma" w:hAnsi="Tahoma" w:cs="Tahoma"/>
        </w:rPr>
        <w:t xml:space="preserve">"Raport z implementacji" zawierający szczegółową inwentaryzację emisji dotyczącą </w:t>
      </w:r>
      <w:r w:rsidR="003B1363" w:rsidRPr="00382284">
        <w:rPr>
          <w:rFonts w:ascii="Tahoma" w:hAnsi="Tahoma" w:cs="Tahoma"/>
        </w:rPr>
        <w:t>wcześniejszego</w:t>
      </w:r>
      <w:r w:rsidR="00B86A6A" w:rsidRPr="00382284">
        <w:rPr>
          <w:rFonts w:ascii="Tahoma" w:hAnsi="Tahoma" w:cs="Tahoma"/>
        </w:rPr>
        <w:t xml:space="preserve"> roku</w:t>
      </w:r>
      <w:r w:rsidR="005835B7" w:rsidRPr="00382284">
        <w:rPr>
          <w:rFonts w:ascii="Tahoma" w:hAnsi="Tahoma" w:cs="Tahoma"/>
        </w:rPr>
        <w:t xml:space="preserve"> (w 2021 roku raport finalny)</w:t>
      </w:r>
      <w:r w:rsidR="00B07C21" w:rsidRPr="00382284">
        <w:rPr>
          <w:rFonts w:ascii="Tahoma" w:hAnsi="Tahoma" w:cs="Tahoma"/>
        </w:rPr>
        <w:t xml:space="preserve">. </w:t>
      </w:r>
    </w:p>
    <w:p w14:paraId="51FE529F" w14:textId="77777777" w:rsidR="00B86A6A" w:rsidRPr="00382284" w:rsidRDefault="00B86A6A" w:rsidP="0080367C">
      <w:pPr>
        <w:ind w:firstLine="567"/>
        <w:jc w:val="both"/>
        <w:rPr>
          <w:rFonts w:ascii="Tahoma" w:hAnsi="Tahoma" w:cs="Tahoma"/>
        </w:rPr>
      </w:pPr>
      <w:r w:rsidRPr="00382284">
        <w:rPr>
          <w:rFonts w:ascii="Tahoma" w:hAnsi="Tahoma" w:cs="Tahoma"/>
        </w:rPr>
        <w:t xml:space="preserve">"Raport z działań" </w:t>
      </w:r>
      <w:r w:rsidR="00534E8D" w:rsidRPr="00382284">
        <w:rPr>
          <w:rFonts w:ascii="Tahoma" w:hAnsi="Tahoma" w:cs="Tahoma"/>
        </w:rPr>
        <w:t xml:space="preserve"> powinien zawierać informacje o procesie wdrażania działań, analizę sytuacji oraz</w:t>
      </w:r>
      <w:r w:rsidR="00457810" w:rsidRPr="00382284">
        <w:rPr>
          <w:rFonts w:ascii="Tahoma" w:hAnsi="Tahoma" w:cs="Tahoma"/>
        </w:rPr>
        <w:t>,</w:t>
      </w:r>
      <w:r w:rsidR="00534E8D" w:rsidRPr="00382284">
        <w:rPr>
          <w:rFonts w:ascii="Tahoma" w:hAnsi="Tahoma" w:cs="Tahoma"/>
        </w:rPr>
        <w:t xml:space="preserve"> jeśli to potrzebne</w:t>
      </w:r>
      <w:r w:rsidR="00457810" w:rsidRPr="00382284">
        <w:rPr>
          <w:rFonts w:ascii="Tahoma" w:hAnsi="Tahoma" w:cs="Tahoma"/>
        </w:rPr>
        <w:t>,</w:t>
      </w:r>
      <w:r w:rsidR="00534E8D" w:rsidRPr="00382284">
        <w:rPr>
          <w:rFonts w:ascii="Tahoma" w:hAnsi="Tahoma" w:cs="Tahoma"/>
        </w:rPr>
        <w:t xml:space="preserve"> wyniki odpowiednich p</w:t>
      </w:r>
      <w:r w:rsidR="00E60A8B" w:rsidRPr="00382284">
        <w:rPr>
          <w:rFonts w:ascii="Tahoma" w:hAnsi="Tahoma" w:cs="Tahoma"/>
        </w:rPr>
        <w:t>omiarów. Zarówno "Raporty z </w:t>
      </w:r>
      <w:r w:rsidR="00534E8D" w:rsidRPr="00382284">
        <w:rPr>
          <w:rFonts w:ascii="Tahoma" w:hAnsi="Tahoma" w:cs="Tahoma"/>
        </w:rPr>
        <w:t xml:space="preserve">działań" </w:t>
      </w:r>
      <w:r w:rsidR="00B07C21" w:rsidRPr="00382284">
        <w:rPr>
          <w:rFonts w:ascii="Tahoma" w:hAnsi="Tahoma" w:cs="Tahoma"/>
        </w:rPr>
        <w:t>jak i</w:t>
      </w:r>
      <w:r w:rsidR="00534E8D" w:rsidRPr="00382284">
        <w:rPr>
          <w:rFonts w:ascii="Tahoma" w:hAnsi="Tahoma" w:cs="Tahoma"/>
        </w:rPr>
        <w:t xml:space="preserve"> "Raporty z implementacji" </w:t>
      </w:r>
      <w:r w:rsidR="00B07C21" w:rsidRPr="00382284">
        <w:rPr>
          <w:rFonts w:ascii="Tahoma" w:hAnsi="Tahoma" w:cs="Tahoma"/>
        </w:rPr>
        <w:t>powinny</w:t>
      </w:r>
      <w:r w:rsidR="00534E8D" w:rsidRPr="00382284">
        <w:rPr>
          <w:rFonts w:ascii="Tahoma" w:hAnsi="Tahoma" w:cs="Tahoma"/>
        </w:rPr>
        <w:t xml:space="preserve"> być wykonane wg szablonu udostępnionego </w:t>
      </w:r>
      <w:r w:rsidR="00457810" w:rsidRPr="00382284">
        <w:rPr>
          <w:rFonts w:ascii="Tahoma" w:hAnsi="Tahoma" w:cs="Tahoma"/>
        </w:rPr>
        <w:t xml:space="preserve">przez </w:t>
      </w:r>
      <w:r w:rsidR="00B07C21" w:rsidRPr="00382284">
        <w:rPr>
          <w:rFonts w:ascii="Tahoma" w:hAnsi="Tahoma" w:cs="Tahoma"/>
        </w:rPr>
        <w:t>b</w:t>
      </w:r>
      <w:r w:rsidR="00457810" w:rsidRPr="00382284">
        <w:rPr>
          <w:rFonts w:ascii="Tahoma" w:hAnsi="Tahoma" w:cs="Tahoma"/>
        </w:rPr>
        <w:t>iuro Porozumienia Burmistrzów</w:t>
      </w:r>
      <w:r w:rsidR="003B1363" w:rsidRPr="00382284">
        <w:rPr>
          <w:rFonts w:ascii="Tahoma" w:hAnsi="Tahoma" w:cs="Tahoma"/>
        </w:rPr>
        <w:t xml:space="preserve"> i NFOŚiGW</w:t>
      </w:r>
      <w:r w:rsidR="00457810" w:rsidRPr="00382284">
        <w:rPr>
          <w:rFonts w:ascii="Tahoma" w:hAnsi="Tahoma" w:cs="Tahoma"/>
        </w:rPr>
        <w:t>.</w:t>
      </w:r>
    </w:p>
    <w:p w14:paraId="24B475CE" w14:textId="77777777" w:rsidR="001254CC" w:rsidRPr="00382284" w:rsidRDefault="001254CC" w:rsidP="0080367C">
      <w:pPr>
        <w:ind w:firstLine="567"/>
        <w:jc w:val="both"/>
        <w:rPr>
          <w:rFonts w:ascii="Tahoma" w:hAnsi="Tahoma" w:cs="Tahoma"/>
        </w:rPr>
      </w:pPr>
      <w:r w:rsidRPr="00382284">
        <w:rPr>
          <w:rFonts w:ascii="Tahoma" w:hAnsi="Tahoma" w:cs="Tahoma"/>
          <w:b/>
        </w:rPr>
        <w:t xml:space="preserve">"Raporty z implementacji" powinny być powiązane z poszczególnymi etapami wdrażania </w:t>
      </w:r>
      <w:r w:rsidR="003B1363" w:rsidRPr="00382284">
        <w:rPr>
          <w:rFonts w:ascii="Tahoma" w:hAnsi="Tahoma" w:cs="Tahoma"/>
          <w:b/>
        </w:rPr>
        <w:t xml:space="preserve">PGN. </w:t>
      </w:r>
      <w:r w:rsidRPr="00382284">
        <w:rPr>
          <w:rFonts w:ascii="Tahoma" w:hAnsi="Tahoma" w:cs="Tahoma"/>
          <w:b/>
        </w:rPr>
        <w:t xml:space="preserve"> </w:t>
      </w:r>
    </w:p>
    <w:p w14:paraId="3A1823B9" w14:textId="77777777" w:rsidR="00457810" w:rsidRPr="00382284" w:rsidRDefault="00457810" w:rsidP="0080367C">
      <w:pPr>
        <w:ind w:firstLine="567"/>
        <w:jc w:val="both"/>
        <w:rPr>
          <w:rFonts w:ascii="Tahoma" w:hAnsi="Tahoma" w:cs="Tahoma"/>
        </w:rPr>
      </w:pPr>
      <w:r w:rsidRPr="00382284">
        <w:rPr>
          <w:rFonts w:ascii="Tahoma" w:hAnsi="Tahoma" w:cs="Tahoma"/>
        </w:rPr>
        <w:t xml:space="preserve">Sporządzanie "Raportu z implementacji" wiąże się z gromadzeniem danych wejściowych koniecznych do sporządzenia dokładnej aktualizacji inwentaryzacji emisji. Niezbędna jest współpraca z następującymi podmiotami funkcjonującymi na terenie </w:t>
      </w:r>
      <w:r w:rsidR="00B6720A">
        <w:rPr>
          <w:rFonts w:ascii="Tahoma" w:hAnsi="Tahoma" w:cs="Tahoma"/>
        </w:rPr>
        <w:t>gminy</w:t>
      </w:r>
      <w:r w:rsidRPr="00382284">
        <w:rPr>
          <w:rFonts w:ascii="Tahoma" w:hAnsi="Tahoma" w:cs="Tahoma"/>
        </w:rPr>
        <w:t>:</w:t>
      </w:r>
    </w:p>
    <w:p w14:paraId="4B1F3969" w14:textId="77777777" w:rsidR="00457810" w:rsidRPr="00382284" w:rsidRDefault="005835B7" w:rsidP="00A805F1">
      <w:pPr>
        <w:numPr>
          <w:ilvl w:val="0"/>
          <w:numId w:val="12"/>
        </w:numPr>
        <w:jc w:val="both"/>
        <w:rPr>
          <w:rFonts w:ascii="Tahoma" w:hAnsi="Tahoma" w:cs="Tahoma"/>
        </w:rPr>
      </w:pPr>
      <w:r w:rsidRPr="00382284">
        <w:rPr>
          <w:rFonts w:ascii="Tahoma" w:hAnsi="Tahoma" w:cs="Tahoma"/>
        </w:rPr>
        <w:t>p</w:t>
      </w:r>
      <w:r w:rsidR="00457810" w:rsidRPr="00382284">
        <w:rPr>
          <w:rFonts w:ascii="Tahoma" w:hAnsi="Tahoma" w:cs="Tahoma"/>
        </w:rPr>
        <w:t>rzedsiębiorstwa energetyczne</w:t>
      </w:r>
      <w:r w:rsidRPr="00382284">
        <w:rPr>
          <w:rFonts w:ascii="Tahoma" w:hAnsi="Tahoma" w:cs="Tahoma"/>
        </w:rPr>
        <w:t>,</w:t>
      </w:r>
    </w:p>
    <w:p w14:paraId="07EA5CBF" w14:textId="77777777" w:rsidR="003B1363" w:rsidRPr="00382284" w:rsidRDefault="005835B7" w:rsidP="00A805F1">
      <w:pPr>
        <w:numPr>
          <w:ilvl w:val="0"/>
          <w:numId w:val="12"/>
        </w:numPr>
        <w:jc w:val="both"/>
        <w:rPr>
          <w:rFonts w:ascii="Tahoma" w:hAnsi="Tahoma" w:cs="Tahoma"/>
        </w:rPr>
      </w:pPr>
      <w:r w:rsidRPr="00382284">
        <w:rPr>
          <w:rFonts w:ascii="Tahoma" w:hAnsi="Tahoma" w:cs="Tahoma"/>
        </w:rPr>
        <w:t>z</w:t>
      </w:r>
      <w:r w:rsidR="003B1363" w:rsidRPr="00382284">
        <w:rPr>
          <w:rFonts w:ascii="Tahoma" w:hAnsi="Tahoma" w:cs="Tahoma"/>
        </w:rPr>
        <w:t>arządcy nieruchomości</w:t>
      </w:r>
      <w:r w:rsidRPr="00382284">
        <w:rPr>
          <w:rFonts w:ascii="Tahoma" w:hAnsi="Tahoma" w:cs="Tahoma"/>
        </w:rPr>
        <w:t>,</w:t>
      </w:r>
    </w:p>
    <w:p w14:paraId="44F4B892" w14:textId="77777777" w:rsidR="00457810" w:rsidRPr="00382284" w:rsidRDefault="005835B7" w:rsidP="00A805F1">
      <w:pPr>
        <w:numPr>
          <w:ilvl w:val="0"/>
          <w:numId w:val="12"/>
        </w:numPr>
        <w:jc w:val="both"/>
        <w:rPr>
          <w:rFonts w:ascii="Tahoma" w:hAnsi="Tahoma" w:cs="Tahoma"/>
        </w:rPr>
      </w:pPr>
      <w:r w:rsidRPr="00382284">
        <w:rPr>
          <w:rFonts w:ascii="Tahoma" w:hAnsi="Tahoma" w:cs="Tahoma"/>
        </w:rPr>
        <w:t>f</w:t>
      </w:r>
      <w:r w:rsidR="00457810" w:rsidRPr="00382284">
        <w:rPr>
          <w:rFonts w:ascii="Tahoma" w:hAnsi="Tahoma" w:cs="Tahoma"/>
        </w:rPr>
        <w:t>irmy i instytucje</w:t>
      </w:r>
      <w:r w:rsidRPr="00382284">
        <w:rPr>
          <w:rFonts w:ascii="Tahoma" w:hAnsi="Tahoma" w:cs="Tahoma"/>
        </w:rPr>
        <w:t>,</w:t>
      </w:r>
    </w:p>
    <w:p w14:paraId="7B5980D1" w14:textId="77777777" w:rsidR="00457810" w:rsidRPr="00382284" w:rsidRDefault="005835B7" w:rsidP="00A805F1">
      <w:pPr>
        <w:numPr>
          <w:ilvl w:val="0"/>
          <w:numId w:val="12"/>
        </w:numPr>
        <w:jc w:val="both"/>
        <w:rPr>
          <w:rFonts w:ascii="Tahoma" w:hAnsi="Tahoma" w:cs="Tahoma"/>
        </w:rPr>
      </w:pPr>
      <w:r w:rsidRPr="00382284">
        <w:rPr>
          <w:rFonts w:ascii="Tahoma" w:hAnsi="Tahoma" w:cs="Tahoma"/>
        </w:rPr>
        <w:t>p</w:t>
      </w:r>
      <w:r w:rsidR="00457810" w:rsidRPr="00382284">
        <w:rPr>
          <w:rFonts w:ascii="Tahoma" w:hAnsi="Tahoma" w:cs="Tahoma"/>
        </w:rPr>
        <w:t>rzedsiębiorstwa produkcyjne</w:t>
      </w:r>
      <w:r w:rsidRPr="00382284">
        <w:rPr>
          <w:rFonts w:ascii="Tahoma" w:hAnsi="Tahoma" w:cs="Tahoma"/>
        </w:rPr>
        <w:t>,</w:t>
      </w:r>
    </w:p>
    <w:p w14:paraId="33AFD294" w14:textId="77777777" w:rsidR="00457810" w:rsidRPr="00382284" w:rsidRDefault="005835B7" w:rsidP="00A805F1">
      <w:pPr>
        <w:numPr>
          <w:ilvl w:val="0"/>
          <w:numId w:val="12"/>
        </w:numPr>
        <w:jc w:val="both"/>
        <w:rPr>
          <w:rFonts w:ascii="Tahoma" w:hAnsi="Tahoma" w:cs="Tahoma"/>
        </w:rPr>
      </w:pPr>
      <w:r w:rsidRPr="00382284">
        <w:rPr>
          <w:rFonts w:ascii="Tahoma" w:hAnsi="Tahoma" w:cs="Tahoma"/>
        </w:rPr>
        <w:t>m</w:t>
      </w:r>
      <w:r w:rsidR="00457810" w:rsidRPr="00382284">
        <w:rPr>
          <w:rFonts w:ascii="Tahoma" w:hAnsi="Tahoma" w:cs="Tahoma"/>
        </w:rPr>
        <w:t xml:space="preserve">ieszkańcy </w:t>
      </w:r>
      <w:r w:rsidR="00B6720A">
        <w:rPr>
          <w:rFonts w:ascii="Tahoma" w:hAnsi="Tahoma" w:cs="Tahoma"/>
        </w:rPr>
        <w:t>gminy</w:t>
      </w:r>
      <w:r w:rsidRPr="00382284">
        <w:rPr>
          <w:rFonts w:ascii="Tahoma" w:hAnsi="Tahoma" w:cs="Tahoma"/>
        </w:rPr>
        <w:t>,</w:t>
      </w:r>
    </w:p>
    <w:p w14:paraId="7B2E4CF5" w14:textId="77777777" w:rsidR="00457810" w:rsidRPr="00382284" w:rsidRDefault="005835B7" w:rsidP="00A805F1">
      <w:pPr>
        <w:numPr>
          <w:ilvl w:val="0"/>
          <w:numId w:val="12"/>
        </w:numPr>
        <w:jc w:val="both"/>
        <w:rPr>
          <w:rFonts w:ascii="Tahoma" w:hAnsi="Tahoma" w:cs="Tahoma"/>
        </w:rPr>
      </w:pPr>
      <w:r w:rsidRPr="00382284">
        <w:rPr>
          <w:rFonts w:ascii="Tahoma" w:hAnsi="Tahoma" w:cs="Tahoma"/>
        </w:rPr>
        <w:t>p</w:t>
      </w:r>
      <w:r w:rsidR="00457810" w:rsidRPr="00382284">
        <w:rPr>
          <w:rFonts w:ascii="Tahoma" w:hAnsi="Tahoma" w:cs="Tahoma"/>
        </w:rPr>
        <w:t>rzedsiębiorstwa komunikacyjne</w:t>
      </w:r>
      <w:r w:rsidRPr="00382284">
        <w:rPr>
          <w:rFonts w:ascii="Tahoma" w:hAnsi="Tahoma" w:cs="Tahoma"/>
        </w:rPr>
        <w:t>.</w:t>
      </w:r>
    </w:p>
    <w:p w14:paraId="3A4B4100" w14:textId="77777777" w:rsidR="00457810" w:rsidRPr="00382284" w:rsidRDefault="00457810" w:rsidP="0080367C">
      <w:pPr>
        <w:ind w:firstLine="567"/>
        <w:jc w:val="both"/>
        <w:rPr>
          <w:rFonts w:ascii="Tahoma" w:hAnsi="Tahoma" w:cs="Tahoma"/>
        </w:rPr>
      </w:pPr>
      <w:r w:rsidRPr="00382284">
        <w:rPr>
          <w:rFonts w:ascii="Tahoma" w:hAnsi="Tahoma" w:cs="Tahoma"/>
        </w:rPr>
        <w:t xml:space="preserve">Ponadto należy </w:t>
      </w:r>
      <w:r w:rsidR="00B6720A">
        <w:rPr>
          <w:rFonts w:ascii="Tahoma" w:hAnsi="Tahoma" w:cs="Tahoma"/>
        </w:rPr>
        <w:t>rozważyć rozwój</w:t>
      </w:r>
      <w:r w:rsidRPr="00382284">
        <w:rPr>
          <w:rFonts w:ascii="Tahoma" w:hAnsi="Tahoma" w:cs="Tahoma"/>
        </w:rPr>
        <w:t xml:space="preserve"> system</w:t>
      </w:r>
      <w:r w:rsidR="00B6720A">
        <w:rPr>
          <w:rFonts w:ascii="Tahoma" w:hAnsi="Tahoma" w:cs="Tahoma"/>
        </w:rPr>
        <w:t>u</w:t>
      </w:r>
      <w:r w:rsidRPr="00382284">
        <w:rPr>
          <w:rFonts w:ascii="Tahoma" w:hAnsi="Tahoma" w:cs="Tahoma"/>
        </w:rPr>
        <w:t xml:space="preserve"> monito</w:t>
      </w:r>
      <w:r w:rsidR="0080367C">
        <w:rPr>
          <w:rFonts w:ascii="Tahoma" w:hAnsi="Tahoma" w:cs="Tahoma"/>
        </w:rPr>
        <w:t>ringu zużycia energii i paliw w </w:t>
      </w:r>
      <w:r w:rsidRPr="00382284">
        <w:rPr>
          <w:rFonts w:ascii="Tahoma" w:hAnsi="Tahoma" w:cs="Tahoma"/>
        </w:rPr>
        <w:t xml:space="preserve">obiektach bezpośrednio zarządzanych przez </w:t>
      </w:r>
      <w:r w:rsidR="00B6720A">
        <w:rPr>
          <w:rFonts w:ascii="Tahoma" w:hAnsi="Tahoma" w:cs="Tahoma"/>
        </w:rPr>
        <w:t>gminę</w:t>
      </w:r>
      <w:r w:rsidRPr="00382284">
        <w:rPr>
          <w:rFonts w:ascii="Tahoma" w:hAnsi="Tahoma" w:cs="Tahoma"/>
        </w:rPr>
        <w:t>. Należy wziąć pod uwagę kilka narzędzi możliwych do wykorzystania w tym zakresie:</w:t>
      </w:r>
    </w:p>
    <w:p w14:paraId="74096959" w14:textId="77777777" w:rsidR="00457810" w:rsidRPr="00382284" w:rsidRDefault="00457810" w:rsidP="00A805F1">
      <w:pPr>
        <w:numPr>
          <w:ilvl w:val="0"/>
          <w:numId w:val="13"/>
        </w:numPr>
        <w:jc w:val="both"/>
        <w:rPr>
          <w:rFonts w:ascii="Tahoma" w:hAnsi="Tahoma" w:cs="Tahoma"/>
        </w:rPr>
      </w:pPr>
      <w:r w:rsidRPr="00382284">
        <w:rPr>
          <w:rFonts w:ascii="Tahoma" w:hAnsi="Tahoma" w:cs="Tahoma"/>
        </w:rPr>
        <w:t>monitoring on-line</w:t>
      </w:r>
      <w:r w:rsidR="005835B7" w:rsidRPr="00382284">
        <w:rPr>
          <w:rFonts w:ascii="Tahoma" w:hAnsi="Tahoma" w:cs="Tahoma"/>
        </w:rPr>
        <w:t>,</w:t>
      </w:r>
    </w:p>
    <w:p w14:paraId="281B7F0F" w14:textId="77777777" w:rsidR="00457810" w:rsidRPr="00382284" w:rsidRDefault="00457810" w:rsidP="00A805F1">
      <w:pPr>
        <w:numPr>
          <w:ilvl w:val="0"/>
          <w:numId w:val="13"/>
        </w:numPr>
        <w:jc w:val="both"/>
        <w:rPr>
          <w:rFonts w:ascii="Tahoma" w:hAnsi="Tahoma" w:cs="Tahoma"/>
        </w:rPr>
      </w:pPr>
      <w:r w:rsidRPr="00382284">
        <w:rPr>
          <w:rFonts w:ascii="Tahoma" w:hAnsi="Tahoma" w:cs="Tahoma"/>
        </w:rPr>
        <w:t>roczne raporty dla administratorów</w:t>
      </w:r>
      <w:r w:rsidR="005835B7" w:rsidRPr="00382284">
        <w:rPr>
          <w:rFonts w:ascii="Tahoma" w:hAnsi="Tahoma" w:cs="Tahoma"/>
        </w:rPr>
        <w:t>,</w:t>
      </w:r>
    </w:p>
    <w:p w14:paraId="41E62283" w14:textId="77777777" w:rsidR="00457810" w:rsidRPr="00382284" w:rsidRDefault="00457810" w:rsidP="00A805F1">
      <w:pPr>
        <w:numPr>
          <w:ilvl w:val="0"/>
          <w:numId w:val="13"/>
        </w:numPr>
        <w:jc w:val="both"/>
        <w:rPr>
          <w:rFonts w:ascii="Tahoma" w:hAnsi="Tahoma" w:cs="Tahoma"/>
        </w:rPr>
      </w:pPr>
      <w:r w:rsidRPr="00382284">
        <w:rPr>
          <w:rFonts w:ascii="Tahoma" w:hAnsi="Tahoma" w:cs="Tahoma"/>
        </w:rPr>
        <w:t xml:space="preserve">benchmarking obiektów </w:t>
      </w:r>
      <w:r w:rsidR="00B6720A">
        <w:rPr>
          <w:rFonts w:ascii="Tahoma" w:hAnsi="Tahoma" w:cs="Tahoma"/>
        </w:rPr>
        <w:t>gminnych</w:t>
      </w:r>
      <w:r w:rsidR="005835B7" w:rsidRPr="00382284">
        <w:rPr>
          <w:rFonts w:ascii="Tahoma" w:hAnsi="Tahoma" w:cs="Tahoma"/>
        </w:rPr>
        <w:t>.</w:t>
      </w:r>
    </w:p>
    <w:p w14:paraId="74D9537D"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Zaleca się następującą procedurę aktualizacji listy przedsięwzięć:</w:t>
      </w:r>
    </w:p>
    <w:p w14:paraId="5064CB75" w14:textId="77777777" w:rsidR="009D0E42" w:rsidRPr="00355B6A" w:rsidRDefault="009D0E42" w:rsidP="009D0E42">
      <w:pPr>
        <w:pStyle w:val="Akapitzlist"/>
        <w:numPr>
          <w:ilvl w:val="0"/>
          <w:numId w:val="59"/>
        </w:numPr>
        <w:spacing w:line="312" w:lineRule="auto"/>
        <w:jc w:val="both"/>
        <w:rPr>
          <w:rFonts w:ascii="Tahoma" w:hAnsi="Tahoma" w:cs="Tahoma"/>
          <w:spacing w:val="-2"/>
          <w:sz w:val="22"/>
          <w:szCs w:val="22"/>
        </w:rPr>
      </w:pPr>
      <w:r w:rsidRPr="00355B6A">
        <w:rPr>
          <w:rFonts w:ascii="Tahoma" w:hAnsi="Tahoma" w:cs="Tahoma"/>
          <w:spacing w:val="-2"/>
          <w:sz w:val="22"/>
          <w:szCs w:val="22"/>
        </w:rPr>
        <w:t>Zgłoszenie przedsięwzięcia przez jednostkę odpowiedzialną za jego realizację zawierającego:</w:t>
      </w:r>
    </w:p>
    <w:p w14:paraId="45DE3AAB"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nazwę przedsięwzięcia,</w:t>
      </w:r>
    </w:p>
    <w:p w14:paraId="797D92ED"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sektor interwencji,</w:t>
      </w:r>
    </w:p>
    <w:p w14:paraId="617A8203"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lata realizacji.</w:t>
      </w:r>
    </w:p>
    <w:p w14:paraId="33DA86EE"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2. Zakwalifikowanie przez jednostkę odpowiedzialną za realizację danego działania do PGN w ramach jednego z wymienionych już w PGN działań lub stwierdzenie konieczności utworzenia nowego działania ze względu na inną specyfikę działania.</w:t>
      </w:r>
    </w:p>
    <w:p w14:paraId="61772A22"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3. W przypadku stwierdzenie konieczności utworzenia nowego działania mogą wystąpić dwa przypadki:</w:t>
      </w:r>
    </w:p>
    <w:p w14:paraId="339833BE" w14:textId="26573BF2" w:rsidR="009D0E42" w:rsidRPr="00355B6A" w:rsidRDefault="009D0E42" w:rsidP="009D0E42">
      <w:pPr>
        <w:spacing w:line="312" w:lineRule="auto"/>
        <w:ind w:left="567" w:hanging="142"/>
        <w:jc w:val="both"/>
        <w:rPr>
          <w:rFonts w:ascii="Tahoma" w:hAnsi="Tahoma" w:cs="Tahoma"/>
          <w:spacing w:val="-2"/>
        </w:rPr>
      </w:pPr>
      <w:r w:rsidRPr="00355B6A">
        <w:rPr>
          <w:rFonts w:ascii="Tahoma" w:hAnsi="Tahoma" w:cs="Tahoma"/>
          <w:spacing w:val="-2"/>
        </w:rPr>
        <w:t>- uwzględnienie przedsięwzięcia w ewentua</w:t>
      </w:r>
      <w:r>
        <w:rPr>
          <w:rFonts w:ascii="Tahoma" w:hAnsi="Tahoma" w:cs="Tahoma"/>
          <w:spacing w:val="-2"/>
        </w:rPr>
        <w:t>lnej kolejnej aktualizacji PGN</w:t>
      </w:r>
      <w:r w:rsidRPr="00355B6A">
        <w:rPr>
          <w:rFonts w:ascii="Tahoma" w:hAnsi="Tahoma" w:cs="Tahoma"/>
          <w:spacing w:val="-2"/>
        </w:rPr>
        <w:t xml:space="preserve">, </w:t>
      </w:r>
    </w:p>
    <w:p w14:paraId="7105CE3F" w14:textId="77777777" w:rsidR="009D0E42" w:rsidRPr="00355B6A" w:rsidRDefault="009D0E42" w:rsidP="009D0E42">
      <w:pPr>
        <w:spacing w:line="312" w:lineRule="auto"/>
        <w:ind w:left="567" w:hanging="142"/>
        <w:jc w:val="both"/>
        <w:rPr>
          <w:rFonts w:ascii="Tahoma" w:hAnsi="Tahoma" w:cs="Tahoma"/>
          <w:spacing w:val="-2"/>
        </w:rPr>
      </w:pPr>
      <w:r w:rsidRPr="00355B6A">
        <w:rPr>
          <w:rFonts w:ascii="Tahoma" w:hAnsi="Tahoma" w:cs="Tahoma"/>
          <w:spacing w:val="-2"/>
        </w:rPr>
        <w:t>- zaktualizowanie PGN przed 2017 rokiem jeśli jest realizacja przedsięwzięcia ma być realizowana w latach 2015-2016, ma znaczący wpływ na zmniejszenie emisji CO</w:t>
      </w:r>
      <w:r w:rsidRPr="00355B6A">
        <w:rPr>
          <w:rFonts w:ascii="Tahoma" w:hAnsi="Tahoma" w:cs="Tahoma"/>
          <w:spacing w:val="-2"/>
          <w:vertAlign w:val="subscript"/>
        </w:rPr>
        <w:t>2</w:t>
      </w:r>
      <w:r w:rsidRPr="00355B6A">
        <w:rPr>
          <w:rFonts w:ascii="Tahoma" w:hAnsi="Tahoma" w:cs="Tahoma"/>
          <w:spacing w:val="-2"/>
        </w:rPr>
        <w:t xml:space="preserve"> (redukcja minimum 100 MgCO</w:t>
      </w:r>
      <w:r w:rsidRPr="00355B6A">
        <w:rPr>
          <w:rFonts w:ascii="Tahoma" w:hAnsi="Tahoma" w:cs="Tahoma"/>
          <w:spacing w:val="-2"/>
          <w:vertAlign w:val="subscript"/>
        </w:rPr>
        <w:t>2</w:t>
      </w:r>
      <w:r w:rsidRPr="00355B6A">
        <w:rPr>
          <w:rFonts w:ascii="Tahoma" w:hAnsi="Tahoma" w:cs="Tahoma"/>
          <w:spacing w:val="-2"/>
        </w:rPr>
        <w:t>/rok) i nie ma możliwości przypisania go do już istniejących działań.</w:t>
      </w:r>
    </w:p>
    <w:p w14:paraId="06C63902"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4. W przypadku utworzenia nowego działania niezbędne jest określenie następujących wartości:</w:t>
      </w:r>
    </w:p>
    <w:p w14:paraId="7D85A769" w14:textId="77777777" w:rsidR="009D0E42" w:rsidRPr="00355B6A" w:rsidRDefault="009D0E42" w:rsidP="009D0E42">
      <w:pPr>
        <w:spacing w:line="312" w:lineRule="auto"/>
        <w:ind w:firstLine="360"/>
        <w:jc w:val="both"/>
        <w:rPr>
          <w:rFonts w:ascii="Tahoma" w:hAnsi="Tahoma" w:cs="Tahoma"/>
          <w:spacing w:val="-2"/>
        </w:rPr>
      </w:pPr>
      <w:r w:rsidRPr="00355B6A">
        <w:rPr>
          <w:rFonts w:ascii="Tahoma" w:hAnsi="Tahoma" w:cs="Tahoma"/>
          <w:spacing w:val="-2"/>
        </w:rPr>
        <w:t>- nakłady ogólne (zł),</w:t>
      </w:r>
    </w:p>
    <w:p w14:paraId="0B74755D" w14:textId="77777777" w:rsidR="009D0E42" w:rsidRPr="00355B6A" w:rsidRDefault="009D0E42" w:rsidP="009D0E42">
      <w:pPr>
        <w:spacing w:line="312" w:lineRule="auto"/>
        <w:ind w:firstLine="360"/>
        <w:jc w:val="both"/>
        <w:rPr>
          <w:rFonts w:ascii="Tahoma" w:hAnsi="Tahoma" w:cs="Tahoma"/>
          <w:spacing w:val="-2"/>
        </w:rPr>
      </w:pPr>
      <w:r w:rsidRPr="00355B6A">
        <w:rPr>
          <w:rFonts w:ascii="Tahoma" w:hAnsi="Tahoma" w:cs="Tahoma"/>
          <w:spacing w:val="-2"/>
        </w:rPr>
        <w:t>- nakłady miasta (jeśli dotyczą danego działania - zł),</w:t>
      </w:r>
    </w:p>
    <w:p w14:paraId="0DC71AD3"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roczna oszczędność energii (MWh),</w:t>
      </w:r>
    </w:p>
    <w:p w14:paraId="2A5CC04F"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roczne zmniejszenie emisji CO</w:t>
      </w:r>
      <w:r w:rsidRPr="00355B6A">
        <w:rPr>
          <w:rFonts w:ascii="Tahoma" w:hAnsi="Tahoma" w:cs="Tahoma"/>
          <w:spacing w:val="-2"/>
          <w:sz w:val="22"/>
          <w:szCs w:val="22"/>
          <w:vertAlign w:val="subscript"/>
        </w:rPr>
        <w:t>2</w:t>
      </w:r>
      <w:r w:rsidRPr="00355B6A">
        <w:rPr>
          <w:rFonts w:ascii="Tahoma" w:hAnsi="Tahoma" w:cs="Tahoma"/>
          <w:spacing w:val="-2"/>
          <w:sz w:val="22"/>
          <w:szCs w:val="22"/>
        </w:rPr>
        <w:t xml:space="preserve"> (Mg).</w:t>
      </w:r>
    </w:p>
    <w:p w14:paraId="434A5E42"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5. Wpisanie nowego działania do Wieloletniej Prognozy Finansowej po uzyskaniu informacji o wysokości ewentualnego dofinansowania inwestycji (</w:t>
      </w:r>
      <w:r w:rsidRPr="00355B6A">
        <w:rPr>
          <w:rFonts w:ascii="Tahoma" w:hAnsi="Tahoma" w:cs="Tahoma"/>
          <w:spacing w:val="-2"/>
          <w:u w:val="single"/>
        </w:rPr>
        <w:t>UWAGA: dotyczy jedynie przedsięwzięć wieloletnich współfinansowanych z budżetu gminy</w:t>
      </w:r>
      <w:r w:rsidRPr="00355B6A">
        <w:rPr>
          <w:rFonts w:ascii="Tahoma" w:hAnsi="Tahoma" w:cs="Tahoma"/>
          <w:spacing w:val="-2"/>
        </w:rPr>
        <w:t>).</w:t>
      </w:r>
    </w:p>
    <w:p w14:paraId="170ECF5D" w14:textId="77777777" w:rsidR="009D0E42" w:rsidRPr="00355B6A" w:rsidRDefault="009D0E42" w:rsidP="009D0E42">
      <w:pPr>
        <w:spacing w:line="312" w:lineRule="auto"/>
        <w:jc w:val="both"/>
        <w:rPr>
          <w:rFonts w:ascii="Tahoma" w:hAnsi="Tahoma" w:cs="Tahoma"/>
          <w:spacing w:val="-2"/>
        </w:rPr>
      </w:pPr>
      <w:r w:rsidRPr="00355B6A">
        <w:rPr>
          <w:rFonts w:ascii="Tahoma" w:hAnsi="Tahoma" w:cs="Tahoma"/>
          <w:spacing w:val="-2"/>
        </w:rPr>
        <w:t>6.  Po zakończeniu realizacji danego działania o ile to możliwe należy określić faktycznie uzyskane rezultaty działania, a w szczególności:</w:t>
      </w:r>
    </w:p>
    <w:p w14:paraId="2E35DDE8" w14:textId="77777777" w:rsidR="009D0E42" w:rsidRPr="00355B6A" w:rsidRDefault="009D0E42" w:rsidP="009D0E42">
      <w:pPr>
        <w:spacing w:line="312" w:lineRule="auto"/>
        <w:ind w:firstLine="360"/>
        <w:jc w:val="both"/>
        <w:rPr>
          <w:rFonts w:ascii="Tahoma" w:hAnsi="Tahoma" w:cs="Tahoma"/>
          <w:spacing w:val="-2"/>
        </w:rPr>
      </w:pPr>
      <w:r w:rsidRPr="00355B6A">
        <w:rPr>
          <w:rFonts w:ascii="Tahoma" w:hAnsi="Tahoma" w:cs="Tahoma"/>
          <w:spacing w:val="-2"/>
        </w:rPr>
        <w:t>- nakłady ogólne (zł),</w:t>
      </w:r>
    </w:p>
    <w:p w14:paraId="638ECCD2" w14:textId="77777777" w:rsidR="009D0E42" w:rsidRPr="00355B6A" w:rsidRDefault="009D0E42" w:rsidP="009D0E42">
      <w:pPr>
        <w:spacing w:line="312" w:lineRule="auto"/>
        <w:ind w:firstLine="360"/>
        <w:jc w:val="both"/>
        <w:rPr>
          <w:rFonts w:ascii="Tahoma" w:hAnsi="Tahoma" w:cs="Tahoma"/>
          <w:spacing w:val="-2"/>
        </w:rPr>
      </w:pPr>
      <w:r w:rsidRPr="00355B6A">
        <w:rPr>
          <w:rFonts w:ascii="Tahoma" w:hAnsi="Tahoma" w:cs="Tahoma"/>
          <w:spacing w:val="-2"/>
        </w:rPr>
        <w:t>- nakłady miasta (jeśli dotyczą danego działania - zł),</w:t>
      </w:r>
    </w:p>
    <w:p w14:paraId="78546F53"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roczną oszczędność energii (MWh),</w:t>
      </w:r>
    </w:p>
    <w:p w14:paraId="5A3FB797" w14:textId="77777777" w:rsidR="009D0E42" w:rsidRPr="00355B6A" w:rsidRDefault="009D0E42" w:rsidP="009D0E42">
      <w:pPr>
        <w:pStyle w:val="Akapitzlist"/>
        <w:spacing w:line="312" w:lineRule="auto"/>
        <w:ind w:left="360"/>
        <w:jc w:val="both"/>
        <w:rPr>
          <w:rFonts w:ascii="Tahoma" w:hAnsi="Tahoma" w:cs="Tahoma"/>
          <w:spacing w:val="-2"/>
          <w:sz w:val="22"/>
          <w:szCs w:val="22"/>
        </w:rPr>
      </w:pPr>
      <w:r w:rsidRPr="00355B6A">
        <w:rPr>
          <w:rFonts w:ascii="Tahoma" w:hAnsi="Tahoma" w:cs="Tahoma"/>
          <w:spacing w:val="-2"/>
          <w:sz w:val="22"/>
          <w:szCs w:val="22"/>
        </w:rPr>
        <w:t>- roczne zmniejszenie emisji CO</w:t>
      </w:r>
      <w:r w:rsidRPr="00355B6A">
        <w:rPr>
          <w:rFonts w:ascii="Tahoma" w:hAnsi="Tahoma" w:cs="Tahoma"/>
          <w:spacing w:val="-2"/>
          <w:sz w:val="22"/>
          <w:szCs w:val="22"/>
          <w:vertAlign w:val="subscript"/>
        </w:rPr>
        <w:t>2</w:t>
      </w:r>
      <w:r w:rsidRPr="00355B6A">
        <w:rPr>
          <w:rFonts w:ascii="Tahoma" w:hAnsi="Tahoma" w:cs="Tahoma"/>
          <w:spacing w:val="-2"/>
          <w:sz w:val="22"/>
          <w:szCs w:val="22"/>
        </w:rPr>
        <w:t xml:space="preserve"> (Mg).</w:t>
      </w:r>
    </w:p>
    <w:p w14:paraId="59730009" w14:textId="77777777" w:rsidR="009D0E42" w:rsidRPr="00355B6A" w:rsidRDefault="009D0E42" w:rsidP="009D0E42">
      <w:pPr>
        <w:jc w:val="both"/>
        <w:rPr>
          <w:rFonts w:ascii="Tahoma" w:hAnsi="Tahoma" w:cs="Tahoma"/>
        </w:rPr>
      </w:pPr>
    </w:p>
    <w:p w14:paraId="2BD52D7E" w14:textId="67C43645" w:rsidR="009D0E42" w:rsidRPr="00355B6A" w:rsidRDefault="009D0E42" w:rsidP="009D0E42">
      <w:pPr>
        <w:ind w:firstLine="360"/>
        <w:jc w:val="both"/>
        <w:rPr>
          <w:rFonts w:ascii="Tahoma" w:hAnsi="Tahoma" w:cs="Tahoma"/>
        </w:rPr>
      </w:pPr>
      <w:r w:rsidRPr="00355B6A">
        <w:rPr>
          <w:rFonts w:ascii="Tahoma" w:hAnsi="Tahoma" w:cs="Tahoma"/>
        </w:rPr>
        <w:t xml:space="preserve">Zmiany dokumentu dotyczące modyfikacji przedsięwzięć lub dodania nowych działań należy podejmować na drodze uchwały w ramach aktualizacji planu gospodarki niskoemisyjnej. Jednocześnie należy zauważyć że aktualizacja PGN stanowi naturalny proces związany z realizacją działań niskoemisyjnych przez </w:t>
      </w:r>
      <w:r>
        <w:rPr>
          <w:rFonts w:ascii="Tahoma" w:hAnsi="Tahoma" w:cs="Tahoma"/>
        </w:rPr>
        <w:t>gminę</w:t>
      </w:r>
      <w:r w:rsidRPr="00355B6A">
        <w:rPr>
          <w:rFonts w:ascii="Tahoma" w:hAnsi="Tahoma" w:cs="Tahoma"/>
        </w:rPr>
        <w:t>.</w:t>
      </w:r>
    </w:p>
    <w:p w14:paraId="0DB85D20" w14:textId="77777777" w:rsidR="009D0E42" w:rsidRDefault="009D0E42" w:rsidP="0080367C">
      <w:pPr>
        <w:ind w:firstLine="567"/>
        <w:jc w:val="both"/>
        <w:rPr>
          <w:rFonts w:ascii="Tahoma" w:hAnsi="Tahoma" w:cs="Tahoma"/>
        </w:rPr>
      </w:pPr>
    </w:p>
    <w:p w14:paraId="34C6E10B" w14:textId="77777777" w:rsidR="001254CC" w:rsidRPr="00382284" w:rsidRDefault="001254CC" w:rsidP="0080367C">
      <w:pPr>
        <w:ind w:firstLine="567"/>
        <w:jc w:val="both"/>
        <w:rPr>
          <w:rFonts w:ascii="Tahoma" w:hAnsi="Tahoma" w:cs="Tahoma"/>
        </w:rPr>
      </w:pPr>
      <w:r w:rsidRPr="00382284">
        <w:rPr>
          <w:rFonts w:ascii="Tahoma" w:hAnsi="Tahoma" w:cs="Tahoma"/>
        </w:rPr>
        <w:t xml:space="preserve">Należy pamiętać o tym jak ważny jest odpowiedni dobór wskaźników monitoringu efektów poszczególnych działań. Proponowane wskaźniki przedstawia poniższa tabela. </w:t>
      </w:r>
      <w:r w:rsidR="003B1363" w:rsidRPr="00382284">
        <w:rPr>
          <w:rFonts w:ascii="Tahoma" w:hAnsi="Tahoma" w:cs="Tahoma"/>
        </w:rPr>
        <w:t>W</w:t>
      </w:r>
      <w:r w:rsidRPr="00382284">
        <w:rPr>
          <w:rFonts w:ascii="Tahoma" w:hAnsi="Tahoma" w:cs="Tahoma"/>
        </w:rPr>
        <w:t>skaźniki wskazują jednocześnie jakie dane należy pozyskiwać podczas przygotowywania raportów dla Komisji Europejskiej.</w:t>
      </w:r>
    </w:p>
    <w:p w14:paraId="4CB43A96" w14:textId="77777777" w:rsidR="00C87B78" w:rsidRPr="00382284" w:rsidRDefault="00C87B78" w:rsidP="0080367C">
      <w:pPr>
        <w:ind w:firstLine="567"/>
        <w:jc w:val="both"/>
        <w:rPr>
          <w:rFonts w:ascii="Tahoma" w:hAnsi="Tahoma" w:cs="Tahoma"/>
        </w:rPr>
      </w:pPr>
      <w:r w:rsidRPr="00382284">
        <w:rPr>
          <w:rFonts w:ascii="Tahoma" w:hAnsi="Tahoma" w:cs="Tahoma"/>
        </w:rPr>
        <w:t>W poniższych tabelach przedstawiono proponowane wskaźniki monitoringu w oparciu o działania w poszczególnych grupach użytkowników energii. Wskaźniki proponuje się monitorować każdego roku. Większość z nich opartych jest o informac</w:t>
      </w:r>
      <w:r w:rsidR="004550CE" w:rsidRPr="00382284">
        <w:rPr>
          <w:rFonts w:ascii="Tahoma" w:hAnsi="Tahoma" w:cs="Tahoma"/>
        </w:rPr>
        <w:t xml:space="preserve">je posiadane przez Urząd </w:t>
      </w:r>
      <w:r w:rsidR="00B6720A">
        <w:rPr>
          <w:rFonts w:ascii="Tahoma" w:hAnsi="Tahoma" w:cs="Tahoma"/>
        </w:rPr>
        <w:t>Gminy</w:t>
      </w:r>
      <w:r w:rsidR="004550CE" w:rsidRPr="00382284">
        <w:rPr>
          <w:rFonts w:ascii="Tahoma" w:hAnsi="Tahoma" w:cs="Tahoma"/>
        </w:rPr>
        <w:t>, przedsiębiorstwa energetyczne b</w:t>
      </w:r>
      <w:r w:rsidR="000B243E" w:rsidRPr="00382284">
        <w:rPr>
          <w:rFonts w:ascii="Tahoma" w:hAnsi="Tahoma" w:cs="Tahoma"/>
        </w:rPr>
        <w:t>ądź dane statystyczne udostępniane przez Główny Urząd Statystyczny.</w:t>
      </w:r>
    </w:p>
    <w:p w14:paraId="3938734B" w14:textId="77777777" w:rsidR="001254CC" w:rsidRPr="00382284" w:rsidRDefault="00CD06EF" w:rsidP="00D07BC7">
      <w:pPr>
        <w:pStyle w:val="Legenda"/>
      </w:pPr>
      <w:r w:rsidRPr="00382284">
        <w:br w:type="page"/>
      </w:r>
      <w:r w:rsidR="001254CC" w:rsidRPr="00382284">
        <w:t xml:space="preserve">Tabela </w:t>
      </w:r>
      <w:fldSimple w:instr=" STYLEREF 1 \s ">
        <w:r w:rsidR="00185099">
          <w:rPr>
            <w:noProof/>
          </w:rPr>
          <w:t>9</w:t>
        </w:r>
      </w:fldSimple>
      <w:r w:rsidR="000D6BDF">
        <w:noBreakHyphen/>
      </w:r>
      <w:fldSimple w:instr=" SEQ Tabela \* ARABIC \s 1 ">
        <w:r w:rsidR="00185099">
          <w:rPr>
            <w:noProof/>
          </w:rPr>
          <w:t>2</w:t>
        </w:r>
      </w:fldSimple>
      <w:r w:rsidR="001254CC" w:rsidRPr="00382284">
        <w:t xml:space="preserve"> </w:t>
      </w:r>
      <w:r w:rsidR="00060486" w:rsidRPr="00382284">
        <w:t xml:space="preserve">Wskaźniki monitoringu proponowane dla </w:t>
      </w:r>
      <w:r w:rsidRPr="00382284">
        <w:t>grupy użyteczność publiczna / infrastruktura komunalna</w:t>
      </w:r>
    </w:p>
    <w:tbl>
      <w:tblPr>
        <w:tblW w:w="1048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944"/>
        <w:gridCol w:w="3871"/>
        <w:gridCol w:w="1417"/>
        <w:gridCol w:w="1418"/>
        <w:gridCol w:w="2835"/>
      </w:tblGrid>
      <w:tr w:rsidR="001C155D" w:rsidRPr="00D12A85" w14:paraId="705D9800" w14:textId="77777777" w:rsidTr="001C155D">
        <w:trPr>
          <w:cantSplit/>
          <w:trHeight w:val="810"/>
          <w:tblHeader/>
          <w:jc w:val="center"/>
        </w:trPr>
        <w:tc>
          <w:tcPr>
            <w:tcW w:w="944" w:type="dxa"/>
            <w:tcBorders>
              <w:top w:val="single" w:sz="4" w:space="0" w:color="4F81BD" w:themeColor="accent1"/>
              <w:bottom w:val="single" w:sz="6" w:space="0" w:color="4F81BD" w:themeColor="accent1"/>
            </w:tcBorders>
            <w:shd w:val="clear" w:color="auto" w:fill="DBE5F1" w:themeFill="accent1" w:themeFillTint="33"/>
            <w:vAlign w:val="center"/>
          </w:tcPr>
          <w:p w14:paraId="76F20EAB" w14:textId="59E3FB90" w:rsidR="001C155D" w:rsidRPr="00D12A85" w:rsidRDefault="001C155D"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Symbol wskaźnika</w:t>
            </w:r>
          </w:p>
        </w:tc>
        <w:tc>
          <w:tcPr>
            <w:tcW w:w="3871" w:type="dxa"/>
            <w:tcBorders>
              <w:top w:val="single" w:sz="4" w:space="0" w:color="4F81BD" w:themeColor="accent1"/>
              <w:bottom w:val="single" w:sz="6" w:space="0" w:color="4F81BD" w:themeColor="accent1"/>
            </w:tcBorders>
            <w:shd w:val="clear" w:color="auto" w:fill="DBE5F1" w:themeFill="accent1" w:themeFillTint="33"/>
            <w:vAlign w:val="center"/>
          </w:tcPr>
          <w:p w14:paraId="45ABE62D" w14:textId="7DA325E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Opis wskaźnika</w:t>
            </w:r>
          </w:p>
        </w:tc>
        <w:tc>
          <w:tcPr>
            <w:tcW w:w="1417" w:type="dxa"/>
            <w:tcBorders>
              <w:top w:val="single" w:sz="4" w:space="0" w:color="4F81BD" w:themeColor="accent1"/>
              <w:bottom w:val="single" w:sz="6" w:space="0" w:color="4F81BD" w:themeColor="accent1"/>
            </w:tcBorders>
            <w:shd w:val="clear" w:color="auto" w:fill="DBE5F1" w:themeFill="accent1" w:themeFillTint="33"/>
            <w:vAlign w:val="center"/>
          </w:tcPr>
          <w:p w14:paraId="6EAA35B2" w14:textId="77777777" w:rsidR="001C155D" w:rsidRPr="00D12A85" w:rsidRDefault="001C155D" w:rsidP="001C155D">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Jednostka</w:t>
            </w:r>
          </w:p>
        </w:tc>
        <w:tc>
          <w:tcPr>
            <w:tcW w:w="1418" w:type="dxa"/>
            <w:tcBorders>
              <w:top w:val="single" w:sz="4" w:space="0" w:color="4F81BD" w:themeColor="accent1"/>
              <w:bottom w:val="single" w:sz="6" w:space="0" w:color="4F81BD" w:themeColor="accent1"/>
            </w:tcBorders>
            <w:shd w:val="clear" w:color="auto" w:fill="DBE5F1" w:themeFill="accent1" w:themeFillTint="33"/>
            <w:vAlign w:val="center"/>
          </w:tcPr>
          <w:p w14:paraId="0CEC378D" w14:textId="5F7A66A9" w:rsidR="001C155D" w:rsidRPr="00D12A85" w:rsidRDefault="001C155D"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Wartość docelowa</w:t>
            </w:r>
          </w:p>
        </w:tc>
        <w:tc>
          <w:tcPr>
            <w:tcW w:w="2835" w:type="dxa"/>
            <w:tcBorders>
              <w:top w:val="single" w:sz="4" w:space="0" w:color="4F81BD" w:themeColor="accent1"/>
              <w:bottom w:val="single" w:sz="6" w:space="0" w:color="4F81BD" w:themeColor="accent1"/>
            </w:tcBorders>
            <w:shd w:val="clear" w:color="auto" w:fill="DBE5F1" w:themeFill="accent1" w:themeFillTint="33"/>
            <w:vAlign w:val="center"/>
          </w:tcPr>
          <w:p w14:paraId="12DAD658" w14:textId="609D4851"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Źródła danych</w:t>
            </w:r>
          </w:p>
        </w:tc>
      </w:tr>
      <w:tr w:rsidR="001C155D" w:rsidRPr="00D12A85" w14:paraId="5CCFFA46" w14:textId="77777777" w:rsidTr="001C155D">
        <w:trPr>
          <w:trHeight w:val="765"/>
          <w:jc w:val="center"/>
        </w:trPr>
        <w:tc>
          <w:tcPr>
            <w:tcW w:w="944" w:type="dxa"/>
            <w:tcBorders>
              <w:top w:val="single" w:sz="6" w:space="0" w:color="4F81BD" w:themeColor="accent1"/>
            </w:tcBorders>
            <w:vAlign w:val="center"/>
          </w:tcPr>
          <w:p w14:paraId="3C89B3D1" w14:textId="7C7DF0F8" w:rsidR="001C155D" w:rsidRPr="00D12A85" w:rsidRDefault="001C155D"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UP1</w:t>
            </w:r>
          </w:p>
        </w:tc>
        <w:tc>
          <w:tcPr>
            <w:tcW w:w="3871" w:type="dxa"/>
            <w:tcBorders>
              <w:top w:val="single" w:sz="6" w:space="0" w:color="4F81BD" w:themeColor="accent1"/>
            </w:tcBorders>
            <w:shd w:val="clear" w:color="auto" w:fill="auto"/>
            <w:vAlign w:val="center"/>
          </w:tcPr>
          <w:p w14:paraId="519D3461" w14:textId="3F29AAC9" w:rsidR="001C155D" w:rsidRPr="00D12A85" w:rsidRDefault="001C155D" w:rsidP="00B6720A">
            <w:pPr>
              <w:spacing w:after="0" w:line="240" w:lineRule="auto"/>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 xml:space="preserve">Ilość wykorzystywanej energii pochodzącej ze źródeł odnawialnych w </w:t>
            </w:r>
            <w:r>
              <w:rPr>
                <w:rFonts w:ascii="Tahoma" w:eastAsia="Times New Roman" w:hAnsi="Tahoma" w:cs="Tahoma"/>
                <w:color w:val="17365D" w:themeColor="text2" w:themeShade="BF"/>
                <w:sz w:val="18"/>
                <w:szCs w:val="18"/>
                <w:lang w:eastAsia="pl-PL"/>
              </w:rPr>
              <w:t>gminnych</w:t>
            </w:r>
            <w:r w:rsidRPr="00D12A85">
              <w:rPr>
                <w:rFonts w:ascii="Tahoma" w:eastAsia="Times New Roman" w:hAnsi="Tahoma" w:cs="Tahoma"/>
                <w:color w:val="17365D" w:themeColor="text2" w:themeShade="BF"/>
                <w:sz w:val="18"/>
                <w:szCs w:val="18"/>
                <w:lang w:eastAsia="pl-PL"/>
              </w:rPr>
              <w:t xml:space="preserve"> budynkach użyteczności publicznej</w:t>
            </w:r>
          </w:p>
        </w:tc>
        <w:tc>
          <w:tcPr>
            <w:tcW w:w="1417" w:type="dxa"/>
            <w:tcBorders>
              <w:top w:val="single" w:sz="6" w:space="0" w:color="4F81BD" w:themeColor="accent1"/>
            </w:tcBorders>
            <w:shd w:val="clear" w:color="auto" w:fill="auto"/>
            <w:vAlign w:val="center"/>
          </w:tcPr>
          <w:p w14:paraId="16EF5B29"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MWh/rok</w:t>
            </w:r>
          </w:p>
        </w:tc>
        <w:tc>
          <w:tcPr>
            <w:tcW w:w="1418" w:type="dxa"/>
            <w:tcBorders>
              <w:top w:val="single" w:sz="6" w:space="0" w:color="4F81BD" w:themeColor="accent1"/>
            </w:tcBorders>
            <w:vAlign w:val="center"/>
          </w:tcPr>
          <w:p w14:paraId="0F99F097" w14:textId="610F623E" w:rsidR="001C155D" w:rsidRPr="00D12A85" w:rsidRDefault="00343F70"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0,3</w:t>
            </w:r>
          </w:p>
        </w:tc>
        <w:tc>
          <w:tcPr>
            <w:tcW w:w="2835" w:type="dxa"/>
            <w:tcBorders>
              <w:top w:val="single" w:sz="6" w:space="0" w:color="4F81BD" w:themeColor="accent1"/>
            </w:tcBorders>
            <w:shd w:val="clear" w:color="auto" w:fill="auto"/>
            <w:vAlign w:val="center"/>
          </w:tcPr>
          <w:p w14:paraId="7788F946" w14:textId="5D1BD3D1"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Administratorzy obiektów, funkcjonujący obecnie monitoring zużycia i kosztów nośników energii, przedsiębiorstwa energetyczne</w:t>
            </w:r>
          </w:p>
        </w:tc>
      </w:tr>
      <w:tr w:rsidR="001C155D" w:rsidRPr="00D12A85" w14:paraId="0D5AB2CD" w14:textId="77777777" w:rsidTr="001C155D">
        <w:trPr>
          <w:trHeight w:val="765"/>
          <w:jc w:val="center"/>
        </w:trPr>
        <w:tc>
          <w:tcPr>
            <w:tcW w:w="944" w:type="dxa"/>
            <w:vAlign w:val="center"/>
          </w:tcPr>
          <w:p w14:paraId="4535CDE3" w14:textId="06924F23" w:rsidR="001C155D" w:rsidRPr="00D12A85" w:rsidRDefault="001C155D"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UP2</w:t>
            </w:r>
          </w:p>
        </w:tc>
        <w:tc>
          <w:tcPr>
            <w:tcW w:w="3871" w:type="dxa"/>
            <w:shd w:val="clear" w:color="auto" w:fill="auto"/>
            <w:vAlign w:val="center"/>
          </w:tcPr>
          <w:p w14:paraId="31C13569" w14:textId="09C427C1" w:rsidR="001C155D" w:rsidRPr="00D12A85" w:rsidRDefault="001C155D" w:rsidP="00B6720A">
            <w:pPr>
              <w:spacing w:after="0" w:line="240" w:lineRule="auto"/>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 xml:space="preserve">Udział wykorzystywanej energii pochodzącej ze źródeł odnawialnych w całkowitej energii zużywanej w </w:t>
            </w:r>
            <w:r>
              <w:rPr>
                <w:rFonts w:ascii="Tahoma" w:eastAsia="Times New Roman" w:hAnsi="Tahoma" w:cs="Tahoma"/>
                <w:color w:val="17365D" w:themeColor="text2" w:themeShade="BF"/>
                <w:sz w:val="18"/>
                <w:szCs w:val="18"/>
                <w:lang w:eastAsia="pl-PL"/>
              </w:rPr>
              <w:t>gminnych</w:t>
            </w:r>
            <w:r w:rsidRPr="00D12A85">
              <w:rPr>
                <w:rFonts w:ascii="Tahoma" w:eastAsia="Times New Roman" w:hAnsi="Tahoma" w:cs="Tahoma"/>
                <w:color w:val="17365D" w:themeColor="text2" w:themeShade="BF"/>
                <w:sz w:val="18"/>
                <w:szCs w:val="18"/>
                <w:lang w:eastAsia="pl-PL"/>
              </w:rPr>
              <w:t xml:space="preserve"> budynkach użyteczności publicznej</w:t>
            </w:r>
          </w:p>
        </w:tc>
        <w:tc>
          <w:tcPr>
            <w:tcW w:w="1417" w:type="dxa"/>
            <w:shd w:val="clear" w:color="auto" w:fill="auto"/>
            <w:vAlign w:val="center"/>
          </w:tcPr>
          <w:p w14:paraId="5C2AB8C9"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w:t>
            </w:r>
          </w:p>
        </w:tc>
        <w:tc>
          <w:tcPr>
            <w:tcW w:w="1418" w:type="dxa"/>
            <w:vAlign w:val="center"/>
          </w:tcPr>
          <w:p w14:paraId="2BEA5D40" w14:textId="7AAD06DA" w:rsidR="001C155D" w:rsidRPr="00D12A85" w:rsidRDefault="00343F70"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10</w:t>
            </w:r>
          </w:p>
        </w:tc>
        <w:tc>
          <w:tcPr>
            <w:tcW w:w="2835" w:type="dxa"/>
            <w:shd w:val="clear" w:color="auto" w:fill="auto"/>
            <w:vAlign w:val="center"/>
          </w:tcPr>
          <w:p w14:paraId="6DFFE756" w14:textId="1FAF8768"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Administratorzy obiektów, funkcjonujący obecnie monitoring zużycia i kosztów nośników energii, przedsiębiorstwa energetyczne</w:t>
            </w:r>
          </w:p>
        </w:tc>
      </w:tr>
      <w:tr w:rsidR="001C155D" w:rsidRPr="00D12A85" w14:paraId="408EA8C2" w14:textId="77777777" w:rsidTr="001C155D">
        <w:trPr>
          <w:trHeight w:val="765"/>
          <w:jc w:val="center"/>
        </w:trPr>
        <w:tc>
          <w:tcPr>
            <w:tcW w:w="944" w:type="dxa"/>
            <w:vAlign w:val="center"/>
          </w:tcPr>
          <w:p w14:paraId="71654B9E" w14:textId="35F29A8D" w:rsidR="001C155D" w:rsidRPr="00D12A85" w:rsidRDefault="001C155D"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UP3</w:t>
            </w:r>
          </w:p>
        </w:tc>
        <w:tc>
          <w:tcPr>
            <w:tcW w:w="3871" w:type="dxa"/>
            <w:shd w:val="clear" w:color="auto" w:fill="auto"/>
            <w:vAlign w:val="center"/>
          </w:tcPr>
          <w:p w14:paraId="6B8A0CF4" w14:textId="3C284ED6" w:rsidR="001C155D" w:rsidRPr="00D12A85" w:rsidRDefault="001C155D" w:rsidP="00D12A85">
            <w:pPr>
              <w:spacing w:after="0" w:line="240" w:lineRule="auto"/>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Całkowita powierzchnia zainstalowanych kolektorów słonecznych, paneli fotowoltaicznych</w:t>
            </w:r>
          </w:p>
        </w:tc>
        <w:tc>
          <w:tcPr>
            <w:tcW w:w="1417" w:type="dxa"/>
            <w:shd w:val="clear" w:color="auto" w:fill="auto"/>
            <w:vAlign w:val="center"/>
          </w:tcPr>
          <w:p w14:paraId="2A1FEC78"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m</w:t>
            </w:r>
            <w:r w:rsidRPr="00D12A85">
              <w:rPr>
                <w:rFonts w:ascii="Tahoma" w:eastAsia="Times New Roman" w:hAnsi="Tahoma" w:cs="Tahoma"/>
                <w:color w:val="17365D" w:themeColor="text2" w:themeShade="BF"/>
                <w:sz w:val="18"/>
                <w:szCs w:val="18"/>
                <w:vertAlign w:val="superscript"/>
                <w:lang w:eastAsia="pl-PL"/>
              </w:rPr>
              <w:t>2</w:t>
            </w:r>
          </w:p>
        </w:tc>
        <w:tc>
          <w:tcPr>
            <w:tcW w:w="1418" w:type="dxa"/>
            <w:vAlign w:val="center"/>
          </w:tcPr>
          <w:p w14:paraId="29451193" w14:textId="5AECDBA5" w:rsidR="001C155D" w:rsidRPr="00D12A85" w:rsidRDefault="00343F70"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20</w:t>
            </w:r>
          </w:p>
        </w:tc>
        <w:tc>
          <w:tcPr>
            <w:tcW w:w="2835" w:type="dxa"/>
            <w:shd w:val="clear" w:color="auto" w:fill="auto"/>
            <w:vAlign w:val="center"/>
          </w:tcPr>
          <w:p w14:paraId="25BF8CF0" w14:textId="59082A21"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Administratorzy obiektów, funkcjonujący obecnie monitoring zużycia i kosztów nośników energii, przedsiębiorstwa energetyczne</w:t>
            </w:r>
          </w:p>
        </w:tc>
      </w:tr>
      <w:tr w:rsidR="001C155D" w:rsidRPr="00D12A85" w14:paraId="0EFD6E62" w14:textId="77777777" w:rsidTr="001C155D">
        <w:trPr>
          <w:trHeight w:val="510"/>
          <w:jc w:val="center"/>
        </w:trPr>
        <w:tc>
          <w:tcPr>
            <w:tcW w:w="944" w:type="dxa"/>
            <w:vAlign w:val="center"/>
          </w:tcPr>
          <w:p w14:paraId="2FC67936" w14:textId="754C6C4D" w:rsidR="001C155D" w:rsidRPr="00D12A85" w:rsidRDefault="001C155D"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UP4</w:t>
            </w:r>
          </w:p>
        </w:tc>
        <w:tc>
          <w:tcPr>
            <w:tcW w:w="3871" w:type="dxa"/>
            <w:shd w:val="clear" w:color="auto" w:fill="auto"/>
            <w:vAlign w:val="center"/>
          </w:tcPr>
          <w:p w14:paraId="3BECDE96" w14:textId="5612F178" w:rsidR="001C155D" w:rsidRPr="00D12A85" w:rsidRDefault="001C155D" w:rsidP="00D9421C">
            <w:pPr>
              <w:spacing w:after="0" w:line="240" w:lineRule="auto"/>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Liczba budynków użyteczności publicznej poddana termomodernizacji po roku 201</w:t>
            </w:r>
            <w:r>
              <w:rPr>
                <w:rFonts w:ascii="Tahoma" w:eastAsia="Times New Roman" w:hAnsi="Tahoma" w:cs="Tahoma"/>
                <w:color w:val="17365D" w:themeColor="text2" w:themeShade="BF"/>
                <w:sz w:val="18"/>
                <w:szCs w:val="18"/>
                <w:lang w:eastAsia="pl-PL"/>
              </w:rPr>
              <w:t>3</w:t>
            </w:r>
          </w:p>
        </w:tc>
        <w:tc>
          <w:tcPr>
            <w:tcW w:w="1417" w:type="dxa"/>
            <w:shd w:val="clear" w:color="auto" w:fill="auto"/>
            <w:vAlign w:val="center"/>
          </w:tcPr>
          <w:p w14:paraId="0923FE9B"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szt.</w:t>
            </w:r>
          </w:p>
        </w:tc>
        <w:tc>
          <w:tcPr>
            <w:tcW w:w="1418" w:type="dxa"/>
            <w:vAlign w:val="center"/>
          </w:tcPr>
          <w:p w14:paraId="372E9ADC" w14:textId="6EEEFA90" w:rsidR="00343F70" w:rsidRDefault="00343F70" w:rsidP="00343F70">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5</w:t>
            </w:r>
          </w:p>
        </w:tc>
        <w:tc>
          <w:tcPr>
            <w:tcW w:w="2835" w:type="dxa"/>
            <w:shd w:val="clear" w:color="auto" w:fill="auto"/>
            <w:vAlign w:val="center"/>
          </w:tcPr>
          <w:p w14:paraId="44EB392E" w14:textId="59C00938" w:rsidR="001C155D" w:rsidRPr="00D12A85" w:rsidRDefault="001C155D" w:rsidP="00253676">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1C155D" w:rsidRPr="00D12A85" w14:paraId="6C5170DE" w14:textId="77777777" w:rsidTr="001C155D">
        <w:trPr>
          <w:trHeight w:val="765"/>
          <w:jc w:val="center"/>
        </w:trPr>
        <w:tc>
          <w:tcPr>
            <w:tcW w:w="944" w:type="dxa"/>
            <w:vAlign w:val="center"/>
          </w:tcPr>
          <w:p w14:paraId="49C86B3F" w14:textId="6C6FAA7C" w:rsidR="001C155D" w:rsidRPr="00D12A85" w:rsidRDefault="00343F70"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UP5</w:t>
            </w:r>
          </w:p>
        </w:tc>
        <w:tc>
          <w:tcPr>
            <w:tcW w:w="3871" w:type="dxa"/>
            <w:shd w:val="clear" w:color="auto" w:fill="auto"/>
            <w:vAlign w:val="center"/>
          </w:tcPr>
          <w:p w14:paraId="270B3F1C" w14:textId="46767738" w:rsidR="001C155D" w:rsidRPr="00D12A85" w:rsidRDefault="001C155D" w:rsidP="006A3BB7">
            <w:pPr>
              <w:spacing w:after="0" w:line="240" w:lineRule="auto"/>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Roczna liczba usług/produktów których procedura wyboru oparta została także o kryteria środowiskowe/efektywnościowe (system zielonych zamówień publicznych)</w:t>
            </w:r>
          </w:p>
        </w:tc>
        <w:tc>
          <w:tcPr>
            <w:tcW w:w="1417" w:type="dxa"/>
            <w:shd w:val="clear" w:color="auto" w:fill="auto"/>
            <w:vAlign w:val="center"/>
          </w:tcPr>
          <w:p w14:paraId="7580D801"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sidRPr="00D12A85">
              <w:rPr>
                <w:rFonts w:ascii="Tahoma" w:eastAsia="Times New Roman" w:hAnsi="Tahoma" w:cs="Tahoma"/>
                <w:color w:val="17365D" w:themeColor="text2" w:themeShade="BF"/>
                <w:sz w:val="18"/>
                <w:szCs w:val="18"/>
                <w:lang w:eastAsia="pl-PL"/>
              </w:rPr>
              <w:t>szt./rok</w:t>
            </w:r>
          </w:p>
        </w:tc>
        <w:tc>
          <w:tcPr>
            <w:tcW w:w="1418" w:type="dxa"/>
            <w:vAlign w:val="center"/>
          </w:tcPr>
          <w:p w14:paraId="62FC38CB" w14:textId="02CAC79D" w:rsidR="001C155D" w:rsidRDefault="001C155D"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w:t>
            </w:r>
          </w:p>
        </w:tc>
        <w:tc>
          <w:tcPr>
            <w:tcW w:w="2835" w:type="dxa"/>
            <w:shd w:val="clear" w:color="auto" w:fill="auto"/>
            <w:vAlign w:val="center"/>
          </w:tcPr>
          <w:p w14:paraId="6AEB9F76" w14:textId="12EE81F4" w:rsidR="001C155D" w:rsidRPr="00D12A85" w:rsidRDefault="001C155D" w:rsidP="00D9421C">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1C155D" w:rsidRPr="00D12A85" w14:paraId="4FA50EFA" w14:textId="77777777" w:rsidTr="001C155D">
        <w:trPr>
          <w:trHeight w:val="765"/>
          <w:jc w:val="center"/>
        </w:trPr>
        <w:tc>
          <w:tcPr>
            <w:tcW w:w="944" w:type="dxa"/>
            <w:vAlign w:val="center"/>
          </w:tcPr>
          <w:p w14:paraId="3F34711B" w14:textId="0F6EC8EA" w:rsidR="001C155D" w:rsidRDefault="00343F70" w:rsidP="00A2020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UP6</w:t>
            </w:r>
          </w:p>
        </w:tc>
        <w:tc>
          <w:tcPr>
            <w:tcW w:w="3871" w:type="dxa"/>
            <w:shd w:val="clear" w:color="auto" w:fill="auto"/>
            <w:vAlign w:val="center"/>
          </w:tcPr>
          <w:p w14:paraId="09938295" w14:textId="17980CEC" w:rsidR="001C155D" w:rsidRPr="00D12A85" w:rsidRDefault="001C155D" w:rsidP="006A3BB7">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Liczba punktów świetlnych zmodernizowanych po roku 2013</w:t>
            </w:r>
          </w:p>
        </w:tc>
        <w:tc>
          <w:tcPr>
            <w:tcW w:w="1417" w:type="dxa"/>
            <w:shd w:val="clear" w:color="auto" w:fill="auto"/>
            <w:vAlign w:val="center"/>
          </w:tcPr>
          <w:p w14:paraId="7B054C64" w14:textId="77777777" w:rsidR="001C155D" w:rsidRPr="00D12A85"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szt.</w:t>
            </w:r>
          </w:p>
        </w:tc>
        <w:tc>
          <w:tcPr>
            <w:tcW w:w="1418" w:type="dxa"/>
            <w:vAlign w:val="center"/>
          </w:tcPr>
          <w:p w14:paraId="5AC65333" w14:textId="38588D74" w:rsidR="001C155D" w:rsidRDefault="001C155D" w:rsidP="001C155D">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10</w:t>
            </w:r>
          </w:p>
        </w:tc>
        <w:tc>
          <w:tcPr>
            <w:tcW w:w="2835" w:type="dxa"/>
            <w:shd w:val="clear" w:color="auto" w:fill="auto"/>
            <w:vAlign w:val="center"/>
          </w:tcPr>
          <w:p w14:paraId="1550965C" w14:textId="2970785D" w:rsidR="001C155D" w:rsidRDefault="001C155D" w:rsidP="006A3B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bl>
    <w:p w14:paraId="0A3C7892" w14:textId="77777777" w:rsidR="006A3BB7" w:rsidRPr="00382284" w:rsidRDefault="006A3BB7" w:rsidP="006A3BB7">
      <w:pPr>
        <w:rPr>
          <w:lang w:eastAsia="pl-PL"/>
        </w:rPr>
      </w:pPr>
    </w:p>
    <w:p w14:paraId="4CEA3428" w14:textId="77777777" w:rsidR="00CD06EF" w:rsidRPr="00382284" w:rsidRDefault="00CD06EF" w:rsidP="00D07BC7">
      <w:pPr>
        <w:pStyle w:val="Legenda"/>
      </w:pPr>
      <w:r w:rsidRPr="00382284">
        <w:br w:type="page"/>
        <w:t xml:space="preserve">Tabela </w:t>
      </w:r>
      <w:fldSimple w:instr=" STYLEREF 1 \s ">
        <w:r w:rsidR="00185099">
          <w:rPr>
            <w:noProof/>
          </w:rPr>
          <w:t>9</w:t>
        </w:r>
      </w:fldSimple>
      <w:r w:rsidR="000D6BDF">
        <w:noBreakHyphen/>
      </w:r>
      <w:fldSimple w:instr=" SEQ Tabela \* ARABIC \s 1 ">
        <w:r w:rsidR="00185099">
          <w:rPr>
            <w:noProof/>
          </w:rPr>
          <w:t>3</w:t>
        </w:r>
      </w:fldSimple>
      <w:r w:rsidRPr="00382284">
        <w:t xml:space="preserve"> Wskaźniki monitoringu proponowane dla sektora mieszkalnictwo</w:t>
      </w:r>
    </w:p>
    <w:tbl>
      <w:tblPr>
        <w:tblW w:w="8691" w:type="dxa"/>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998"/>
        <w:gridCol w:w="3468"/>
        <w:gridCol w:w="1240"/>
        <w:gridCol w:w="1001"/>
        <w:gridCol w:w="1984"/>
      </w:tblGrid>
      <w:tr w:rsidR="00343F70" w:rsidRPr="00E646D6" w14:paraId="7A019219" w14:textId="77777777" w:rsidTr="00343F70">
        <w:trPr>
          <w:trHeight w:val="705"/>
        </w:trPr>
        <w:tc>
          <w:tcPr>
            <w:tcW w:w="998" w:type="dxa"/>
            <w:shd w:val="clear" w:color="auto" w:fill="DBE5F1" w:themeFill="accent1" w:themeFillTint="33"/>
            <w:vAlign w:val="center"/>
          </w:tcPr>
          <w:p w14:paraId="401D0A39" w14:textId="00FC78DF" w:rsidR="00343F70" w:rsidRPr="00E646D6" w:rsidRDefault="00343F70" w:rsidP="00F3401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Symbol wskaźnika</w:t>
            </w:r>
          </w:p>
        </w:tc>
        <w:tc>
          <w:tcPr>
            <w:tcW w:w="3468" w:type="dxa"/>
            <w:shd w:val="clear" w:color="auto" w:fill="DBE5F1" w:themeFill="accent1" w:themeFillTint="33"/>
            <w:vAlign w:val="center"/>
          </w:tcPr>
          <w:p w14:paraId="4FDFC86F" w14:textId="70D17806"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 xml:space="preserve"> </w:t>
            </w:r>
            <w:r w:rsidRPr="00E646D6">
              <w:rPr>
                <w:rFonts w:ascii="Tahoma" w:eastAsia="Times New Roman" w:hAnsi="Tahoma" w:cs="Tahoma"/>
                <w:color w:val="17365D" w:themeColor="text2" w:themeShade="BF"/>
                <w:sz w:val="18"/>
                <w:szCs w:val="18"/>
                <w:lang w:eastAsia="pl-PL"/>
              </w:rPr>
              <w:t>Opis wskaźnika</w:t>
            </w:r>
          </w:p>
        </w:tc>
        <w:tc>
          <w:tcPr>
            <w:tcW w:w="1240" w:type="dxa"/>
            <w:shd w:val="clear" w:color="auto" w:fill="DBE5F1" w:themeFill="accent1" w:themeFillTint="33"/>
            <w:vAlign w:val="center"/>
          </w:tcPr>
          <w:p w14:paraId="5719255C"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Jednostka</w:t>
            </w:r>
          </w:p>
        </w:tc>
        <w:tc>
          <w:tcPr>
            <w:tcW w:w="1001" w:type="dxa"/>
            <w:shd w:val="clear" w:color="auto" w:fill="DBE5F1" w:themeFill="accent1" w:themeFillTint="33"/>
          </w:tcPr>
          <w:p w14:paraId="0D012ABC" w14:textId="3C2326D5"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Wartość docelowa</w:t>
            </w:r>
          </w:p>
        </w:tc>
        <w:tc>
          <w:tcPr>
            <w:tcW w:w="1984" w:type="dxa"/>
            <w:shd w:val="clear" w:color="auto" w:fill="DBE5F1" w:themeFill="accent1" w:themeFillTint="33"/>
            <w:vAlign w:val="center"/>
          </w:tcPr>
          <w:p w14:paraId="7ABB2EDB" w14:textId="635D4A88"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Źródła danych</w:t>
            </w:r>
          </w:p>
        </w:tc>
      </w:tr>
      <w:tr w:rsidR="00343F70" w:rsidRPr="00E646D6" w14:paraId="7F5A6CE9" w14:textId="77777777" w:rsidTr="00343F70">
        <w:trPr>
          <w:trHeight w:val="510"/>
        </w:trPr>
        <w:tc>
          <w:tcPr>
            <w:tcW w:w="998" w:type="dxa"/>
            <w:vAlign w:val="center"/>
          </w:tcPr>
          <w:p w14:paraId="5983F656" w14:textId="675DFF08" w:rsidR="00343F70" w:rsidRPr="00E646D6" w:rsidRDefault="00343F70" w:rsidP="00624213">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M1</w:t>
            </w:r>
          </w:p>
        </w:tc>
        <w:tc>
          <w:tcPr>
            <w:tcW w:w="3468" w:type="dxa"/>
            <w:shd w:val="clear" w:color="auto" w:fill="auto"/>
            <w:vAlign w:val="center"/>
          </w:tcPr>
          <w:p w14:paraId="294EC3BE" w14:textId="351DF670" w:rsidR="00343F70" w:rsidRPr="00E646D6" w:rsidRDefault="00343F70" w:rsidP="00B6720A">
            <w:pPr>
              <w:spacing w:after="0" w:line="240" w:lineRule="auto"/>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 xml:space="preserve">Roczna liczba dofinansowanych przez </w:t>
            </w:r>
            <w:r>
              <w:rPr>
                <w:rFonts w:ascii="Tahoma" w:eastAsia="Times New Roman" w:hAnsi="Tahoma" w:cs="Tahoma"/>
                <w:color w:val="17365D" w:themeColor="text2" w:themeShade="BF"/>
                <w:sz w:val="18"/>
                <w:szCs w:val="18"/>
                <w:lang w:eastAsia="pl-PL"/>
              </w:rPr>
              <w:t>gminę</w:t>
            </w:r>
            <w:r w:rsidRPr="00E646D6">
              <w:rPr>
                <w:rFonts w:ascii="Tahoma" w:eastAsia="Times New Roman" w:hAnsi="Tahoma" w:cs="Tahoma"/>
                <w:color w:val="17365D" w:themeColor="text2" w:themeShade="BF"/>
                <w:sz w:val="18"/>
                <w:szCs w:val="18"/>
                <w:lang w:eastAsia="pl-PL"/>
              </w:rPr>
              <w:t xml:space="preserve"> wymian źródeł ciepła w podziale na typy zainstalowanych źródeł</w:t>
            </w:r>
          </w:p>
        </w:tc>
        <w:tc>
          <w:tcPr>
            <w:tcW w:w="1240" w:type="dxa"/>
            <w:shd w:val="clear" w:color="auto" w:fill="auto"/>
            <w:vAlign w:val="center"/>
          </w:tcPr>
          <w:p w14:paraId="4DB810D6"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szt.</w:t>
            </w:r>
          </w:p>
        </w:tc>
        <w:tc>
          <w:tcPr>
            <w:tcW w:w="1001" w:type="dxa"/>
          </w:tcPr>
          <w:p w14:paraId="74CF7AA8" w14:textId="2B9599D0" w:rsidR="00343F70" w:rsidRDefault="00343F70" w:rsidP="00D12A85">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7</w:t>
            </w:r>
          </w:p>
        </w:tc>
        <w:tc>
          <w:tcPr>
            <w:tcW w:w="1984" w:type="dxa"/>
            <w:shd w:val="clear" w:color="auto" w:fill="auto"/>
            <w:vAlign w:val="center"/>
          </w:tcPr>
          <w:p w14:paraId="296AC027" w14:textId="00D13449" w:rsidR="00343F70" w:rsidRPr="00E646D6" w:rsidRDefault="00343F70" w:rsidP="00D12A85">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343F70" w:rsidRPr="00E646D6" w14:paraId="081DCF06" w14:textId="77777777" w:rsidTr="00343F70">
        <w:trPr>
          <w:trHeight w:val="765"/>
        </w:trPr>
        <w:tc>
          <w:tcPr>
            <w:tcW w:w="998" w:type="dxa"/>
            <w:vAlign w:val="center"/>
          </w:tcPr>
          <w:p w14:paraId="052D60BE" w14:textId="1C0DBBE3" w:rsidR="00343F70" w:rsidRPr="00E646D6" w:rsidRDefault="00343F70" w:rsidP="00F3401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M2</w:t>
            </w:r>
          </w:p>
        </w:tc>
        <w:tc>
          <w:tcPr>
            <w:tcW w:w="3468" w:type="dxa"/>
            <w:shd w:val="clear" w:color="auto" w:fill="auto"/>
            <w:vAlign w:val="center"/>
          </w:tcPr>
          <w:p w14:paraId="4B111131" w14:textId="368E1E4E" w:rsidR="00343F70" w:rsidRPr="00E646D6" w:rsidRDefault="00343F70" w:rsidP="006D0A40">
            <w:pPr>
              <w:spacing w:after="0" w:line="240" w:lineRule="auto"/>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Liczba budynków mieszkalnych podłączonych do sieciowych nośników ciepła po roku 201</w:t>
            </w:r>
            <w:r>
              <w:rPr>
                <w:rFonts w:ascii="Tahoma" w:eastAsia="Times New Roman" w:hAnsi="Tahoma" w:cs="Tahoma"/>
                <w:color w:val="17365D" w:themeColor="text2" w:themeShade="BF"/>
                <w:sz w:val="18"/>
                <w:szCs w:val="18"/>
                <w:lang w:eastAsia="pl-PL"/>
              </w:rPr>
              <w:t>3</w:t>
            </w:r>
          </w:p>
        </w:tc>
        <w:tc>
          <w:tcPr>
            <w:tcW w:w="1240" w:type="dxa"/>
            <w:shd w:val="clear" w:color="auto" w:fill="auto"/>
            <w:vAlign w:val="center"/>
          </w:tcPr>
          <w:p w14:paraId="68CD6A07"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szt.</w:t>
            </w:r>
          </w:p>
        </w:tc>
        <w:tc>
          <w:tcPr>
            <w:tcW w:w="1001" w:type="dxa"/>
          </w:tcPr>
          <w:p w14:paraId="09790218" w14:textId="253A91A3" w:rsidR="00343F70"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20</w:t>
            </w:r>
          </w:p>
        </w:tc>
        <w:tc>
          <w:tcPr>
            <w:tcW w:w="1984" w:type="dxa"/>
            <w:shd w:val="clear" w:color="auto" w:fill="auto"/>
            <w:vAlign w:val="center"/>
          </w:tcPr>
          <w:p w14:paraId="2B697798" w14:textId="56A16A54"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r w:rsidRPr="00E646D6">
              <w:rPr>
                <w:rFonts w:ascii="Tahoma" w:eastAsia="Times New Roman" w:hAnsi="Tahoma" w:cs="Tahoma"/>
                <w:color w:val="17365D" w:themeColor="text2" w:themeShade="BF"/>
                <w:sz w:val="18"/>
                <w:szCs w:val="18"/>
                <w:lang w:eastAsia="pl-PL"/>
              </w:rPr>
              <w:t>, Przedsiębiorstwa Energetyczne</w:t>
            </w:r>
          </w:p>
        </w:tc>
      </w:tr>
      <w:tr w:rsidR="00343F70" w:rsidRPr="00E646D6" w14:paraId="45F7E3F1" w14:textId="77777777" w:rsidTr="00343F70">
        <w:trPr>
          <w:trHeight w:val="510"/>
        </w:trPr>
        <w:tc>
          <w:tcPr>
            <w:tcW w:w="998" w:type="dxa"/>
            <w:vAlign w:val="center"/>
          </w:tcPr>
          <w:p w14:paraId="2141B06D" w14:textId="6045F674" w:rsidR="00343F70" w:rsidRPr="00E646D6" w:rsidRDefault="00343F70" w:rsidP="00F3401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M3</w:t>
            </w:r>
          </w:p>
        </w:tc>
        <w:tc>
          <w:tcPr>
            <w:tcW w:w="3468" w:type="dxa"/>
            <w:shd w:val="clear" w:color="auto" w:fill="auto"/>
            <w:vAlign w:val="center"/>
          </w:tcPr>
          <w:p w14:paraId="6892A30F" w14:textId="59620AB5" w:rsidR="00343F70" w:rsidRPr="00E646D6" w:rsidRDefault="00343F70" w:rsidP="00E646D6">
            <w:pPr>
              <w:spacing w:after="0" w:line="240" w:lineRule="auto"/>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Liczba osób objętych akcjami społecznymi (konkursy, szkolenia) po roku 201</w:t>
            </w:r>
            <w:r>
              <w:rPr>
                <w:rFonts w:ascii="Tahoma" w:eastAsia="Times New Roman" w:hAnsi="Tahoma" w:cs="Tahoma"/>
                <w:color w:val="17365D" w:themeColor="text2" w:themeShade="BF"/>
                <w:sz w:val="18"/>
                <w:szCs w:val="18"/>
                <w:lang w:eastAsia="pl-PL"/>
              </w:rPr>
              <w:t>3</w:t>
            </w:r>
          </w:p>
        </w:tc>
        <w:tc>
          <w:tcPr>
            <w:tcW w:w="1240" w:type="dxa"/>
            <w:shd w:val="clear" w:color="auto" w:fill="auto"/>
            <w:vAlign w:val="center"/>
          </w:tcPr>
          <w:p w14:paraId="5C866B09"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osoby</w:t>
            </w:r>
          </w:p>
        </w:tc>
        <w:tc>
          <w:tcPr>
            <w:tcW w:w="1001" w:type="dxa"/>
          </w:tcPr>
          <w:p w14:paraId="76658A7B" w14:textId="52F1E238" w:rsidR="00343F70"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1500</w:t>
            </w:r>
          </w:p>
        </w:tc>
        <w:tc>
          <w:tcPr>
            <w:tcW w:w="1984" w:type="dxa"/>
            <w:shd w:val="clear" w:color="auto" w:fill="auto"/>
            <w:vAlign w:val="center"/>
          </w:tcPr>
          <w:p w14:paraId="2BC52A63" w14:textId="3C7BD9F6"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343F70" w:rsidRPr="00E646D6" w14:paraId="288EF69D" w14:textId="77777777" w:rsidTr="00343F70">
        <w:trPr>
          <w:trHeight w:val="375"/>
        </w:trPr>
        <w:tc>
          <w:tcPr>
            <w:tcW w:w="998" w:type="dxa"/>
            <w:vAlign w:val="center"/>
          </w:tcPr>
          <w:p w14:paraId="3115ECD3" w14:textId="3E476CA2" w:rsidR="00343F70" w:rsidRPr="00E646D6" w:rsidRDefault="00343F70" w:rsidP="00F34011">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M4</w:t>
            </w:r>
          </w:p>
        </w:tc>
        <w:tc>
          <w:tcPr>
            <w:tcW w:w="3468" w:type="dxa"/>
            <w:shd w:val="clear" w:color="auto" w:fill="auto"/>
            <w:vAlign w:val="center"/>
          </w:tcPr>
          <w:p w14:paraId="51F0756F" w14:textId="701A03EF" w:rsidR="00343F70" w:rsidRPr="00E646D6" w:rsidRDefault="00343F70" w:rsidP="00B6720A">
            <w:pPr>
              <w:spacing w:after="0" w:line="240" w:lineRule="auto"/>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 xml:space="preserve">Długość sieci gazowniczej na terenie </w:t>
            </w:r>
            <w:r>
              <w:rPr>
                <w:rFonts w:ascii="Tahoma" w:eastAsia="Times New Roman" w:hAnsi="Tahoma" w:cs="Tahoma"/>
                <w:color w:val="17365D" w:themeColor="text2" w:themeShade="BF"/>
                <w:sz w:val="18"/>
                <w:szCs w:val="18"/>
                <w:lang w:eastAsia="pl-PL"/>
              </w:rPr>
              <w:t>gminy</w:t>
            </w:r>
          </w:p>
        </w:tc>
        <w:tc>
          <w:tcPr>
            <w:tcW w:w="1240" w:type="dxa"/>
            <w:shd w:val="clear" w:color="auto" w:fill="auto"/>
            <w:vAlign w:val="center"/>
          </w:tcPr>
          <w:p w14:paraId="10D5F7D9"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km</w:t>
            </w:r>
          </w:p>
        </w:tc>
        <w:tc>
          <w:tcPr>
            <w:tcW w:w="1001" w:type="dxa"/>
          </w:tcPr>
          <w:p w14:paraId="004A4015" w14:textId="24806D8A"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10</w:t>
            </w:r>
          </w:p>
        </w:tc>
        <w:tc>
          <w:tcPr>
            <w:tcW w:w="1984" w:type="dxa"/>
            <w:shd w:val="clear" w:color="auto" w:fill="auto"/>
            <w:vAlign w:val="center"/>
          </w:tcPr>
          <w:p w14:paraId="7B91EF1C" w14:textId="307E81E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Główny Urząd Statystyczny</w:t>
            </w:r>
            <w:r>
              <w:rPr>
                <w:rFonts w:ascii="Tahoma" w:eastAsia="Times New Roman" w:hAnsi="Tahoma" w:cs="Tahoma"/>
                <w:color w:val="17365D" w:themeColor="text2" w:themeShade="BF"/>
                <w:sz w:val="18"/>
                <w:szCs w:val="18"/>
                <w:lang w:eastAsia="pl-PL"/>
              </w:rPr>
              <w:t xml:space="preserve"> / przedsiębiorstwa gazownicze</w:t>
            </w:r>
          </w:p>
        </w:tc>
      </w:tr>
      <w:tr w:rsidR="00343F70" w:rsidRPr="00E646D6" w14:paraId="111436CA" w14:textId="77777777" w:rsidTr="00343F70">
        <w:trPr>
          <w:trHeight w:val="375"/>
        </w:trPr>
        <w:tc>
          <w:tcPr>
            <w:tcW w:w="998" w:type="dxa"/>
            <w:vAlign w:val="center"/>
          </w:tcPr>
          <w:p w14:paraId="5E2B3E3E" w14:textId="2FE5FBF5" w:rsidR="00343F70" w:rsidRPr="00E646D6" w:rsidRDefault="00343F70" w:rsidP="00624213">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M5</w:t>
            </w:r>
          </w:p>
        </w:tc>
        <w:tc>
          <w:tcPr>
            <w:tcW w:w="3468" w:type="dxa"/>
            <w:shd w:val="clear" w:color="auto" w:fill="auto"/>
            <w:vAlign w:val="center"/>
          </w:tcPr>
          <w:p w14:paraId="0F97BF2D" w14:textId="312B1E04" w:rsidR="00343F70" w:rsidRPr="00E646D6" w:rsidRDefault="00343F70" w:rsidP="006D0A40">
            <w:pPr>
              <w:spacing w:after="0" w:line="240" w:lineRule="auto"/>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Liczba mieszkań w bu</w:t>
            </w:r>
            <w:r>
              <w:rPr>
                <w:rFonts w:ascii="Tahoma" w:eastAsia="Times New Roman" w:hAnsi="Tahoma" w:cs="Tahoma"/>
                <w:color w:val="17365D" w:themeColor="text2" w:themeShade="BF"/>
                <w:sz w:val="18"/>
                <w:szCs w:val="18"/>
                <w:lang w:eastAsia="pl-PL"/>
              </w:rPr>
              <w:t>dynkach ocieplonych po roku 2013</w:t>
            </w:r>
          </w:p>
        </w:tc>
        <w:tc>
          <w:tcPr>
            <w:tcW w:w="1240" w:type="dxa"/>
            <w:shd w:val="clear" w:color="auto" w:fill="auto"/>
            <w:vAlign w:val="center"/>
          </w:tcPr>
          <w:p w14:paraId="4B8DE887" w14:textId="77777777"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mieszk.</w:t>
            </w:r>
          </w:p>
        </w:tc>
        <w:tc>
          <w:tcPr>
            <w:tcW w:w="1001" w:type="dxa"/>
          </w:tcPr>
          <w:p w14:paraId="13982960" w14:textId="6DF70FE3"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50</w:t>
            </w:r>
          </w:p>
        </w:tc>
        <w:tc>
          <w:tcPr>
            <w:tcW w:w="1984" w:type="dxa"/>
            <w:shd w:val="clear" w:color="auto" w:fill="auto"/>
            <w:vAlign w:val="center"/>
          </w:tcPr>
          <w:p w14:paraId="1E1E7250" w14:textId="3B890BD8" w:rsidR="00343F70" w:rsidRPr="00E646D6" w:rsidRDefault="00343F70" w:rsidP="00CD06EF">
            <w:pPr>
              <w:spacing w:after="0" w:line="240" w:lineRule="auto"/>
              <w:jc w:val="center"/>
              <w:rPr>
                <w:rFonts w:ascii="Tahoma" w:eastAsia="Times New Roman" w:hAnsi="Tahoma" w:cs="Tahoma"/>
                <w:color w:val="17365D" w:themeColor="text2" w:themeShade="BF"/>
                <w:sz w:val="18"/>
                <w:szCs w:val="18"/>
                <w:lang w:eastAsia="pl-PL"/>
              </w:rPr>
            </w:pPr>
            <w:r w:rsidRPr="00E646D6">
              <w:rPr>
                <w:rFonts w:ascii="Tahoma" w:eastAsia="Times New Roman" w:hAnsi="Tahoma" w:cs="Tahoma"/>
                <w:color w:val="17365D" w:themeColor="text2" w:themeShade="BF"/>
                <w:sz w:val="18"/>
                <w:szCs w:val="18"/>
                <w:lang w:eastAsia="pl-PL"/>
              </w:rPr>
              <w:t>Główny Urząd Statystyczny</w:t>
            </w:r>
            <w:r>
              <w:rPr>
                <w:rFonts w:ascii="Tahoma" w:eastAsia="Times New Roman" w:hAnsi="Tahoma" w:cs="Tahoma"/>
                <w:color w:val="17365D" w:themeColor="text2" w:themeShade="BF"/>
                <w:sz w:val="18"/>
                <w:szCs w:val="18"/>
                <w:lang w:eastAsia="pl-PL"/>
              </w:rPr>
              <w:t xml:space="preserve"> </w:t>
            </w:r>
          </w:p>
        </w:tc>
      </w:tr>
    </w:tbl>
    <w:p w14:paraId="4F86A10C" w14:textId="77777777" w:rsidR="006A3BB7" w:rsidRPr="00382284" w:rsidRDefault="006A3BB7" w:rsidP="00F4649D">
      <w:pPr>
        <w:jc w:val="both"/>
        <w:rPr>
          <w:rFonts w:ascii="Tahoma" w:hAnsi="Tahoma" w:cs="Tahoma"/>
        </w:rPr>
      </w:pPr>
    </w:p>
    <w:p w14:paraId="7ADD3601" w14:textId="77777777" w:rsidR="00CD06EF" w:rsidRPr="00382284" w:rsidRDefault="00CD06EF" w:rsidP="00D07BC7">
      <w:pPr>
        <w:pStyle w:val="Legenda"/>
      </w:pPr>
      <w:r w:rsidRPr="00382284">
        <w:t xml:space="preserve">Tabela </w:t>
      </w:r>
      <w:fldSimple w:instr=" STYLEREF 1 \s ">
        <w:r w:rsidR="00185099">
          <w:rPr>
            <w:noProof/>
          </w:rPr>
          <w:t>9</w:t>
        </w:r>
      </w:fldSimple>
      <w:r w:rsidR="000D6BDF">
        <w:noBreakHyphen/>
      </w:r>
      <w:fldSimple w:instr=" SEQ Tabela \* ARABIC \s 1 ">
        <w:r w:rsidR="00185099">
          <w:rPr>
            <w:noProof/>
          </w:rPr>
          <w:t>4</w:t>
        </w:r>
      </w:fldSimple>
      <w:r w:rsidRPr="00382284">
        <w:t xml:space="preserve"> Wskaźniki monitoringu proponowane dla sektora handel, usługi, przedsiębiorstwa</w:t>
      </w:r>
    </w:p>
    <w:tbl>
      <w:tblPr>
        <w:tblW w:w="8997" w:type="dxa"/>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986"/>
        <w:gridCol w:w="3197"/>
        <w:gridCol w:w="1276"/>
        <w:gridCol w:w="1235"/>
        <w:gridCol w:w="2303"/>
      </w:tblGrid>
      <w:tr w:rsidR="00476EC4" w:rsidRPr="00B22C9F" w14:paraId="1DE123D8" w14:textId="77777777" w:rsidTr="00476EC4">
        <w:trPr>
          <w:trHeight w:val="705"/>
        </w:trPr>
        <w:tc>
          <w:tcPr>
            <w:tcW w:w="986" w:type="dxa"/>
            <w:shd w:val="clear" w:color="auto" w:fill="DBE5F1" w:themeFill="accent1" w:themeFillTint="33"/>
            <w:vAlign w:val="center"/>
          </w:tcPr>
          <w:p w14:paraId="10F88AFE" w14:textId="0B858B1B" w:rsidR="00476EC4" w:rsidRPr="00B22C9F" w:rsidRDefault="00476EC4" w:rsidP="009167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Symbol wskaźnika</w:t>
            </w:r>
          </w:p>
        </w:tc>
        <w:tc>
          <w:tcPr>
            <w:tcW w:w="3197" w:type="dxa"/>
            <w:shd w:val="clear" w:color="auto" w:fill="DBE5F1" w:themeFill="accent1" w:themeFillTint="33"/>
            <w:vAlign w:val="center"/>
          </w:tcPr>
          <w:p w14:paraId="136DACBE" w14:textId="0AF5C0F7" w:rsidR="00476EC4" w:rsidRPr="00B22C9F" w:rsidRDefault="00476EC4" w:rsidP="009167B7">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Opis wskaźnika</w:t>
            </w:r>
          </w:p>
        </w:tc>
        <w:tc>
          <w:tcPr>
            <w:tcW w:w="1276" w:type="dxa"/>
            <w:shd w:val="clear" w:color="auto" w:fill="DBE5F1" w:themeFill="accent1" w:themeFillTint="33"/>
            <w:vAlign w:val="center"/>
          </w:tcPr>
          <w:p w14:paraId="7188A98C" w14:textId="77777777"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Jednostka</w:t>
            </w:r>
          </w:p>
        </w:tc>
        <w:tc>
          <w:tcPr>
            <w:tcW w:w="1235" w:type="dxa"/>
            <w:shd w:val="clear" w:color="auto" w:fill="DBE5F1" w:themeFill="accent1" w:themeFillTint="33"/>
          </w:tcPr>
          <w:p w14:paraId="134B75AD" w14:textId="70B6188F"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Wartość docelowa</w:t>
            </w:r>
          </w:p>
        </w:tc>
        <w:tc>
          <w:tcPr>
            <w:tcW w:w="2303" w:type="dxa"/>
            <w:shd w:val="clear" w:color="auto" w:fill="DBE5F1" w:themeFill="accent1" w:themeFillTint="33"/>
            <w:vAlign w:val="center"/>
          </w:tcPr>
          <w:p w14:paraId="22DD465D" w14:textId="3D6CD59B"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Źródła danych</w:t>
            </w:r>
          </w:p>
        </w:tc>
      </w:tr>
      <w:tr w:rsidR="00476EC4" w:rsidRPr="00B22C9F" w14:paraId="5670C56C" w14:textId="77777777" w:rsidTr="00476EC4">
        <w:trPr>
          <w:trHeight w:val="510"/>
        </w:trPr>
        <w:tc>
          <w:tcPr>
            <w:tcW w:w="986" w:type="dxa"/>
            <w:vAlign w:val="center"/>
          </w:tcPr>
          <w:p w14:paraId="42220D62" w14:textId="2C75FE67" w:rsidR="00476EC4" w:rsidRPr="00B22C9F" w:rsidRDefault="00B3741F" w:rsidP="009167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U1</w:t>
            </w:r>
          </w:p>
        </w:tc>
        <w:tc>
          <w:tcPr>
            <w:tcW w:w="3197" w:type="dxa"/>
            <w:shd w:val="clear" w:color="auto" w:fill="auto"/>
            <w:vAlign w:val="center"/>
          </w:tcPr>
          <w:p w14:paraId="3100F4D5" w14:textId="6B8AAD2A" w:rsidR="00476EC4" w:rsidRPr="00B22C9F" w:rsidRDefault="00476EC4" w:rsidP="006674A3">
            <w:pPr>
              <w:spacing w:after="0" w:line="240" w:lineRule="auto"/>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Liczba budynków energooszczędnych lub pasywnych oddawanych do użytku po roku 201</w:t>
            </w:r>
            <w:r>
              <w:rPr>
                <w:rFonts w:ascii="Tahoma" w:eastAsia="Times New Roman" w:hAnsi="Tahoma" w:cs="Tahoma"/>
                <w:color w:val="17365D" w:themeColor="text2" w:themeShade="BF"/>
                <w:sz w:val="18"/>
                <w:szCs w:val="18"/>
                <w:lang w:eastAsia="pl-PL"/>
              </w:rPr>
              <w:t>3</w:t>
            </w:r>
          </w:p>
        </w:tc>
        <w:tc>
          <w:tcPr>
            <w:tcW w:w="1276" w:type="dxa"/>
            <w:shd w:val="clear" w:color="auto" w:fill="auto"/>
            <w:vAlign w:val="center"/>
          </w:tcPr>
          <w:p w14:paraId="0CBD4E19" w14:textId="77777777"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szt.</w:t>
            </w:r>
          </w:p>
        </w:tc>
        <w:tc>
          <w:tcPr>
            <w:tcW w:w="1235" w:type="dxa"/>
          </w:tcPr>
          <w:p w14:paraId="3337204E" w14:textId="2C18CF4D"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10</w:t>
            </w:r>
          </w:p>
        </w:tc>
        <w:tc>
          <w:tcPr>
            <w:tcW w:w="2303" w:type="dxa"/>
            <w:shd w:val="clear" w:color="auto" w:fill="auto"/>
            <w:vAlign w:val="center"/>
          </w:tcPr>
          <w:p w14:paraId="5569C9D5" w14:textId="179466C4"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Powiatowy Inspektorat Nadzoru Budowlanego</w:t>
            </w:r>
          </w:p>
        </w:tc>
      </w:tr>
      <w:tr w:rsidR="00476EC4" w:rsidRPr="00B22C9F" w14:paraId="0E9016CE" w14:textId="77777777" w:rsidTr="00476EC4">
        <w:trPr>
          <w:trHeight w:val="765"/>
        </w:trPr>
        <w:tc>
          <w:tcPr>
            <w:tcW w:w="986" w:type="dxa"/>
            <w:vAlign w:val="center"/>
          </w:tcPr>
          <w:p w14:paraId="4CE3C511" w14:textId="2DDC4E78" w:rsidR="00476EC4" w:rsidRPr="00B22C9F" w:rsidRDefault="00B3741F" w:rsidP="009167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U2</w:t>
            </w:r>
          </w:p>
        </w:tc>
        <w:tc>
          <w:tcPr>
            <w:tcW w:w="3197" w:type="dxa"/>
            <w:shd w:val="clear" w:color="auto" w:fill="auto"/>
            <w:vAlign w:val="center"/>
          </w:tcPr>
          <w:p w14:paraId="3F52A04B" w14:textId="2F683C73" w:rsidR="00476EC4" w:rsidRPr="00B22C9F" w:rsidRDefault="00476EC4" w:rsidP="006674A3">
            <w:pPr>
              <w:spacing w:after="0" w:line="240" w:lineRule="auto"/>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Liczba przedsiębiorstw które uzyskały dofinansowanie w ramach RPO na działania związane z ograniczeniem zużycia energii, emisji, oraz wykorzystaniem OZE po roku 201</w:t>
            </w:r>
            <w:r>
              <w:rPr>
                <w:rFonts w:ascii="Tahoma" w:eastAsia="Times New Roman" w:hAnsi="Tahoma" w:cs="Tahoma"/>
                <w:color w:val="17365D" w:themeColor="text2" w:themeShade="BF"/>
                <w:sz w:val="18"/>
                <w:szCs w:val="18"/>
                <w:lang w:eastAsia="pl-PL"/>
              </w:rPr>
              <w:t>3</w:t>
            </w:r>
          </w:p>
        </w:tc>
        <w:tc>
          <w:tcPr>
            <w:tcW w:w="1276" w:type="dxa"/>
            <w:shd w:val="clear" w:color="auto" w:fill="auto"/>
            <w:vAlign w:val="center"/>
          </w:tcPr>
          <w:p w14:paraId="5FDC31D7" w14:textId="77777777"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szt.</w:t>
            </w:r>
          </w:p>
        </w:tc>
        <w:tc>
          <w:tcPr>
            <w:tcW w:w="1235" w:type="dxa"/>
          </w:tcPr>
          <w:p w14:paraId="5FAF9A09" w14:textId="687A04D8"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4</w:t>
            </w:r>
          </w:p>
        </w:tc>
        <w:tc>
          <w:tcPr>
            <w:tcW w:w="2303" w:type="dxa"/>
            <w:shd w:val="clear" w:color="auto" w:fill="auto"/>
            <w:vAlign w:val="center"/>
          </w:tcPr>
          <w:p w14:paraId="1D70E1B8" w14:textId="64DF2587"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Urząd Marszałkowski Województwa Śląskiego</w:t>
            </w:r>
          </w:p>
        </w:tc>
      </w:tr>
      <w:tr w:rsidR="00476EC4" w:rsidRPr="00B22C9F" w14:paraId="73D7BE94" w14:textId="77777777" w:rsidTr="00476EC4">
        <w:trPr>
          <w:trHeight w:val="1020"/>
        </w:trPr>
        <w:tc>
          <w:tcPr>
            <w:tcW w:w="986" w:type="dxa"/>
            <w:vAlign w:val="center"/>
          </w:tcPr>
          <w:p w14:paraId="3E68BF96" w14:textId="61787EC3" w:rsidR="00476EC4" w:rsidRPr="00B22C9F" w:rsidRDefault="00B3741F" w:rsidP="009167B7">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U3</w:t>
            </w:r>
          </w:p>
        </w:tc>
        <w:tc>
          <w:tcPr>
            <w:tcW w:w="3197" w:type="dxa"/>
            <w:shd w:val="clear" w:color="auto" w:fill="auto"/>
            <w:vAlign w:val="center"/>
          </w:tcPr>
          <w:p w14:paraId="48C790D6" w14:textId="590C0D58" w:rsidR="00476EC4" w:rsidRPr="00B22C9F" w:rsidRDefault="00476EC4" w:rsidP="006674A3">
            <w:pPr>
              <w:spacing w:after="0" w:line="240" w:lineRule="auto"/>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Liczba przedsiębiorstw które uzyskały dofinansowanie w ramach funkcjonowania WFOŚiGW w Katowicach na działania związane z ograniczeniem zużycia energii, emisji, oraz wykorzystaniem OZE po roku 201</w:t>
            </w:r>
            <w:r>
              <w:rPr>
                <w:rFonts w:ascii="Tahoma" w:eastAsia="Times New Roman" w:hAnsi="Tahoma" w:cs="Tahoma"/>
                <w:color w:val="17365D" w:themeColor="text2" w:themeShade="BF"/>
                <w:sz w:val="18"/>
                <w:szCs w:val="18"/>
                <w:lang w:eastAsia="pl-PL"/>
              </w:rPr>
              <w:t>3</w:t>
            </w:r>
          </w:p>
        </w:tc>
        <w:tc>
          <w:tcPr>
            <w:tcW w:w="1276" w:type="dxa"/>
            <w:shd w:val="clear" w:color="auto" w:fill="auto"/>
            <w:vAlign w:val="center"/>
          </w:tcPr>
          <w:p w14:paraId="2B0C3DD5" w14:textId="77777777"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szt.</w:t>
            </w:r>
          </w:p>
        </w:tc>
        <w:tc>
          <w:tcPr>
            <w:tcW w:w="1235" w:type="dxa"/>
          </w:tcPr>
          <w:p w14:paraId="3A17C9E9" w14:textId="14D91EA9"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3</w:t>
            </w:r>
          </w:p>
        </w:tc>
        <w:tc>
          <w:tcPr>
            <w:tcW w:w="2303" w:type="dxa"/>
            <w:shd w:val="clear" w:color="auto" w:fill="auto"/>
            <w:vAlign w:val="center"/>
          </w:tcPr>
          <w:p w14:paraId="0FACD0ED" w14:textId="6EB53DFB" w:rsidR="00476EC4" w:rsidRPr="00B22C9F" w:rsidRDefault="00476EC4" w:rsidP="00CD06EF">
            <w:pPr>
              <w:spacing w:after="0" w:line="240" w:lineRule="auto"/>
              <w:jc w:val="center"/>
              <w:rPr>
                <w:rFonts w:ascii="Tahoma" w:eastAsia="Times New Roman" w:hAnsi="Tahoma" w:cs="Tahoma"/>
                <w:color w:val="17365D" w:themeColor="text2" w:themeShade="BF"/>
                <w:sz w:val="18"/>
                <w:szCs w:val="18"/>
                <w:lang w:eastAsia="pl-PL"/>
              </w:rPr>
            </w:pPr>
            <w:r w:rsidRPr="00B22C9F">
              <w:rPr>
                <w:rFonts w:ascii="Tahoma" w:eastAsia="Times New Roman" w:hAnsi="Tahoma" w:cs="Tahoma"/>
                <w:color w:val="17365D" w:themeColor="text2" w:themeShade="BF"/>
                <w:sz w:val="18"/>
                <w:szCs w:val="18"/>
                <w:lang w:eastAsia="pl-PL"/>
              </w:rPr>
              <w:t>WFOŚiGW w Katowicach</w:t>
            </w:r>
          </w:p>
        </w:tc>
      </w:tr>
    </w:tbl>
    <w:p w14:paraId="36B73398" w14:textId="77777777" w:rsidR="006A3BB7" w:rsidRPr="00382284" w:rsidRDefault="006A3BB7" w:rsidP="00F4649D">
      <w:pPr>
        <w:jc w:val="both"/>
        <w:rPr>
          <w:rFonts w:ascii="Tahoma" w:hAnsi="Tahoma" w:cs="Tahoma"/>
        </w:rPr>
      </w:pPr>
    </w:p>
    <w:p w14:paraId="2D432390" w14:textId="77777777" w:rsidR="0080367C" w:rsidRDefault="0080367C">
      <w:pPr>
        <w:spacing w:after="0" w:line="240" w:lineRule="auto"/>
        <w:rPr>
          <w:rFonts w:ascii="Tahoma" w:eastAsia="Times New Roman" w:hAnsi="Tahoma" w:cs="Tahoma"/>
          <w:b/>
          <w:bCs/>
          <w:color w:val="365F91" w:themeColor="accent1" w:themeShade="BF"/>
          <w:spacing w:val="-2"/>
          <w:sz w:val="20"/>
          <w:szCs w:val="20"/>
          <w:lang w:eastAsia="pl-PL"/>
        </w:rPr>
      </w:pPr>
      <w:r>
        <w:br w:type="page"/>
      </w:r>
    </w:p>
    <w:p w14:paraId="03B820E2" w14:textId="77777777" w:rsidR="00CD06EF" w:rsidRPr="00382284" w:rsidRDefault="00CD06EF" w:rsidP="00D07BC7">
      <w:pPr>
        <w:pStyle w:val="Legenda"/>
      </w:pPr>
      <w:r w:rsidRPr="00382284">
        <w:t xml:space="preserve">Tabela </w:t>
      </w:r>
      <w:fldSimple w:instr=" STYLEREF 1 \s ">
        <w:r w:rsidR="00185099">
          <w:rPr>
            <w:noProof/>
          </w:rPr>
          <w:t>9</w:t>
        </w:r>
      </w:fldSimple>
      <w:r w:rsidR="000D6BDF">
        <w:noBreakHyphen/>
      </w:r>
      <w:fldSimple w:instr=" SEQ Tabela \* ARABIC \s 1 ">
        <w:r w:rsidR="00185099">
          <w:rPr>
            <w:noProof/>
          </w:rPr>
          <w:t>5</w:t>
        </w:r>
      </w:fldSimple>
      <w:r w:rsidRPr="00382284">
        <w:t xml:space="preserve"> Wskaźniki monitoringu proponowane dla sektora transportowego</w:t>
      </w:r>
    </w:p>
    <w:tbl>
      <w:tblPr>
        <w:tblW w:w="8719" w:type="dxa"/>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998"/>
        <w:gridCol w:w="3043"/>
        <w:gridCol w:w="1276"/>
        <w:gridCol w:w="1134"/>
        <w:gridCol w:w="2268"/>
      </w:tblGrid>
      <w:tr w:rsidR="00B3741F" w:rsidRPr="00F85F6E" w14:paraId="272D6082" w14:textId="77777777" w:rsidTr="00B3741F">
        <w:trPr>
          <w:trHeight w:val="840"/>
        </w:trPr>
        <w:tc>
          <w:tcPr>
            <w:tcW w:w="998" w:type="dxa"/>
            <w:shd w:val="clear" w:color="auto" w:fill="DBE5F1" w:themeFill="accent1" w:themeFillTint="33"/>
            <w:vAlign w:val="center"/>
          </w:tcPr>
          <w:p w14:paraId="282BBAE4" w14:textId="47B6E886" w:rsidR="00B3741F" w:rsidRPr="00F85F6E" w:rsidRDefault="00B3741F" w:rsidP="00BF4BC4">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Symbol wskaźnika</w:t>
            </w:r>
          </w:p>
        </w:tc>
        <w:tc>
          <w:tcPr>
            <w:tcW w:w="3043" w:type="dxa"/>
            <w:shd w:val="clear" w:color="auto" w:fill="DBE5F1" w:themeFill="accent1" w:themeFillTint="33"/>
            <w:vAlign w:val="center"/>
          </w:tcPr>
          <w:p w14:paraId="49D24236" w14:textId="1CF96F33"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Opis wskaźnika</w:t>
            </w:r>
          </w:p>
        </w:tc>
        <w:tc>
          <w:tcPr>
            <w:tcW w:w="1276" w:type="dxa"/>
            <w:shd w:val="clear" w:color="auto" w:fill="DBE5F1" w:themeFill="accent1" w:themeFillTint="33"/>
            <w:vAlign w:val="center"/>
          </w:tcPr>
          <w:p w14:paraId="2242EFBB" w14:textId="77777777"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Jednostka</w:t>
            </w:r>
          </w:p>
        </w:tc>
        <w:tc>
          <w:tcPr>
            <w:tcW w:w="1134" w:type="dxa"/>
            <w:shd w:val="clear" w:color="auto" w:fill="DBE5F1" w:themeFill="accent1" w:themeFillTint="33"/>
            <w:vAlign w:val="center"/>
          </w:tcPr>
          <w:p w14:paraId="77748AFB" w14:textId="7BA52F5C" w:rsidR="00B3741F" w:rsidRPr="00F85F6E" w:rsidRDefault="00B3741F" w:rsidP="00B3741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Wartość docelowa</w:t>
            </w:r>
          </w:p>
        </w:tc>
        <w:tc>
          <w:tcPr>
            <w:tcW w:w="2268" w:type="dxa"/>
            <w:shd w:val="clear" w:color="auto" w:fill="DBE5F1" w:themeFill="accent1" w:themeFillTint="33"/>
            <w:vAlign w:val="center"/>
          </w:tcPr>
          <w:p w14:paraId="7CF391CD" w14:textId="15DA6C2C"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Źródła danych</w:t>
            </w:r>
          </w:p>
        </w:tc>
      </w:tr>
      <w:tr w:rsidR="00B3741F" w:rsidRPr="00F85F6E" w14:paraId="61AB7FE1" w14:textId="77777777" w:rsidTr="00B3741F">
        <w:trPr>
          <w:trHeight w:val="390"/>
        </w:trPr>
        <w:tc>
          <w:tcPr>
            <w:tcW w:w="998" w:type="dxa"/>
            <w:vAlign w:val="center"/>
          </w:tcPr>
          <w:p w14:paraId="0A6C3E7C" w14:textId="47EE1C9C" w:rsidR="00B3741F" w:rsidRPr="00F85F6E" w:rsidRDefault="00B3741F" w:rsidP="00BF4BC4">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T1</w:t>
            </w:r>
          </w:p>
        </w:tc>
        <w:tc>
          <w:tcPr>
            <w:tcW w:w="3043" w:type="dxa"/>
            <w:shd w:val="clear" w:color="auto" w:fill="auto"/>
            <w:vAlign w:val="center"/>
          </w:tcPr>
          <w:p w14:paraId="12DC1899" w14:textId="30AD7B9F" w:rsidR="00B3741F" w:rsidRPr="00F85F6E" w:rsidRDefault="00B3741F" w:rsidP="00253676">
            <w:pPr>
              <w:spacing w:after="0" w:line="240" w:lineRule="auto"/>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 xml:space="preserve">Łączna długość ścieżek/dróg rowerowych na terenie </w:t>
            </w:r>
            <w:r>
              <w:rPr>
                <w:rFonts w:ascii="Tahoma" w:eastAsia="Times New Roman" w:hAnsi="Tahoma" w:cs="Tahoma"/>
                <w:color w:val="17365D" w:themeColor="text2" w:themeShade="BF"/>
                <w:sz w:val="18"/>
                <w:szCs w:val="18"/>
                <w:lang w:eastAsia="pl-PL"/>
              </w:rPr>
              <w:t>gminy</w:t>
            </w:r>
          </w:p>
        </w:tc>
        <w:tc>
          <w:tcPr>
            <w:tcW w:w="1276" w:type="dxa"/>
            <w:shd w:val="clear" w:color="auto" w:fill="auto"/>
            <w:vAlign w:val="center"/>
          </w:tcPr>
          <w:p w14:paraId="20A84FFE" w14:textId="77777777"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km</w:t>
            </w:r>
          </w:p>
        </w:tc>
        <w:tc>
          <w:tcPr>
            <w:tcW w:w="1134" w:type="dxa"/>
          </w:tcPr>
          <w:p w14:paraId="464C7775" w14:textId="0B16C8C6" w:rsidR="00B3741F" w:rsidRDefault="00B3741F" w:rsidP="006674A3">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50</w:t>
            </w:r>
          </w:p>
        </w:tc>
        <w:tc>
          <w:tcPr>
            <w:tcW w:w="2268" w:type="dxa"/>
            <w:shd w:val="clear" w:color="auto" w:fill="auto"/>
            <w:vAlign w:val="center"/>
          </w:tcPr>
          <w:p w14:paraId="741195C4" w14:textId="4D04A576" w:rsidR="00B3741F" w:rsidRPr="00F85F6E" w:rsidRDefault="00B3741F" w:rsidP="006674A3">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B3741F" w:rsidRPr="00F85F6E" w14:paraId="309C1819" w14:textId="77777777" w:rsidTr="00B3741F">
        <w:trPr>
          <w:trHeight w:val="510"/>
        </w:trPr>
        <w:tc>
          <w:tcPr>
            <w:tcW w:w="998" w:type="dxa"/>
            <w:vAlign w:val="center"/>
          </w:tcPr>
          <w:p w14:paraId="739AABBD" w14:textId="14CC64CA" w:rsidR="00B3741F" w:rsidRPr="00F85F6E" w:rsidRDefault="00B3741F" w:rsidP="00BF4BC4">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T2</w:t>
            </w:r>
          </w:p>
        </w:tc>
        <w:tc>
          <w:tcPr>
            <w:tcW w:w="3043" w:type="dxa"/>
            <w:shd w:val="clear" w:color="auto" w:fill="auto"/>
            <w:vAlign w:val="center"/>
          </w:tcPr>
          <w:p w14:paraId="0B55C85D" w14:textId="75A5C59A" w:rsidR="00B3741F" w:rsidRPr="00F85F6E" w:rsidRDefault="00B3741F" w:rsidP="00253676">
            <w:pPr>
              <w:spacing w:after="0" w:line="240" w:lineRule="auto"/>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 xml:space="preserve">Łączna liczba węzłów przesiadkowych bike&amp;ride na terenie </w:t>
            </w:r>
            <w:r>
              <w:rPr>
                <w:rFonts w:ascii="Tahoma" w:eastAsia="Times New Roman" w:hAnsi="Tahoma" w:cs="Tahoma"/>
                <w:color w:val="17365D" w:themeColor="text2" w:themeShade="BF"/>
                <w:sz w:val="18"/>
                <w:szCs w:val="18"/>
                <w:lang w:eastAsia="pl-PL"/>
              </w:rPr>
              <w:t>gminy</w:t>
            </w:r>
          </w:p>
        </w:tc>
        <w:tc>
          <w:tcPr>
            <w:tcW w:w="1276" w:type="dxa"/>
            <w:shd w:val="clear" w:color="auto" w:fill="auto"/>
            <w:vAlign w:val="center"/>
          </w:tcPr>
          <w:p w14:paraId="74F4414B" w14:textId="77777777"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szt.</w:t>
            </w:r>
          </w:p>
        </w:tc>
        <w:tc>
          <w:tcPr>
            <w:tcW w:w="1134" w:type="dxa"/>
          </w:tcPr>
          <w:p w14:paraId="68855444" w14:textId="0420FA39" w:rsidR="00B3741F"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1</w:t>
            </w:r>
          </w:p>
        </w:tc>
        <w:tc>
          <w:tcPr>
            <w:tcW w:w="2268" w:type="dxa"/>
            <w:shd w:val="clear" w:color="auto" w:fill="auto"/>
            <w:vAlign w:val="center"/>
          </w:tcPr>
          <w:p w14:paraId="5979CC36" w14:textId="7E8FAA4D"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r w:rsidR="00B3741F" w:rsidRPr="00F85F6E" w14:paraId="277FB47D" w14:textId="77777777" w:rsidTr="00B3741F">
        <w:trPr>
          <w:trHeight w:val="510"/>
        </w:trPr>
        <w:tc>
          <w:tcPr>
            <w:tcW w:w="998" w:type="dxa"/>
            <w:vAlign w:val="center"/>
          </w:tcPr>
          <w:p w14:paraId="23BE8C09" w14:textId="0043643E" w:rsidR="00B3741F" w:rsidRPr="00F85F6E" w:rsidRDefault="00B3741F" w:rsidP="00BF4BC4">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T3</w:t>
            </w:r>
          </w:p>
        </w:tc>
        <w:tc>
          <w:tcPr>
            <w:tcW w:w="3043" w:type="dxa"/>
            <w:shd w:val="clear" w:color="auto" w:fill="auto"/>
            <w:vAlign w:val="center"/>
          </w:tcPr>
          <w:p w14:paraId="6F5540CF" w14:textId="0FBB692D" w:rsidR="00B3741F" w:rsidRPr="00F85F6E" w:rsidRDefault="00B3741F" w:rsidP="00CD06EF">
            <w:pPr>
              <w:spacing w:after="0" w:line="240" w:lineRule="auto"/>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Liczba pasażerów korzystająca z komunikacji publicznej autobusowej w ciągu roku</w:t>
            </w:r>
          </w:p>
        </w:tc>
        <w:tc>
          <w:tcPr>
            <w:tcW w:w="1276" w:type="dxa"/>
            <w:shd w:val="clear" w:color="auto" w:fill="auto"/>
            <w:vAlign w:val="center"/>
          </w:tcPr>
          <w:p w14:paraId="34A43B36" w14:textId="77777777"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osoby/rok</w:t>
            </w:r>
          </w:p>
        </w:tc>
        <w:tc>
          <w:tcPr>
            <w:tcW w:w="1134" w:type="dxa"/>
          </w:tcPr>
          <w:p w14:paraId="0C052146" w14:textId="4C480776"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300</w:t>
            </w:r>
          </w:p>
        </w:tc>
        <w:tc>
          <w:tcPr>
            <w:tcW w:w="2268" w:type="dxa"/>
            <w:shd w:val="clear" w:color="auto" w:fill="auto"/>
            <w:vAlign w:val="center"/>
          </w:tcPr>
          <w:p w14:paraId="1B8063C1" w14:textId="5DFE9E20"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sidRPr="00F85F6E">
              <w:rPr>
                <w:rFonts w:ascii="Tahoma" w:eastAsia="Times New Roman" w:hAnsi="Tahoma" w:cs="Tahoma"/>
                <w:color w:val="17365D" w:themeColor="text2" w:themeShade="BF"/>
                <w:sz w:val="18"/>
                <w:szCs w:val="18"/>
                <w:lang w:eastAsia="pl-PL"/>
              </w:rPr>
              <w:t>Przedsiębiorstwa przewozowe</w:t>
            </w:r>
          </w:p>
        </w:tc>
      </w:tr>
      <w:tr w:rsidR="00B3741F" w:rsidRPr="00F85F6E" w14:paraId="5024AD34" w14:textId="77777777" w:rsidTr="00B3741F">
        <w:trPr>
          <w:trHeight w:val="510"/>
        </w:trPr>
        <w:tc>
          <w:tcPr>
            <w:tcW w:w="998" w:type="dxa"/>
            <w:vAlign w:val="center"/>
          </w:tcPr>
          <w:p w14:paraId="3AA42F49" w14:textId="34693D3F" w:rsidR="00B3741F" w:rsidRDefault="00B3741F" w:rsidP="00BF4BC4">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T4</w:t>
            </w:r>
          </w:p>
        </w:tc>
        <w:tc>
          <w:tcPr>
            <w:tcW w:w="3043" w:type="dxa"/>
            <w:shd w:val="clear" w:color="auto" w:fill="auto"/>
            <w:vAlign w:val="center"/>
          </w:tcPr>
          <w:p w14:paraId="693BDCED" w14:textId="002C0938" w:rsidR="00B3741F" w:rsidRDefault="00B3741F" w:rsidP="00B6720A">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Długość zmodernizowanych dróg na terenie gminy</w:t>
            </w:r>
          </w:p>
        </w:tc>
        <w:tc>
          <w:tcPr>
            <w:tcW w:w="1276" w:type="dxa"/>
            <w:shd w:val="clear" w:color="auto" w:fill="auto"/>
            <w:vAlign w:val="center"/>
          </w:tcPr>
          <w:p w14:paraId="38974ECF" w14:textId="77777777" w:rsidR="00B3741F"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km</w:t>
            </w:r>
          </w:p>
        </w:tc>
        <w:tc>
          <w:tcPr>
            <w:tcW w:w="1134" w:type="dxa"/>
          </w:tcPr>
          <w:p w14:paraId="3A14C67E" w14:textId="0AAA8F4C" w:rsidR="00B3741F" w:rsidRDefault="00B3741F" w:rsidP="00B3741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20</w:t>
            </w:r>
          </w:p>
        </w:tc>
        <w:tc>
          <w:tcPr>
            <w:tcW w:w="2268" w:type="dxa"/>
            <w:shd w:val="clear" w:color="auto" w:fill="auto"/>
            <w:vAlign w:val="center"/>
          </w:tcPr>
          <w:p w14:paraId="1FB72575" w14:textId="3BDA2045" w:rsidR="00B3741F" w:rsidRPr="00F85F6E" w:rsidRDefault="00B3741F" w:rsidP="00CD06EF">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Urząd Gminy w Kornowacu</w:t>
            </w:r>
          </w:p>
        </w:tc>
      </w:tr>
    </w:tbl>
    <w:p w14:paraId="2A158A78" w14:textId="77777777" w:rsidR="00CD06EF" w:rsidRPr="00382284" w:rsidRDefault="00CD06EF" w:rsidP="00F4649D">
      <w:pPr>
        <w:jc w:val="both"/>
        <w:rPr>
          <w:rFonts w:ascii="Tahoma" w:hAnsi="Tahoma" w:cs="Tahoma"/>
        </w:rPr>
      </w:pPr>
    </w:p>
    <w:p w14:paraId="176DEA9F" w14:textId="77777777" w:rsidR="001254CC" w:rsidRDefault="00060486" w:rsidP="00F4649D">
      <w:pPr>
        <w:jc w:val="both"/>
        <w:rPr>
          <w:rFonts w:ascii="Tahoma" w:hAnsi="Tahoma" w:cs="Tahoma"/>
        </w:rPr>
      </w:pPr>
      <w:r w:rsidRPr="00382284">
        <w:rPr>
          <w:rFonts w:ascii="Tahoma" w:hAnsi="Tahoma" w:cs="Tahoma"/>
        </w:rPr>
        <w:t>Powyższe wskaźniki stanowią jedynie propozycję w ramach monitoringu efektów działań</w:t>
      </w:r>
      <w:r w:rsidR="000E5CBB" w:rsidRPr="00382284">
        <w:rPr>
          <w:rFonts w:ascii="Tahoma" w:hAnsi="Tahoma" w:cs="Tahoma"/>
        </w:rPr>
        <w:t>. W </w:t>
      </w:r>
      <w:r w:rsidRPr="00382284">
        <w:rPr>
          <w:rFonts w:ascii="Tahoma" w:hAnsi="Tahoma" w:cs="Tahoma"/>
        </w:rPr>
        <w:t xml:space="preserve">rzeczywistości wskaźników odpowiednich dla specyfiki każdego działania może być znacznie więcej. </w:t>
      </w:r>
    </w:p>
    <w:p w14:paraId="2080B915" w14:textId="77777777" w:rsidR="00BF4BC4" w:rsidRPr="00BF4BC4" w:rsidRDefault="00BF4BC4" w:rsidP="00BF4BC4">
      <w:pPr>
        <w:jc w:val="both"/>
        <w:rPr>
          <w:rFonts w:ascii="Tahoma" w:hAnsi="Tahoma" w:cs="Tahoma"/>
        </w:rPr>
      </w:pPr>
      <w:r w:rsidRPr="00BF4BC4">
        <w:rPr>
          <w:rFonts w:ascii="Tahoma" w:hAnsi="Tahoma" w:cs="Tahoma"/>
        </w:rPr>
        <w:t>Należy pamiętać że powyższe wskaźniki monitorują realizację poszczególnych przedsięwzięć w ramach „Raportów z działań”. Wskaźniki realizacji PGN powinny być wykorzystywane w ramach reinwentaryzacji emisji CO</w:t>
      </w:r>
      <w:r w:rsidRPr="00BF4BC4">
        <w:rPr>
          <w:rFonts w:ascii="Tahoma" w:hAnsi="Tahoma" w:cs="Tahoma"/>
          <w:vertAlign w:val="subscript"/>
        </w:rPr>
        <w:t>2</w:t>
      </w:r>
      <w:r w:rsidRPr="00BF4BC4">
        <w:rPr>
          <w:rFonts w:ascii="Tahoma" w:hAnsi="Tahoma" w:cs="Tahoma"/>
        </w:rPr>
        <w:t xml:space="preserve"> podczas przygotowania „Raportu z implementacji”. Wskaźniki te dotyczą:</w:t>
      </w:r>
    </w:p>
    <w:p w14:paraId="0549317A" w14:textId="77777777" w:rsidR="00BF4BC4" w:rsidRPr="00BF4BC4" w:rsidRDefault="00BF4BC4" w:rsidP="00BF4BC4">
      <w:pPr>
        <w:pStyle w:val="Akapitzlist"/>
        <w:numPr>
          <w:ilvl w:val="0"/>
          <w:numId w:val="60"/>
        </w:numPr>
        <w:spacing w:line="360" w:lineRule="auto"/>
        <w:ind w:left="714" w:hanging="357"/>
        <w:jc w:val="both"/>
        <w:rPr>
          <w:rFonts w:ascii="Tahoma" w:hAnsi="Tahoma" w:cs="Tahoma"/>
          <w:sz w:val="22"/>
          <w:szCs w:val="22"/>
        </w:rPr>
      </w:pPr>
      <w:r w:rsidRPr="00BF4BC4">
        <w:rPr>
          <w:rFonts w:ascii="Tahoma" w:hAnsi="Tahoma" w:cs="Tahoma"/>
          <w:sz w:val="22"/>
          <w:szCs w:val="22"/>
        </w:rPr>
        <w:t>redukcja emisji CO</w:t>
      </w:r>
      <w:r w:rsidRPr="00BF4BC4">
        <w:rPr>
          <w:rFonts w:ascii="Tahoma" w:hAnsi="Tahoma" w:cs="Tahoma"/>
          <w:sz w:val="22"/>
          <w:szCs w:val="22"/>
          <w:vertAlign w:val="subscript"/>
        </w:rPr>
        <w:t>2</w:t>
      </w:r>
      <w:r w:rsidRPr="00BF4BC4">
        <w:rPr>
          <w:rFonts w:ascii="Tahoma" w:hAnsi="Tahoma" w:cs="Tahoma"/>
          <w:sz w:val="22"/>
          <w:szCs w:val="22"/>
        </w:rPr>
        <w:t xml:space="preserve"> względem roku bazowego [%],</w:t>
      </w:r>
    </w:p>
    <w:p w14:paraId="63FBB670" w14:textId="77777777" w:rsidR="00BF4BC4" w:rsidRPr="00BF4BC4" w:rsidRDefault="00BF4BC4" w:rsidP="00BF4BC4">
      <w:pPr>
        <w:pStyle w:val="Akapitzlist"/>
        <w:numPr>
          <w:ilvl w:val="0"/>
          <w:numId w:val="60"/>
        </w:numPr>
        <w:spacing w:line="360" w:lineRule="auto"/>
        <w:ind w:left="714" w:hanging="357"/>
        <w:jc w:val="both"/>
        <w:rPr>
          <w:rFonts w:ascii="Tahoma" w:hAnsi="Tahoma" w:cs="Tahoma"/>
          <w:sz w:val="22"/>
          <w:szCs w:val="22"/>
        </w:rPr>
      </w:pPr>
      <w:r w:rsidRPr="00BF4BC4">
        <w:rPr>
          <w:rFonts w:ascii="Tahoma" w:hAnsi="Tahoma" w:cs="Tahoma"/>
          <w:sz w:val="22"/>
          <w:szCs w:val="22"/>
        </w:rPr>
        <w:t>redukcja zużycia energii finalnej względem roku bazowego [%],</w:t>
      </w:r>
    </w:p>
    <w:p w14:paraId="4A92CB77" w14:textId="77777777" w:rsidR="00BF4BC4" w:rsidRPr="00BF4BC4" w:rsidRDefault="00BF4BC4" w:rsidP="00BF4BC4">
      <w:pPr>
        <w:pStyle w:val="Akapitzlist"/>
        <w:numPr>
          <w:ilvl w:val="0"/>
          <w:numId w:val="60"/>
        </w:numPr>
        <w:spacing w:line="360" w:lineRule="auto"/>
        <w:ind w:left="714" w:hanging="357"/>
        <w:jc w:val="both"/>
        <w:rPr>
          <w:rFonts w:ascii="Tahoma" w:hAnsi="Tahoma" w:cs="Tahoma"/>
          <w:sz w:val="22"/>
          <w:szCs w:val="22"/>
        </w:rPr>
      </w:pPr>
      <w:r w:rsidRPr="00BF4BC4">
        <w:rPr>
          <w:rFonts w:ascii="Tahoma" w:hAnsi="Tahoma" w:cs="Tahoma"/>
          <w:sz w:val="22"/>
          <w:szCs w:val="22"/>
        </w:rPr>
        <w:t>udział energii odnawialnej w bilansie energetycznym gminy [%].</w:t>
      </w:r>
    </w:p>
    <w:p w14:paraId="293C4D2A" w14:textId="77777777" w:rsidR="00BF4BC4" w:rsidRDefault="00BF4BC4" w:rsidP="00F4649D">
      <w:pPr>
        <w:jc w:val="both"/>
        <w:rPr>
          <w:rFonts w:ascii="Tahoma" w:hAnsi="Tahoma" w:cs="Tahoma"/>
        </w:rPr>
      </w:pPr>
    </w:p>
    <w:p w14:paraId="09691CC0" w14:textId="77777777" w:rsidR="00BF4BC4" w:rsidRPr="00382284" w:rsidRDefault="00BF4BC4" w:rsidP="00F4649D">
      <w:pPr>
        <w:jc w:val="both"/>
        <w:rPr>
          <w:rFonts w:ascii="Tahoma" w:hAnsi="Tahoma" w:cs="Tahoma"/>
        </w:rPr>
      </w:pPr>
    </w:p>
    <w:p w14:paraId="55531155" w14:textId="77777777" w:rsidR="00180384" w:rsidRPr="00180384" w:rsidRDefault="00180384" w:rsidP="00180384">
      <w:pPr>
        <w:pStyle w:val="Nagwek2"/>
        <w:numPr>
          <w:ilvl w:val="1"/>
          <w:numId w:val="1"/>
        </w:numPr>
        <w:spacing w:after="480"/>
        <w:ind w:left="709" w:hanging="720"/>
        <w:rPr>
          <w:rFonts w:ascii="Tahoma" w:hAnsi="Tahoma" w:cs="Tahoma"/>
          <w:b w:val="0"/>
          <w:i w:val="0"/>
          <w:color w:val="365F91" w:themeColor="accent1" w:themeShade="BF"/>
        </w:rPr>
      </w:pPr>
      <w:bookmarkStart w:id="262" w:name="_Toc436397279"/>
      <w:bookmarkStart w:id="263" w:name="_Toc439941284"/>
      <w:r w:rsidRPr="00180384">
        <w:rPr>
          <w:rFonts w:ascii="Tahoma" w:hAnsi="Tahoma" w:cs="Tahoma"/>
          <w:b w:val="0"/>
          <w:i w:val="0"/>
          <w:color w:val="365F91" w:themeColor="accent1" w:themeShade="BF"/>
        </w:rPr>
        <w:t>Struktury organizacyjne</w:t>
      </w:r>
      <w:bookmarkEnd w:id="262"/>
      <w:bookmarkEnd w:id="263"/>
    </w:p>
    <w:p w14:paraId="6ECCBA80" w14:textId="2CD529F2" w:rsidR="00180384" w:rsidRPr="00180384" w:rsidRDefault="00180384" w:rsidP="00180384">
      <w:pPr>
        <w:ind w:firstLine="709"/>
        <w:jc w:val="both"/>
        <w:rPr>
          <w:rFonts w:ascii="Tahoma" w:hAnsi="Tahoma" w:cs="Tahoma"/>
        </w:rPr>
      </w:pPr>
      <w:r w:rsidRPr="00180384">
        <w:rPr>
          <w:rFonts w:ascii="Tahoma" w:hAnsi="Tahoma" w:cs="Tahoma"/>
        </w:rPr>
        <w:t xml:space="preserve">Realizacja poszczególnych działań przypadać będzie na poszczególne </w:t>
      </w:r>
      <w:r>
        <w:rPr>
          <w:rFonts w:ascii="Tahoma" w:hAnsi="Tahoma" w:cs="Tahoma"/>
        </w:rPr>
        <w:t>referaty</w:t>
      </w:r>
      <w:r w:rsidRPr="00180384">
        <w:rPr>
          <w:rFonts w:ascii="Tahoma" w:hAnsi="Tahoma" w:cs="Tahoma"/>
        </w:rPr>
        <w:t xml:space="preserve"> Urzędu </w:t>
      </w:r>
      <w:r>
        <w:rPr>
          <w:rFonts w:ascii="Tahoma" w:hAnsi="Tahoma" w:cs="Tahoma"/>
        </w:rPr>
        <w:t>Gminy.</w:t>
      </w:r>
      <w:r w:rsidRPr="00180384">
        <w:rPr>
          <w:rFonts w:ascii="Tahoma" w:hAnsi="Tahoma" w:cs="Tahoma"/>
        </w:rPr>
        <w:t xml:space="preserve"> </w:t>
      </w:r>
      <w:r w:rsidR="00395F5F">
        <w:rPr>
          <w:rFonts w:ascii="Tahoma" w:hAnsi="Tahoma" w:cs="Tahoma"/>
        </w:rPr>
        <w:t xml:space="preserve">Powołany </w:t>
      </w:r>
      <w:r w:rsidRPr="00180384">
        <w:rPr>
          <w:rFonts w:ascii="Tahoma" w:hAnsi="Tahoma" w:cs="Tahoma"/>
        </w:rPr>
        <w:t>zesp</w:t>
      </w:r>
      <w:r w:rsidR="00395F5F">
        <w:rPr>
          <w:rFonts w:ascii="Tahoma" w:hAnsi="Tahoma" w:cs="Tahoma"/>
        </w:rPr>
        <w:t>ół do realizacji PGN złożony</w:t>
      </w:r>
      <w:r w:rsidRPr="00180384">
        <w:rPr>
          <w:rFonts w:ascii="Tahoma" w:hAnsi="Tahoma" w:cs="Tahoma"/>
        </w:rPr>
        <w:t xml:space="preserve"> z osób reprezentujących </w:t>
      </w:r>
      <w:r w:rsidR="00395F5F">
        <w:rPr>
          <w:rFonts w:ascii="Tahoma" w:hAnsi="Tahoma" w:cs="Tahoma"/>
        </w:rPr>
        <w:t>referaty</w:t>
      </w:r>
      <w:r w:rsidR="002D6E7A">
        <w:rPr>
          <w:rFonts w:ascii="Tahoma" w:hAnsi="Tahoma" w:cs="Tahoma"/>
        </w:rPr>
        <w:t xml:space="preserve">: Referat Promocji, Funduszy Zewnętrznych i  Edukacji oraz Referatu Rozwoju, Infrastruktury i Zasobów Naturalnych </w:t>
      </w:r>
      <w:r w:rsidR="00395F5F">
        <w:rPr>
          <w:rFonts w:ascii="Tahoma" w:hAnsi="Tahoma" w:cs="Tahoma"/>
        </w:rPr>
        <w:t>.</w:t>
      </w:r>
      <w:r w:rsidRPr="00180384">
        <w:rPr>
          <w:rFonts w:ascii="Tahoma" w:hAnsi="Tahoma" w:cs="Tahoma"/>
        </w:rPr>
        <w:t xml:space="preserve"> Głównym zadaniem zespołu będzie nadzór nad pozyskiwaniem danych oraz przygotowywaniem analiz oraz raportów z realizacji PGN. Wykonanie analiz i</w:t>
      </w:r>
      <w:r w:rsidR="002351DA">
        <w:rPr>
          <w:rFonts w:ascii="Tahoma" w:hAnsi="Tahoma" w:cs="Tahoma"/>
        </w:rPr>
        <w:t xml:space="preserve"> raportów wspomaga baza danych </w:t>
      </w:r>
      <w:r w:rsidRPr="00180384">
        <w:rPr>
          <w:rFonts w:ascii="Tahoma" w:hAnsi="Tahoma" w:cs="Tahoma"/>
        </w:rPr>
        <w:t>o stanie gospodarki energii w poszczególnych sektorach oraz inwentaryzację emisji gazów cieplarnianych. Nie przewiduje się przeznaczania dodatkowych środków finansowych na realizację/k</w:t>
      </w:r>
      <w:r w:rsidR="007E0500">
        <w:rPr>
          <w:rFonts w:ascii="Tahoma" w:hAnsi="Tahoma" w:cs="Tahoma"/>
        </w:rPr>
        <w:t>oordynację działań w ramach PGN – członkowie zespołu będą wykonywać przypisane zadania w ramach standardowego czasu pracy.</w:t>
      </w:r>
    </w:p>
    <w:p w14:paraId="3F1BAB6C" w14:textId="77777777" w:rsidR="00180384" w:rsidRDefault="00180384" w:rsidP="00180384">
      <w:pPr>
        <w:ind w:firstLine="426"/>
        <w:jc w:val="both"/>
        <w:rPr>
          <w:rFonts w:ascii="Tahoma" w:hAnsi="Tahoma" w:cs="Tahoma"/>
        </w:rPr>
      </w:pPr>
      <w:r w:rsidRPr="00180384">
        <w:rPr>
          <w:rFonts w:ascii="Tahoma" w:hAnsi="Tahoma" w:cs="Tahoma"/>
        </w:rPr>
        <w:t>Należy także zauważyć że funkcje doradcze w zakresie gospodarki niskoemisyjnej będą sprawowane przez WFOŚiGW w Katowicach w ramach funkcjonowania systemu doradców energetycznych.</w:t>
      </w:r>
    </w:p>
    <w:p w14:paraId="6ECEA51C" w14:textId="7BA6ECF0" w:rsidR="00B80050" w:rsidRPr="00382284" w:rsidRDefault="00B80050" w:rsidP="009C32F4">
      <w:pPr>
        <w:pStyle w:val="Nagwek2"/>
        <w:pageBreakBefore/>
        <w:numPr>
          <w:ilvl w:val="1"/>
          <w:numId w:val="1"/>
        </w:numPr>
        <w:ind w:left="426" w:hanging="437"/>
        <w:rPr>
          <w:rFonts w:ascii="Tahoma" w:hAnsi="Tahoma" w:cs="Tahoma"/>
          <w:b w:val="0"/>
          <w:i w:val="0"/>
          <w:color w:val="365F91"/>
        </w:rPr>
      </w:pPr>
      <w:bookmarkStart w:id="264" w:name="_Toc439941285"/>
      <w:r w:rsidRPr="00382284">
        <w:rPr>
          <w:rFonts w:ascii="Tahoma" w:hAnsi="Tahoma" w:cs="Tahoma"/>
          <w:b w:val="0"/>
          <w:i w:val="0"/>
          <w:color w:val="365F91"/>
        </w:rPr>
        <w:t xml:space="preserve">Analiza </w:t>
      </w:r>
      <w:r w:rsidR="00CC7175">
        <w:rPr>
          <w:rFonts w:ascii="Tahoma" w:hAnsi="Tahoma" w:cs="Tahoma"/>
          <w:b w:val="0"/>
          <w:i w:val="0"/>
          <w:color w:val="365F91"/>
        </w:rPr>
        <w:t xml:space="preserve">strategiczna </w:t>
      </w:r>
      <w:r w:rsidRPr="00382284">
        <w:rPr>
          <w:rFonts w:ascii="Tahoma" w:hAnsi="Tahoma" w:cs="Tahoma"/>
          <w:b w:val="0"/>
          <w:i w:val="0"/>
          <w:color w:val="365F91"/>
        </w:rPr>
        <w:t>realizacji planu</w:t>
      </w:r>
      <w:bookmarkEnd w:id="264"/>
    </w:p>
    <w:p w14:paraId="08A10ABA" w14:textId="77777777" w:rsidR="00C8618D" w:rsidRPr="00382284" w:rsidRDefault="00C8618D" w:rsidP="00FE4EA0">
      <w:pPr>
        <w:jc w:val="both"/>
        <w:rPr>
          <w:rFonts w:ascii="Tahoma" w:hAnsi="Tahoma" w:cs="Tahoma"/>
        </w:rPr>
      </w:pPr>
    </w:p>
    <w:p w14:paraId="2525363F" w14:textId="77777777" w:rsidR="00FE4EA0" w:rsidRPr="00382284" w:rsidRDefault="00B80050" w:rsidP="00D30C50">
      <w:pPr>
        <w:jc w:val="both"/>
        <w:rPr>
          <w:rFonts w:ascii="Tahoma" w:hAnsi="Tahoma" w:cs="Tahoma"/>
        </w:rPr>
      </w:pPr>
      <w:r w:rsidRPr="00382284">
        <w:rPr>
          <w:rFonts w:ascii="Tahoma" w:hAnsi="Tahoma" w:cs="Tahoma"/>
        </w:rPr>
        <w:t xml:space="preserve">W poniższej tabeli przedstawiono analizę SWOT związaną z realizacją </w:t>
      </w:r>
      <w:r w:rsidR="00C3508E" w:rsidRPr="00382284">
        <w:rPr>
          <w:rFonts w:ascii="Tahoma" w:hAnsi="Tahoma" w:cs="Tahoma"/>
        </w:rPr>
        <w:t>PGN</w:t>
      </w:r>
      <w:r w:rsidRPr="00382284">
        <w:rPr>
          <w:rFonts w:ascii="Tahoma" w:hAnsi="Tahoma" w:cs="Tahoma"/>
        </w:rPr>
        <w:t xml:space="preserve">. </w:t>
      </w:r>
      <w:r w:rsidR="00D30C50" w:rsidRPr="00382284">
        <w:rPr>
          <w:rFonts w:ascii="Tahoma" w:hAnsi="Tahoma" w:cs="Tahoma"/>
        </w:rPr>
        <w:t xml:space="preserve">Analiza przedstawia </w:t>
      </w:r>
      <w:r w:rsidR="00C3508E" w:rsidRPr="00382284">
        <w:rPr>
          <w:rFonts w:ascii="Tahoma" w:hAnsi="Tahoma" w:cs="Tahoma"/>
        </w:rPr>
        <w:t xml:space="preserve">mocne i słabe strony </w:t>
      </w:r>
      <w:r w:rsidR="00B6720A">
        <w:rPr>
          <w:rFonts w:ascii="Tahoma" w:hAnsi="Tahoma" w:cs="Tahoma"/>
        </w:rPr>
        <w:t>gminy</w:t>
      </w:r>
      <w:r w:rsidR="00C3508E" w:rsidRPr="00382284">
        <w:rPr>
          <w:rFonts w:ascii="Tahoma" w:hAnsi="Tahoma" w:cs="Tahoma"/>
        </w:rPr>
        <w:t xml:space="preserve"> oraz szanse i zagrożenia mogące mieć znaczący wpływ na realizację zadań.</w:t>
      </w:r>
    </w:p>
    <w:p w14:paraId="1F9EDCF7" w14:textId="77777777" w:rsidR="00FC59A2" w:rsidRDefault="00FC59A2" w:rsidP="00D07BC7">
      <w:pPr>
        <w:pStyle w:val="Legenda"/>
      </w:pPr>
      <w:r>
        <w:t xml:space="preserve">Tabela </w:t>
      </w:r>
      <w:fldSimple w:instr=" STYLEREF 1 \s ">
        <w:r w:rsidR="00185099">
          <w:rPr>
            <w:noProof/>
          </w:rPr>
          <w:t>9</w:t>
        </w:r>
      </w:fldSimple>
      <w:r w:rsidR="000D6BDF">
        <w:noBreakHyphen/>
      </w:r>
      <w:fldSimple w:instr=" SEQ Tabela \* ARABIC \s 1 ">
        <w:r w:rsidR="00185099">
          <w:rPr>
            <w:noProof/>
          </w:rPr>
          <w:t>6</w:t>
        </w:r>
      </w:fldSimple>
      <w:r>
        <w:t xml:space="preserve"> Mocne i słabe strony </w:t>
      </w:r>
      <w:r w:rsidR="00B6720A">
        <w:t>gminy</w:t>
      </w:r>
      <w:r>
        <w:t xml:space="preserve"> w kontekście realizacji PGN</w:t>
      </w:r>
    </w:p>
    <w:tbl>
      <w:tblPr>
        <w:tblW w:w="9070"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468"/>
        <w:gridCol w:w="4602"/>
      </w:tblGrid>
      <w:tr w:rsidR="00B45127" w:rsidRPr="00B45127" w14:paraId="1D99E767" w14:textId="77777777" w:rsidTr="00E131DD">
        <w:trPr>
          <w:trHeight w:val="538"/>
          <w:tblHeader/>
          <w:jc w:val="center"/>
        </w:trPr>
        <w:tc>
          <w:tcPr>
            <w:tcW w:w="4468" w:type="dxa"/>
            <w:shd w:val="clear" w:color="auto" w:fill="DBE5F1" w:themeFill="accent1" w:themeFillTint="33"/>
            <w:noWrap/>
            <w:vAlign w:val="center"/>
          </w:tcPr>
          <w:p w14:paraId="2C8FAD8C" w14:textId="77777777" w:rsidR="00B45127" w:rsidRPr="00B45127" w:rsidRDefault="00B45127" w:rsidP="00142F1C">
            <w:pPr>
              <w:spacing w:after="0" w:line="240" w:lineRule="auto"/>
              <w:jc w:val="center"/>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Mocne strony</w:t>
            </w:r>
          </w:p>
        </w:tc>
        <w:tc>
          <w:tcPr>
            <w:tcW w:w="4602" w:type="dxa"/>
            <w:shd w:val="clear" w:color="auto" w:fill="DBE5F1" w:themeFill="accent1" w:themeFillTint="33"/>
            <w:noWrap/>
            <w:vAlign w:val="center"/>
          </w:tcPr>
          <w:p w14:paraId="1F01A815" w14:textId="77777777" w:rsidR="00B45127" w:rsidRPr="00B45127" w:rsidRDefault="00B45127" w:rsidP="00142F1C">
            <w:pPr>
              <w:spacing w:after="0" w:line="240" w:lineRule="auto"/>
              <w:jc w:val="center"/>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Słabe strony</w:t>
            </w:r>
          </w:p>
        </w:tc>
      </w:tr>
      <w:tr w:rsidR="00B45127" w:rsidRPr="00B45127" w14:paraId="04570A2A" w14:textId="77777777" w:rsidTr="00E131DD">
        <w:trPr>
          <w:trHeight w:val="987"/>
          <w:jc w:val="center"/>
        </w:trPr>
        <w:tc>
          <w:tcPr>
            <w:tcW w:w="4468" w:type="dxa"/>
            <w:shd w:val="clear" w:color="000000" w:fill="auto"/>
          </w:tcPr>
          <w:p w14:paraId="344F0F9E" w14:textId="77777777" w:rsidR="00B45127" w:rsidRPr="00B45127" w:rsidRDefault="00B45127" w:rsidP="004E0E32">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Dotychczasowe doświadczenie </w:t>
            </w:r>
            <w:r w:rsidR="004E0E32">
              <w:rPr>
                <w:rFonts w:ascii="Tahoma" w:eastAsia="Times New Roman" w:hAnsi="Tahoma" w:cs="Tahoma"/>
                <w:color w:val="17365D" w:themeColor="text2" w:themeShade="BF"/>
                <w:sz w:val="18"/>
                <w:szCs w:val="18"/>
                <w:lang w:eastAsia="pl-PL"/>
              </w:rPr>
              <w:t>Gminy Kornowac</w:t>
            </w:r>
            <w:r w:rsidRPr="00B45127">
              <w:rPr>
                <w:rFonts w:ascii="Tahoma" w:eastAsia="Times New Roman" w:hAnsi="Tahoma" w:cs="Tahoma"/>
                <w:color w:val="17365D" w:themeColor="text2" w:themeShade="BF"/>
                <w:sz w:val="18"/>
                <w:szCs w:val="18"/>
                <w:lang w:eastAsia="pl-PL"/>
              </w:rPr>
              <w:t xml:space="preserve"> w zakresie działań zmniejszających zużycie energii i zmniejszenie emisji gazów cieplarnianych</w:t>
            </w:r>
          </w:p>
        </w:tc>
        <w:tc>
          <w:tcPr>
            <w:tcW w:w="4602" w:type="dxa"/>
            <w:shd w:val="clear" w:color="000000" w:fill="FFFFFF"/>
          </w:tcPr>
          <w:p w14:paraId="5816F8E3" w14:textId="77777777" w:rsidR="00B45127" w:rsidRPr="00B45127" w:rsidRDefault="00B4512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Niedostateczne środki finansowe w budżecie </w:t>
            </w:r>
            <w:r w:rsidR="00386D51">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xml:space="preserve"> na realizację działań zawartych</w:t>
            </w:r>
            <w:r w:rsidR="007F1631">
              <w:rPr>
                <w:rFonts w:ascii="Tahoma" w:eastAsia="Times New Roman" w:hAnsi="Tahoma" w:cs="Tahoma"/>
                <w:color w:val="17365D" w:themeColor="text2" w:themeShade="BF"/>
                <w:sz w:val="18"/>
                <w:szCs w:val="18"/>
                <w:lang w:eastAsia="pl-PL"/>
              </w:rPr>
              <w:t xml:space="preserve"> </w:t>
            </w:r>
            <w:r w:rsidRPr="00B45127">
              <w:rPr>
                <w:rFonts w:ascii="Tahoma" w:eastAsia="Times New Roman" w:hAnsi="Tahoma" w:cs="Tahoma"/>
                <w:color w:val="17365D" w:themeColor="text2" w:themeShade="BF"/>
                <w:sz w:val="18"/>
                <w:szCs w:val="18"/>
                <w:lang w:eastAsia="pl-PL"/>
              </w:rPr>
              <w:t>w Planie</w:t>
            </w:r>
          </w:p>
        </w:tc>
      </w:tr>
      <w:tr w:rsidR="00B45127" w:rsidRPr="00B45127" w14:paraId="709600DB" w14:textId="77777777" w:rsidTr="00E131DD">
        <w:trPr>
          <w:trHeight w:val="831"/>
          <w:jc w:val="center"/>
        </w:trPr>
        <w:tc>
          <w:tcPr>
            <w:tcW w:w="4468" w:type="dxa"/>
            <w:shd w:val="clear" w:color="000000" w:fill="auto"/>
          </w:tcPr>
          <w:p w14:paraId="1A2D9DBD" w14:textId="77777777" w:rsidR="00B45127" w:rsidRPr="00B45127" w:rsidRDefault="00B45127" w:rsidP="004E0E32">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Determinacja </w:t>
            </w:r>
            <w:r w:rsidR="004E0E32">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xml:space="preserve"> w zakresie realizacji Planu gospodarki niskoemisyjnej</w:t>
            </w:r>
          </w:p>
        </w:tc>
        <w:tc>
          <w:tcPr>
            <w:tcW w:w="4602" w:type="dxa"/>
            <w:shd w:val="clear" w:color="000000" w:fill="FFFFFF"/>
          </w:tcPr>
          <w:p w14:paraId="63092324" w14:textId="77777777" w:rsidR="00B45127" w:rsidRPr="00B45127" w:rsidRDefault="00B4512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Stosunkowo niewielki potencjał wykorzystania odnawialnych źródeł energii odnawialnej na terenie </w:t>
            </w:r>
            <w:r w:rsidR="00386D51">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w:t>
            </w:r>
          </w:p>
        </w:tc>
      </w:tr>
      <w:tr w:rsidR="00D07BC7" w:rsidRPr="00B45127" w14:paraId="47715ECB" w14:textId="77777777" w:rsidTr="00E131DD">
        <w:trPr>
          <w:trHeight w:val="701"/>
          <w:jc w:val="center"/>
        </w:trPr>
        <w:tc>
          <w:tcPr>
            <w:tcW w:w="4468" w:type="dxa"/>
            <w:shd w:val="clear" w:color="000000" w:fill="auto"/>
          </w:tcPr>
          <w:p w14:paraId="45ABB729" w14:textId="4D6D5B79" w:rsidR="00D07BC7" w:rsidRPr="00B45127" w:rsidRDefault="00D07BC7" w:rsidP="004E0E32">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Dotychczasowe osiągnięcia </w:t>
            </w:r>
            <w:r>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xml:space="preserve"> w </w:t>
            </w:r>
            <w:r>
              <w:rPr>
                <w:rFonts w:ascii="Tahoma" w:eastAsia="Times New Roman" w:hAnsi="Tahoma" w:cs="Tahoma"/>
                <w:color w:val="17365D" w:themeColor="text2" w:themeShade="BF"/>
                <w:sz w:val="18"/>
                <w:szCs w:val="18"/>
                <w:lang w:eastAsia="pl-PL"/>
              </w:rPr>
              <w:t>dziedzinie termomodernizacji</w:t>
            </w:r>
          </w:p>
        </w:tc>
        <w:tc>
          <w:tcPr>
            <w:tcW w:w="4602" w:type="dxa"/>
            <w:shd w:val="clear" w:color="000000" w:fill="FFFFFF"/>
          </w:tcPr>
          <w:p w14:paraId="679E856C" w14:textId="77777777" w:rsidR="00D07BC7" w:rsidRPr="00B45127" w:rsidRDefault="00D07BC7" w:rsidP="00EC782B">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 xml:space="preserve">Brak systemowego zarządzania energią w budynkach użyteczności publicznej </w:t>
            </w:r>
          </w:p>
        </w:tc>
      </w:tr>
      <w:tr w:rsidR="00D07BC7" w:rsidRPr="00B45127" w14:paraId="3B3392BF" w14:textId="77777777" w:rsidTr="00E131DD">
        <w:trPr>
          <w:trHeight w:val="839"/>
          <w:jc w:val="center"/>
        </w:trPr>
        <w:tc>
          <w:tcPr>
            <w:tcW w:w="4468" w:type="dxa"/>
            <w:shd w:val="clear" w:color="000000" w:fill="auto"/>
          </w:tcPr>
          <w:p w14:paraId="634E746D" w14:textId="7B947BF3" w:rsidR="00D07BC7" w:rsidRPr="00B45127" w:rsidRDefault="00D07BC7" w:rsidP="004E0E32">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Planowane inwestycje </w:t>
            </w:r>
            <w:r>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xml:space="preserve"> w zakresie efektywności energetycznej oraz wykorzystania OZE</w:t>
            </w:r>
            <w:r>
              <w:rPr>
                <w:rFonts w:ascii="Tahoma" w:eastAsia="Times New Roman" w:hAnsi="Tahoma" w:cs="Tahoma"/>
                <w:color w:val="17365D" w:themeColor="text2" w:themeShade="BF"/>
                <w:sz w:val="18"/>
                <w:szCs w:val="18"/>
                <w:lang w:eastAsia="pl-PL"/>
              </w:rPr>
              <w:t xml:space="preserve"> skierowane bezpośrednio do mieszkańców</w:t>
            </w:r>
          </w:p>
        </w:tc>
        <w:tc>
          <w:tcPr>
            <w:tcW w:w="4602" w:type="dxa"/>
            <w:shd w:val="clear" w:color="000000" w:fill="FFFFFF"/>
          </w:tcPr>
          <w:p w14:paraId="53D55BE7" w14:textId="77777777" w:rsidR="00D07BC7" w:rsidRPr="00B45127" w:rsidRDefault="00D07BC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Brak szczegółowych informacji na temat nośników innych niż sieciowych zużywanych na terenie </w:t>
            </w:r>
            <w:r>
              <w:rPr>
                <w:rFonts w:ascii="Tahoma" w:eastAsia="Times New Roman" w:hAnsi="Tahoma" w:cs="Tahoma"/>
                <w:color w:val="17365D" w:themeColor="text2" w:themeShade="BF"/>
                <w:sz w:val="18"/>
                <w:szCs w:val="18"/>
                <w:lang w:eastAsia="pl-PL"/>
              </w:rPr>
              <w:t>gminy</w:t>
            </w:r>
          </w:p>
        </w:tc>
      </w:tr>
      <w:tr w:rsidR="00D07BC7" w:rsidRPr="00B45127" w14:paraId="790E8DD4" w14:textId="77777777" w:rsidTr="00E131DD">
        <w:trPr>
          <w:trHeight w:val="1263"/>
          <w:jc w:val="center"/>
        </w:trPr>
        <w:tc>
          <w:tcPr>
            <w:tcW w:w="4468" w:type="dxa"/>
            <w:shd w:val="clear" w:color="000000" w:fill="auto"/>
          </w:tcPr>
          <w:p w14:paraId="44917D75" w14:textId="3C3560D0" w:rsidR="00D07BC7" w:rsidRPr="00B45127" w:rsidRDefault="00D07BC7" w:rsidP="00B6720A">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Plany działań gminy w dziedzinie transportu</w:t>
            </w:r>
          </w:p>
        </w:tc>
        <w:tc>
          <w:tcPr>
            <w:tcW w:w="4602" w:type="dxa"/>
            <w:shd w:val="clear" w:color="000000" w:fill="FFFFFF"/>
          </w:tcPr>
          <w:p w14:paraId="1C86C3B4" w14:textId="77777777" w:rsidR="00D07BC7" w:rsidRPr="00B45127" w:rsidRDefault="00D07BC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Konieczność wykonywania szczegółowych analiz oraz planów wykonawczych poszczególnych przedsięwzięć, możliwość oderwania części działań od koncepcji zaproponowanej w niniejszym planie</w:t>
            </w:r>
          </w:p>
        </w:tc>
      </w:tr>
      <w:tr w:rsidR="00D07BC7" w:rsidRPr="00B45127" w14:paraId="591DC9C6" w14:textId="77777777" w:rsidTr="00E131DD">
        <w:trPr>
          <w:trHeight w:val="983"/>
          <w:jc w:val="center"/>
        </w:trPr>
        <w:tc>
          <w:tcPr>
            <w:tcW w:w="4468" w:type="dxa"/>
            <w:shd w:val="clear" w:color="000000" w:fill="auto"/>
          </w:tcPr>
          <w:p w14:paraId="3E63FC1F" w14:textId="4E75AB0D" w:rsidR="00D07BC7" w:rsidRPr="00B45127" w:rsidRDefault="00D07BC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Dotychczasowe działania a także plany moder</w:t>
            </w:r>
            <w:r>
              <w:rPr>
                <w:rFonts w:ascii="Tahoma" w:eastAsia="Times New Roman" w:hAnsi="Tahoma" w:cs="Tahoma"/>
                <w:color w:val="17365D" w:themeColor="text2" w:themeShade="BF"/>
                <w:sz w:val="18"/>
                <w:szCs w:val="18"/>
                <w:lang w:eastAsia="pl-PL"/>
              </w:rPr>
              <w:t>nizacji oświetlenia</w:t>
            </w:r>
          </w:p>
        </w:tc>
        <w:tc>
          <w:tcPr>
            <w:tcW w:w="4602" w:type="dxa"/>
            <w:shd w:val="clear" w:color="000000" w:fill="FFFFFF"/>
          </w:tcPr>
          <w:p w14:paraId="1CCBFFB7" w14:textId="77777777" w:rsidR="00D07BC7" w:rsidRPr="00B45127" w:rsidRDefault="00D07BC7" w:rsidP="00B6720A">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Brak pełnej inwentaryzacji potencjału zwiększenia efektywności energetycznej na terenie </w:t>
            </w:r>
            <w:r>
              <w:rPr>
                <w:rFonts w:ascii="Tahoma" w:eastAsia="Times New Roman" w:hAnsi="Tahoma" w:cs="Tahoma"/>
                <w:color w:val="17365D" w:themeColor="text2" w:themeShade="BF"/>
                <w:sz w:val="18"/>
                <w:szCs w:val="18"/>
                <w:lang w:eastAsia="pl-PL"/>
              </w:rPr>
              <w:t>gminy</w:t>
            </w:r>
          </w:p>
        </w:tc>
      </w:tr>
      <w:tr w:rsidR="00D07BC7" w:rsidRPr="00B45127" w14:paraId="2C20F4D7" w14:textId="77777777" w:rsidTr="00E131DD">
        <w:trPr>
          <w:trHeight w:val="841"/>
          <w:jc w:val="center"/>
        </w:trPr>
        <w:tc>
          <w:tcPr>
            <w:tcW w:w="4468" w:type="dxa"/>
            <w:shd w:val="clear" w:color="000000" w:fill="auto"/>
          </w:tcPr>
          <w:p w14:paraId="66D296E8" w14:textId="2ED1B77B" w:rsidR="00D07BC7" w:rsidRPr="00B45127" w:rsidRDefault="00D07BC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Intensywna praca </w:t>
            </w:r>
            <w:r>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xml:space="preserve"> w zakresie pełnienia wzorcowej roli sektora publicznego</w:t>
            </w:r>
          </w:p>
        </w:tc>
        <w:tc>
          <w:tcPr>
            <w:tcW w:w="4602" w:type="dxa"/>
            <w:shd w:val="clear" w:color="000000" w:fill="FFFFFF"/>
          </w:tcPr>
          <w:p w14:paraId="37F4244A" w14:textId="77777777" w:rsidR="00D07BC7" w:rsidRPr="00B45127" w:rsidRDefault="00D07BC7" w:rsidP="00386D51">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Duży udział indywidualnego ogrzewania węglowego w całkowitym bilansie </w:t>
            </w:r>
            <w:r>
              <w:rPr>
                <w:rFonts w:ascii="Tahoma" w:eastAsia="Times New Roman" w:hAnsi="Tahoma" w:cs="Tahoma"/>
                <w:color w:val="17365D" w:themeColor="text2" w:themeShade="BF"/>
                <w:sz w:val="18"/>
                <w:szCs w:val="18"/>
                <w:lang w:eastAsia="pl-PL"/>
              </w:rPr>
              <w:t>gminy</w:t>
            </w:r>
            <w:r w:rsidRPr="00B45127">
              <w:rPr>
                <w:rFonts w:ascii="Tahoma" w:eastAsia="Times New Roman" w:hAnsi="Tahoma" w:cs="Tahoma"/>
                <w:color w:val="17365D" w:themeColor="text2" w:themeShade="BF"/>
                <w:sz w:val="18"/>
                <w:szCs w:val="18"/>
                <w:lang w:eastAsia="pl-PL"/>
              </w:rPr>
              <w:t>, możliwy brak bodźców do zmiany tej sytuacji</w:t>
            </w:r>
          </w:p>
        </w:tc>
      </w:tr>
      <w:tr w:rsidR="00D07BC7" w:rsidRPr="00B45127" w14:paraId="53CB703A" w14:textId="77777777" w:rsidTr="00E131DD">
        <w:trPr>
          <w:trHeight w:val="688"/>
          <w:jc w:val="center"/>
        </w:trPr>
        <w:tc>
          <w:tcPr>
            <w:tcW w:w="4468" w:type="dxa"/>
            <w:shd w:val="clear" w:color="000000" w:fill="auto"/>
          </w:tcPr>
          <w:p w14:paraId="075D9A4D" w14:textId="3634886B" w:rsidR="00D07BC7" w:rsidRPr="00B45127" w:rsidRDefault="00D07BC7" w:rsidP="00B6720A">
            <w:pPr>
              <w:spacing w:after="0" w:line="240" w:lineRule="auto"/>
              <w:rPr>
                <w:rFonts w:ascii="Tahoma" w:eastAsia="Times New Roman" w:hAnsi="Tahoma" w:cs="Tahoma"/>
                <w:color w:val="17365D" w:themeColor="text2" w:themeShade="BF"/>
                <w:sz w:val="18"/>
                <w:szCs w:val="18"/>
                <w:lang w:eastAsia="pl-PL"/>
              </w:rPr>
            </w:pPr>
            <w:r w:rsidRPr="00D07BC7">
              <w:rPr>
                <w:rFonts w:ascii="Tahoma" w:eastAsia="Times New Roman" w:hAnsi="Tahoma" w:cs="Tahoma"/>
                <w:color w:val="17365D" w:themeColor="text2" w:themeShade="BF"/>
                <w:sz w:val="18"/>
                <w:szCs w:val="18"/>
                <w:lang w:eastAsia="pl-PL"/>
              </w:rPr>
              <w:t>Rosnące zainteresowanie ze strony inwestorów, przedsiębiorców działaniami proefektywnościowymi</w:t>
            </w:r>
          </w:p>
        </w:tc>
        <w:tc>
          <w:tcPr>
            <w:tcW w:w="4602" w:type="dxa"/>
            <w:shd w:val="clear" w:color="000000" w:fill="FFFFFF"/>
          </w:tcPr>
          <w:p w14:paraId="2CF5264F" w14:textId="77777777" w:rsidR="00D07BC7" w:rsidRPr="00B45127" w:rsidRDefault="00D07BC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Bariery techniczne i ekonomiczne zastosowania OZE</w:t>
            </w:r>
          </w:p>
        </w:tc>
      </w:tr>
      <w:tr w:rsidR="00B45127" w:rsidRPr="00B45127" w14:paraId="41D0AD91" w14:textId="77777777" w:rsidTr="00E131DD">
        <w:trPr>
          <w:trHeight w:val="711"/>
          <w:jc w:val="center"/>
        </w:trPr>
        <w:tc>
          <w:tcPr>
            <w:tcW w:w="4468" w:type="dxa"/>
            <w:shd w:val="clear" w:color="000000" w:fill="auto"/>
          </w:tcPr>
          <w:p w14:paraId="3E9D3E82" w14:textId="1FB5E106" w:rsidR="00B45127" w:rsidRPr="00B45127" w:rsidRDefault="00D07BC7" w:rsidP="00EC782B">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Osiedlanie się nowych mieszkańców budujących budynki spełniające obowiązujące warunki techniczne oraz standardy energetyczne</w:t>
            </w:r>
          </w:p>
        </w:tc>
        <w:tc>
          <w:tcPr>
            <w:tcW w:w="4602" w:type="dxa"/>
            <w:shd w:val="clear" w:color="000000" w:fill="FFFFFF"/>
          </w:tcPr>
          <w:p w14:paraId="3173C81C" w14:textId="77777777" w:rsidR="00B45127" w:rsidRPr="00B45127" w:rsidRDefault="00386D51" w:rsidP="00386D51">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Brak intensywnej komunikacji pomiędzy Gminą a przedsiębiorstwami energetycznymi</w:t>
            </w:r>
          </w:p>
        </w:tc>
      </w:tr>
      <w:tr w:rsidR="0080367C" w:rsidRPr="00B45127" w14:paraId="12B9264D" w14:textId="77777777" w:rsidTr="00E131DD">
        <w:trPr>
          <w:trHeight w:val="849"/>
          <w:jc w:val="center"/>
        </w:trPr>
        <w:tc>
          <w:tcPr>
            <w:tcW w:w="4468" w:type="dxa"/>
            <w:shd w:val="clear" w:color="000000" w:fill="auto"/>
          </w:tcPr>
          <w:p w14:paraId="0188E7C2" w14:textId="33FE0951" w:rsidR="00D07BC7" w:rsidRPr="00D07BC7" w:rsidRDefault="00D07BC7" w:rsidP="00D07BC7">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S</w:t>
            </w:r>
            <w:r w:rsidRPr="00D07BC7">
              <w:rPr>
                <w:rFonts w:ascii="Tahoma" w:eastAsia="Times New Roman" w:hAnsi="Tahoma" w:cs="Tahoma"/>
                <w:color w:val="17365D" w:themeColor="text2" w:themeShade="BF"/>
                <w:sz w:val="18"/>
                <w:szCs w:val="18"/>
                <w:lang w:eastAsia="pl-PL"/>
              </w:rPr>
              <w:t>ystematyczna realizacja inwestycji z zakresu usuwania azbestu sprzyjająca wykonywaniu zmiany pokryć dachowych z jednoczesnym ociepleniem dachu</w:t>
            </w:r>
          </w:p>
          <w:p w14:paraId="7D9F73E1" w14:textId="77777777" w:rsidR="0080367C" w:rsidRPr="00386D51" w:rsidRDefault="0080367C" w:rsidP="00EC782B">
            <w:pPr>
              <w:spacing w:after="0" w:line="240" w:lineRule="auto"/>
              <w:rPr>
                <w:rFonts w:ascii="Tahoma" w:eastAsia="Times New Roman" w:hAnsi="Tahoma" w:cs="Tahoma"/>
                <w:color w:val="FF0000"/>
                <w:sz w:val="18"/>
                <w:szCs w:val="18"/>
                <w:lang w:eastAsia="pl-PL"/>
              </w:rPr>
            </w:pPr>
          </w:p>
        </w:tc>
        <w:tc>
          <w:tcPr>
            <w:tcW w:w="4602" w:type="dxa"/>
            <w:shd w:val="clear" w:color="000000" w:fill="FFFFFF"/>
          </w:tcPr>
          <w:p w14:paraId="692D87A1" w14:textId="77777777" w:rsidR="0080367C" w:rsidRPr="00B45127" w:rsidRDefault="0080367C" w:rsidP="00045B32">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Brak wymiany informacji pomiędzy podmiotami funkcjonującymi na lokalnym rynku energii</w:t>
            </w:r>
          </w:p>
        </w:tc>
      </w:tr>
      <w:tr w:rsidR="00D07BC7" w:rsidRPr="00B45127" w14:paraId="3F59CF75" w14:textId="77777777" w:rsidTr="00E131DD">
        <w:trPr>
          <w:trHeight w:val="975"/>
          <w:jc w:val="center"/>
        </w:trPr>
        <w:tc>
          <w:tcPr>
            <w:tcW w:w="4468" w:type="dxa"/>
            <w:vMerge w:val="restart"/>
            <w:shd w:val="clear" w:color="000000" w:fill="auto"/>
          </w:tcPr>
          <w:p w14:paraId="63FF0048" w14:textId="77777777" w:rsidR="00D07BC7" w:rsidRPr="00386D51" w:rsidRDefault="00D07BC7" w:rsidP="00EC782B">
            <w:pPr>
              <w:spacing w:after="0" w:line="240" w:lineRule="auto"/>
              <w:rPr>
                <w:rFonts w:ascii="Tahoma" w:eastAsia="Times New Roman" w:hAnsi="Tahoma" w:cs="Tahoma"/>
                <w:color w:val="FF0000"/>
                <w:sz w:val="18"/>
                <w:szCs w:val="18"/>
                <w:lang w:eastAsia="pl-PL"/>
              </w:rPr>
            </w:pPr>
          </w:p>
        </w:tc>
        <w:tc>
          <w:tcPr>
            <w:tcW w:w="4602" w:type="dxa"/>
            <w:shd w:val="clear" w:color="000000" w:fill="FFFFFF"/>
          </w:tcPr>
          <w:p w14:paraId="48BABFB8" w14:textId="77777777" w:rsidR="00D07BC7" w:rsidRPr="00B45127" w:rsidRDefault="00D07BC7" w:rsidP="00045B32">
            <w:pPr>
              <w:spacing w:after="0" w:line="240" w:lineRule="auto"/>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Brak opracowanych założeń do planu zaopatrzenia w ciepło, energię elektryczną i paliwa gazowe</w:t>
            </w:r>
          </w:p>
        </w:tc>
      </w:tr>
      <w:tr w:rsidR="00D07BC7" w:rsidRPr="00B45127" w14:paraId="14871190" w14:textId="77777777" w:rsidTr="00E131DD">
        <w:trPr>
          <w:trHeight w:val="816"/>
          <w:jc w:val="center"/>
        </w:trPr>
        <w:tc>
          <w:tcPr>
            <w:tcW w:w="4468" w:type="dxa"/>
            <w:vMerge/>
            <w:shd w:val="clear" w:color="000000" w:fill="auto"/>
          </w:tcPr>
          <w:p w14:paraId="73789EA2" w14:textId="77777777" w:rsidR="00D07BC7" w:rsidRPr="00386D51" w:rsidRDefault="00D07BC7" w:rsidP="00EC782B">
            <w:pPr>
              <w:spacing w:after="0" w:line="240" w:lineRule="auto"/>
              <w:rPr>
                <w:rFonts w:ascii="Tahoma" w:eastAsia="Times New Roman" w:hAnsi="Tahoma" w:cs="Tahoma"/>
                <w:color w:val="FF0000"/>
                <w:sz w:val="18"/>
                <w:szCs w:val="18"/>
                <w:lang w:eastAsia="pl-PL"/>
              </w:rPr>
            </w:pPr>
          </w:p>
        </w:tc>
        <w:tc>
          <w:tcPr>
            <w:tcW w:w="4602" w:type="dxa"/>
            <w:shd w:val="clear" w:color="000000" w:fill="FFFFFF"/>
          </w:tcPr>
          <w:p w14:paraId="756A929A" w14:textId="77777777" w:rsidR="00D07BC7" w:rsidRPr="00B45127" w:rsidRDefault="00D07BC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Niewystarczające zaplecze wyspecjalizowanej kadry do koordynacji realizacji PGN</w:t>
            </w:r>
          </w:p>
        </w:tc>
      </w:tr>
    </w:tbl>
    <w:p w14:paraId="1354A8F4" w14:textId="77777777" w:rsidR="00FC59A2" w:rsidRDefault="00FC59A2" w:rsidP="00D07BC7">
      <w:pPr>
        <w:pStyle w:val="Legenda"/>
      </w:pPr>
      <w:r>
        <w:t xml:space="preserve">Tabela </w:t>
      </w:r>
      <w:fldSimple w:instr=" STYLEREF 1 \s ">
        <w:r w:rsidR="00185099">
          <w:rPr>
            <w:noProof/>
          </w:rPr>
          <w:t>9</w:t>
        </w:r>
      </w:fldSimple>
      <w:r w:rsidR="000D6BDF">
        <w:noBreakHyphen/>
      </w:r>
      <w:fldSimple w:instr=" SEQ Tabela \* ARABIC \s 1 ">
        <w:r w:rsidR="00185099">
          <w:rPr>
            <w:noProof/>
          </w:rPr>
          <w:t>7</w:t>
        </w:r>
      </w:fldSimple>
      <w:r>
        <w:t xml:space="preserve"> Szanse i zagrożenia związane z realizacją PGN</w:t>
      </w:r>
    </w:p>
    <w:tbl>
      <w:tblPr>
        <w:tblW w:w="895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CellMar>
          <w:left w:w="70" w:type="dxa"/>
          <w:right w:w="70" w:type="dxa"/>
        </w:tblCellMar>
        <w:tblLook w:val="04A0" w:firstRow="1" w:lastRow="0" w:firstColumn="1" w:lastColumn="0" w:noHBand="0" w:noVBand="1"/>
      </w:tblPr>
      <w:tblGrid>
        <w:gridCol w:w="4413"/>
        <w:gridCol w:w="4542"/>
      </w:tblGrid>
      <w:tr w:rsidR="00B45127" w:rsidRPr="00B45127" w14:paraId="3FEFB546" w14:textId="77777777" w:rsidTr="00E131DD">
        <w:trPr>
          <w:trHeight w:val="580"/>
          <w:jc w:val="center"/>
        </w:trPr>
        <w:tc>
          <w:tcPr>
            <w:tcW w:w="4413" w:type="dxa"/>
            <w:tcBorders>
              <w:top w:val="single" w:sz="4" w:space="0" w:color="4F81BD" w:themeColor="accent1"/>
              <w:bottom w:val="single" w:sz="6" w:space="0" w:color="4F81BD" w:themeColor="accent1"/>
            </w:tcBorders>
            <w:shd w:val="clear" w:color="auto" w:fill="DBE5F1" w:themeFill="accent1" w:themeFillTint="33"/>
            <w:noWrap/>
            <w:vAlign w:val="center"/>
          </w:tcPr>
          <w:p w14:paraId="31E24A2B" w14:textId="77777777" w:rsidR="00B45127" w:rsidRPr="00B45127" w:rsidRDefault="00B45127" w:rsidP="00F50AF7">
            <w:pPr>
              <w:spacing w:after="0" w:line="240" w:lineRule="auto"/>
              <w:jc w:val="center"/>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Szanse</w:t>
            </w:r>
          </w:p>
        </w:tc>
        <w:tc>
          <w:tcPr>
            <w:tcW w:w="4542" w:type="dxa"/>
            <w:tcBorders>
              <w:top w:val="single" w:sz="4" w:space="0" w:color="4F81BD" w:themeColor="accent1"/>
              <w:bottom w:val="single" w:sz="6" w:space="0" w:color="4F81BD" w:themeColor="accent1"/>
            </w:tcBorders>
            <w:shd w:val="clear" w:color="auto" w:fill="DBE5F1" w:themeFill="accent1" w:themeFillTint="33"/>
            <w:noWrap/>
            <w:vAlign w:val="center"/>
          </w:tcPr>
          <w:p w14:paraId="51442FEF" w14:textId="77777777" w:rsidR="00B45127" w:rsidRPr="00B45127" w:rsidRDefault="00B45127" w:rsidP="00F50AF7">
            <w:pPr>
              <w:spacing w:after="0" w:line="240" w:lineRule="auto"/>
              <w:jc w:val="center"/>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Zagrożenia</w:t>
            </w:r>
          </w:p>
        </w:tc>
      </w:tr>
      <w:tr w:rsidR="00B45127" w:rsidRPr="00B45127" w14:paraId="3BC3A936" w14:textId="77777777" w:rsidTr="00E131DD">
        <w:trPr>
          <w:trHeight w:val="1066"/>
          <w:jc w:val="center"/>
        </w:trPr>
        <w:tc>
          <w:tcPr>
            <w:tcW w:w="4413" w:type="dxa"/>
            <w:tcBorders>
              <w:top w:val="single" w:sz="6" w:space="0" w:color="4F81BD" w:themeColor="accent1"/>
            </w:tcBorders>
            <w:shd w:val="clear" w:color="000000" w:fill="auto"/>
          </w:tcPr>
          <w:p w14:paraId="6A0A02E9"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Coraz większy nacisk UE oraz Polski na wykorzystanie odnawialnych źródeł energii</w:t>
            </w:r>
          </w:p>
        </w:tc>
        <w:tc>
          <w:tcPr>
            <w:tcW w:w="4542" w:type="dxa"/>
            <w:tcBorders>
              <w:top w:val="single" w:sz="6" w:space="0" w:color="4F81BD" w:themeColor="accent1"/>
            </w:tcBorders>
            <w:shd w:val="clear" w:color="000000" w:fill="auto"/>
          </w:tcPr>
          <w:p w14:paraId="1D1EA599" w14:textId="77777777" w:rsidR="00B45127" w:rsidRPr="00B45127" w:rsidRDefault="00B45127" w:rsidP="00B6720A">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Brak odpowiednio rozwiniętej komunikacji pomiędzy poszczególnymi podmiotami na lokalnym rynku energii: przedsiębiorstwami energetycznymi, </w:t>
            </w:r>
            <w:r w:rsidR="00B6720A">
              <w:rPr>
                <w:rFonts w:ascii="Tahoma" w:eastAsia="Times New Roman" w:hAnsi="Tahoma" w:cs="Tahoma"/>
                <w:color w:val="17365D" w:themeColor="text2" w:themeShade="BF"/>
                <w:sz w:val="18"/>
                <w:szCs w:val="18"/>
                <w:lang w:eastAsia="pl-PL"/>
              </w:rPr>
              <w:t>gminą</w:t>
            </w:r>
            <w:r w:rsidRPr="00B45127">
              <w:rPr>
                <w:rFonts w:ascii="Tahoma" w:eastAsia="Times New Roman" w:hAnsi="Tahoma" w:cs="Tahoma"/>
                <w:color w:val="17365D" w:themeColor="text2" w:themeShade="BF"/>
                <w:sz w:val="18"/>
                <w:szCs w:val="18"/>
                <w:lang w:eastAsia="pl-PL"/>
              </w:rPr>
              <w:t>, kluczowymi odbiorcami</w:t>
            </w:r>
          </w:p>
        </w:tc>
      </w:tr>
      <w:tr w:rsidR="00B45127" w:rsidRPr="00B45127" w14:paraId="5C949C8C" w14:textId="77777777" w:rsidTr="00E131DD">
        <w:trPr>
          <w:trHeight w:val="855"/>
          <w:jc w:val="center"/>
        </w:trPr>
        <w:tc>
          <w:tcPr>
            <w:tcW w:w="4413" w:type="dxa"/>
            <w:shd w:val="clear" w:color="000000" w:fill="auto"/>
          </w:tcPr>
          <w:p w14:paraId="5C3F5328"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Rosnące zapotrzebowanie ze strony użytkowników energii na działania proefektywnościowe</w:t>
            </w:r>
          </w:p>
        </w:tc>
        <w:tc>
          <w:tcPr>
            <w:tcW w:w="4542" w:type="dxa"/>
            <w:shd w:val="clear" w:color="000000" w:fill="auto"/>
          </w:tcPr>
          <w:p w14:paraId="04661DDF"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Brak środków zewnętrznych na realizację poszczególnych celów</w:t>
            </w:r>
          </w:p>
        </w:tc>
      </w:tr>
      <w:tr w:rsidR="00B45127" w:rsidRPr="00B45127" w14:paraId="4E6F6B70" w14:textId="77777777" w:rsidTr="00E131DD">
        <w:trPr>
          <w:trHeight w:val="938"/>
          <w:jc w:val="center"/>
        </w:trPr>
        <w:tc>
          <w:tcPr>
            <w:tcW w:w="4413" w:type="dxa"/>
            <w:shd w:val="clear" w:color="000000" w:fill="auto"/>
          </w:tcPr>
          <w:p w14:paraId="4C468AF7"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Wdrażanie nowych programów wsparcia dla działań prosumenckich skierowanych dla przedsiębiorstw i osób fizycznych </w:t>
            </w:r>
          </w:p>
        </w:tc>
        <w:tc>
          <w:tcPr>
            <w:tcW w:w="4542" w:type="dxa"/>
            <w:shd w:val="clear" w:color="000000" w:fill="auto"/>
          </w:tcPr>
          <w:p w14:paraId="494DF2FB"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Brak wystarczającego wsparcia ze strony władz województwa</w:t>
            </w:r>
          </w:p>
        </w:tc>
      </w:tr>
      <w:tr w:rsidR="00B45127" w:rsidRPr="00B45127" w14:paraId="6C885CE6" w14:textId="77777777" w:rsidTr="00E131DD">
        <w:trPr>
          <w:trHeight w:val="993"/>
          <w:jc w:val="center"/>
        </w:trPr>
        <w:tc>
          <w:tcPr>
            <w:tcW w:w="4413" w:type="dxa"/>
            <w:shd w:val="clear" w:color="000000" w:fill="auto"/>
          </w:tcPr>
          <w:p w14:paraId="237982E1"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Coraz wyższe koszty energii zwiększające opłacalność działań zmniejszających jej zużycie</w:t>
            </w:r>
          </w:p>
        </w:tc>
        <w:tc>
          <w:tcPr>
            <w:tcW w:w="4542" w:type="dxa"/>
            <w:shd w:val="clear" w:color="000000" w:fill="auto"/>
          </w:tcPr>
          <w:p w14:paraId="079EA764"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Brak odpowiedniej koordynacji działań planistycznych, koncepcyjnych i technicznych, a także „niechęć” do realizacji zadań</w:t>
            </w:r>
          </w:p>
        </w:tc>
      </w:tr>
      <w:tr w:rsidR="00B45127" w:rsidRPr="00B45127" w14:paraId="57F0770B" w14:textId="77777777" w:rsidTr="00E131DD">
        <w:trPr>
          <w:trHeight w:val="1121"/>
          <w:jc w:val="center"/>
        </w:trPr>
        <w:tc>
          <w:tcPr>
            <w:tcW w:w="4413" w:type="dxa"/>
            <w:shd w:val="clear" w:color="000000" w:fill="auto"/>
          </w:tcPr>
          <w:p w14:paraId="4660DEE3"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Coraz większa liczba oferowanych usług wspierających działania wpływające na zmniejszenie zużycia energii (opomiarowanie on-line, ESCO, audyty energetyczne dla budynków)</w:t>
            </w:r>
          </w:p>
        </w:tc>
        <w:tc>
          <w:tcPr>
            <w:tcW w:w="4542" w:type="dxa"/>
            <w:shd w:val="clear" w:color="000000" w:fill="auto"/>
          </w:tcPr>
          <w:p w14:paraId="0D5383B5" w14:textId="77777777" w:rsidR="00B45127" w:rsidRPr="00B45127" w:rsidRDefault="00B45127" w:rsidP="0071363E">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Podjęcie decyzji o modernizacji </w:t>
            </w:r>
            <w:r w:rsidR="0071363E">
              <w:rPr>
                <w:rFonts w:ascii="Tahoma" w:eastAsia="Times New Roman" w:hAnsi="Tahoma" w:cs="Tahoma"/>
                <w:color w:val="17365D" w:themeColor="text2" w:themeShade="BF"/>
                <w:sz w:val="18"/>
                <w:szCs w:val="18"/>
                <w:lang w:eastAsia="pl-PL"/>
              </w:rPr>
              <w:t xml:space="preserve">źródeł ciepła </w:t>
            </w:r>
            <w:r w:rsidRPr="00B45127">
              <w:rPr>
                <w:rFonts w:ascii="Tahoma" w:eastAsia="Times New Roman" w:hAnsi="Tahoma" w:cs="Tahoma"/>
                <w:color w:val="17365D" w:themeColor="text2" w:themeShade="BF"/>
                <w:sz w:val="18"/>
                <w:szCs w:val="18"/>
                <w:lang w:eastAsia="pl-PL"/>
              </w:rPr>
              <w:t>w oparciu o konwencjonalne technologie węglowe jako najtańsze pod względem kosztów inwestycyjnych</w:t>
            </w:r>
          </w:p>
        </w:tc>
      </w:tr>
      <w:tr w:rsidR="00B45127" w:rsidRPr="00B45127" w14:paraId="00A8A20B" w14:textId="77777777" w:rsidTr="00E131DD">
        <w:trPr>
          <w:trHeight w:val="1110"/>
          <w:jc w:val="center"/>
        </w:trPr>
        <w:tc>
          <w:tcPr>
            <w:tcW w:w="4413" w:type="dxa"/>
            <w:shd w:val="clear" w:color="000000" w:fill="auto"/>
          </w:tcPr>
          <w:p w14:paraId="3F13B4FE"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Rosnąca świadomość odbiorców  </w:t>
            </w:r>
          </w:p>
          <w:p w14:paraId="72133F80"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w zakresie oszczędnego gospodarowania energią, coraz większy nacisk z tym związany na racjonalizację zużycia energii</w:t>
            </w:r>
          </w:p>
        </w:tc>
        <w:tc>
          <w:tcPr>
            <w:tcW w:w="4542" w:type="dxa"/>
            <w:shd w:val="clear" w:color="000000" w:fill="auto"/>
          </w:tcPr>
          <w:p w14:paraId="6777F96C" w14:textId="77777777" w:rsidR="00B45127" w:rsidRPr="00B45127" w:rsidRDefault="00B45127" w:rsidP="0071363E">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Zaniechanie </w:t>
            </w:r>
            <w:r w:rsidR="0071363E">
              <w:rPr>
                <w:rFonts w:ascii="Tahoma" w:eastAsia="Times New Roman" w:hAnsi="Tahoma" w:cs="Tahoma"/>
                <w:color w:val="17365D" w:themeColor="text2" w:themeShade="BF"/>
                <w:sz w:val="18"/>
                <w:szCs w:val="18"/>
                <w:lang w:eastAsia="pl-PL"/>
              </w:rPr>
              <w:t>działań promujących transport publicznych</w:t>
            </w:r>
          </w:p>
        </w:tc>
      </w:tr>
      <w:tr w:rsidR="00B45127" w:rsidRPr="00B45127" w14:paraId="77C87E9D" w14:textId="77777777" w:rsidTr="00E131DD">
        <w:trPr>
          <w:trHeight w:val="743"/>
          <w:jc w:val="center"/>
        </w:trPr>
        <w:tc>
          <w:tcPr>
            <w:tcW w:w="4413" w:type="dxa"/>
            <w:shd w:val="clear" w:color="000000" w:fill="auto"/>
          </w:tcPr>
          <w:p w14:paraId="605D327F"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Możliwości wsparcia przez Państwo i UE inwestycji związanych z OZE, termomodernizacją, rozwojem infrastruktury</w:t>
            </w:r>
          </w:p>
        </w:tc>
        <w:tc>
          <w:tcPr>
            <w:tcW w:w="4542" w:type="dxa"/>
            <w:shd w:val="clear" w:color="000000" w:fill="auto"/>
          </w:tcPr>
          <w:p w14:paraId="72671C4F"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Zmniejszenie zainteresowania Odnawialnymi Źródłami Energii przez użytkowników energii ze względu na wysoki koszt inwestycyjny</w:t>
            </w:r>
          </w:p>
          <w:p w14:paraId="78B5F6C3"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p>
        </w:tc>
      </w:tr>
      <w:tr w:rsidR="00B45127" w:rsidRPr="00B45127" w14:paraId="2044EE7A" w14:textId="77777777" w:rsidTr="00E131DD">
        <w:trPr>
          <w:trHeight w:val="780"/>
          <w:jc w:val="center"/>
        </w:trPr>
        <w:tc>
          <w:tcPr>
            <w:tcW w:w="4413" w:type="dxa"/>
            <w:shd w:val="clear" w:color="000000" w:fill="auto"/>
          </w:tcPr>
          <w:p w14:paraId="61AE3CE7" w14:textId="77777777" w:rsidR="00B45127" w:rsidRPr="00B45127" w:rsidRDefault="00B45127" w:rsidP="00B6720A">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 xml:space="preserve">Coraz większe zainteresowanie ze strony władz państwowych problemami </w:t>
            </w:r>
            <w:r w:rsidR="00B6720A">
              <w:rPr>
                <w:rFonts w:ascii="Tahoma" w:eastAsia="Times New Roman" w:hAnsi="Tahoma" w:cs="Tahoma"/>
                <w:color w:val="17365D" w:themeColor="text2" w:themeShade="BF"/>
                <w:sz w:val="18"/>
                <w:szCs w:val="18"/>
                <w:lang w:eastAsia="pl-PL"/>
              </w:rPr>
              <w:t>gmin</w:t>
            </w:r>
            <w:r w:rsidRPr="00B45127">
              <w:rPr>
                <w:rFonts w:ascii="Tahoma" w:eastAsia="Times New Roman" w:hAnsi="Tahoma" w:cs="Tahoma"/>
                <w:color w:val="17365D" w:themeColor="text2" w:themeShade="BF"/>
                <w:sz w:val="18"/>
                <w:szCs w:val="18"/>
                <w:lang w:eastAsia="pl-PL"/>
              </w:rPr>
              <w:t xml:space="preserve"> (opracowywana Krajowa Polityka Miejska)</w:t>
            </w:r>
          </w:p>
        </w:tc>
        <w:tc>
          <w:tcPr>
            <w:tcW w:w="4542" w:type="dxa"/>
            <w:vMerge w:val="restart"/>
            <w:shd w:val="clear" w:color="000000" w:fill="auto"/>
          </w:tcPr>
          <w:p w14:paraId="74634B19" w14:textId="77777777" w:rsidR="00B45127" w:rsidRPr="00B45127" w:rsidRDefault="00B45127" w:rsidP="00EC782B">
            <w:pPr>
              <w:spacing w:after="0" w:line="240" w:lineRule="auto"/>
              <w:rPr>
                <w:rFonts w:ascii="Tahoma" w:eastAsia="Times New Roman" w:hAnsi="Tahoma" w:cs="Tahoma"/>
                <w:color w:val="17365D" w:themeColor="text2" w:themeShade="BF"/>
                <w:sz w:val="18"/>
                <w:szCs w:val="18"/>
                <w:lang w:eastAsia="pl-PL"/>
              </w:rPr>
            </w:pPr>
          </w:p>
        </w:tc>
      </w:tr>
      <w:tr w:rsidR="00B45127" w:rsidRPr="00B45127" w14:paraId="2874203E" w14:textId="77777777" w:rsidTr="00E131DD">
        <w:trPr>
          <w:trHeight w:val="974"/>
          <w:jc w:val="center"/>
        </w:trPr>
        <w:tc>
          <w:tcPr>
            <w:tcW w:w="4413" w:type="dxa"/>
            <w:shd w:val="clear" w:color="000000" w:fill="auto"/>
            <w:vAlign w:val="center"/>
          </w:tcPr>
          <w:p w14:paraId="0F7D837B" w14:textId="77777777" w:rsidR="00B45127" w:rsidRPr="00B45127" w:rsidRDefault="00B45127" w:rsidP="001254CC">
            <w:pPr>
              <w:spacing w:after="0" w:line="240" w:lineRule="auto"/>
              <w:rPr>
                <w:rFonts w:ascii="Tahoma" w:eastAsia="Times New Roman" w:hAnsi="Tahoma" w:cs="Tahoma"/>
                <w:color w:val="17365D" w:themeColor="text2" w:themeShade="BF"/>
                <w:sz w:val="18"/>
                <w:szCs w:val="18"/>
                <w:lang w:eastAsia="pl-PL"/>
              </w:rPr>
            </w:pPr>
            <w:r w:rsidRPr="00B45127">
              <w:rPr>
                <w:rFonts w:ascii="Tahoma" w:eastAsia="Times New Roman" w:hAnsi="Tahoma" w:cs="Tahoma"/>
                <w:color w:val="17365D" w:themeColor="text2" w:themeShade="BF"/>
                <w:sz w:val="18"/>
                <w:szCs w:val="18"/>
                <w:lang w:eastAsia="pl-PL"/>
              </w:rPr>
              <w:t>Nowe technologie pozytywnie wpływające na energochłonność budynków dostrzegane przez inwestorów</w:t>
            </w:r>
          </w:p>
        </w:tc>
        <w:tc>
          <w:tcPr>
            <w:tcW w:w="4542" w:type="dxa"/>
            <w:vMerge/>
            <w:shd w:val="clear" w:color="000000" w:fill="auto"/>
            <w:vAlign w:val="center"/>
          </w:tcPr>
          <w:p w14:paraId="5D29D242" w14:textId="77777777" w:rsidR="00B45127" w:rsidRPr="00B45127" w:rsidRDefault="00B45127" w:rsidP="001920AC">
            <w:pPr>
              <w:spacing w:after="0" w:line="240" w:lineRule="auto"/>
              <w:rPr>
                <w:rFonts w:ascii="Tahoma" w:eastAsia="Times New Roman" w:hAnsi="Tahoma" w:cs="Tahoma"/>
                <w:color w:val="17365D" w:themeColor="text2" w:themeShade="BF"/>
                <w:sz w:val="18"/>
                <w:szCs w:val="18"/>
                <w:lang w:eastAsia="pl-PL"/>
              </w:rPr>
            </w:pPr>
          </w:p>
        </w:tc>
      </w:tr>
    </w:tbl>
    <w:p w14:paraId="0A05C471" w14:textId="77777777" w:rsidR="001920AC" w:rsidRPr="00382284" w:rsidRDefault="001920AC" w:rsidP="00CE3327">
      <w:pPr>
        <w:rPr>
          <w:rFonts w:ascii="Tahoma" w:hAnsi="Tahoma" w:cs="Tahoma"/>
        </w:rPr>
      </w:pPr>
    </w:p>
    <w:p w14:paraId="1A4DD555" w14:textId="77777777" w:rsidR="00060486" w:rsidRPr="00382284" w:rsidRDefault="00060486" w:rsidP="00060486">
      <w:pPr>
        <w:jc w:val="both"/>
        <w:rPr>
          <w:rFonts w:ascii="Tahoma" w:hAnsi="Tahoma" w:cs="Tahoma"/>
        </w:rPr>
      </w:pPr>
      <w:r w:rsidRPr="00382284">
        <w:rPr>
          <w:rFonts w:ascii="Tahoma" w:hAnsi="Tahoma" w:cs="Tahoma"/>
        </w:rPr>
        <w:t xml:space="preserve">Bezpieczeństwo realizacji </w:t>
      </w:r>
      <w:r w:rsidR="002067B7" w:rsidRPr="00382284">
        <w:rPr>
          <w:rFonts w:ascii="Tahoma" w:hAnsi="Tahoma" w:cs="Tahoma"/>
        </w:rPr>
        <w:t>PGN</w:t>
      </w:r>
      <w:r w:rsidRPr="00382284">
        <w:rPr>
          <w:rFonts w:ascii="Tahoma" w:hAnsi="Tahoma" w:cs="Tahoma"/>
        </w:rPr>
        <w:t xml:space="preserve"> należy także postrzegać poprzez pryzmat społecznych korzyści które mogą wystąpić w ramach realizacji </w:t>
      </w:r>
      <w:r w:rsidR="00103398" w:rsidRPr="00382284">
        <w:rPr>
          <w:rFonts w:ascii="Tahoma" w:hAnsi="Tahoma" w:cs="Tahoma"/>
        </w:rPr>
        <w:t xml:space="preserve">poszczególnych </w:t>
      </w:r>
      <w:r w:rsidRPr="00382284">
        <w:rPr>
          <w:rFonts w:ascii="Tahoma" w:hAnsi="Tahoma" w:cs="Tahoma"/>
        </w:rPr>
        <w:t xml:space="preserve">zadań. Wszelkie działania podwyższające jakość usług </w:t>
      </w:r>
      <w:r w:rsidR="00103398" w:rsidRPr="00382284">
        <w:rPr>
          <w:rFonts w:ascii="Tahoma" w:hAnsi="Tahoma" w:cs="Tahoma"/>
        </w:rPr>
        <w:t>oraz</w:t>
      </w:r>
      <w:r w:rsidRPr="00382284">
        <w:rPr>
          <w:rFonts w:ascii="Tahoma" w:hAnsi="Tahoma" w:cs="Tahoma"/>
        </w:rPr>
        <w:t xml:space="preserve"> środowiska naturalnego przy jednoczesnym zapewnieniu spełnienia potrzeb mieszkańców w zakresie energetycznym</w:t>
      </w:r>
      <w:r w:rsidR="00103398" w:rsidRPr="00382284">
        <w:rPr>
          <w:rFonts w:ascii="Tahoma" w:hAnsi="Tahoma" w:cs="Tahoma"/>
        </w:rPr>
        <w:t xml:space="preserve">, z pewnością pozytywnie wpłyną na odbiór wszelkich działań </w:t>
      </w:r>
      <w:r w:rsidR="00B6720A">
        <w:rPr>
          <w:rFonts w:ascii="Tahoma" w:hAnsi="Tahoma" w:cs="Tahoma"/>
        </w:rPr>
        <w:t>gminy</w:t>
      </w:r>
      <w:r w:rsidR="00103398" w:rsidRPr="00382284">
        <w:rPr>
          <w:rFonts w:ascii="Tahoma" w:hAnsi="Tahoma" w:cs="Tahoma"/>
        </w:rPr>
        <w:t xml:space="preserve"> przez lokalną opinię publiczną. W poniższej tabeli przedstawiono niektóre z korzyści wynikające z wdrażania </w:t>
      </w:r>
      <w:r w:rsidR="001C66EE" w:rsidRPr="00382284">
        <w:rPr>
          <w:rFonts w:ascii="Tahoma" w:hAnsi="Tahoma" w:cs="Tahoma"/>
        </w:rPr>
        <w:t>Planu</w:t>
      </w:r>
      <w:r w:rsidR="00103398" w:rsidRPr="00382284">
        <w:rPr>
          <w:rFonts w:ascii="Tahoma" w:hAnsi="Tahoma" w:cs="Tahoma"/>
        </w:rPr>
        <w:t>.</w:t>
      </w:r>
    </w:p>
    <w:p w14:paraId="36FDCCC9" w14:textId="77777777" w:rsidR="00060486" w:rsidRPr="00382284" w:rsidRDefault="0058730E" w:rsidP="00D07BC7">
      <w:pPr>
        <w:pStyle w:val="Legenda"/>
      </w:pPr>
      <w:r w:rsidRPr="00382284">
        <w:br w:type="page"/>
      </w:r>
      <w:r w:rsidR="00060486" w:rsidRPr="00382284">
        <w:t xml:space="preserve">Tabela </w:t>
      </w:r>
      <w:fldSimple w:instr=" STYLEREF 1 \s ">
        <w:r w:rsidR="00185099">
          <w:rPr>
            <w:noProof/>
          </w:rPr>
          <w:t>9</w:t>
        </w:r>
      </w:fldSimple>
      <w:r w:rsidR="000D6BDF">
        <w:noBreakHyphen/>
      </w:r>
      <w:fldSimple w:instr=" SEQ Tabela \* ARABIC \s 1 ">
        <w:r w:rsidR="00185099">
          <w:rPr>
            <w:noProof/>
          </w:rPr>
          <w:t>8</w:t>
        </w:r>
      </w:fldSimple>
      <w:r w:rsidR="00060486" w:rsidRPr="00382284">
        <w:t xml:space="preserve"> Korzyści społeczne poszczególnych działań</w:t>
      </w:r>
    </w:p>
    <w:tbl>
      <w:tblPr>
        <w:tblW w:w="94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893"/>
        <w:gridCol w:w="1157"/>
        <w:gridCol w:w="2208"/>
        <w:gridCol w:w="2255"/>
        <w:gridCol w:w="2952"/>
      </w:tblGrid>
      <w:tr w:rsidR="00A5053C" w:rsidRPr="00A5053C" w14:paraId="390BA0C9" w14:textId="77777777" w:rsidTr="00F90B3A">
        <w:trPr>
          <w:cantSplit/>
          <w:trHeight w:val="690"/>
          <w:tblHeader/>
        </w:trPr>
        <w:tc>
          <w:tcPr>
            <w:tcW w:w="893" w:type="dxa"/>
            <w:shd w:val="clear" w:color="auto" w:fill="DBE5F1" w:themeFill="accent1" w:themeFillTint="33"/>
            <w:vAlign w:val="center"/>
          </w:tcPr>
          <w:p w14:paraId="41A6099F" w14:textId="77777777" w:rsidR="0058730E" w:rsidRPr="00A5053C" w:rsidRDefault="0058730E" w:rsidP="00F90B3A">
            <w:pPr>
              <w:spacing w:after="0" w:line="240" w:lineRule="auto"/>
              <w:jc w:val="center"/>
              <w:rPr>
                <w:rFonts w:ascii="Tahoma" w:eastAsia="Times New Roman" w:hAnsi="Tahoma" w:cs="Tahoma"/>
                <w:color w:val="17365D" w:themeColor="text2" w:themeShade="BF"/>
                <w:sz w:val="18"/>
                <w:szCs w:val="18"/>
                <w:lang w:eastAsia="pl-PL"/>
              </w:rPr>
            </w:pPr>
            <w:r w:rsidRPr="00A5053C">
              <w:rPr>
                <w:rFonts w:ascii="Tahoma" w:eastAsia="Times New Roman" w:hAnsi="Tahoma" w:cs="Tahoma"/>
                <w:color w:val="17365D" w:themeColor="text2" w:themeShade="BF"/>
                <w:sz w:val="18"/>
                <w:szCs w:val="18"/>
                <w:lang w:eastAsia="pl-PL"/>
              </w:rPr>
              <w:t>L.p.</w:t>
            </w:r>
          </w:p>
        </w:tc>
        <w:tc>
          <w:tcPr>
            <w:tcW w:w="1157" w:type="dxa"/>
            <w:shd w:val="clear" w:color="auto" w:fill="DBE5F1" w:themeFill="accent1" w:themeFillTint="33"/>
            <w:vAlign w:val="center"/>
          </w:tcPr>
          <w:p w14:paraId="19CBE0FF" w14:textId="77777777" w:rsidR="0058730E" w:rsidRPr="00A5053C" w:rsidRDefault="0058730E" w:rsidP="00F90B3A">
            <w:pPr>
              <w:spacing w:after="0" w:line="240" w:lineRule="auto"/>
              <w:jc w:val="center"/>
              <w:rPr>
                <w:rFonts w:ascii="Tahoma" w:eastAsia="Times New Roman" w:hAnsi="Tahoma" w:cs="Tahoma"/>
                <w:color w:val="17365D" w:themeColor="text2" w:themeShade="BF"/>
                <w:sz w:val="18"/>
                <w:szCs w:val="18"/>
                <w:lang w:eastAsia="pl-PL"/>
              </w:rPr>
            </w:pPr>
            <w:r w:rsidRPr="00A5053C">
              <w:rPr>
                <w:rFonts w:ascii="Tahoma" w:eastAsia="Times New Roman" w:hAnsi="Tahoma" w:cs="Tahoma"/>
                <w:color w:val="17365D" w:themeColor="text2" w:themeShade="BF"/>
                <w:sz w:val="18"/>
                <w:szCs w:val="18"/>
                <w:lang w:eastAsia="pl-PL"/>
              </w:rPr>
              <w:t>Identyfikator</w:t>
            </w:r>
          </w:p>
        </w:tc>
        <w:tc>
          <w:tcPr>
            <w:tcW w:w="2208" w:type="dxa"/>
            <w:shd w:val="clear" w:color="auto" w:fill="DBE5F1" w:themeFill="accent1" w:themeFillTint="33"/>
            <w:vAlign w:val="center"/>
          </w:tcPr>
          <w:p w14:paraId="3D834E02" w14:textId="77777777" w:rsidR="0058730E" w:rsidRPr="00A5053C" w:rsidRDefault="0058730E" w:rsidP="00F90B3A">
            <w:pPr>
              <w:spacing w:after="0" w:line="240" w:lineRule="auto"/>
              <w:jc w:val="center"/>
              <w:rPr>
                <w:rFonts w:ascii="Tahoma" w:eastAsia="Times New Roman" w:hAnsi="Tahoma" w:cs="Tahoma"/>
                <w:color w:val="17365D" w:themeColor="text2" w:themeShade="BF"/>
                <w:sz w:val="18"/>
                <w:szCs w:val="18"/>
                <w:lang w:eastAsia="pl-PL"/>
              </w:rPr>
            </w:pPr>
            <w:r w:rsidRPr="00A5053C">
              <w:rPr>
                <w:rFonts w:ascii="Tahoma" w:eastAsia="Times New Roman" w:hAnsi="Tahoma" w:cs="Tahoma"/>
                <w:color w:val="17365D" w:themeColor="text2" w:themeShade="BF"/>
                <w:sz w:val="18"/>
                <w:szCs w:val="18"/>
                <w:lang w:eastAsia="pl-PL"/>
              </w:rPr>
              <w:t>Sektor</w:t>
            </w:r>
          </w:p>
        </w:tc>
        <w:tc>
          <w:tcPr>
            <w:tcW w:w="2255" w:type="dxa"/>
            <w:shd w:val="clear" w:color="auto" w:fill="DBE5F1" w:themeFill="accent1" w:themeFillTint="33"/>
            <w:vAlign w:val="center"/>
          </w:tcPr>
          <w:p w14:paraId="7154857B" w14:textId="4CDE7E7D" w:rsidR="0058730E" w:rsidRPr="00A5053C" w:rsidRDefault="006E6FFA" w:rsidP="00F90B3A">
            <w:pPr>
              <w:spacing w:after="0" w:line="240" w:lineRule="auto"/>
              <w:jc w:val="center"/>
              <w:rPr>
                <w:rFonts w:ascii="Tahoma" w:eastAsia="Times New Roman" w:hAnsi="Tahoma" w:cs="Tahoma"/>
                <w:color w:val="17365D" w:themeColor="text2" w:themeShade="BF"/>
                <w:sz w:val="18"/>
                <w:szCs w:val="18"/>
                <w:lang w:eastAsia="pl-PL"/>
              </w:rPr>
            </w:pPr>
            <w:r>
              <w:rPr>
                <w:rFonts w:ascii="Tahoma" w:eastAsia="Times New Roman" w:hAnsi="Tahoma" w:cs="Tahoma"/>
                <w:color w:val="17365D" w:themeColor="text2" w:themeShade="BF"/>
                <w:sz w:val="18"/>
                <w:szCs w:val="18"/>
                <w:lang w:eastAsia="pl-PL"/>
              </w:rPr>
              <w:t>Nazwa</w:t>
            </w:r>
            <w:r w:rsidR="0058730E" w:rsidRPr="00A5053C">
              <w:rPr>
                <w:rFonts w:ascii="Tahoma" w:eastAsia="Times New Roman" w:hAnsi="Tahoma" w:cs="Tahoma"/>
                <w:color w:val="17365D" w:themeColor="text2" w:themeShade="BF"/>
                <w:sz w:val="18"/>
                <w:szCs w:val="18"/>
                <w:lang w:eastAsia="pl-PL"/>
              </w:rPr>
              <w:t xml:space="preserve"> działania</w:t>
            </w:r>
          </w:p>
        </w:tc>
        <w:tc>
          <w:tcPr>
            <w:tcW w:w="2952" w:type="dxa"/>
            <w:shd w:val="clear" w:color="auto" w:fill="DBE5F1" w:themeFill="accent1" w:themeFillTint="33"/>
            <w:vAlign w:val="center"/>
          </w:tcPr>
          <w:p w14:paraId="5291A8F5" w14:textId="77777777" w:rsidR="0058730E" w:rsidRPr="00A5053C" w:rsidRDefault="0058730E" w:rsidP="00F90B3A">
            <w:pPr>
              <w:spacing w:after="0" w:line="240" w:lineRule="auto"/>
              <w:jc w:val="center"/>
              <w:rPr>
                <w:rFonts w:ascii="Tahoma" w:eastAsia="Times New Roman" w:hAnsi="Tahoma" w:cs="Tahoma"/>
                <w:color w:val="17365D" w:themeColor="text2" w:themeShade="BF"/>
                <w:sz w:val="18"/>
                <w:szCs w:val="18"/>
                <w:lang w:eastAsia="pl-PL"/>
              </w:rPr>
            </w:pPr>
            <w:r w:rsidRPr="00A5053C">
              <w:rPr>
                <w:rFonts w:ascii="Tahoma" w:eastAsia="Times New Roman" w:hAnsi="Tahoma" w:cs="Tahoma"/>
                <w:color w:val="17365D" w:themeColor="text2" w:themeShade="BF"/>
                <w:sz w:val="18"/>
                <w:szCs w:val="18"/>
                <w:lang w:eastAsia="pl-PL"/>
              </w:rPr>
              <w:t>Korzyści społeczne</w:t>
            </w:r>
          </w:p>
        </w:tc>
      </w:tr>
      <w:tr w:rsidR="00B40C90" w:rsidRPr="00A5053C" w14:paraId="28F6E596" w14:textId="77777777" w:rsidTr="00E82C80">
        <w:trPr>
          <w:cantSplit/>
          <w:trHeight w:val="1065"/>
        </w:trPr>
        <w:tc>
          <w:tcPr>
            <w:tcW w:w="893" w:type="dxa"/>
            <w:shd w:val="clear" w:color="auto" w:fill="auto"/>
          </w:tcPr>
          <w:p w14:paraId="0E241A6F"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1</w:t>
            </w:r>
          </w:p>
        </w:tc>
        <w:tc>
          <w:tcPr>
            <w:tcW w:w="1157" w:type="dxa"/>
            <w:shd w:val="clear" w:color="auto" w:fill="auto"/>
          </w:tcPr>
          <w:p w14:paraId="1A16DEE1"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KOR01</w:t>
            </w:r>
          </w:p>
        </w:tc>
        <w:tc>
          <w:tcPr>
            <w:tcW w:w="2208" w:type="dxa"/>
            <w:shd w:val="clear" w:color="auto" w:fill="auto"/>
          </w:tcPr>
          <w:p w14:paraId="7A712D4F"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62E42C27"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Aktualizacja "Planu gospodarki niskoemisyjnej dla Gminy Kornowac" oraz "Założeń do planu zaopatrzenia w ciepło, energię elektryczną i paliwo gazowe dla Gminy Kornowac"</w:t>
            </w:r>
          </w:p>
        </w:tc>
        <w:tc>
          <w:tcPr>
            <w:tcW w:w="2952" w:type="dxa"/>
            <w:shd w:val="clear" w:color="auto" w:fill="auto"/>
          </w:tcPr>
          <w:p w14:paraId="667EC921"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Umożliwienie mieszkańcom oraz podmiotom (interesariuszom) uczestnictwa w procesie planowania oraz zarządzania energią a także informowanie o planowanych do realizacji zadań inwestycyjnych w gminie - dokumenty są publicznie dostępne i konsultowane społecznie (w sposób zwyczajowo przyjęty).</w:t>
            </w:r>
          </w:p>
        </w:tc>
      </w:tr>
      <w:tr w:rsidR="00B40C90" w:rsidRPr="00A5053C" w14:paraId="3F7801A0" w14:textId="77777777" w:rsidTr="00E82C80">
        <w:trPr>
          <w:cantSplit/>
          <w:trHeight w:val="1260"/>
        </w:trPr>
        <w:tc>
          <w:tcPr>
            <w:tcW w:w="893" w:type="dxa"/>
            <w:shd w:val="clear" w:color="auto" w:fill="auto"/>
          </w:tcPr>
          <w:p w14:paraId="22D262DE"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2</w:t>
            </w:r>
          </w:p>
        </w:tc>
        <w:tc>
          <w:tcPr>
            <w:tcW w:w="1157" w:type="dxa"/>
            <w:shd w:val="clear" w:color="auto" w:fill="auto"/>
          </w:tcPr>
          <w:p w14:paraId="7C279B0A"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KOR02</w:t>
            </w:r>
          </w:p>
        </w:tc>
        <w:tc>
          <w:tcPr>
            <w:tcW w:w="2208" w:type="dxa"/>
            <w:shd w:val="clear" w:color="auto" w:fill="auto"/>
          </w:tcPr>
          <w:p w14:paraId="1673B7E9"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7063210F"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Poprawa efektywności energetycznej obiektu szkoły Zespołu Szkolno-Przedszkolnego w Kobyli w gminie Kornowac</w:t>
            </w:r>
          </w:p>
        </w:tc>
        <w:tc>
          <w:tcPr>
            <w:tcW w:w="2952" w:type="dxa"/>
            <w:shd w:val="clear" w:color="auto" w:fill="auto"/>
          </w:tcPr>
          <w:p w14:paraId="25F83E3A"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Zwiększenie komfortu cieplnego w budynkach gminnych, polepszenie jakości usług danych jednostek użyteczności publicznej, ugruntowanie pozycji sektora publicznego jako lidera w racjonalnym gospodarowaniu energią oraz zasobami finansowymi. </w:t>
            </w:r>
          </w:p>
        </w:tc>
      </w:tr>
      <w:tr w:rsidR="00B40C90" w:rsidRPr="00A5053C" w14:paraId="501A2FB1" w14:textId="77777777" w:rsidTr="00E82C80">
        <w:trPr>
          <w:cantSplit/>
          <w:trHeight w:val="1275"/>
        </w:trPr>
        <w:tc>
          <w:tcPr>
            <w:tcW w:w="893" w:type="dxa"/>
            <w:shd w:val="clear" w:color="auto" w:fill="auto"/>
          </w:tcPr>
          <w:p w14:paraId="79E326B2"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3</w:t>
            </w:r>
          </w:p>
        </w:tc>
        <w:tc>
          <w:tcPr>
            <w:tcW w:w="1157" w:type="dxa"/>
            <w:shd w:val="clear" w:color="auto" w:fill="auto"/>
          </w:tcPr>
          <w:p w14:paraId="1A50771F"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KOR03</w:t>
            </w:r>
          </w:p>
        </w:tc>
        <w:tc>
          <w:tcPr>
            <w:tcW w:w="2208" w:type="dxa"/>
            <w:shd w:val="clear" w:color="auto" w:fill="auto"/>
          </w:tcPr>
          <w:p w14:paraId="1BF6AEDD"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619F1C84"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Wymiana źródła ciepła w Gimnazjum im. J. Pawła II w Kornowacu wraz z termodernizacją</w:t>
            </w:r>
          </w:p>
        </w:tc>
        <w:tc>
          <w:tcPr>
            <w:tcW w:w="2952" w:type="dxa"/>
            <w:shd w:val="clear" w:color="auto" w:fill="auto"/>
          </w:tcPr>
          <w:p w14:paraId="3015D1B1"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Zwiększenie komfortu cieplnego w budynkach gminnych, polepszenie jakości usług danych jednostek użyteczności publicznej, ugruntowanie pozycji sektora publicznego jako lidera w racjonalnym gospodarowaniu energią oraz zasobami finansowymi. </w:t>
            </w:r>
          </w:p>
        </w:tc>
      </w:tr>
      <w:tr w:rsidR="00B40C90" w:rsidRPr="00A5053C" w14:paraId="2DEAD410" w14:textId="77777777" w:rsidTr="00E82C80">
        <w:trPr>
          <w:cantSplit/>
          <w:trHeight w:val="1110"/>
        </w:trPr>
        <w:tc>
          <w:tcPr>
            <w:tcW w:w="893" w:type="dxa"/>
            <w:shd w:val="clear" w:color="auto" w:fill="auto"/>
          </w:tcPr>
          <w:p w14:paraId="17A48294"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4</w:t>
            </w:r>
          </w:p>
        </w:tc>
        <w:tc>
          <w:tcPr>
            <w:tcW w:w="1157" w:type="dxa"/>
            <w:shd w:val="clear" w:color="auto" w:fill="auto"/>
          </w:tcPr>
          <w:p w14:paraId="1D32231C"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KOR04</w:t>
            </w:r>
          </w:p>
        </w:tc>
        <w:tc>
          <w:tcPr>
            <w:tcW w:w="2208" w:type="dxa"/>
            <w:shd w:val="clear" w:color="auto" w:fill="auto"/>
          </w:tcPr>
          <w:p w14:paraId="2779BD9E" w14:textId="77777777" w:rsidR="00B40C90" w:rsidRPr="00B40C90" w:rsidRDefault="00B40C90" w:rsidP="00A30D0B">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046C2514" w14:textId="37B37429" w:rsidR="00B40C90" w:rsidRPr="00B40C90" w:rsidRDefault="00B97FC4" w:rsidP="0080367C">
            <w:pPr>
              <w:jc w:val="center"/>
              <w:rPr>
                <w:rFonts w:ascii="Tahoma" w:hAnsi="Tahoma" w:cs="Tahoma"/>
                <w:color w:val="1F497D" w:themeColor="text2"/>
                <w:sz w:val="18"/>
                <w:szCs w:val="18"/>
              </w:rPr>
            </w:pPr>
            <w:r>
              <w:rPr>
                <w:rFonts w:ascii="Arial" w:hAnsi="Arial" w:cs="Arial"/>
                <w:color w:val="1F497D" w:themeColor="text2"/>
                <w:sz w:val="18"/>
                <w:szCs w:val="18"/>
              </w:rPr>
              <w:t>Poprawa efektywności energetycznej poprzez kompleksowe działania termomodernizacyjne w pozostałych budynkach użyteczności publicznej z wykorzystanie OZE, a także rozbudowa istniejących i budowa nowych obiektów o podwyższonym standardzie energetycznym</w:t>
            </w:r>
          </w:p>
        </w:tc>
        <w:tc>
          <w:tcPr>
            <w:tcW w:w="2952" w:type="dxa"/>
            <w:shd w:val="clear" w:color="auto" w:fill="auto"/>
          </w:tcPr>
          <w:p w14:paraId="43D7191A" w14:textId="60F36C96"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Zwiększenie komfortu cieplnego w budynkach gminnych, polepszenie jakości usług danych jednostek użyteczności publicznej, ugruntowanie pozycji sektora publicznego jako lidera w racjonalnym gospodarowaniu energią oraz zasobami finansowymi.</w:t>
            </w:r>
            <w:r w:rsidR="00D07BC7">
              <w:rPr>
                <w:rFonts w:ascii="Tahoma" w:hAnsi="Tahoma" w:cs="Tahoma"/>
                <w:color w:val="1F497D" w:themeColor="text2"/>
                <w:sz w:val="18"/>
                <w:szCs w:val="18"/>
              </w:rPr>
              <w:t xml:space="preserve"> Racjonalizacja wydawania środków publicznych.</w:t>
            </w:r>
            <w:r w:rsidRPr="00B40C90">
              <w:rPr>
                <w:rFonts w:ascii="Tahoma" w:hAnsi="Tahoma" w:cs="Tahoma"/>
                <w:color w:val="1F497D" w:themeColor="text2"/>
                <w:sz w:val="18"/>
                <w:szCs w:val="18"/>
              </w:rPr>
              <w:t xml:space="preserve"> </w:t>
            </w:r>
          </w:p>
        </w:tc>
      </w:tr>
      <w:tr w:rsidR="00B40C90" w:rsidRPr="00A5053C" w14:paraId="78EBD2E8" w14:textId="77777777" w:rsidTr="00E82C80">
        <w:trPr>
          <w:cantSplit/>
          <w:trHeight w:val="1185"/>
        </w:trPr>
        <w:tc>
          <w:tcPr>
            <w:tcW w:w="893" w:type="dxa"/>
            <w:shd w:val="clear" w:color="auto" w:fill="auto"/>
          </w:tcPr>
          <w:p w14:paraId="24D62695"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5</w:t>
            </w:r>
          </w:p>
        </w:tc>
        <w:tc>
          <w:tcPr>
            <w:tcW w:w="1157" w:type="dxa"/>
            <w:shd w:val="clear" w:color="auto" w:fill="auto"/>
          </w:tcPr>
          <w:p w14:paraId="4692E185"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KOR05</w:t>
            </w:r>
          </w:p>
        </w:tc>
        <w:tc>
          <w:tcPr>
            <w:tcW w:w="2208" w:type="dxa"/>
            <w:shd w:val="clear" w:color="auto" w:fill="auto"/>
          </w:tcPr>
          <w:p w14:paraId="0BE2786C"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0A327731"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Wdrażanie systemu zielonych zamówień/zakupów publicznych</w:t>
            </w:r>
          </w:p>
        </w:tc>
        <w:tc>
          <w:tcPr>
            <w:tcW w:w="2952" w:type="dxa"/>
            <w:shd w:val="clear" w:color="auto" w:fill="auto"/>
          </w:tcPr>
          <w:p w14:paraId="4D134FDE"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"Pełnienie wzorowej roli dla innych podmiotów (także tych korzystających z trybu zamówień publicznych, lub zamawiających usługi w ""klasyczny"" sposób). Sygnał dla innych usługobiorców i konsumentów dotyczący możliwości zamawiania usług i produktów także w oparciu o kryteria ekologiczne (a także ekonomiczne, lecz ze skutkami długofalowymi)""</w:t>
            </w:r>
          </w:p>
        </w:tc>
      </w:tr>
      <w:tr w:rsidR="00B40C90" w:rsidRPr="00A5053C" w14:paraId="302C27C2" w14:textId="77777777" w:rsidTr="00E82C80">
        <w:trPr>
          <w:cantSplit/>
          <w:trHeight w:val="915"/>
        </w:trPr>
        <w:tc>
          <w:tcPr>
            <w:tcW w:w="893" w:type="dxa"/>
            <w:shd w:val="clear" w:color="auto" w:fill="auto"/>
          </w:tcPr>
          <w:p w14:paraId="0A0717A1"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6</w:t>
            </w:r>
          </w:p>
        </w:tc>
        <w:tc>
          <w:tcPr>
            <w:tcW w:w="1157" w:type="dxa"/>
            <w:shd w:val="clear" w:color="auto" w:fill="auto"/>
          </w:tcPr>
          <w:p w14:paraId="4D222D04"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KOR06</w:t>
            </w:r>
          </w:p>
        </w:tc>
        <w:tc>
          <w:tcPr>
            <w:tcW w:w="2208" w:type="dxa"/>
            <w:shd w:val="clear" w:color="auto" w:fill="auto"/>
          </w:tcPr>
          <w:p w14:paraId="3325CEC4"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Użyteczność publiczna / infrastruktura komunalna</w:t>
            </w:r>
          </w:p>
        </w:tc>
        <w:tc>
          <w:tcPr>
            <w:tcW w:w="2255" w:type="dxa"/>
            <w:shd w:val="clear" w:color="auto" w:fill="auto"/>
          </w:tcPr>
          <w:p w14:paraId="4C7A06A6"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Modernizacja oświetlenia ulicznego. Wymiana opraw rtęciowych na oprawy sodowe i LED oraz redukcja mocy.</w:t>
            </w:r>
          </w:p>
        </w:tc>
        <w:tc>
          <w:tcPr>
            <w:tcW w:w="2952" w:type="dxa"/>
            <w:shd w:val="clear" w:color="auto" w:fill="auto"/>
          </w:tcPr>
          <w:p w14:paraId="005DF928"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Postrzeganie przez mieszkańców systemów gminnych jako przyjazne i ekologiczne. Zwiększenie komfortu wykorzystania przestrzeni publicznej, zwiększenie bezpieczeństwa poruszania się w obrębie gminy, ugruntowanie pozycji sektora publicznego jako lidera w racjonalnym gospodarowaniu energią oraz zasobami finansowymi.</w:t>
            </w:r>
          </w:p>
        </w:tc>
      </w:tr>
      <w:tr w:rsidR="00B40C90" w:rsidRPr="00A5053C" w14:paraId="634F7FD5" w14:textId="77777777" w:rsidTr="00E82C80">
        <w:trPr>
          <w:cantSplit/>
          <w:trHeight w:val="750"/>
        </w:trPr>
        <w:tc>
          <w:tcPr>
            <w:tcW w:w="893" w:type="dxa"/>
            <w:shd w:val="clear" w:color="auto" w:fill="auto"/>
          </w:tcPr>
          <w:p w14:paraId="28FE081C"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7</w:t>
            </w:r>
          </w:p>
        </w:tc>
        <w:tc>
          <w:tcPr>
            <w:tcW w:w="1157" w:type="dxa"/>
            <w:shd w:val="clear" w:color="auto" w:fill="auto"/>
          </w:tcPr>
          <w:p w14:paraId="3489D8BD"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KOR07</w:t>
            </w:r>
          </w:p>
        </w:tc>
        <w:tc>
          <w:tcPr>
            <w:tcW w:w="2208" w:type="dxa"/>
            <w:shd w:val="clear" w:color="auto" w:fill="auto"/>
          </w:tcPr>
          <w:p w14:paraId="274C97D7"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Mieszkalnictwo</w:t>
            </w:r>
          </w:p>
        </w:tc>
        <w:tc>
          <w:tcPr>
            <w:tcW w:w="2255" w:type="dxa"/>
            <w:shd w:val="clear" w:color="auto" w:fill="auto"/>
          </w:tcPr>
          <w:p w14:paraId="4069CA07"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Ograniczanie niskiej emisji na terenie Gminy Kornowac - działania związane z dofinasowaniem wymiany źródeł ciepła.</w:t>
            </w:r>
          </w:p>
        </w:tc>
        <w:tc>
          <w:tcPr>
            <w:tcW w:w="2952" w:type="dxa"/>
            <w:shd w:val="clear" w:color="auto" w:fill="auto"/>
          </w:tcPr>
          <w:p w14:paraId="35784DDA"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Bezpośredni wpływ na jakość życia mieszkańców (zmniejszenie emisji pyłów), zwiększenie ekologicznej świadomości mieszkańców, zaangażowanie mieszkańców w działania proekologiczne. </w:t>
            </w:r>
          </w:p>
        </w:tc>
      </w:tr>
      <w:tr w:rsidR="00B40C90" w:rsidRPr="00A5053C" w14:paraId="28E8FB1C" w14:textId="77777777" w:rsidTr="00E82C80">
        <w:trPr>
          <w:cantSplit/>
          <w:trHeight w:val="1170"/>
        </w:trPr>
        <w:tc>
          <w:tcPr>
            <w:tcW w:w="893" w:type="dxa"/>
            <w:shd w:val="clear" w:color="auto" w:fill="auto"/>
          </w:tcPr>
          <w:p w14:paraId="7BE7EDD6"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8</w:t>
            </w:r>
          </w:p>
        </w:tc>
        <w:tc>
          <w:tcPr>
            <w:tcW w:w="1157" w:type="dxa"/>
            <w:shd w:val="clear" w:color="auto" w:fill="auto"/>
          </w:tcPr>
          <w:p w14:paraId="0B9C1452"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KOR08</w:t>
            </w:r>
          </w:p>
        </w:tc>
        <w:tc>
          <w:tcPr>
            <w:tcW w:w="2208" w:type="dxa"/>
            <w:shd w:val="clear" w:color="auto" w:fill="auto"/>
          </w:tcPr>
          <w:p w14:paraId="7DC43EB7"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Mieszkalnictwo</w:t>
            </w:r>
          </w:p>
        </w:tc>
        <w:tc>
          <w:tcPr>
            <w:tcW w:w="2255" w:type="dxa"/>
            <w:shd w:val="clear" w:color="auto" w:fill="auto"/>
          </w:tcPr>
          <w:p w14:paraId="6CA6E3C5"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Prosumenci w Gminie Kornowac  – dofinansowanie na zakup i montaż mikroinstalacji odnawialnych źródeł energii (program PROSUMENT)</w:t>
            </w:r>
          </w:p>
        </w:tc>
        <w:tc>
          <w:tcPr>
            <w:tcW w:w="2952" w:type="dxa"/>
            <w:shd w:val="clear" w:color="auto" w:fill="auto"/>
          </w:tcPr>
          <w:p w14:paraId="597CEEFB" w14:textId="49C4AF58"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Bezpośredni wpływ na jakość życia mieszkańców (zmniejszenie emisji pyłów), zwiększenie ekologicznej świadomości mieszkańców, zaangażowanie mieszkańców/przedsiębiorców w działania proekologiczne. </w:t>
            </w:r>
            <w:r w:rsidR="00D07BC7">
              <w:rPr>
                <w:rFonts w:ascii="Tahoma" w:hAnsi="Tahoma" w:cs="Tahoma"/>
                <w:color w:val="1F497D" w:themeColor="text2"/>
                <w:sz w:val="18"/>
                <w:szCs w:val="18"/>
              </w:rPr>
              <w:t>Optymalizacja kosztów utrzymania.</w:t>
            </w:r>
          </w:p>
        </w:tc>
      </w:tr>
      <w:tr w:rsidR="00B40C90" w:rsidRPr="00A5053C" w14:paraId="3A822ADF" w14:textId="77777777" w:rsidTr="00E82C80">
        <w:trPr>
          <w:cantSplit/>
          <w:trHeight w:val="1215"/>
        </w:trPr>
        <w:tc>
          <w:tcPr>
            <w:tcW w:w="893" w:type="dxa"/>
            <w:shd w:val="clear" w:color="auto" w:fill="auto"/>
          </w:tcPr>
          <w:p w14:paraId="0CF6388B"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9</w:t>
            </w:r>
          </w:p>
        </w:tc>
        <w:tc>
          <w:tcPr>
            <w:tcW w:w="1157" w:type="dxa"/>
            <w:shd w:val="clear" w:color="auto" w:fill="auto"/>
          </w:tcPr>
          <w:p w14:paraId="5CE3D807"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KOR09</w:t>
            </w:r>
          </w:p>
        </w:tc>
        <w:tc>
          <w:tcPr>
            <w:tcW w:w="2208" w:type="dxa"/>
            <w:shd w:val="clear" w:color="auto" w:fill="auto"/>
          </w:tcPr>
          <w:p w14:paraId="2BE372D7"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Mieszkalnictwo</w:t>
            </w:r>
          </w:p>
        </w:tc>
        <w:tc>
          <w:tcPr>
            <w:tcW w:w="2255" w:type="dxa"/>
            <w:shd w:val="clear" w:color="auto" w:fill="auto"/>
          </w:tcPr>
          <w:p w14:paraId="4FB963F8"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Przyłączenie pozostałych budynków do sieciowych nośników energii (gaz ziemny)</w:t>
            </w:r>
          </w:p>
        </w:tc>
        <w:tc>
          <w:tcPr>
            <w:tcW w:w="2952" w:type="dxa"/>
            <w:shd w:val="clear" w:color="auto" w:fill="auto"/>
          </w:tcPr>
          <w:p w14:paraId="163CEDF9"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Bezpośredni wpływ na jakość życia mieszkańców (zmniejszenie emisji pyłów), zwiększenie ekologicznej świadomości mieszkańców, postrzeganie systemów energetycznych gminy jako ekologiczne. </w:t>
            </w:r>
          </w:p>
        </w:tc>
      </w:tr>
      <w:tr w:rsidR="00B40C90" w:rsidRPr="00A5053C" w14:paraId="0348A852" w14:textId="77777777" w:rsidTr="00E82C80">
        <w:trPr>
          <w:cantSplit/>
          <w:trHeight w:val="1185"/>
        </w:trPr>
        <w:tc>
          <w:tcPr>
            <w:tcW w:w="893" w:type="dxa"/>
            <w:shd w:val="clear" w:color="auto" w:fill="auto"/>
          </w:tcPr>
          <w:p w14:paraId="2EB37671"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10</w:t>
            </w:r>
          </w:p>
        </w:tc>
        <w:tc>
          <w:tcPr>
            <w:tcW w:w="1157" w:type="dxa"/>
            <w:shd w:val="clear" w:color="auto" w:fill="auto"/>
          </w:tcPr>
          <w:p w14:paraId="35D3A731"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KOR10</w:t>
            </w:r>
          </w:p>
        </w:tc>
        <w:tc>
          <w:tcPr>
            <w:tcW w:w="2208" w:type="dxa"/>
            <w:shd w:val="clear" w:color="auto" w:fill="auto"/>
          </w:tcPr>
          <w:p w14:paraId="13C1C9FC"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Mieszkalnictwo</w:t>
            </w:r>
          </w:p>
        </w:tc>
        <w:tc>
          <w:tcPr>
            <w:tcW w:w="2255" w:type="dxa"/>
            <w:shd w:val="clear" w:color="auto" w:fill="auto"/>
          </w:tcPr>
          <w:p w14:paraId="0C6E9175"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Termomodernizacja budynków mieszkalnych</w:t>
            </w:r>
          </w:p>
        </w:tc>
        <w:tc>
          <w:tcPr>
            <w:tcW w:w="2952" w:type="dxa"/>
            <w:shd w:val="clear" w:color="auto" w:fill="auto"/>
          </w:tcPr>
          <w:p w14:paraId="08CEDEDE"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Bezpośredni wpływ na jakość życia mieszkańców (zmniejszenie emisji pyłów), zwiększenie ekologicznej świadomości mieszkańców, zaangażowanie mieszkańców w działania proekologiczne. </w:t>
            </w:r>
          </w:p>
        </w:tc>
      </w:tr>
      <w:tr w:rsidR="00B40C90" w:rsidRPr="00A5053C" w14:paraId="7C8EBC9F" w14:textId="77777777" w:rsidTr="00E82C80">
        <w:trPr>
          <w:cantSplit/>
          <w:trHeight w:val="975"/>
        </w:trPr>
        <w:tc>
          <w:tcPr>
            <w:tcW w:w="893" w:type="dxa"/>
            <w:shd w:val="clear" w:color="auto" w:fill="auto"/>
          </w:tcPr>
          <w:p w14:paraId="156DF1B6"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11</w:t>
            </w:r>
          </w:p>
        </w:tc>
        <w:tc>
          <w:tcPr>
            <w:tcW w:w="1157" w:type="dxa"/>
            <w:shd w:val="clear" w:color="auto" w:fill="auto"/>
          </w:tcPr>
          <w:p w14:paraId="35DE9522"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KOR11</w:t>
            </w:r>
          </w:p>
        </w:tc>
        <w:tc>
          <w:tcPr>
            <w:tcW w:w="2208" w:type="dxa"/>
            <w:shd w:val="clear" w:color="auto" w:fill="auto"/>
          </w:tcPr>
          <w:p w14:paraId="370C04CE"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Mieszkalnictwo</w:t>
            </w:r>
          </w:p>
        </w:tc>
        <w:tc>
          <w:tcPr>
            <w:tcW w:w="2255" w:type="dxa"/>
            <w:shd w:val="clear" w:color="auto" w:fill="auto"/>
          </w:tcPr>
          <w:p w14:paraId="6321294D"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Organizacja akcji społecznych związanych z ograniczeniem emisji, efektywnością energetyczną oraz wykorzystaniem odnawialnych źródeł energii</w:t>
            </w:r>
          </w:p>
        </w:tc>
        <w:tc>
          <w:tcPr>
            <w:tcW w:w="2952" w:type="dxa"/>
            <w:shd w:val="clear" w:color="auto" w:fill="auto"/>
          </w:tcPr>
          <w:p w14:paraId="0A3A6058"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Partycypacja społeczności lokalnej w działaniach na rzecz niskoemisyjności, zwiększenie ekologicznej świadomości mieszkańców, kształtowanie norm dla energooszczędnych zachowań, zaangażowanie mieszkańców w działania gminy. </w:t>
            </w:r>
          </w:p>
        </w:tc>
      </w:tr>
      <w:tr w:rsidR="00B40C90" w:rsidRPr="00A5053C" w14:paraId="7D0B47B0" w14:textId="77777777" w:rsidTr="00E82C80">
        <w:trPr>
          <w:cantSplit/>
          <w:trHeight w:val="1185"/>
        </w:trPr>
        <w:tc>
          <w:tcPr>
            <w:tcW w:w="893" w:type="dxa"/>
            <w:shd w:val="clear" w:color="auto" w:fill="auto"/>
          </w:tcPr>
          <w:p w14:paraId="0AE729DC"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12</w:t>
            </w:r>
          </w:p>
        </w:tc>
        <w:tc>
          <w:tcPr>
            <w:tcW w:w="1157" w:type="dxa"/>
            <w:shd w:val="clear" w:color="auto" w:fill="auto"/>
          </w:tcPr>
          <w:p w14:paraId="613D8768"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KOR12</w:t>
            </w:r>
          </w:p>
        </w:tc>
        <w:tc>
          <w:tcPr>
            <w:tcW w:w="2208" w:type="dxa"/>
            <w:shd w:val="clear" w:color="auto" w:fill="auto"/>
          </w:tcPr>
          <w:p w14:paraId="10807A40"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Handel, usługi, przedsiębiorstwa</w:t>
            </w:r>
          </w:p>
        </w:tc>
        <w:tc>
          <w:tcPr>
            <w:tcW w:w="2255" w:type="dxa"/>
            <w:shd w:val="clear" w:color="auto" w:fill="auto"/>
          </w:tcPr>
          <w:p w14:paraId="2BDE9815"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Poprawa efektywności energetycznej w grupie handel, usługi, przedsiębiorstwa</w:t>
            </w:r>
          </w:p>
        </w:tc>
        <w:tc>
          <w:tcPr>
            <w:tcW w:w="2952" w:type="dxa"/>
            <w:shd w:val="clear" w:color="auto" w:fill="auto"/>
          </w:tcPr>
          <w:p w14:paraId="157D2543"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Bezpośredni wpływ na środowisko, polepszenie warunków prowadzenia działalności gospodarczej oraz pracy, polepszenie wizerunku ekologicznego przedsiębiorstw. </w:t>
            </w:r>
          </w:p>
        </w:tc>
      </w:tr>
      <w:tr w:rsidR="00B40C90" w:rsidRPr="00A5053C" w14:paraId="25D509BB" w14:textId="77777777" w:rsidTr="00E82C80">
        <w:trPr>
          <w:cantSplit/>
          <w:trHeight w:val="825"/>
        </w:trPr>
        <w:tc>
          <w:tcPr>
            <w:tcW w:w="893" w:type="dxa"/>
            <w:shd w:val="clear" w:color="auto" w:fill="auto"/>
          </w:tcPr>
          <w:p w14:paraId="59EE4BD5" w14:textId="03F4C9FA" w:rsidR="00B40C90" w:rsidRPr="00B40C90" w:rsidRDefault="00B97FC4" w:rsidP="004128C0">
            <w:pPr>
              <w:jc w:val="center"/>
              <w:rPr>
                <w:rFonts w:ascii="Tahoma" w:hAnsi="Tahoma" w:cs="Tahoma"/>
                <w:color w:val="1F497D" w:themeColor="text2"/>
                <w:sz w:val="18"/>
                <w:szCs w:val="18"/>
              </w:rPr>
            </w:pPr>
            <w:r>
              <w:rPr>
                <w:rFonts w:ascii="Tahoma" w:hAnsi="Tahoma" w:cs="Tahoma"/>
                <w:color w:val="1F497D" w:themeColor="text2"/>
                <w:sz w:val="18"/>
                <w:szCs w:val="18"/>
              </w:rPr>
              <w:t>13</w:t>
            </w:r>
          </w:p>
        </w:tc>
        <w:tc>
          <w:tcPr>
            <w:tcW w:w="1157" w:type="dxa"/>
            <w:shd w:val="clear" w:color="auto" w:fill="auto"/>
          </w:tcPr>
          <w:p w14:paraId="25E0130F" w14:textId="6D0E92AD" w:rsidR="00B40C90" w:rsidRPr="00B40C90"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KOR13</w:t>
            </w:r>
          </w:p>
        </w:tc>
        <w:tc>
          <w:tcPr>
            <w:tcW w:w="2208" w:type="dxa"/>
            <w:shd w:val="clear" w:color="auto" w:fill="auto"/>
          </w:tcPr>
          <w:p w14:paraId="2047E76A"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Transport</w:t>
            </w:r>
          </w:p>
        </w:tc>
        <w:tc>
          <w:tcPr>
            <w:tcW w:w="2255" w:type="dxa"/>
            <w:shd w:val="clear" w:color="auto" w:fill="auto"/>
          </w:tcPr>
          <w:p w14:paraId="0185937F"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Poprawa infrastruktury drogowej w gminie</w:t>
            </w:r>
          </w:p>
        </w:tc>
        <w:tc>
          <w:tcPr>
            <w:tcW w:w="2952" w:type="dxa"/>
            <w:shd w:val="clear" w:color="auto" w:fill="auto"/>
          </w:tcPr>
          <w:p w14:paraId="7C781546"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Postrzeganie gminy jako gminy stawiającej na transport zrównoważony, zwiększenie bezpieczeństwa ruchu drogowego. </w:t>
            </w:r>
          </w:p>
        </w:tc>
      </w:tr>
      <w:tr w:rsidR="00B40C90" w:rsidRPr="00A5053C" w14:paraId="72977A90" w14:textId="77777777" w:rsidTr="00E82C80">
        <w:trPr>
          <w:cantSplit/>
          <w:trHeight w:val="825"/>
        </w:trPr>
        <w:tc>
          <w:tcPr>
            <w:tcW w:w="893" w:type="dxa"/>
            <w:shd w:val="clear" w:color="auto" w:fill="auto"/>
          </w:tcPr>
          <w:p w14:paraId="78E30E24" w14:textId="37F395FE" w:rsidR="00B40C90" w:rsidRPr="00B40C90" w:rsidRDefault="00B97FC4" w:rsidP="004128C0">
            <w:pPr>
              <w:jc w:val="center"/>
              <w:rPr>
                <w:rFonts w:ascii="Tahoma" w:hAnsi="Tahoma" w:cs="Tahoma"/>
                <w:color w:val="1F497D" w:themeColor="text2"/>
                <w:sz w:val="18"/>
                <w:szCs w:val="18"/>
              </w:rPr>
            </w:pPr>
            <w:r>
              <w:rPr>
                <w:rFonts w:ascii="Tahoma" w:hAnsi="Tahoma" w:cs="Tahoma"/>
                <w:color w:val="1F497D" w:themeColor="text2"/>
                <w:sz w:val="18"/>
                <w:szCs w:val="18"/>
              </w:rPr>
              <w:t>14</w:t>
            </w:r>
          </w:p>
        </w:tc>
        <w:tc>
          <w:tcPr>
            <w:tcW w:w="1157" w:type="dxa"/>
            <w:shd w:val="clear" w:color="auto" w:fill="auto"/>
          </w:tcPr>
          <w:p w14:paraId="39A278A9" w14:textId="0B4BB122" w:rsidR="00B40C90" w:rsidRPr="00B40C90"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KOR14</w:t>
            </w:r>
          </w:p>
        </w:tc>
        <w:tc>
          <w:tcPr>
            <w:tcW w:w="2208" w:type="dxa"/>
            <w:shd w:val="clear" w:color="auto" w:fill="auto"/>
          </w:tcPr>
          <w:p w14:paraId="28FBAF5B"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Transport</w:t>
            </w:r>
          </w:p>
        </w:tc>
        <w:tc>
          <w:tcPr>
            <w:tcW w:w="2255" w:type="dxa"/>
            <w:shd w:val="clear" w:color="auto" w:fill="auto"/>
          </w:tcPr>
          <w:p w14:paraId="5A83063B"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Rozwój systemu ścieżek i dróg rowerowych, parkingów Park&amp;Bike, ciągów pieszych oraz infrastruktury towarzyszącej na terenie Gminy Kornowac</w:t>
            </w:r>
          </w:p>
        </w:tc>
        <w:tc>
          <w:tcPr>
            <w:tcW w:w="2952" w:type="dxa"/>
            <w:shd w:val="clear" w:color="auto" w:fill="auto"/>
          </w:tcPr>
          <w:p w14:paraId="6F92ECE8"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 xml:space="preserve"> Integracja społeczności lokalnej wokół działań związanych z aktywnością ruchową, wzmocnienie fizycznej kondycji mieszkańców, budowanie relacji pomiędzy mieszkańcami wokół czynności sprzyjających zdrowiu. </w:t>
            </w:r>
          </w:p>
        </w:tc>
      </w:tr>
      <w:tr w:rsidR="00B40C90" w:rsidRPr="00A5053C" w14:paraId="10A8DF86" w14:textId="77777777" w:rsidTr="00E82C80">
        <w:trPr>
          <w:cantSplit/>
          <w:trHeight w:val="825"/>
        </w:trPr>
        <w:tc>
          <w:tcPr>
            <w:tcW w:w="893" w:type="dxa"/>
            <w:shd w:val="clear" w:color="auto" w:fill="auto"/>
          </w:tcPr>
          <w:p w14:paraId="3845D0F0" w14:textId="75F55297" w:rsidR="00B40C90" w:rsidRPr="00B40C90" w:rsidRDefault="00B97FC4" w:rsidP="004128C0">
            <w:pPr>
              <w:jc w:val="center"/>
              <w:rPr>
                <w:rFonts w:ascii="Tahoma" w:hAnsi="Tahoma" w:cs="Tahoma"/>
                <w:color w:val="1F497D" w:themeColor="text2"/>
                <w:sz w:val="18"/>
                <w:szCs w:val="18"/>
              </w:rPr>
            </w:pPr>
            <w:r>
              <w:rPr>
                <w:rFonts w:ascii="Tahoma" w:hAnsi="Tahoma" w:cs="Tahoma"/>
                <w:color w:val="1F497D" w:themeColor="text2"/>
                <w:sz w:val="18"/>
                <w:szCs w:val="18"/>
              </w:rPr>
              <w:t>15</w:t>
            </w:r>
          </w:p>
        </w:tc>
        <w:tc>
          <w:tcPr>
            <w:tcW w:w="1157" w:type="dxa"/>
            <w:shd w:val="clear" w:color="auto" w:fill="auto"/>
          </w:tcPr>
          <w:p w14:paraId="696D4CF2" w14:textId="664A52E1" w:rsidR="00B40C90" w:rsidRPr="00B40C90"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KOR15</w:t>
            </w:r>
          </w:p>
        </w:tc>
        <w:tc>
          <w:tcPr>
            <w:tcW w:w="2208" w:type="dxa"/>
            <w:shd w:val="clear" w:color="auto" w:fill="auto"/>
          </w:tcPr>
          <w:p w14:paraId="212DBDE0"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Transport</w:t>
            </w:r>
          </w:p>
        </w:tc>
        <w:tc>
          <w:tcPr>
            <w:tcW w:w="2255" w:type="dxa"/>
            <w:shd w:val="clear" w:color="auto" w:fill="auto"/>
          </w:tcPr>
          <w:p w14:paraId="72DA0BAB" w14:textId="77777777" w:rsidR="00B40C90" w:rsidRPr="00B40C90" w:rsidRDefault="00B40C90" w:rsidP="004128C0">
            <w:pPr>
              <w:jc w:val="center"/>
              <w:rPr>
                <w:rFonts w:ascii="Tahoma" w:hAnsi="Tahoma" w:cs="Tahoma"/>
                <w:color w:val="1F497D" w:themeColor="text2"/>
                <w:sz w:val="18"/>
                <w:szCs w:val="18"/>
              </w:rPr>
            </w:pPr>
            <w:r w:rsidRPr="00B40C90">
              <w:rPr>
                <w:rFonts w:ascii="Tahoma" w:hAnsi="Tahoma" w:cs="Tahoma"/>
                <w:color w:val="1F497D" w:themeColor="text2"/>
                <w:sz w:val="18"/>
                <w:szCs w:val="18"/>
              </w:rPr>
              <w:t>Rozwój i wsparcie transportu publicznego</w:t>
            </w:r>
          </w:p>
        </w:tc>
        <w:tc>
          <w:tcPr>
            <w:tcW w:w="2952" w:type="dxa"/>
            <w:shd w:val="clear" w:color="auto" w:fill="auto"/>
          </w:tcPr>
          <w:p w14:paraId="31FEA266" w14:textId="77777777" w:rsidR="00B40C90" w:rsidRPr="00B40C90" w:rsidRDefault="00B40C90" w:rsidP="00E82C80">
            <w:pPr>
              <w:rPr>
                <w:rFonts w:ascii="Tahoma" w:hAnsi="Tahoma" w:cs="Tahoma"/>
                <w:color w:val="1F497D" w:themeColor="text2"/>
                <w:sz w:val="18"/>
                <w:szCs w:val="18"/>
              </w:rPr>
            </w:pPr>
            <w:r w:rsidRPr="00B40C90">
              <w:rPr>
                <w:rFonts w:ascii="Tahoma" w:hAnsi="Tahoma" w:cs="Tahoma"/>
                <w:color w:val="1F497D" w:themeColor="text2"/>
                <w:sz w:val="18"/>
                <w:szCs w:val="18"/>
              </w:rPr>
              <w:t>Zwiększenie atrakcyjności komunikacji publicznej, postrzeganie gminy jako gminy stawiającej na transport zrównoważony, zwiększenie bezpieczeństwa ruchu drogowego.</w:t>
            </w:r>
          </w:p>
        </w:tc>
      </w:tr>
      <w:tr w:rsidR="00110E35" w:rsidRPr="00A5053C" w14:paraId="368713AA" w14:textId="77777777" w:rsidTr="00E82C80">
        <w:trPr>
          <w:cantSplit/>
          <w:trHeight w:val="825"/>
        </w:trPr>
        <w:tc>
          <w:tcPr>
            <w:tcW w:w="893" w:type="dxa"/>
            <w:shd w:val="clear" w:color="auto" w:fill="auto"/>
          </w:tcPr>
          <w:p w14:paraId="41D4DFE9" w14:textId="770A20E5" w:rsidR="00110E35"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16</w:t>
            </w:r>
          </w:p>
        </w:tc>
        <w:tc>
          <w:tcPr>
            <w:tcW w:w="1157" w:type="dxa"/>
            <w:shd w:val="clear" w:color="auto" w:fill="auto"/>
          </w:tcPr>
          <w:p w14:paraId="1E9ED439" w14:textId="5A9CDD9D" w:rsidR="00110E35"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KOR16</w:t>
            </w:r>
          </w:p>
        </w:tc>
        <w:tc>
          <w:tcPr>
            <w:tcW w:w="2208" w:type="dxa"/>
            <w:shd w:val="clear" w:color="auto" w:fill="auto"/>
          </w:tcPr>
          <w:p w14:paraId="4E405BBC" w14:textId="1A0266F0" w:rsidR="00110E35" w:rsidRPr="00B40C90" w:rsidRDefault="00110E35" w:rsidP="004128C0">
            <w:pPr>
              <w:jc w:val="center"/>
              <w:rPr>
                <w:rFonts w:ascii="Tahoma" w:hAnsi="Tahoma" w:cs="Tahoma"/>
                <w:color w:val="1F497D" w:themeColor="text2"/>
                <w:sz w:val="18"/>
                <w:szCs w:val="18"/>
              </w:rPr>
            </w:pPr>
            <w:r>
              <w:rPr>
                <w:rFonts w:ascii="Tahoma" w:hAnsi="Tahoma" w:cs="Tahoma"/>
                <w:color w:val="1F497D" w:themeColor="text2"/>
                <w:sz w:val="18"/>
                <w:szCs w:val="18"/>
              </w:rPr>
              <w:t>Mieszkalnictwo</w:t>
            </w:r>
          </w:p>
        </w:tc>
        <w:tc>
          <w:tcPr>
            <w:tcW w:w="2255" w:type="dxa"/>
            <w:shd w:val="clear" w:color="auto" w:fill="auto"/>
          </w:tcPr>
          <w:p w14:paraId="160C0AA6" w14:textId="2F7085BC" w:rsidR="00110E35" w:rsidRPr="00B40C90" w:rsidRDefault="00110E35" w:rsidP="004128C0">
            <w:pPr>
              <w:jc w:val="center"/>
              <w:rPr>
                <w:rFonts w:ascii="Tahoma" w:hAnsi="Tahoma" w:cs="Tahoma"/>
                <w:color w:val="1F497D" w:themeColor="text2"/>
                <w:sz w:val="18"/>
                <w:szCs w:val="18"/>
              </w:rPr>
            </w:pPr>
            <w:r>
              <w:rPr>
                <w:rFonts w:ascii="Arial" w:hAnsi="Arial" w:cs="Arial"/>
                <w:color w:val="1F497D" w:themeColor="text2"/>
                <w:sz w:val="18"/>
                <w:szCs w:val="18"/>
              </w:rPr>
              <w:t>Wspieranie wykorzystania OZE w budynkach mieszkalnych poprzez montaż instalacji solarnych</w:t>
            </w:r>
          </w:p>
        </w:tc>
        <w:tc>
          <w:tcPr>
            <w:tcW w:w="2952" w:type="dxa"/>
            <w:shd w:val="clear" w:color="auto" w:fill="auto"/>
          </w:tcPr>
          <w:p w14:paraId="6701437E" w14:textId="5B2E55AD" w:rsidR="00110E35" w:rsidRPr="00B40C90" w:rsidRDefault="00110E35" w:rsidP="00E82C80">
            <w:pPr>
              <w:rPr>
                <w:rFonts w:ascii="Tahoma" w:hAnsi="Tahoma" w:cs="Tahoma"/>
                <w:color w:val="1F497D" w:themeColor="text2"/>
                <w:sz w:val="18"/>
                <w:szCs w:val="18"/>
              </w:rPr>
            </w:pPr>
            <w:r w:rsidRPr="00B40C90">
              <w:rPr>
                <w:rFonts w:ascii="Tahoma" w:hAnsi="Tahoma" w:cs="Tahoma"/>
                <w:color w:val="1F497D" w:themeColor="text2"/>
                <w:sz w:val="18"/>
                <w:szCs w:val="18"/>
              </w:rPr>
              <w:t>Bezpośredni wpływ na jakość życia mieszkańców (zmniejszenie emisji pyłów), zwiększenie ekologicznej świadomości mieszkańców, zaangażowanie mieszkańców w działania proekologiczne.</w:t>
            </w:r>
          </w:p>
        </w:tc>
      </w:tr>
      <w:tr w:rsidR="006E6FFA" w:rsidRPr="00A5053C" w14:paraId="404851A0" w14:textId="77777777" w:rsidTr="00E82C80">
        <w:trPr>
          <w:cantSplit/>
          <w:trHeight w:val="825"/>
        </w:trPr>
        <w:tc>
          <w:tcPr>
            <w:tcW w:w="893" w:type="dxa"/>
            <w:shd w:val="clear" w:color="auto" w:fill="auto"/>
          </w:tcPr>
          <w:p w14:paraId="26E45DB2" w14:textId="31704683" w:rsidR="006E6FFA" w:rsidRDefault="006E6FFA" w:rsidP="004128C0">
            <w:pPr>
              <w:jc w:val="center"/>
              <w:rPr>
                <w:rFonts w:ascii="Tahoma" w:hAnsi="Tahoma" w:cs="Tahoma"/>
                <w:color w:val="1F497D" w:themeColor="text2"/>
                <w:sz w:val="18"/>
                <w:szCs w:val="18"/>
              </w:rPr>
            </w:pPr>
            <w:r>
              <w:rPr>
                <w:rFonts w:ascii="Tahoma" w:hAnsi="Tahoma" w:cs="Tahoma"/>
                <w:color w:val="1F497D" w:themeColor="text2"/>
                <w:sz w:val="18"/>
                <w:szCs w:val="18"/>
              </w:rPr>
              <w:t>17</w:t>
            </w:r>
          </w:p>
        </w:tc>
        <w:tc>
          <w:tcPr>
            <w:tcW w:w="1157" w:type="dxa"/>
            <w:shd w:val="clear" w:color="auto" w:fill="auto"/>
          </w:tcPr>
          <w:p w14:paraId="21EB3847" w14:textId="3B4DCBD5" w:rsidR="006E6FFA" w:rsidRDefault="006E6FFA" w:rsidP="004128C0">
            <w:pPr>
              <w:jc w:val="center"/>
              <w:rPr>
                <w:rFonts w:ascii="Tahoma" w:hAnsi="Tahoma" w:cs="Tahoma"/>
                <w:color w:val="1F497D" w:themeColor="text2"/>
                <w:sz w:val="18"/>
                <w:szCs w:val="18"/>
              </w:rPr>
            </w:pPr>
            <w:r>
              <w:rPr>
                <w:rFonts w:ascii="Tahoma" w:hAnsi="Tahoma" w:cs="Tahoma"/>
                <w:color w:val="1F497D" w:themeColor="text2"/>
                <w:sz w:val="18"/>
                <w:szCs w:val="18"/>
              </w:rPr>
              <w:t>KOR17</w:t>
            </w:r>
          </w:p>
        </w:tc>
        <w:tc>
          <w:tcPr>
            <w:tcW w:w="2208" w:type="dxa"/>
            <w:shd w:val="clear" w:color="auto" w:fill="auto"/>
          </w:tcPr>
          <w:p w14:paraId="57DAC1A0" w14:textId="329185B8" w:rsidR="006E6FFA" w:rsidRDefault="006E6FFA" w:rsidP="004128C0">
            <w:pPr>
              <w:jc w:val="center"/>
              <w:rPr>
                <w:rFonts w:ascii="Tahoma" w:hAnsi="Tahoma" w:cs="Tahoma"/>
                <w:color w:val="1F497D" w:themeColor="text2"/>
                <w:sz w:val="18"/>
                <w:szCs w:val="18"/>
              </w:rPr>
            </w:pPr>
            <w:r>
              <w:rPr>
                <w:rFonts w:ascii="Tahoma" w:hAnsi="Tahoma" w:cs="Tahoma"/>
                <w:color w:val="1F497D" w:themeColor="text2"/>
                <w:sz w:val="18"/>
                <w:szCs w:val="18"/>
              </w:rPr>
              <w:t>Wszystkie</w:t>
            </w:r>
          </w:p>
        </w:tc>
        <w:tc>
          <w:tcPr>
            <w:tcW w:w="2255" w:type="dxa"/>
            <w:shd w:val="clear" w:color="auto" w:fill="auto"/>
          </w:tcPr>
          <w:p w14:paraId="7E42FC0D" w14:textId="069EB36B" w:rsidR="006E6FFA" w:rsidRDefault="006E6FFA" w:rsidP="004128C0">
            <w:pPr>
              <w:jc w:val="center"/>
              <w:rPr>
                <w:rFonts w:ascii="Arial" w:hAnsi="Arial" w:cs="Arial"/>
                <w:color w:val="1F497D" w:themeColor="text2"/>
                <w:sz w:val="18"/>
                <w:szCs w:val="18"/>
              </w:rPr>
            </w:pPr>
            <w:r w:rsidRPr="006E6FFA">
              <w:rPr>
                <w:rFonts w:ascii="Arial" w:hAnsi="Arial" w:cs="Arial"/>
                <w:color w:val="1F497D" w:themeColor="text2"/>
                <w:sz w:val="18"/>
                <w:szCs w:val="18"/>
              </w:rPr>
              <w:t>Uwzględnianie w planach zagospodarowania przestrzennego zapisów mogących wpływać na ograniczenie emisji zanieczyszczeń</w:t>
            </w:r>
          </w:p>
        </w:tc>
        <w:tc>
          <w:tcPr>
            <w:tcW w:w="2952" w:type="dxa"/>
            <w:shd w:val="clear" w:color="auto" w:fill="auto"/>
          </w:tcPr>
          <w:p w14:paraId="6ACC7243" w14:textId="77777777" w:rsidR="006E6FFA" w:rsidRPr="00B40C90" w:rsidRDefault="006E6FFA" w:rsidP="00E82C80">
            <w:pPr>
              <w:rPr>
                <w:rFonts w:ascii="Tahoma" w:hAnsi="Tahoma" w:cs="Tahoma"/>
                <w:color w:val="1F497D" w:themeColor="text2"/>
                <w:sz w:val="18"/>
                <w:szCs w:val="18"/>
              </w:rPr>
            </w:pPr>
          </w:p>
        </w:tc>
      </w:tr>
    </w:tbl>
    <w:p w14:paraId="3993E18F" w14:textId="77777777" w:rsidR="000A754A" w:rsidRPr="00382284" w:rsidRDefault="000A754A"/>
    <w:p w14:paraId="79410888" w14:textId="215DAB11" w:rsidR="00E4107A" w:rsidRDefault="00E4107A" w:rsidP="00E4107A">
      <w:pPr>
        <w:pStyle w:val="Nagwek1"/>
        <w:pageBreakBefore/>
        <w:jc w:val="both"/>
        <w:rPr>
          <w:rFonts w:ascii="Tahoma" w:hAnsi="Tahoma" w:cs="Tahoma"/>
          <w:b w:val="0"/>
          <w:color w:val="365F91"/>
          <w:lang w:val="en-US"/>
        </w:rPr>
      </w:pPr>
      <w:bookmarkStart w:id="265" w:name="_Toc439941286"/>
      <w:r w:rsidRPr="00167717">
        <w:rPr>
          <w:rFonts w:ascii="Tahoma" w:hAnsi="Tahoma" w:cs="Tahoma"/>
          <w:b w:val="0"/>
          <w:color w:val="365F91"/>
          <w:lang w:val="en-US"/>
        </w:rPr>
        <w:t>Podsumowanie</w:t>
      </w:r>
      <w:r w:rsidR="00A20201">
        <w:rPr>
          <w:rFonts w:ascii="Tahoma" w:hAnsi="Tahoma" w:cs="Tahoma"/>
          <w:b w:val="0"/>
          <w:color w:val="365F91"/>
          <w:lang w:val="en-US"/>
        </w:rPr>
        <w:t xml:space="preserve"> / streszczenie</w:t>
      </w:r>
      <w:bookmarkEnd w:id="265"/>
    </w:p>
    <w:p w14:paraId="4EF14496" w14:textId="77777777" w:rsidR="00016AC6" w:rsidRPr="00016AC6" w:rsidRDefault="00016AC6" w:rsidP="00016AC6">
      <w:pPr>
        <w:rPr>
          <w:lang w:val="en-US"/>
        </w:rPr>
      </w:pPr>
    </w:p>
    <w:p w14:paraId="18E12003" w14:textId="77777777" w:rsidR="004F7655" w:rsidRPr="003B62FF" w:rsidRDefault="004F7655" w:rsidP="002327D8">
      <w:pPr>
        <w:numPr>
          <w:ilvl w:val="0"/>
          <w:numId w:val="35"/>
        </w:numPr>
        <w:spacing w:after="0" w:line="312" w:lineRule="auto"/>
        <w:jc w:val="both"/>
        <w:rPr>
          <w:rFonts w:ascii="Tahoma" w:hAnsi="Tahoma" w:cs="Tahoma"/>
        </w:rPr>
      </w:pPr>
      <w:r w:rsidRPr="003B62FF">
        <w:rPr>
          <w:rFonts w:ascii="Tahoma" w:hAnsi="Tahoma" w:cs="Tahoma"/>
        </w:rPr>
        <w:t xml:space="preserve">Zawartość opracowania „Plan gospodarki niskoemisyjnej dla </w:t>
      </w:r>
      <w:r>
        <w:rPr>
          <w:rFonts w:ascii="Tahoma" w:hAnsi="Tahoma" w:cs="Tahoma"/>
        </w:rPr>
        <w:t>Gminy Kornowac</w:t>
      </w:r>
      <w:r w:rsidRPr="003B62FF">
        <w:rPr>
          <w:rFonts w:ascii="Tahoma" w:hAnsi="Tahoma" w:cs="Tahoma"/>
        </w:rPr>
        <w:t xml:space="preserve">” odpowiada pod względem redakcyjnym i merytorycznym wymogom NFOŚiGW oraz </w:t>
      </w:r>
      <w:r>
        <w:rPr>
          <w:rFonts w:ascii="Tahoma" w:hAnsi="Tahoma" w:cs="Tahoma"/>
        </w:rPr>
        <w:t>u</w:t>
      </w:r>
      <w:r w:rsidRPr="005B6D51">
        <w:rPr>
          <w:rFonts w:ascii="Tahoma" w:hAnsi="Tahoma" w:cs="Tahoma"/>
        </w:rPr>
        <w:t>mow</w:t>
      </w:r>
      <w:r>
        <w:rPr>
          <w:rFonts w:ascii="Tahoma" w:hAnsi="Tahoma" w:cs="Tahoma"/>
        </w:rPr>
        <w:t>y</w:t>
      </w:r>
      <w:r w:rsidRPr="005B6D51">
        <w:rPr>
          <w:rFonts w:ascii="Tahoma" w:hAnsi="Tahoma" w:cs="Tahoma"/>
        </w:rPr>
        <w:t xml:space="preserve"> zawart</w:t>
      </w:r>
      <w:r>
        <w:rPr>
          <w:rFonts w:ascii="Tahoma" w:hAnsi="Tahoma" w:cs="Tahoma"/>
        </w:rPr>
        <w:t>ej</w:t>
      </w:r>
      <w:r w:rsidRPr="005B6D51">
        <w:rPr>
          <w:rFonts w:ascii="Tahoma" w:hAnsi="Tahoma" w:cs="Tahoma"/>
        </w:rPr>
        <w:t xml:space="preserve"> pomiędzy </w:t>
      </w:r>
      <w:r>
        <w:rPr>
          <w:rFonts w:ascii="Tahoma" w:hAnsi="Tahoma" w:cs="Tahoma"/>
        </w:rPr>
        <w:t>Gminą Kornowac</w:t>
      </w:r>
      <w:r w:rsidRPr="005B6D51">
        <w:rPr>
          <w:rFonts w:ascii="Tahoma" w:hAnsi="Tahoma" w:cs="Tahoma"/>
        </w:rPr>
        <w:t xml:space="preserve"> a Fundacją na rzecz Efektywnego Wykorzystania Energii w Katowicach.</w:t>
      </w:r>
    </w:p>
    <w:p w14:paraId="0F95CDB0" w14:textId="77777777" w:rsidR="004F7655" w:rsidRPr="003B62FF" w:rsidRDefault="004F7655" w:rsidP="004F7655">
      <w:pPr>
        <w:jc w:val="both"/>
        <w:rPr>
          <w:rFonts w:ascii="Tahoma" w:hAnsi="Tahoma" w:cs="Tahoma"/>
        </w:rPr>
      </w:pPr>
    </w:p>
    <w:p w14:paraId="01008E11" w14:textId="77777777" w:rsidR="004F7655" w:rsidRPr="003B62FF" w:rsidRDefault="004F7655" w:rsidP="002327D8">
      <w:pPr>
        <w:numPr>
          <w:ilvl w:val="0"/>
          <w:numId w:val="35"/>
        </w:numPr>
        <w:spacing w:after="0" w:line="312" w:lineRule="auto"/>
        <w:jc w:val="both"/>
        <w:rPr>
          <w:rFonts w:ascii="Tahoma" w:hAnsi="Tahoma" w:cs="Tahoma"/>
        </w:rPr>
      </w:pPr>
      <w:r w:rsidRPr="003B62FF">
        <w:rPr>
          <w:rFonts w:ascii="Tahoma" w:hAnsi="Tahoma" w:cs="Tahoma"/>
        </w:rPr>
        <w:t xml:space="preserve">Trendy społeczno - gospodarcze gminy stanowiły podstawę do wyznaczenia scenariusza rozwoju społeczno – gospodarczego </w:t>
      </w:r>
      <w:r>
        <w:rPr>
          <w:rFonts w:ascii="Tahoma" w:hAnsi="Tahoma" w:cs="Tahoma"/>
        </w:rPr>
        <w:t>Gminy Kornowac</w:t>
      </w:r>
      <w:r w:rsidRPr="003B62FF">
        <w:rPr>
          <w:rFonts w:ascii="Tahoma" w:hAnsi="Tahoma" w:cs="Tahoma"/>
        </w:rPr>
        <w:t xml:space="preserve"> do 2020 roku.</w:t>
      </w:r>
    </w:p>
    <w:p w14:paraId="0D56CD57" w14:textId="77777777" w:rsidR="004F7655" w:rsidRPr="003B62FF" w:rsidRDefault="004F7655" w:rsidP="004F7655">
      <w:pPr>
        <w:spacing w:after="0" w:line="312" w:lineRule="auto"/>
        <w:jc w:val="both"/>
        <w:rPr>
          <w:rFonts w:ascii="Tahoma" w:hAnsi="Tahoma" w:cs="Tahoma"/>
        </w:rPr>
      </w:pPr>
    </w:p>
    <w:p w14:paraId="561027B2" w14:textId="77777777" w:rsidR="004F7655" w:rsidRPr="00895697" w:rsidRDefault="004F7655" w:rsidP="002327D8">
      <w:pPr>
        <w:numPr>
          <w:ilvl w:val="0"/>
          <w:numId w:val="35"/>
        </w:numPr>
        <w:spacing w:after="0" w:line="312" w:lineRule="auto"/>
        <w:jc w:val="both"/>
        <w:rPr>
          <w:rFonts w:ascii="Tahoma" w:hAnsi="Tahoma" w:cs="Tahoma"/>
        </w:rPr>
      </w:pPr>
      <w:r w:rsidRPr="00895697">
        <w:rPr>
          <w:rFonts w:ascii="Tahoma" w:hAnsi="Tahoma" w:cs="Tahoma"/>
        </w:rPr>
        <w:t>Udział emisji zastępczej – pozwalającej na porównanie ze sobą wielu zanieczyszczeń powietrza - z poszczególnych źródeł emisji w całkowitej emisji substancji szkodliwych przeliczonych na emisję równoważną SO</w:t>
      </w:r>
      <w:r w:rsidRPr="00895697">
        <w:rPr>
          <w:rFonts w:ascii="Tahoma" w:hAnsi="Tahoma" w:cs="Tahoma"/>
          <w:vertAlign w:val="subscript"/>
        </w:rPr>
        <w:t>2</w:t>
      </w:r>
      <w:r w:rsidRPr="00895697">
        <w:rPr>
          <w:rFonts w:ascii="Tahoma" w:hAnsi="Tahoma" w:cs="Tahoma"/>
        </w:rPr>
        <w:t xml:space="preserve"> w </w:t>
      </w:r>
      <w:r>
        <w:rPr>
          <w:rFonts w:ascii="Tahoma" w:hAnsi="Tahoma" w:cs="Tahoma"/>
        </w:rPr>
        <w:t>Gminie Kornowac</w:t>
      </w:r>
      <w:r w:rsidRPr="00895697">
        <w:rPr>
          <w:rFonts w:ascii="Tahoma" w:hAnsi="Tahoma" w:cs="Tahoma"/>
        </w:rPr>
        <w:t xml:space="preserve"> w 2013 roku rozkłada się następująco: niska emisja </w:t>
      </w:r>
      <w:r>
        <w:rPr>
          <w:rFonts w:ascii="Tahoma" w:hAnsi="Tahoma" w:cs="Tahoma"/>
        </w:rPr>
        <w:t>73</w:t>
      </w:r>
      <w:r w:rsidRPr="00895697">
        <w:rPr>
          <w:rFonts w:ascii="Tahoma" w:hAnsi="Tahoma" w:cs="Tahoma"/>
        </w:rPr>
        <w:t>%, emisja liniowa  2</w:t>
      </w:r>
      <w:r>
        <w:rPr>
          <w:rFonts w:ascii="Tahoma" w:hAnsi="Tahoma" w:cs="Tahoma"/>
        </w:rPr>
        <w:t>7</w:t>
      </w:r>
      <w:r w:rsidRPr="00895697">
        <w:rPr>
          <w:rFonts w:ascii="Tahoma" w:hAnsi="Tahoma" w:cs="Tahoma"/>
        </w:rPr>
        <w:t>%</w:t>
      </w:r>
      <w:r>
        <w:rPr>
          <w:rFonts w:ascii="Tahoma" w:hAnsi="Tahoma" w:cs="Tahoma"/>
        </w:rPr>
        <w:t>.</w:t>
      </w:r>
    </w:p>
    <w:p w14:paraId="44CFB9A2" w14:textId="77777777" w:rsidR="004F7655" w:rsidRPr="003B62FF" w:rsidRDefault="004F7655" w:rsidP="004F7655">
      <w:pPr>
        <w:jc w:val="both"/>
        <w:rPr>
          <w:rFonts w:ascii="Tahoma" w:hAnsi="Tahoma" w:cs="Tahoma"/>
        </w:rPr>
      </w:pPr>
    </w:p>
    <w:p w14:paraId="70115577" w14:textId="77777777" w:rsidR="004F7655" w:rsidRPr="003B62FF" w:rsidRDefault="004F7655" w:rsidP="002327D8">
      <w:pPr>
        <w:numPr>
          <w:ilvl w:val="0"/>
          <w:numId w:val="35"/>
        </w:numPr>
        <w:spacing w:after="0" w:line="312" w:lineRule="auto"/>
        <w:jc w:val="both"/>
        <w:rPr>
          <w:rFonts w:ascii="Tahoma" w:hAnsi="Tahoma" w:cs="Tahoma"/>
        </w:rPr>
      </w:pPr>
      <w:r w:rsidRPr="003B62FF">
        <w:rPr>
          <w:rFonts w:ascii="Tahoma" w:hAnsi="Tahoma" w:cs="Tahoma"/>
        </w:rPr>
        <w:t>Inwentaryzację emisji CO</w:t>
      </w:r>
      <w:r w:rsidRPr="001B4755">
        <w:rPr>
          <w:rFonts w:ascii="Tahoma" w:hAnsi="Tahoma" w:cs="Tahoma"/>
          <w:vertAlign w:val="subscript"/>
        </w:rPr>
        <w:t>2</w:t>
      </w:r>
      <w:r w:rsidRPr="003B62FF">
        <w:rPr>
          <w:rFonts w:ascii="Tahoma" w:hAnsi="Tahoma" w:cs="Tahoma"/>
        </w:rPr>
        <w:t xml:space="preserve"> do atmosfery wykonano w oparciu o bilans energetyczny </w:t>
      </w:r>
      <w:r>
        <w:rPr>
          <w:rFonts w:ascii="Tahoma" w:hAnsi="Tahoma" w:cs="Tahoma"/>
        </w:rPr>
        <w:t>Gminy Kornowac</w:t>
      </w:r>
      <w:r w:rsidRPr="003B62FF">
        <w:rPr>
          <w:rFonts w:ascii="Tahoma" w:hAnsi="Tahoma" w:cs="Tahoma"/>
        </w:rPr>
        <w:t>. Podstawowe założenia metodyczne: jako rok bazowy inwentaryzacji przyjęto rok 201</w:t>
      </w:r>
      <w:r>
        <w:rPr>
          <w:rFonts w:ascii="Tahoma" w:hAnsi="Tahoma" w:cs="Tahoma"/>
        </w:rPr>
        <w:t>3</w:t>
      </w:r>
      <w:r w:rsidRPr="003B62FF">
        <w:rPr>
          <w:rFonts w:ascii="Tahoma" w:hAnsi="Tahoma" w:cs="Tahoma"/>
        </w:rPr>
        <w:t>. Jest to rok, dla którego udało się zebrać kompleksowe dane we wszystkich grupach odbiorców, wytwórców i dostawców energii. Inwentaryzacja emisji CO</w:t>
      </w:r>
      <w:r w:rsidRPr="001B4755">
        <w:rPr>
          <w:rFonts w:ascii="Tahoma" w:hAnsi="Tahoma" w:cs="Tahoma"/>
          <w:vertAlign w:val="subscript"/>
        </w:rPr>
        <w:t>2</w:t>
      </w:r>
      <w:r w:rsidRPr="003B62FF">
        <w:rPr>
          <w:rFonts w:ascii="Tahoma" w:hAnsi="Tahoma" w:cs="Tahoma"/>
        </w:rPr>
        <w:t xml:space="preserve"> (bazowa oraz prognoza do roku 2020) została wykonana zgodnie z wytycznymi Porozumienia Burmistrzów (Covenant of Mayors) określonymi m.in. w dokumencie „How to develop a Sustainable Energy Action Plan” (tłumaczenie polskie "Jak opracować plan działań na rzecz zrównoważonej energii").</w:t>
      </w:r>
    </w:p>
    <w:p w14:paraId="6408995C" w14:textId="77777777" w:rsidR="004F7655" w:rsidRPr="003B62FF" w:rsidRDefault="004F7655" w:rsidP="004F7655">
      <w:pPr>
        <w:spacing w:after="0" w:line="312" w:lineRule="auto"/>
        <w:jc w:val="both"/>
        <w:rPr>
          <w:rFonts w:ascii="Tahoma" w:hAnsi="Tahoma" w:cs="Tahoma"/>
        </w:rPr>
      </w:pPr>
    </w:p>
    <w:p w14:paraId="38F04440" w14:textId="4CF06432" w:rsidR="004F7655" w:rsidRPr="003B62FF" w:rsidRDefault="006F1657" w:rsidP="002327D8">
      <w:pPr>
        <w:numPr>
          <w:ilvl w:val="0"/>
          <w:numId w:val="35"/>
        </w:numPr>
        <w:spacing w:after="0" w:line="312" w:lineRule="auto"/>
        <w:jc w:val="both"/>
        <w:rPr>
          <w:rFonts w:ascii="Tahoma" w:hAnsi="Tahoma" w:cs="Tahoma"/>
        </w:rPr>
      </w:pPr>
      <w:r>
        <w:rPr>
          <w:rFonts w:ascii="Tahoma" w:hAnsi="Tahoma" w:cs="Tahoma"/>
        </w:rPr>
        <w:t>Panem objęto</w:t>
      </w:r>
      <w:r w:rsidR="004F7655" w:rsidRPr="003B62FF">
        <w:rPr>
          <w:rFonts w:ascii="Tahoma" w:hAnsi="Tahoma" w:cs="Tahoma"/>
        </w:rPr>
        <w:t xml:space="preserve"> następujące sektory odbiorców: sektor obiektów/instalacji użyteczności publicznej, sektor handlowo-usługowy, sektor mieszkalny, sektor przemysłowy, oświetlenie uliczne, sektor transportowy.</w:t>
      </w:r>
    </w:p>
    <w:p w14:paraId="74771F51" w14:textId="77777777" w:rsidR="004F7655" w:rsidRPr="003B62FF" w:rsidRDefault="004F7655" w:rsidP="004F7655">
      <w:pPr>
        <w:pStyle w:val="Akapitzlist"/>
        <w:rPr>
          <w:rFonts w:ascii="Tahoma" w:hAnsi="Tahoma" w:cs="Tahoma"/>
          <w:sz w:val="22"/>
          <w:szCs w:val="22"/>
        </w:rPr>
      </w:pPr>
    </w:p>
    <w:p w14:paraId="18F95EFD" w14:textId="77777777" w:rsidR="004F7655" w:rsidRPr="000259E9" w:rsidRDefault="004F7655" w:rsidP="002327D8">
      <w:pPr>
        <w:pStyle w:val="bulety"/>
        <w:numPr>
          <w:ilvl w:val="0"/>
          <w:numId w:val="35"/>
        </w:numPr>
        <w:spacing w:before="0" w:after="0" w:line="312" w:lineRule="auto"/>
        <w:rPr>
          <w:rFonts w:ascii="Tahoma" w:hAnsi="Tahoma" w:cs="Tahoma"/>
          <w:snapToGrid/>
          <w:szCs w:val="24"/>
        </w:rPr>
      </w:pPr>
      <w:r w:rsidRPr="007644AE">
        <w:rPr>
          <w:rFonts w:ascii="Tahoma" w:hAnsi="Tahoma" w:cs="Tahoma"/>
          <w:snapToGrid/>
          <w:szCs w:val="24"/>
        </w:rPr>
        <w:t>Głównym nośnikiem energii wykorzystywany</w:t>
      </w:r>
      <w:r>
        <w:rPr>
          <w:rFonts w:ascii="Tahoma" w:hAnsi="Tahoma" w:cs="Tahoma"/>
          <w:snapToGrid/>
          <w:szCs w:val="24"/>
        </w:rPr>
        <w:t>m w obiektach użyteczności są paliwa stałe</w:t>
      </w:r>
      <w:r w:rsidRPr="007644AE">
        <w:rPr>
          <w:rFonts w:ascii="Tahoma" w:hAnsi="Tahoma" w:cs="Tahoma"/>
          <w:snapToGrid/>
          <w:szCs w:val="24"/>
        </w:rPr>
        <w:t xml:space="preserve"> wykorzystywane w celach ogrzewania i przygotowywania ciepłej wody użytkowej (</w:t>
      </w:r>
      <w:r>
        <w:rPr>
          <w:rFonts w:ascii="Tahoma" w:hAnsi="Tahoma" w:cs="Tahoma"/>
          <w:snapToGrid/>
          <w:szCs w:val="24"/>
        </w:rPr>
        <w:t>ponad</w:t>
      </w:r>
      <w:r w:rsidRPr="007644AE">
        <w:rPr>
          <w:rFonts w:ascii="Tahoma" w:hAnsi="Tahoma" w:cs="Tahoma"/>
          <w:snapToGrid/>
          <w:szCs w:val="24"/>
        </w:rPr>
        <w:t xml:space="preserve"> </w:t>
      </w:r>
      <w:r>
        <w:rPr>
          <w:rFonts w:ascii="Tahoma" w:hAnsi="Tahoma" w:cs="Tahoma"/>
          <w:snapToGrid/>
          <w:szCs w:val="24"/>
        </w:rPr>
        <w:t>83</w:t>
      </w:r>
      <w:r w:rsidRPr="007644AE">
        <w:rPr>
          <w:rFonts w:ascii="Tahoma" w:hAnsi="Tahoma" w:cs="Tahoma"/>
          <w:snapToGrid/>
          <w:szCs w:val="24"/>
        </w:rPr>
        <w:t>%). Pozostałymi nośnikami energii są: energia elektryczna (</w:t>
      </w:r>
      <w:r>
        <w:rPr>
          <w:rFonts w:ascii="Tahoma" w:hAnsi="Tahoma" w:cs="Tahoma"/>
          <w:snapToGrid/>
          <w:szCs w:val="24"/>
        </w:rPr>
        <w:t>ponad</w:t>
      </w:r>
      <w:r w:rsidRPr="007644AE">
        <w:rPr>
          <w:rFonts w:ascii="Tahoma" w:hAnsi="Tahoma" w:cs="Tahoma"/>
          <w:snapToGrid/>
          <w:szCs w:val="24"/>
        </w:rPr>
        <w:t xml:space="preserve"> </w:t>
      </w:r>
      <w:r>
        <w:rPr>
          <w:rFonts w:ascii="Tahoma" w:hAnsi="Tahoma" w:cs="Tahoma"/>
          <w:snapToGrid/>
          <w:szCs w:val="24"/>
        </w:rPr>
        <w:t>13</w:t>
      </w:r>
      <w:r w:rsidRPr="007644AE">
        <w:rPr>
          <w:rFonts w:ascii="Tahoma" w:hAnsi="Tahoma" w:cs="Tahoma"/>
          <w:snapToGrid/>
          <w:szCs w:val="24"/>
        </w:rPr>
        <w:t>%)</w:t>
      </w:r>
      <w:r>
        <w:rPr>
          <w:rFonts w:ascii="Tahoma" w:hAnsi="Tahoma" w:cs="Tahoma"/>
          <w:snapToGrid/>
          <w:szCs w:val="24"/>
        </w:rPr>
        <w:t xml:space="preserve"> oraz olej opałowy </w:t>
      </w:r>
      <w:r w:rsidRPr="007644AE">
        <w:rPr>
          <w:rFonts w:ascii="Tahoma" w:hAnsi="Tahoma" w:cs="Tahoma"/>
          <w:snapToGrid/>
          <w:szCs w:val="24"/>
        </w:rPr>
        <w:t>(</w:t>
      </w:r>
      <w:r>
        <w:rPr>
          <w:rFonts w:ascii="Tahoma" w:hAnsi="Tahoma" w:cs="Tahoma"/>
          <w:snapToGrid/>
          <w:szCs w:val="24"/>
        </w:rPr>
        <w:t>ponad</w:t>
      </w:r>
      <w:r w:rsidRPr="007644AE">
        <w:rPr>
          <w:rFonts w:ascii="Tahoma" w:hAnsi="Tahoma" w:cs="Tahoma"/>
          <w:snapToGrid/>
          <w:szCs w:val="24"/>
        </w:rPr>
        <w:t xml:space="preserve"> </w:t>
      </w:r>
      <w:r>
        <w:rPr>
          <w:rFonts w:ascii="Tahoma" w:hAnsi="Tahoma" w:cs="Tahoma"/>
          <w:snapToGrid/>
          <w:szCs w:val="24"/>
        </w:rPr>
        <w:t>3</w:t>
      </w:r>
      <w:r w:rsidRPr="007644AE">
        <w:rPr>
          <w:rFonts w:ascii="Tahoma" w:hAnsi="Tahoma" w:cs="Tahoma"/>
          <w:snapToGrid/>
          <w:szCs w:val="24"/>
        </w:rPr>
        <w:t xml:space="preserve">%). </w:t>
      </w:r>
      <w:r w:rsidRPr="000259E9">
        <w:rPr>
          <w:rFonts w:ascii="Tahoma" w:hAnsi="Tahoma" w:cs="Tahoma"/>
          <w:snapToGrid/>
          <w:szCs w:val="24"/>
        </w:rPr>
        <w:t xml:space="preserve"> </w:t>
      </w:r>
    </w:p>
    <w:p w14:paraId="31BDCD6D" w14:textId="77777777" w:rsidR="004F7655" w:rsidRPr="005B6D51" w:rsidRDefault="004F7655" w:rsidP="004F7655">
      <w:pPr>
        <w:pStyle w:val="bulety"/>
        <w:spacing w:before="0" w:after="0" w:line="312" w:lineRule="auto"/>
        <w:ind w:firstLine="0"/>
        <w:rPr>
          <w:rFonts w:ascii="Tahoma" w:hAnsi="Tahoma" w:cs="Tahoma"/>
        </w:rPr>
      </w:pPr>
    </w:p>
    <w:p w14:paraId="597EAD4E" w14:textId="77777777" w:rsidR="004F7655" w:rsidRPr="0062258C" w:rsidRDefault="004F7655" w:rsidP="002327D8">
      <w:pPr>
        <w:pStyle w:val="bulety"/>
        <w:numPr>
          <w:ilvl w:val="0"/>
          <w:numId w:val="35"/>
        </w:numPr>
        <w:spacing w:before="0" w:after="0" w:line="312" w:lineRule="auto"/>
        <w:rPr>
          <w:rFonts w:ascii="Tahoma" w:hAnsi="Tahoma" w:cs="Tahoma"/>
          <w:snapToGrid/>
          <w:szCs w:val="24"/>
        </w:rPr>
      </w:pPr>
      <w:r w:rsidRPr="0062258C">
        <w:rPr>
          <w:rFonts w:ascii="Tahoma" w:hAnsi="Tahoma" w:cs="Tahoma"/>
          <w:snapToGrid/>
          <w:szCs w:val="24"/>
        </w:rPr>
        <w:t xml:space="preserve">Głównym nośnikiem energii wykorzystywanym w obiektach mieszkalnych </w:t>
      </w:r>
      <w:r>
        <w:rPr>
          <w:rFonts w:ascii="Tahoma" w:hAnsi="Tahoma" w:cs="Tahoma"/>
          <w:snapToGrid/>
          <w:szCs w:val="24"/>
        </w:rPr>
        <w:t>są paliwa stałe</w:t>
      </w:r>
      <w:r w:rsidRPr="0062258C">
        <w:rPr>
          <w:rFonts w:ascii="Tahoma" w:hAnsi="Tahoma" w:cs="Tahoma"/>
          <w:snapToGrid/>
          <w:szCs w:val="24"/>
        </w:rPr>
        <w:t xml:space="preserve"> wykorzystywane w celach ogrzewania i przygotowywania ciepłej wody użytkowej </w:t>
      </w:r>
      <w:r>
        <w:rPr>
          <w:rFonts w:ascii="Tahoma" w:hAnsi="Tahoma" w:cs="Tahoma"/>
          <w:snapToGrid/>
          <w:szCs w:val="24"/>
        </w:rPr>
        <w:t>stanowiące ok</w:t>
      </w:r>
      <w:r w:rsidRPr="0062258C">
        <w:rPr>
          <w:rFonts w:ascii="Tahoma" w:hAnsi="Tahoma" w:cs="Tahoma"/>
          <w:snapToGrid/>
          <w:szCs w:val="24"/>
        </w:rPr>
        <w:t xml:space="preserve">. </w:t>
      </w:r>
      <w:r>
        <w:rPr>
          <w:rFonts w:ascii="Tahoma" w:hAnsi="Tahoma" w:cs="Tahoma"/>
          <w:snapToGrid/>
          <w:szCs w:val="24"/>
        </w:rPr>
        <w:t>75,6% potrzeb energetycznych w tej grupie odbiorców</w:t>
      </w:r>
      <w:r w:rsidRPr="0062258C">
        <w:rPr>
          <w:rFonts w:ascii="Tahoma" w:hAnsi="Tahoma" w:cs="Tahoma"/>
          <w:snapToGrid/>
          <w:szCs w:val="24"/>
        </w:rPr>
        <w:t xml:space="preserve">. </w:t>
      </w:r>
      <w:r>
        <w:rPr>
          <w:rFonts w:ascii="Tahoma" w:hAnsi="Tahoma" w:cs="Tahoma"/>
          <w:snapToGrid/>
          <w:szCs w:val="24"/>
        </w:rPr>
        <w:t xml:space="preserve">Energia elektryczna stanowi ok. 11,2% zużycia a biomasa w postaci drewna ok. 8,5%. </w:t>
      </w:r>
      <w:r w:rsidRPr="0062258C">
        <w:rPr>
          <w:rFonts w:ascii="Tahoma" w:hAnsi="Tahoma" w:cs="Tahoma"/>
          <w:snapToGrid/>
          <w:szCs w:val="24"/>
        </w:rPr>
        <w:t>Ponadto najczęściej wykorzystywanymi paliwa</w:t>
      </w:r>
      <w:r>
        <w:rPr>
          <w:rFonts w:ascii="Tahoma" w:hAnsi="Tahoma" w:cs="Tahoma"/>
          <w:snapToGrid/>
          <w:szCs w:val="24"/>
        </w:rPr>
        <w:t>mi jest olej opałowy</w:t>
      </w:r>
      <w:r w:rsidRPr="0062258C">
        <w:rPr>
          <w:rFonts w:ascii="Tahoma" w:hAnsi="Tahoma" w:cs="Tahoma"/>
          <w:snapToGrid/>
          <w:szCs w:val="24"/>
        </w:rPr>
        <w:t xml:space="preserve"> (</w:t>
      </w:r>
      <w:r>
        <w:rPr>
          <w:rFonts w:ascii="Tahoma" w:hAnsi="Tahoma" w:cs="Tahoma"/>
          <w:snapToGrid/>
          <w:szCs w:val="24"/>
        </w:rPr>
        <w:t>ok.</w:t>
      </w:r>
      <w:r w:rsidRPr="0062258C">
        <w:rPr>
          <w:rFonts w:ascii="Tahoma" w:hAnsi="Tahoma" w:cs="Tahoma"/>
          <w:snapToGrid/>
          <w:szCs w:val="24"/>
        </w:rPr>
        <w:t xml:space="preserve"> </w:t>
      </w:r>
      <w:r>
        <w:rPr>
          <w:rFonts w:ascii="Tahoma" w:hAnsi="Tahoma" w:cs="Tahoma"/>
          <w:snapToGrid/>
          <w:szCs w:val="24"/>
        </w:rPr>
        <w:t>2</w:t>
      </w:r>
      <w:r w:rsidRPr="0062258C">
        <w:rPr>
          <w:rFonts w:ascii="Tahoma" w:hAnsi="Tahoma" w:cs="Tahoma"/>
          <w:snapToGrid/>
          <w:szCs w:val="24"/>
        </w:rPr>
        <w:t>%)</w:t>
      </w:r>
      <w:r>
        <w:rPr>
          <w:rFonts w:ascii="Tahoma" w:hAnsi="Tahoma" w:cs="Tahoma"/>
          <w:snapToGrid/>
          <w:szCs w:val="24"/>
        </w:rPr>
        <w:t xml:space="preserve"> i gaz ziemny (ok. 1,4%)</w:t>
      </w:r>
      <w:r w:rsidRPr="0062258C">
        <w:rPr>
          <w:rFonts w:ascii="Tahoma" w:hAnsi="Tahoma" w:cs="Tahoma"/>
          <w:snapToGrid/>
          <w:szCs w:val="24"/>
        </w:rPr>
        <w:t xml:space="preserve">. </w:t>
      </w:r>
      <w:r>
        <w:rPr>
          <w:rFonts w:ascii="Tahoma" w:hAnsi="Tahoma" w:cs="Tahoma"/>
          <w:snapToGrid/>
          <w:szCs w:val="24"/>
        </w:rPr>
        <w:t>Odnawialne źródła energii w mieszkalnictwie pokrywają ok. 0,7% potrzeb</w:t>
      </w:r>
      <w:r w:rsidRPr="0062258C">
        <w:rPr>
          <w:rFonts w:ascii="Tahoma" w:hAnsi="Tahoma" w:cs="Tahoma"/>
          <w:snapToGrid/>
          <w:szCs w:val="24"/>
        </w:rPr>
        <w:t>.</w:t>
      </w:r>
    </w:p>
    <w:p w14:paraId="6BCB79F3" w14:textId="77777777" w:rsidR="004F7655" w:rsidRPr="003B62FF" w:rsidRDefault="004F7655" w:rsidP="004F7655">
      <w:pPr>
        <w:jc w:val="both"/>
        <w:rPr>
          <w:rFonts w:ascii="Tahoma" w:hAnsi="Tahoma" w:cs="Tahoma"/>
        </w:rPr>
      </w:pPr>
    </w:p>
    <w:p w14:paraId="78125FB4" w14:textId="77777777" w:rsidR="004F7655" w:rsidRPr="005B6D51" w:rsidRDefault="004F7655" w:rsidP="002327D8">
      <w:pPr>
        <w:pStyle w:val="bulety"/>
        <w:numPr>
          <w:ilvl w:val="0"/>
          <w:numId w:val="35"/>
        </w:numPr>
        <w:spacing w:before="0" w:after="0" w:line="312" w:lineRule="auto"/>
        <w:rPr>
          <w:rFonts w:ascii="Tahoma" w:hAnsi="Tahoma" w:cs="Tahoma"/>
          <w:snapToGrid/>
          <w:szCs w:val="24"/>
        </w:rPr>
      </w:pPr>
      <w:r w:rsidRPr="00056B74">
        <w:rPr>
          <w:rFonts w:ascii="Tahoma" w:hAnsi="Tahoma" w:cs="Tahoma"/>
          <w:snapToGrid/>
          <w:szCs w:val="24"/>
        </w:rPr>
        <w:t>Głównym nośnikiem energii wykorzystywanym w przedsiębiorstwach jest</w:t>
      </w:r>
      <w:r>
        <w:rPr>
          <w:rFonts w:ascii="Tahoma" w:hAnsi="Tahoma" w:cs="Tahoma"/>
          <w:snapToGrid/>
          <w:szCs w:val="24"/>
        </w:rPr>
        <w:t xml:space="preserve"> </w:t>
      </w:r>
      <w:r w:rsidRPr="00056B74">
        <w:rPr>
          <w:rFonts w:ascii="Tahoma" w:hAnsi="Tahoma" w:cs="Tahoma"/>
          <w:snapToGrid/>
          <w:szCs w:val="24"/>
        </w:rPr>
        <w:t>energia</w:t>
      </w:r>
      <w:r>
        <w:rPr>
          <w:rFonts w:ascii="Tahoma" w:hAnsi="Tahoma" w:cs="Tahoma"/>
          <w:snapToGrid/>
          <w:szCs w:val="24"/>
        </w:rPr>
        <w:t xml:space="preserve"> </w:t>
      </w:r>
      <w:r w:rsidRPr="00056B74">
        <w:rPr>
          <w:rFonts w:ascii="Tahoma" w:hAnsi="Tahoma" w:cs="Tahoma"/>
          <w:snapToGrid/>
          <w:szCs w:val="24"/>
        </w:rPr>
        <w:t>elektryczna (</w:t>
      </w:r>
      <w:r>
        <w:rPr>
          <w:rFonts w:ascii="Tahoma" w:hAnsi="Tahoma" w:cs="Tahoma"/>
          <w:snapToGrid/>
          <w:szCs w:val="24"/>
        </w:rPr>
        <w:t>blisko</w:t>
      </w:r>
      <w:r w:rsidRPr="00056B74">
        <w:rPr>
          <w:rFonts w:ascii="Tahoma" w:hAnsi="Tahoma" w:cs="Tahoma"/>
          <w:snapToGrid/>
          <w:szCs w:val="24"/>
        </w:rPr>
        <w:t xml:space="preserve"> </w:t>
      </w:r>
      <w:r>
        <w:rPr>
          <w:rFonts w:ascii="Tahoma" w:hAnsi="Tahoma" w:cs="Tahoma"/>
          <w:snapToGrid/>
          <w:szCs w:val="24"/>
        </w:rPr>
        <w:t>39</w:t>
      </w:r>
      <w:r w:rsidRPr="00056B74">
        <w:rPr>
          <w:rFonts w:ascii="Tahoma" w:hAnsi="Tahoma" w:cs="Tahoma"/>
          <w:snapToGrid/>
          <w:szCs w:val="24"/>
        </w:rPr>
        <w:t xml:space="preserve">%) </w:t>
      </w:r>
      <w:r>
        <w:rPr>
          <w:rFonts w:ascii="Tahoma" w:hAnsi="Tahoma" w:cs="Tahoma"/>
          <w:snapToGrid/>
          <w:szCs w:val="24"/>
        </w:rPr>
        <w:t>i węgiel (ponad 32%).</w:t>
      </w:r>
      <w:r w:rsidRPr="00056B74">
        <w:rPr>
          <w:rFonts w:ascii="Tahoma" w:hAnsi="Tahoma" w:cs="Tahoma"/>
          <w:snapToGrid/>
          <w:szCs w:val="24"/>
        </w:rPr>
        <w:t xml:space="preserve"> Ponadto najczęściej wykorzystywanymi nośnikami energii są: </w:t>
      </w:r>
      <w:r>
        <w:rPr>
          <w:rFonts w:ascii="Tahoma" w:hAnsi="Tahoma" w:cs="Tahoma"/>
          <w:snapToGrid/>
          <w:szCs w:val="24"/>
        </w:rPr>
        <w:t xml:space="preserve">olej opałowy (ok. 12%) i </w:t>
      </w:r>
      <w:r w:rsidRPr="00056B74">
        <w:rPr>
          <w:rFonts w:ascii="Tahoma" w:hAnsi="Tahoma" w:cs="Tahoma"/>
          <w:snapToGrid/>
          <w:szCs w:val="24"/>
        </w:rPr>
        <w:t>gaz ziemny (</w:t>
      </w:r>
      <w:r>
        <w:rPr>
          <w:rFonts w:ascii="Tahoma" w:hAnsi="Tahoma" w:cs="Tahoma"/>
          <w:snapToGrid/>
          <w:szCs w:val="24"/>
        </w:rPr>
        <w:t>ok. 10,5%)</w:t>
      </w:r>
      <w:r w:rsidRPr="00056B74">
        <w:rPr>
          <w:rFonts w:ascii="Tahoma" w:hAnsi="Tahoma" w:cs="Tahoma"/>
          <w:snapToGrid/>
          <w:szCs w:val="24"/>
        </w:rPr>
        <w:t>.</w:t>
      </w:r>
    </w:p>
    <w:p w14:paraId="73EE631D" w14:textId="77777777" w:rsidR="004F7655" w:rsidRPr="003B62FF" w:rsidRDefault="004F7655" w:rsidP="004F7655">
      <w:pPr>
        <w:spacing w:after="0" w:line="312" w:lineRule="auto"/>
        <w:jc w:val="both"/>
        <w:rPr>
          <w:rFonts w:ascii="Tahoma" w:hAnsi="Tahoma" w:cs="Tahoma"/>
        </w:rPr>
      </w:pPr>
    </w:p>
    <w:p w14:paraId="1B5D50F0" w14:textId="77777777" w:rsidR="004F7655" w:rsidRPr="000259E9" w:rsidRDefault="004F7655" w:rsidP="002327D8">
      <w:pPr>
        <w:pStyle w:val="bulety"/>
        <w:numPr>
          <w:ilvl w:val="0"/>
          <w:numId w:val="35"/>
        </w:numPr>
        <w:spacing w:before="0" w:after="0" w:line="312" w:lineRule="auto"/>
        <w:rPr>
          <w:rFonts w:ascii="Tahoma" w:hAnsi="Tahoma" w:cs="Tahoma"/>
          <w:snapToGrid/>
          <w:szCs w:val="24"/>
        </w:rPr>
      </w:pPr>
      <w:r w:rsidRPr="008F049C">
        <w:rPr>
          <w:rFonts w:ascii="Tahoma" w:hAnsi="Tahoma" w:cs="Tahoma"/>
          <w:snapToGrid/>
          <w:szCs w:val="24"/>
        </w:rPr>
        <w:t xml:space="preserve">Głównymi nośnikami energii wykorzystywanymi w sektorze transportu są: benzyna (ponad </w:t>
      </w:r>
      <w:r>
        <w:rPr>
          <w:rFonts w:ascii="Tahoma" w:hAnsi="Tahoma" w:cs="Tahoma"/>
          <w:snapToGrid/>
          <w:szCs w:val="24"/>
        </w:rPr>
        <w:t>54</w:t>
      </w:r>
      <w:r w:rsidRPr="008F049C">
        <w:rPr>
          <w:rFonts w:ascii="Tahoma" w:hAnsi="Tahoma" w:cs="Tahoma"/>
          <w:snapToGrid/>
          <w:szCs w:val="24"/>
        </w:rPr>
        <w:t>%)</w:t>
      </w:r>
      <w:r>
        <w:rPr>
          <w:rFonts w:ascii="Tahoma" w:hAnsi="Tahoma" w:cs="Tahoma"/>
          <w:snapToGrid/>
          <w:szCs w:val="24"/>
        </w:rPr>
        <w:t xml:space="preserve"> i </w:t>
      </w:r>
      <w:r w:rsidRPr="008F049C">
        <w:rPr>
          <w:rFonts w:ascii="Tahoma" w:hAnsi="Tahoma" w:cs="Tahoma"/>
          <w:snapToGrid/>
          <w:szCs w:val="24"/>
        </w:rPr>
        <w:t>olej napędowy (</w:t>
      </w:r>
      <w:r>
        <w:rPr>
          <w:rFonts w:ascii="Tahoma" w:hAnsi="Tahoma" w:cs="Tahoma"/>
          <w:snapToGrid/>
          <w:szCs w:val="24"/>
        </w:rPr>
        <w:t>blisko</w:t>
      </w:r>
      <w:r w:rsidRPr="008F049C">
        <w:rPr>
          <w:rFonts w:ascii="Tahoma" w:hAnsi="Tahoma" w:cs="Tahoma"/>
          <w:snapToGrid/>
          <w:szCs w:val="24"/>
        </w:rPr>
        <w:t> </w:t>
      </w:r>
      <w:r>
        <w:rPr>
          <w:rFonts w:ascii="Tahoma" w:hAnsi="Tahoma" w:cs="Tahoma"/>
          <w:snapToGrid/>
          <w:szCs w:val="24"/>
        </w:rPr>
        <w:t>31</w:t>
      </w:r>
      <w:r w:rsidRPr="008F049C">
        <w:rPr>
          <w:rFonts w:ascii="Tahoma" w:hAnsi="Tahoma" w:cs="Tahoma"/>
          <w:snapToGrid/>
          <w:szCs w:val="24"/>
        </w:rPr>
        <w:t xml:space="preserve">) i. Udział LPG w bilansie paliwowym wynosi niespełna </w:t>
      </w:r>
      <w:r>
        <w:rPr>
          <w:rFonts w:ascii="Tahoma" w:hAnsi="Tahoma" w:cs="Tahoma"/>
          <w:snapToGrid/>
          <w:szCs w:val="24"/>
        </w:rPr>
        <w:t>15%.</w:t>
      </w:r>
    </w:p>
    <w:p w14:paraId="65F6D556" w14:textId="77777777" w:rsidR="004F7655" w:rsidRPr="000259E9" w:rsidRDefault="004F7655" w:rsidP="004F7655">
      <w:pPr>
        <w:rPr>
          <w:rFonts w:ascii="Tahoma" w:hAnsi="Tahoma" w:cs="Tahoma"/>
        </w:rPr>
      </w:pPr>
    </w:p>
    <w:p w14:paraId="49632F64" w14:textId="77777777" w:rsidR="004F7655" w:rsidRPr="003B62FF" w:rsidRDefault="004F7655" w:rsidP="002327D8">
      <w:pPr>
        <w:numPr>
          <w:ilvl w:val="0"/>
          <w:numId w:val="35"/>
        </w:numPr>
        <w:spacing w:after="0" w:line="312" w:lineRule="auto"/>
        <w:jc w:val="both"/>
        <w:rPr>
          <w:rFonts w:ascii="Tahoma" w:hAnsi="Tahoma" w:cs="Tahoma"/>
        </w:rPr>
      </w:pPr>
      <w:r w:rsidRPr="00A81239">
        <w:rPr>
          <w:rFonts w:ascii="Tahoma" w:hAnsi="Tahoma" w:cs="Tahoma"/>
          <w:szCs w:val="24"/>
        </w:rPr>
        <w:t xml:space="preserve">Największy udział w całkowitym zużyciu energii stanowi sektor </w:t>
      </w:r>
      <w:r>
        <w:rPr>
          <w:rFonts w:ascii="Tahoma" w:hAnsi="Tahoma" w:cs="Tahoma"/>
          <w:szCs w:val="24"/>
        </w:rPr>
        <w:t xml:space="preserve">transportowy (63%) oraz sektor </w:t>
      </w:r>
      <w:r w:rsidRPr="00A81239">
        <w:rPr>
          <w:rFonts w:ascii="Tahoma" w:hAnsi="Tahoma" w:cs="Tahoma"/>
          <w:szCs w:val="24"/>
        </w:rPr>
        <w:t xml:space="preserve">mieszkalnictwa (ok. </w:t>
      </w:r>
      <w:r>
        <w:rPr>
          <w:rFonts w:ascii="Tahoma" w:hAnsi="Tahoma" w:cs="Tahoma"/>
          <w:szCs w:val="24"/>
        </w:rPr>
        <w:t>33</w:t>
      </w:r>
      <w:r w:rsidRPr="00A81239">
        <w:rPr>
          <w:rFonts w:ascii="Tahoma" w:hAnsi="Tahoma" w:cs="Tahoma"/>
          <w:szCs w:val="24"/>
        </w:rPr>
        <w:t xml:space="preserve">%). Około </w:t>
      </w:r>
      <w:r>
        <w:rPr>
          <w:rFonts w:ascii="Tahoma" w:hAnsi="Tahoma" w:cs="Tahoma"/>
          <w:szCs w:val="24"/>
        </w:rPr>
        <w:t>3</w:t>
      </w:r>
      <w:r w:rsidRPr="00A81239">
        <w:rPr>
          <w:rFonts w:ascii="Tahoma" w:hAnsi="Tahoma" w:cs="Tahoma"/>
          <w:szCs w:val="24"/>
        </w:rPr>
        <w:t>% całkowitego zużycia energii przypada na sektor handel, usługi, przedsiębiorstwa.</w:t>
      </w:r>
    </w:p>
    <w:p w14:paraId="7D1DDF6C" w14:textId="77777777" w:rsidR="004F7655" w:rsidRPr="003B62FF" w:rsidRDefault="004F7655" w:rsidP="004F7655">
      <w:pPr>
        <w:pStyle w:val="Tekstpodstawowy3"/>
        <w:suppressAutoHyphens/>
        <w:ind w:left="709"/>
        <w:jc w:val="both"/>
        <w:rPr>
          <w:rFonts w:ascii="Tahoma" w:hAnsi="Tahoma" w:cs="Tahoma"/>
          <w:b/>
          <w:bCs/>
          <w:i/>
          <w:iCs/>
          <w:sz w:val="22"/>
          <w:szCs w:val="22"/>
        </w:rPr>
      </w:pPr>
    </w:p>
    <w:p w14:paraId="7E11391A" w14:textId="77777777" w:rsidR="004F7655" w:rsidRPr="003B62FF" w:rsidRDefault="004F7655" w:rsidP="002327D8">
      <w:pPr>
        <w:numPr>
          <w:ilvl w:val="0"/>
          <w:numId w:val="35"/>
        </w:numPr>
        <w:spacing w:after="0" w:line="312" w:lineRule="auto"/>
        <w:jc w:val="both"/>
        <w:rPr>
          <w:rFonts w:ascii="Tahoma" w:hAnsi="Tahoma" w:cs="Tahoma"/>
        </w:rPr>
      </w:pPr>
      <w:r w:rsidRPr="006D4B4A">
        <w:rPr>
          <w:rFonts w:ascii="Tahoma" w:hAnsi="Tahoma" w:cs="Tahoma"/>
          <w:szCs w:val="24"/>
        </w:rPr>
        <w:t>Sumaryczna wartość emisji CO</w:t>
      </w:r>
      <w:r w:rsidRPr="006D4B4A">
        <w:rPr>
          <w:rFonts w:ascii="Tahoma" w:hAnsi="Tahoma" w:cs="Tahoma"/>
          <w:szCs w:val="24"/>
          <w:vertAlign w:val="subscript"/>
        </w:rPr>
        <w:t>2</w:t>
      </w:r>
      <w:r w:rsidRPr="006D4B4A">
        <w:rPr>
          <w:rFonts w:ascii="Tahoma" w:hAnsi="Tahoma" w:cs="Tahoma"/>
          <w:szCs w:val="24"/>
        </w:rPr>
        <w:t xml:space="preserve"> w roku 201</w:t>
      </w:r>
      <w:r>
        <w:rPr>
          <w:rFonts w:ascii="Tahoma" w:hAnsi="Tahoma" w:cs="Tahoma"/>
          <w:szCs w:val="24"/>
        </w:rPr>
        <w:t>3</w:t>
      </w:r>
      <w:r w:rsidRPr="006D4B4A">
        <w:rPr>
          <w:rFonts w:ascii="Tahoma" w:hAnsi="Tahoma" w:cs="Tahoma"/>
          <w:szCs w:val="24"/>
        </w:rPr>
        <w:t xml:space="preserve"> wynosiła </w:t>
      </w:r>
      <w:r>
        <w:rPr>
          <w:rFonts w:ascii="Tahoma" w:hAnsi="Tahoma" w:cs="Tahoma"/>
          <w:szCs w:val="24"/>
        </w:rPr>
        <w:t>34 847</w:t>
      </w:r>
      <w:r w:rsidRPr="006D4B4A">
        <w:rPr>
          <w:rFonts w:ascii="Tahoma" w:hAnsi="Tahoma" w:cs="Tahoma"/>
          <w:szCs w:val="24"/>
        </w:rPr>
        <w:t xml:space="preserve"> MgCO</w:t>
      </w:r>
      <w:r w:rsidRPr="006D4B4A">
        <w:rPr>
          <w:rFonts w:ascii="Tahoma" w:hAnsi="Tahoma" w:cs="Tahoma"/>
          <w:szCs w:val="24"/>
          <w:vertAlign w:val="subscript"/>
        </w:rPr>
        <w:t>2</w:t>
      </w:r>
      <w:r w:rsidRPr="006D4B4A">
        <w:rPr>
          <w:rFonts w:ascii="Tahoma" w:hAnsi="Tahoma" w:cs="Tahoma"/>
          <w:szCs w:val="24"/>
        </w:rPr>
        <w:t>.</w:t>
      </w:r>
      <w:r w:rsidRPr="003B62FF">
        <w:rPr>
          <w:rFonts w:ascii="Tahoma" w:hAnsi="Tahoma" w:cs="Tahoma"/>
        </w:rPr>
        <w:t xml:space="preserve">  </w:t>
      </w:r>
    </w:p>
    <w:p w14:paraId="75C898D9" w14:textId="77777777" w:rsidR="004F7655" w:rsidRPr="003B62FF" w:rsidRDefault="004F7655" w:rsidP="004F7655">
      <w:pPr>
        <w:pStyle w:val="Akapitzlist"/>
        <w:rPr>
          <w:rFonts w:ascii="Tahoma" w:hAnsi="Tahoma" w:cs="Tahoma"/>
          <w:sz w:val="22"/>
          <w:szCs w:val="22"/>
        </w:rPr>
      </w:pPr>
    </w:p>
    <w:p w14:paraId="2B9CA728" w14:textId="77777777" w:rsidR="004F7655" w:rsidRPr="003B62FF" w:rsidRDefault="004F7655" w:rsidP="002327D8">
      <w:pPr>
        <w:numPr>
          <w:ilvl w:val="0"/>
          <w:numId w:val="35"/>
        </w:numPr>
        <w:spacing w:after="0" w:line="312" w:lineRule="auto"/>
        <w:jc w:val="both"/>
        <w:rPr>
          <w:rFonts w:ascii="Tahoma" w:hAnsi="Tahoma" w:cs="Tahoma"/>
        </w:rPr>
      </w:pPr>
      <w:r w:rsidRPr="004A6798">
        <w:rPr>
          <w:rFonts w:ascii="Tahoma" w:hAnsi="Tahoma" w:cs="Tahoma"/>
          <w:szCs w:val="24"/>
        </w:rPr>
        <w:t>Najwyższą wartością emisji CO</w:t>
      </w:r>
      <w:r w:rsidRPr="004A6798">
        <w:rPr>
          <w:rFonts w:ascii="Tahoma" w:hAnsi="Tahoma" w:cs="Tahoma"/>
          <w:szCs w:val="24"/>
          <w:vertAlign w:val="subscript"/>
        </w:rPr>
        <w:t>2</w:t>
      </w:r>
      <w:r w:rsidRPr="004A6798">
        <w:rPr>
          <w:rFonts w:ascii="Tahoma" w:hAnsi="Tahoma" w:cs="Tahoma"/>
          <w:szCs w:val="24"/>
        </w:rPr>
        <w:t xml:space="preserve"> charakteryzuje się sektor </w:t>
      </w:r>
      <w:r>
        <w:rPr>
          <w:rFonts w:ascii="Tahoma" w:hAnsi="Tahoma" w:cs="Tahoma"/>
          <w:szCs w:val="24"/>
        </w:rPr>
        <w:t>transportu</w:t>
      </w:r>
      <w:r w:rsidRPr="004A6798">
        <w:rPr>
          <w:rFonts w:ascii="Tahoma" w:hAnsi="Tahoma" w:cs="Tahoma"/>
          <w:szCs w:val="24"/>
        </w:rPr>
        <w:t xml:space="preserve">, stanowiący ok. </w:t>
      </w:r>
      <w:r>
        <w:rPr>
          <w:rFonts w:ascii="Tahoma" w:hAnsi="Tahoma" w:cs="Tahoma"/>
          <w:szCs w:val="24"/>
        </w:rPr>
        <w:t>55</w:t>
      </w:r>
      <w:r w:rsidRPr="004A6798">
        <w:rPr>
          <w:rFonts w:ascii="Tahoma" w:hAnsi="Tahoma" w:cs="Tahoma"/>
          <w:szCs w:val="24"/>
        </w:rPr>
        <w:t xml:space="preserve">% całkowitej emisji. Ok. </w:t>
      </w:r>
      <w:r>
        <w:rPr>
          <w:rFonts w:ascii="Tahoma" w:hAnsi="Tahoma" w:cs="Tahoma"/>
          <w:szCs w:val="24"/>
        </w:rPr>
        <w:t>40</w:t>
      </w:r>
      <w:r w:rsidRPr="004A6798">
        <w:rPr>
          <w:rFonts w:ascii="Tahoma" w:hAnsi="Tahoma" w:cs="Tahoma"/>
          <w:szCs w:val="24"/>
        </w:rPr>
        <w:t xml:space="preserve">% emisji powodowane jest </w:t>
      </w:r>
      <w:r>
        <w:rPr>
          <w:rFonts w:ascii="Tahoma" w:hAnsi="Tahoma" w:cs="Tahoma"/>
          <w:szCs w:val="24"/>
        </w:rPr>
        <w:t>przez budynki mieszkalne</w:t>
      </w:r>
      <w:r w:rsidRPr="004A6798">
        <w:rPr>
          <w:rFonts w:ascii="Tahoma" w:hAnsi="Tahoma" w:cs="Tahoma"/>
          <w:szCs w:val="24"/>
        </w:rPr>
        <w:t xml:space="preserve">, a z kolei </w:t>
      </w:r>
      <w:r>
        <w:rPr>
          <w:rFonts w:ascii="Tahoma" w:hAnsi="Tahoma" w:cs="Tahoma"/>
          <w:szCs w:val="24"/>
        </w:rPr>
        <w:t>grupa handel, usług, przemysłu</w:t>
      </w:r>
      <w:r w:rsidRPr="004A6798">
        <w:rPr>
          <w:rFonts w:ascii="Tahoma" w:hAnsi="Tahoma" w:cs="Tahoma"/>
          <w:szCs w:val="24"/>
        </w:rPr>
        <w:t xml:space="preserve"> odpowiada za ok. </w:t>
      </w:r>
      <w:r>
        <w:rPr>
          <w:rFonts w:ascii="Tahoma" w:hAnsi="Tahoma" w:cs="Tahoma"/>
          <w:szCs w:val="24"/>
        </w:rPr>
        <w:t>2,4</w:t>
      </w:r>
      <w:r w:rsidRPr="004A6798">
        <w:rPr>
          <w:rFonts w:ascii="Tahoma" w:hAnsi="Tahoma" w:cs="Tahoma"/>
          <w:szCs w:val="24"/>
        </w:rPr>
        <w:t>% wartości emisji CO</w:t>
      </w:r>
      <w:r w:rsidRPr="004A6798">
        <w:rPr>
          <w:rFonts w:ascii="Tahoma" w:hAnsi="Tahoma" w:cs="Tahoma"/>
          <w:szCs w:val="24"/>
          <w:vertAlign w:val="subscript"/>
        </w:rPr>
        <w:t>2</w:t>
      </w:r>
      <w:r w:rsidRPr="004A6798">
        <w:rPr>
          <w:rFonts w:ascii="Tahoma" w:hAnsi="Tahoma" w:cs="Tahoma"/>
          <w:szCs w:val="24"/>
        </w:rPr>
        <w:t>.</w:t>
      </w:r>
    </w:p>
    <w:p w14:paraId="33C579C8" w14:textId="77777777" w:rsidR="004F7655" w:rsidRPr="003B62FF" w:rsidRDefault="004F7655" w:rsidP="004F7655">
      <w:pPr>
        <w:pStyle w:val="Akapitzlist"/>
        <w:rPr>
          <w:rFonts w:ascii="Tahoma" w:hAnsi="Tahoma" w:cs="Tahoma"/>
          <w:sz w:val="22"/>
          <w:szCs w:val="22"/>
        </w:rPr>
      </w:pPr>
    </w:p>
    <w:p w14:paraId="39DDB5BD" w14:textId="77777777" w:rsidR="004F7655" w:rsidRPr="000259E9" w:rsidRDefault="004F7655" w:rsidP="002327D8">
      <w:pPr>
        <w:pStyle w:val="bulety"/>
        <w:numPr>
          <w:ilvl w:val="0"/>
          <w:numId w:val="35"/>
        </w:numPr>
        <w:spacing w:before="0" w:after="0" w:line="312" w:lineRule="auto"/>
        <w:rPr>
          <w:rFonts w:ascii="Tahoma" w:hAnsi="Tahoma" w:cs="Tahoma"/>
          <w:snapToGrid/>
          <w:szCs w:val="22"/>
        </w:rPr>
      </w:pPr>
      <w:r w:rsidRPr="00B66EA9">
        <w:rPr>
          <w:rFonts w:ascii="Tahoma" w:hAnsi="Tahoma" w:cs="Tahoma"/>
          <w:snapToGrid/>
          <w:szCs w:val="24"/>
        </w:rPr>
        <w:t>Przewiduje się, że w latach 201</w:t>
      </w:r>
      <w:r>
        <w:rPr>
          <w:rFonts w:ascii="Tahoma" w:hAnsi="Tahoma" w:cs="Tahoma"/>
          <w:snapToGrid/>
          <w:szCs w:val="24"/>
        </w:rPr>
        <w:t>3</w:t>
      </w:r>
      <w:r w:rsidRPr="00B66EA9">
        <w:rPr>
          <w:rFonts w:ascii="Tahoma" w:hAnsi="Tahoma" w:cs="Tahoma"/>
          <w:snapToGrid/>
          <w:szCs w:val="24"/>
        </w:rPr>
        <w:t xml:space="preserve"> – 2020 wielkość zużycia energii końcowej na terenie </w:t>
      </w:r>
      <w:r>
        <w:rPr>
          <w:rFonts w:ascii="Tahoma" w:hAnsi="Tahoma" w:cs="Tahoma"/>
          <w:snapToGrid/>
          <w:szCs w:val="24"/>
        </w:rPr>
        <w:t>Gminy Kornowac</w:t>
      </w:r>
      <w:r w:rsidRPr="00B66EA9">
        <w:rPr>
          <w:rFonts w:ascii="Tahoma" w:hAnsi="Tahoma" w:cs="Tahoma"/>
          <w:snapToGrid/>
          <w:szCs w:val="24"/>
        </w:rPr>
        <w:t xml:space="preserve"> wzrośnie o ok. </w:t>
      </w:r>
      <w:r>
        <w:rPr>
          <w:rFonts w:ascii="Tahoma" w:hAnsi="Tahoma" w:cs="Tahoma"/>
          <w:snapToGrid/>
          <w:szCs w:val="24"/>
        </w:rPr>
        <w:t>4,1</w:t>
      </w:r>
      <w:r w:rsidRPr="000259E9">
        <w:rPr>
          <w:rFonts w:ascii="Tahoma" w:hAnsi="Tahoma" w:cs="Tahoma"/>
          <w:snapToGrid/>
          <w:szCs w:val="24"/>
        </w:rPr>
        <w:t xml:space="preserve"> </w:t>
      </w:r>
      <w:r w:rsidRPr="00B66EA9">
        <w:rPr>
          <w:rFonts w:ascii="Tahoma" w:hAnsi="Tahoma" w:cs="Tahoma"/>
          <w:snapToGrid/>
          <w:szCs w:val="24"/>
        </w:rPr>
        <w:t>W zakresie emisji CO</w:t>
      </w:r>
      <w:r w:rsidRPr="00B66EA9">
        <w:rPr>
          <w:rFonts w:ascii="Tahoma" w:hAnsi="Tahoma" w:cs="Tahoma"/>
          <w:snapToGrid/>
          <w:szCs w:val="24"/>
          <w:vertAlign w:val="subscript"/>
        </w:rPr>
        <w:t>2</w:t>
      </w:r>
      <w:r w:rsidRPr="00B66EA9">
        <w:rPr>
          <w:rFonts w:ascii="Tahoma" w:hAnsi="Tahoma" w:cs="Tahoma"/>
          <w:snapToGrid/>
          <w:szCs w:val="24"/>
        </w:rPr>
        <w:t xml:space="preserve"> w latach 201</w:t>
      </w:r>
      <w:r>
        <w:rPr>
          <w:rFonts w:ascii="Tahoma" w:hAnsi="Tahoma" w:cs="Tahoma"/>
          <w:snapToGrid/>
          <w:szCs w:val="24"/>
        </w:rPr>
        <w:t>3</w:t>
      </w:r>
      <w:r w:rsidRPr="00B66EA9">
        <w:rPr>
          <w:rFonts w:ascii="Tahoma" w:hAnsi="Tahoma" w:cs="Tahoma"/>
          <w:snapToGrid/>
          <w:szCs w:val="24"/>
        </w:rPr>
        <w:t xml:space="preserve"> – 2020 prognozuje się wzrost o ok. </w:t>
      </w:r>
      <w:r>
        <w:rPr>
          <w:rFonts w:ascii="Tahoma" w:hAnsi="Tahoma" w:cs="Tahoma"/>
          <w:snapToGrid/>
          <w:szCs w:val="24"/>
        </w:rPr>
        <w:t>5,6</w:t>
      </w:r>
      <w:r w:rsidRPr="00B66EA9">
        <w:rPr>
          <w:rFonts w:ascii="Tahoma" w:hAnsi="Tahoma" w:cs="Tahoma"/>
          <w:snapToGrid/>
          <w:szCs w:val="24"/>
        </w:rPr>
        <w:t>%.</w:t>
      </w:r>
    </w:p>
    <w:p w14:paraId="0991E376" w14:textId="77777777" w:rsidR="004F7655" w:rsidRDefault="004F7655" w:rsidP="004F7655">
      <w:pPr>
        <w:pStyle w:val="Akapitzlist"/>
        <w:rPr>
          <w:rFonts w:ascii="Tahoma" w:hAnsi="Tahoma" w:cs="Tahoma"/>
          <w:szCs w:val="22"/>
        </w:rPr>
      </w:pPr>
    </w:p>
    <w:p w14:paraId="3CCFEA81" w14:textId="77777777" w:rsidR="004F7655" w:rsidRPr="000259E9" w:rsidRDefault="004F7655" w:rsidP="002327D8">
      <w:pPr>
        <w:pStyle w:val="bulety"/>
        <w:numPr>
          <w:ilvl w:val="0"/>
          <w:numId w:val="35"/>
        </w:numPr>
        <w:spacing w:before="0" w:after="0" w:line="312" w:lineRule="auto"/>
        <w:rPr>
          <w:rFonts w:ascii="Tahoma" w:hAnsi="Tahoma" w:cs="Tahoma"/>
          <w:snapToGrid/>
          <w:szCs w:val="22"/>
        </w:rPr>
      </w:pPr>
      <w:r>
        <w:rPr>
          <w:rFonts w:ascii="Tahoma" w:hAnsi="Tahoma" w:cs="Tahoma"/>
        </w:rPr>
        <w:t xml:space="preserve">Cel strategiczny PGN: </w:t>
      </w:r>
      <w:r w:rsidRPr="000259E9">
        <w:rPr>
          <w:rFonts w:ascii="Tahoma" w:hAnsi="Tahoma" w:cs="Tahoma"/>
        </w:rPr>
        <w:t>Dążenie do utrzymania niskoemisyjnego rozwoju gospodarczego i zaspokajania potrzeb społeczeństwa, tj. rozwoju gospodarczo-społecznego Gminy Kornowac do 2020 roku następującego bez wzrostu zapotr</w:t>
      </w:r>
      <w:r>
        <w:rPr>
          <w:rFonts w:ascii="Tahoma" w:hAnsi="Tahoma" w:cs="Tahoma"/>
        </w:rPr>
        <w:t xml:space="preserve">zebowania na energię pierwotną </w:t>
      </w:r>
      <w:r w:rsidRPr="000259E9">
        <w:rPr>
          <w:rFonts w:ascii="Tahoma" w:hAnsi="Tahoma" w:cs="Tahoma"/>
        </w:rPr>
        <w:t>i finalną</w:t>
      </w:r>
    </w:p>
    <w:p w14:paraId="0F641907" w14:textId="77777777" w:rsidR="004F7655" w:rsidRDefault="004F7655" w:rsidP="004F7655">
      <w:pPr>
        <w:pStyle w:val="Akapitzlist"/>
        <w:rPr>
          <w:rFonts w:ascii="Tahoma" w:hAnsi="Tahoma" w:cs="Tahoma"/>
          <w:szCs w:val="22"/>
        </w:rPr>
      </w:pPr>
    </w:p>
    <w:p w14:paraId="0E20E3EF" w14:textId="77777777" w:rsidR="004F7655" w:rsidRPr="00AE0B49" w:rsidRDefault="004F7655" w:rsidP="002327D8">
      <w:pPr>
        <w:pStyle w:val="bulety"/>
        <w:numPr>
          <w:ilvl w:val="0"/>
          <w:numId w:val="35"/>
        </w:numPr>
        <w:spacing w:before="0" w:after="0" w:line="312" w:lineRule="auto"/>
        <w:rPr>
          <w:rFonts w:ascii="Tahoma" w:hAnsi="Tahoma" w:cs="Tahoma"/>
          <w:snapToGrid/>
          <w:szCs w:val="22"/>
        </w:rPr>
      </w:pPr>
      <w:r w:rsidRPr="005B6D51">
        <w:rPr>
          <w:rFonts w:ascii="Tahoma" w:hAnsi="Tahoma" w:cs="Tahoma"/>
        </w:rPr>
        <w:t xml:space="preserve">Cele </w:t>
      </w:r>
      <w:r>
        <w:rPr>
          <w:rFonts w:ascii="Tahoma" w:hAnsi="Tahoma" w:cs="Tahoma"/>
        </w:rPr>
        <w:t>szczegółowe planu gospodarki niskoemisyjnej</w:t>
      </w:r>
      <w:r w:rsidRPr="005B6D51">
        <w:rPr>
          <w:rFonts w:ascii="Tahoma" w:hAnsi="Tahoma" w:cs="Tahoma"/>
        </w:rPr>
        <w:t>:</w:t>
      </w:r>
    </w:p>
    <w:p w14:paraId="1ED4F8C1" w14:textId="77777777" w:rsidR="004F7655" w:rsidRDefault="004F7655" w:rsidP="004F7655">
      <w:pPr>
        <w:pStyle w:val="Akapitzlist"/>
        <w:rPr>
          <w:rFonts w:ascii="Tahoma" w:hAnsi="Tahoma" w:cs="Tahoma"/>
          <w:szCs w:val="22"/>
        </w:rPr>
      </w:pPr>
    </w:p>
    <w:p w14:paraId="6B57CF0A" w14:textId="35CD9A7B" w:rsidR="004F7655" w:rsidRPr="001B60AF" w:rsidRDefault="00D13325" w:rsidP="002327D8">
      <w:pPr>
        <w:numPr>
          <w:ilvl w:val="0"/>
          <w:numId w:val="57"/>
        </w:numPr>
        <w:suppressAutoHyphens/>
        <w:spacing w:after="0" w:line="360" w:lineRule="auto"/>
        <w:jc w:val="both"/>
        <w:rPr>
          <w:rFonts w:ascii="Tahoma" w:hAnsi="Tahoma" w:cs="Tahoma"/>
        </w:rPr>
      </w:pPr>
      <w:r w:rsidRPr="001B60AF">
        <w:rPr>
          <w:rFonts w:ascii="Tahoma" w:hAnsi="Tahoma" w:cs="Tahoma"/>
        </w:rPr>
        <w:t xml:space="preserve">Wdrożenie </w:t>
      </w:r>
      <w:r>
        <w:rPr>
          <w:rFonts w:ascii="Tahoma" w:hAnsi="Tahoma" w:cs="Tahoma"/>
        </w:rPr>
        <w:t>zarządzania</w:t>
      </w:r>
      <w:r w:rsidRPr="001B60AF">
        <w:rPr>
          <w:rFonts w:ascii="Tahoma" w:hAnsi="Tahoma" w:cs="Tahoma"/>
        </w:rPr>
        <w:t xml:space="preserve"> </w:t>
      </w:r>
      <w:r>
        <w:rPr>
          <w:rFonts w:ascii="Tahoma" w:hAnsi="Tahoma" w:cs="Tahoma"/>
        </w:rPr>
        <w:t>rozwojem Gminy Kornowac</w:t>
      </w:r>
      <w:r w:rsidRPr="001B60AF">
        <w:rPr>
          <w:rFonts w:ascii="Tahoma" w:hAnsi="Tahoma" w:cs="Tahoma"/>
        </w:rPr>
        <w:t xml:space="preserve"> </w:t>
      </w:r>
      <w:r>
        <w:rPr>
          <w:rFonts w:ascii="Tahoma" w:hAnsi="Tahoma" w:cs="Tahoma"/>
        </w:rPr>
        <w:t>w sposób zrównoważony i ekologiczny</w:t>
      </w:r>
      <w:r w:rsidR="004F7655">
        <w:rPr>
          <w:rFonts w:ascii="Tahoma" w:hAnsi="Tahoma" w:cs="Tahoma"/>
        </w:rPr>
        <w:t>.</w:t>
      </w:r>
    </w:p>
    <w:p w14:paraId="22AEA50D" w14:textId="77777777" w:rsidR="004F7655" w:rsidRPr="006F7C4E" w:rsidRDefault="004F7655" w:rsidP="002327D8">
      <w:pPr>
        <w:numPr>
          <w:ilvl w:val="0"/>
          <w:numId w:val="57"/>
        </w:numPr>
        <w:suppressAutoHyphens/>
        <w:spacing w:after="0" w:line="360" w:lineRule="auto"/>
        <w:jc w:val="both"/>
        <w:rPr>
          <w:rFonts w:ascii="Tahoma" w:hAnsi="Tahoma" w:cs="Tahoma"/>
        </w:rPr>
      </w:pPr>
      <w:r w:rsidRPr="006F7C4E">
        <w:rPr>
          <w:rFonts w:ascii="Tahoma" w:hAnsi="Tahoma" w:cs="Tahoma"/>
        </w:rPr>
        <w:t>Ograniczenie emisji CO</w:t>
      </w:r>
      <w:r w:rsidRPr="006F7C4E">
        <w:rPr>
          <w:rFonts w:ascii="Tahoma" w:hAnsi="Tahoma" w:cs="Tahoma"/>
          <w:vertAlign w:val="subscript"/>
        </w:rPr>
        <w:t>2</w:t>
      </w:r>
      <w:r w:rsidRPr="006F7C4E">
        <w:rPr>
          <w:rFonts w:ascii="Tahoma" w:hAnsi="Tahoma" w:cs="Tahoma"/>
        </w:rPr>
        <w:t xml:space="preserve"> oraz emisji zanieczyszczeń z instalacji wykorzystywanych na terenie </w:t>
      </w:r>
      <w:r>
        <w:rPr>
          <w:rFonts w:ascii="Tahoma" w:hAnsi="Tahoma" w:cs="Tahoma"/>
        </w:rPr>
        <w:t>gminy</w:t>
      </w:r>
      <w:r w:rsidRPr="006F7C4E">
        <w:rPr>
          <w:rFonts w:ascii="Tahoma" w:hAnsi="Tahoma" w:cs="Tahoma"/>
        </w:rPr>
        <w:t>, a także emisji pochodzącej z transportu, spełnienie norm w zakresie jakości powietrza</w:t>
      </w:r>
      <w:r>
        <w:rPr>
          <w:rFonts w:ascii="Tahoma" w:hAnsi="Tahoma" w:cs="Tahoma"/>
        </w:rPr>
        <w:t>.</w:t>
      </w:r>
    </w:p>
    <w:p w14:paraId="20FEA54A" w14:textId="77777777" w:rsidR="004F7655" w:rsidRPr="001B60AF" w:rsidRDefault="004F7655" w:rsidP="002327D8">
      <w:pPr>
        <w:numPr>
          <w:ilvl w:val="0"/>
          <w:numId w:val="57"/>
        </w:numPr>
        <w:suppressAutoHyphens/>
        <w:spacing w:after="0" w:line="360" w:lineRule="auto"/>
        <w:jc w:val="both"/>
        <w:rPr>
          <w:rFonts w:ascii="Tahoma" w:hAnsi="Tahoma" w:cs="Tahoma"/>
        </w:rPr>
      </w:pPr>
      <w:r>
        <w:rPr>
          <w:rFonts w:ascii="Tahoma" w:hAnsi="Tahoma" w:cs="Tahoma"/>
        </w:rPr>
        <w:t>Zwiększenie wykorzystania energii pochodzącej ze źródeł odnawialnych.</w:t>
      </w:r>
    </w:p>
    <w:p w14:paraId="6417B8E2" w14:textId="77777777" w:rsidR="004F7655"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Zwiększenie efektywności wykorzystania/wytwarzania</w:t>
      </w:r>
      <w:r>
        <w:rPr>
          <w:rFonts w:ascii="Tahoma" w:hAnsi="Tahoma" w:cs="Tahoma"/>
        </w:rPr>
        <w:t>/dostarczania</w:t>
      </w:r>
      <w:r w:rsidRPr="001B60AF">
        <w:rPr>
          <w:rFonts w:ascii="Tahoma" w:hAnsi="Tahoma" w:cs="Tahoma"/>
        </w:rPr>
        <w:t xml:space="preserve"> energii</w:t>
      </w:r>
      <w:r>
        <w:rPr>
          <w:rFonts w:ascii="Tahoma" w:hAnsi="Tahoma" w:cs="Tahoma"/>
        </w:rPr>
        <w:t>.</w:t>
      </w:r>
    </w:p>
    <w:p w14:paraId="7D1CAE5C" w14:textId="77777777" w:rsidR="004F7655" w:rsidRPr="000B5FA9" w:rsidRDefault="004F7655" w:rsidP="002327D8">
      <w:pPr>
        <w:numPr>
          <w:ilvl w:val="0"/>
          <w:numId w:val="57"/>
        </w:numPr>
        <w:suppressAutoHyphens/>
        <w:spacing w:after="0" w:line="360" w:lineRule="auto"/>
        <w:jc w:val="both"/>
        <w:rPr>
          <w:rFonts w:ascii="Tahoma" w:hAnsi="Tahoma" w:cs="Tahoma"/>
        </w:rPr>
      </w:pPr>
      <w:r>
        <w:rPr>
          <w:rFonts w:ascii="Tahoma" w:hAnsi="Tahoma" w:cs="Tahoma"/>
        </w:rPr>
        <w:t>Rozwój</w:t>
      </w:r>
      <w:r w:rsidRPr="001B60AF">
        <w:rPr>
          <w:rFonts w:ascii="Tahoma" w:hAnsi="Tahoma" w:cs="Tahoma"/>
        </w:rPr>
        <w:t xml:space="preserve"> systemów zaopatrzenia w </w:t>
      </w:r>
      <w:r>
        <w:rPr>
          <w:rFonts w:ascii="Tahoma" w:hAnsi="Tahoma" w:cs="Tahoma"/>
        </w:rPr>
        <w:t>energią zmniejszających występowanie niskiej emisji zanieczyszczeń (w tym emisji pyłów).</w:t>
      </w:r>
    </w:p>
    <w:p w14:paraId="5059EDB7" w14:textId="77777777" w:rsidR="004F7655"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Realizacja idei wzorcowej roli sektora publicznego w zakresie oszczędnego gospodarowania energią</w:t>
      </w:r>
      <w:r>
        <w:rPr>
          <w:rFonts w:ascii="Tahoma" w:hAnsi="Tahoma" w:cs="Tahoma"/>
        </w:rPr>
        <w:t>.</w:t>
      </w:r>
    </w:p>
    <w:p w14:paraId="25016DB5" w14:textId="77777777" w:rsidR="004F7655" w:rsidRPr="001B60AF"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Zwiększenie świadomości mieszkańców dotyczącej ich wpływu na lokalną gospodarkę ekoene</w:t>
      </w:r>
      <w:r>
        <w:rPr>
          <w:rFonts w:ascii="Tahoma" w:hAnsi="Tahoma" w:cs="Tahoma"/>
        </w:rPr>
        <w:t>rgetyczną oraz jakość powietrza.</w:t>
      </w:r>
    </w:p>
    <w:p w14:paraId="42DA85A1" w14:textId="77777777" w:rsidR="004F7655"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Promocja i realizacja wizji zrównoważonego transportu - z uwzględnieniem transportu publicznego, indywidualnego i rowerowego</w:t>
      </w:r>
      <w:r>
        <w:rPr>
          <w:rFonts w:ascii="Tahoma" w:hAnsi="Tahoma" w:cs="Tahoma"/>
        </w:rPr>
        <w:t>.</w:t>
      </w:r>
    </w:p>
    <w:p w14:paraId="54455943" w14:textId="77777777" w:rsidR="004F7655"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 xml:space="preserve">Promocja i wdrażanie idei </w:t>
      </w:r>
      <w:r>
        <w:rPr>
          <w:rFonts w:ascii="Tahoma" w:hAnsi="Tahoma" w:cs="Tahoma"/>
        </w:rPr>
        <w:t>działań prosumenckich.</w:t>
      </w:r>
    </w:p>
    <w:p w14:paraId="037E4F23" w14:textId="77777777" w:rsidR="004F7655" w:rsidRDefault="004F7655" w:rsidP="002327D8">
      <w:pPr>
        <w:numPr>
          <w:ilvl w:val="0"/>
          <w:numId w:val="57"/>
        </w:numPr>
        <w:suppressAutoHyphens/>
        <w:spacing w:after="0" w:line="360" w:lineRule="auto"/>
        <w:jc w:val="both"/>
        <w:rPr>
          <w:rFonts w:ascii="Tahoma" w:hAnsi="Tahoma" w:cs="Tahoma"/>
        </w:rPr>
      </w:pPr>
      <w:r w:rsidRPr="001B60AF">
        <w:rPr>
          <w:rFonts w:ascii="Tahoma" w:hAnsi="Tahoma" w:cs="Tahoma"/>
        </w:rPr>
        <w:t>Promocja efektywnego energetycznie oświetlenia</w:t>
      </w:r>
      <w:r>
        <w:rPr>
          <w:rFonts w:ascii="Tahoma" w:hAnsi="Tahoma" w:cs="Tahoma"/>
        </w:rPr>
        <w:t>.</w:t>
      </w:r>
    </w:p>
    <w:p w14:paraId="1FAEA57E" w14:textId="77777777" w:rsidR="004F7655" w:rsidRPr="005B6D51" w:rsidRDefault="004F7655" w:rsidP="004F7655">
      <w:pPr>
        <w:rPr>
          <w:rFonts w:ascii="Tahoma" w:hAnsi="Tahoma" w:cs="Tahoma"/>
        </w:rPr>
      </w:pPr>
    </w:p>
    <w:p w14:paraId="0A0F99F5" w14:textId="77777777" w:rsidR="004F7655" w:rsidRPr="003B62FF" w:rsidRDefault="004F7655" w:rsidP="002327D8">
      <w:pPr>
        <w:pStyle w:val="bulety"/>
        <w:numPr>
          <w:ilvl w:val="0"/>
          <w:numId w:val="35"/>
        </w:numPr>
        <w:spacing w:after="0" w:line="312" w:lineRule="auto"/>
        <w:rPr>
          <w:rFonts w:ascii="Tahoma" w:hAnsi="Tahoma" w:cs="Tahoma"/>
          <w:snapToGrid/>
          <w:szCs w:val="22"/>
        </w:rPr>
      </w:pPr>
      <w:r w:rsidRPr="003B62FF">
        <w:rPr>
          <w:rFonts w:ascii="Tahoma" w:hAnsi="Tahoma" w:cs="Tahoma"/>
          <w:snapToGrid/>
          <w:szCs w:val="22"/>
        </w:rPr>
        <w:t>Działania przewidziane w Planie gospodarki niskoemisyjnej:</w:t>
      </w:r>
    </w:p>
    <w:p w14:paraId="139214EA" w14:textId="77777777" w:rsidR="004F7655" w:rsidRPr="003B62FF" w:rsidRDefault="004F7655" w:rsidP="004F7655">
      <w:pPr>
        <w:pStyle w:val="bulety"/>
        <w:spacing w:after="0" w:line="312" w:lineRule="auto"/>
        <w:ind w:firstLine="0"/>
        <w:rPr>
          <w:rFonts w:ascii="Tahoma" w:hAnsi="Tahoma" w:cs="Tahoma"/>
          <w:snapToGrid/>
          <w:szCs w:val="22"/>
        </w:rPr>
      </w:pPr>
    </w:p>
    <w:tbl>
      <w:tblPr>
        <w:tblW w:w="8647" w:type="dxa"/>
        <w:tblInd w:w="637" w:type="dxa"/>
        <w:tblLayout w:type="fixed"/>
        <w:tblCellMar>
          <w:left w:w="70" w:type="dxa"/>
          <w:right w:w="70" w:type="dxa"/>
        </w:tblCellMar>
        <w:tblLook w:val="0000" w:firstRow="0" w:lastRow="0" w:firstColumn="0" w:lastColumn="0" w:noHBand="0" w:noVBand="0"/>
      </w:tblPr>
      <w:tblGrid>
        <w:gridCol w:w="567"/>
        <w:gridCol w:w="8080"/>
      </w:tblGrid>
      <w:tr w:rsidR="004F7655" w:rsidRPr="003B62FF" w14:paraId="4D41EAFE" w14:textId="77777777" w:rsidTr="00B37F92">
        <w:trPr>
          <w:cantSplit/>
        </w:trPr>
        <w:tc>
          <w:tcPr>
            <w:tcW w:w="567" w:type="dxa"/>
            <w:shd w:val="clear" w:color="auto" w:fill="auto"/>
          </w:tcPr>
          <w:p w14:paraId="6638FE5E" w14:textId="77777777" w:rsidR="004F7655" w:rsidRPr="005B6D51" w:rsidRDefault="004F7655" w:rsidP="00E82C80">
            <w:pPr>
              <w:rPr>
                <w:rFonts w:ascii="Tahoma" w:hAnsi="Tahoma" w:cs="Tahoma"/>
              </w:rPr>
            </w:pPr>
            <w:r w:rsidRPr="005B6D51">
              <w:rPr>
                <w:rFonts w:ascii="Tahoma" w:hAnsi="Tahoma" w:cs="Tahoma"/>
              </w:rPr>
              <w:t>1</w:t>
            </w:r>
          </w:p>
        </w:tc>
        <w:tc>
          <w:tcPr>
            <w:tcW w:w="8080" w:type="dxa"/>
            <w:shd w:val="clear" w:color="auto" w:fill="auto"/>
          </w:tcPr>
          <w:p w14:paraId="3383402E" w14:textId="77777777" w:rsidR="004F7655" w:rsidRPr="00AE0B49" w:rsidRDefault="004F7655" w:rsidP="00E82C80">
            <w:pPr>
              <w:rPr>
                <w:rFonts w:ascii="Tahoma" w:hAnsi="Tahoma" w:cs="Tahoma"/>
              </w:rPr>
            </w:pPr>
            <w:r w:rsidRPr="00AE0B49">
              <w:rPr>
                <w:rFonts w:ascii="Tahoma" w:hAnsi="Tahoma" w:cs="Tahoma"/>
              </w:rPr>
              <w:t>Aktualizacja "Planu gospodarki niskoemisyjnej dla Gminy Kornowac" oraz "Założeń do planu zaopatrzenia w ciepło, energię elektryczną i paliwo gazowe dla Gminy Kornowac"</w:t>
            </w:r>
          </w:p>
        </w:tc>
      </w:tr>
      <w:tr w:rsidR="004F7655" w:rsidRPr="003B62FF" w14:paraId="74BE976E" w14:textId="77777777" w:rsidTr="00B37F92">
        <w:trPr>
          <w:cantSplit/>
        </w:trPr>
        <w:tc>
          <w:tcPr>
            <w:tcW w:w="567" w:type="dxa"/>
            <w:shd w:val="clear" w:color="auto" w:fill="auto"/>
          </w:tcPr>
          <w:p w14:paraId="74E0FAA5" w14:textId="77777777" w:rsidR="004F7655" w:rsidRPr="005B6D51" w:rsidRDefault="004F7655" w:rsidP="00E82C80">
            <w:pPr>
              <w:rPr>
                <w:rFonts w:ascii="Tahoma" w:hAnsi="Tahoma" w:cs="Tahoma"/>
              </w:rPr>
            </w:pPr>
            <w:r w:rsidRPr="005B6D51">
              <w:rPr>
                <w:rFonts w:ascii="Tahoma" w:hAnsi="Tahoma" w:cs="Tahoma"/>
              </w:rPr>
              <w:t>2</w:t>
            </w:r>
          </w:p>
        </w:tc>
        <w:tc>
          <w:tcPr>
            <w:tcW w:w="8080" w:type="dxa"/>
            <w:shd w:val="clear" w:color="auto" w:fill="auto"/>
          </w:tcPr>
          <w:p w14:paraId="75FC8D1D" w14:textId="77777777" w:rsidR="004F7655" w:rsidRPr="00AE0B49" w:rsidRDefault="004F7655" w:rsidP="00E82C80">
            <w:pPr>
              <w:rPr>
                <w:rFonts w:ascii="Tahoma" w:hAnsi="Tahoma" w:cs="Tahoma"/>
              </w:rPr>
            </w:pPr>
            <w:r w:rsidRPr="00AE0B49">
              <w:rPr>
                <w:rFonts w:ascii="Tahoma" w:hAnsi="Tahoma" w:cs="Tahoma"/>
              </w:rPr>
              <w:t>Poprawa efektywności energetycznej obiektu szkoły Zespołu Szkolno-Przedszkolnego w Kobyli w gminie Kornowac</w:t>
            </w:r>
          </w:p>
        </w:tc>
      </w:tr>
      <w:tr w:rsidR="004F7655" w:rsidRPr="003B62FF" w14:paraId="6379D576" w14:textId="77777777" w:rsidTr="00B37F92">
        <w:trPr>
          <w:cantSplit/>
        </w:trPr>
        <w:tc>
          <w:tcPr>
            <w:tcW w:w="567" w:type="dxa"/>
            <w:shd w:val="clear" w:color="auto" w:fill="auto"/>
          </w:tcPr>
          <w:p w14:paraId="4EC44794" w14:textId="77777777" w:rsidR="004F7655" w:rsidRPr="005B6D51" w:rsidRDefault="004F7655" w:rsidP="00E82C80">
            <w:pPr>
              <w:rPr>
                <w:rFonts w:ascii="Tahoma" w:hAnsi="Tahoma" w:cs="Tahoma"/>
              </w:rPr>
            </w:pPr>
            <w:r w:rsidRPr="005B6D51">
              <w:rPr>
                <w:rFonts w:ascii="Tahoma" w:hAnsi="Tahoma" w:cs="Tahoma"/>
              </w:rPr>
              <w:t>3</w:t>
            </w:r>
          </w:p>
        </w:tc>
        <w:tc>
          <w:tcPr>
            <w:tcW w:w="8080" w:type="dxa"/>
            <w:shd w:val="clear" w:color="auto" w:fill="auto"/>
          </w:tcPr>
          <w:p w14:paraId="5AFAD2E7" w14:textId="77777777" w:rsidR="004F7655" w:rsidRPr="00AE0B49" w:rsidRDefault="004F7655" w:rsidP="00E82C80">
            <w:pPr>
              <w:rPr>
                <w:rFonts w:ascii="Tahoma" w:hAnsi="Tahoma" w:cs="Tahoma"/>
              </w:rPr>
            </w:pPr>
            <w:r w:rsidRPr="00AE0B49">
              <w:rPr>
                <w:rFonts w:ascii="Tahoma" w:hAnsi="Tahoma" w:cs="Tahoma"/>
              </w:rPr>
              <w:t>Wymiana źródła ciepła w Gimnazjum im. J. Pawła II w Kornowacu wraz z termodernizacją</w:t>
            </w:r>
          </w:p>
        </w:tc>
      </w:tr>
      <w:tr w:rsidR="004F7655" w:rsidRPr="003B62FF" w14:paraId="1539F9B8" w14:textId="77777777" w:rsidTr="00B37F92">
        <w:trPr>
          <w:cantSplit/>
        </w:trPr>
        <w:tc>
          <w:tcPr>
            <w:tcW w:w="567" w:type="dxa"/>
            <w:shd w:val="clear" w:color="auto" w:fill="auto"/>
          </w:tcPr>
          <w:p w14:paraId="53FEFF23" w14:textId="77777777" w:rsidR="004F7655" w:rsidRPr="005B6D51" w:rsidRDefault="004F7655" w:rsidP="00E82C80">
            <w:pPr>
              <w:rPr>
                <w:rFonts w:ascii="Tahoma" w:hAnsi="Tahoma" w:cs="Tahoma"/>
              </w:rPr>
            </w:pPr>
            <w:r w:rsidRPr="005B6D51">
              <w:rPr>
                <w:rFonts w:ascii="Tahoma" w:hAnsi="Tahoma" w:cs="Tahoma"/>
              </w:rPr>
              <w:t>4</w:t>
            </w:r>
          </w:p>
        </w:tc>
        <w:tc>
          <w:tcPr>
            <w:tcW w:w="8080" w:type="dxa"/>
            <w:shd w:val="clear" w:color="auto" w:fill="auto"/>
          </w:tcPr>
          <w:p w14:paraId="788EB16F" w14:textId="18B3D724" w:rsidR="004F7655" w:rsidRPr="00AE0B49" w:rsidRDefault="007A2321" w:rsidP="00E82C80">
            <w:pPr>
              <w:rPr>
                <w:rFonts w:ascii="Tahoma" w:hAnsi="Tahoma" w:cs="Tahoma"/>
              </w:rPr>
            </w:pPr>
            <w:r w:rsidRPr="007A2321">
              <w:rPr>
                <w:rFonts w:ascii="Tahoma" w:hAnsi="Tahoma" w:cs="Tahoma"/>
              </w:rPr>
              <w:t>Poprawa efektywności energetycznej poprzez kompleksowe działania termomodernizacyjne w pozostałych budynkach użyteczności publicznej z wykorzystanie OZE, a także rozbudowa istniejących i budowa nowych obiektów o podwyższonym standardzie energetycznym</w:t>
            </w:r>
          </w:p>
        </w:tc>
      </w:tr>
      <w:tr w:rsidR="004F7655" w:rsidRPr="003B62FF" w14:paraId="728666DA" w14:textId="77777777" w:rsidTr="00B37F92">
        <w:trPr>
          <w:cantSplit/>
        </w:trPr>
        <w:tc>
          <w:tcPr>
            <w:tcW w:w="567" w:type="dxa"/>
            <w:shd w:val="clear" w:color="auto" w:fill="auto"/>
          </w:tcPr>
          <w:p w14:paraId="6C2DCE33" w14:textId="77777777" w:rsidR="004F7655" w:rsidRPr="005B6D51" w:rsidRDefault="004F7655" w:rsidP="00E82C80">
            <w:pPr>
              <w:rPr>
                <w:rFonts w:ascii="Tahoma" w:hAnsi="Tahoma" w:cs="Tahoma"/>
              </w:rPr>
            </w:pPr>
            <w:r w:rsidRPr="005B6D51">
              <w:rPr>
                <w:rFonts w:ascii="Tahoma" w:hAnsi="Tahoma" w:cs="Tahoma"/>
              </w:rPr>
              <w:t>5</w:t>
            </w:r>
          </w:p>
        </w:tc>
        <w:tc>
          <w:tcPr>
            <w:tcW w:w="8080" w:type="dxa"/>
            <w:shd w:val="clear" w:color="auto" w:fill="auto"/>
          </w:tcPr>
          <w:p w14:paraId="344C69DF" w14:textId="77777777" w:rsidR="004F7655" w:rsidRPr="00AE0B49" w:rsidRDefault="004F7655" w:rsidP="00E82C80">
            <w:pPr>
              <w:rPr>
                <w:rFonts w:ascii="Tahoma" w:hAnsi="Tahoma" w:cs="Tahoma"/>
              </w:rPr>
            </w:pPr>
            <w:r w:rsidRPr="00AE0B49">
              <w:rPr>
                <w:rFonts w:ascii="Tahoma" w:hAnsi="Tahoma" w:cs="Tahoma"/>
              </w:rPr>
              <w:t>Wdrażanie systemu zielonych zamówień/zakupów publicznych</w:t>
            </w:r>
          </w:p>
        </w:tc>
      </w:tr>
      <w:tr w:rsidR="004F7655" w:rsidRPr="003B62FF" w14:paraId="0846D47E" w14:textId="77777777" w:rsidTr="00B37F92">
        <w:trPr>
          <w:cantSplit/>
        </w:trPr>
        <w:tc>
          <w:tcPr>
            <w:tcW w:w="567" w:type="dxa"/>
            <w:shd w:val="clear" w:color="auto" w:fill="auto"/>
          </w:tcPr>
          <w:p w14:paraId="2924A70B" w14:textId="77777777" w:rsidR="004F7655" w:rsidRPr="005B6D51" w:rsidRDefault="004F7655" w:rsidP="00E82C80">
            <w:pPr>
              <w:rPr>
                <w:rFonts w:ascii="Tahoma" w:hAnsi="Tahoma" w:cs="Tahoma"/>
              </w:rPr>
            </w:pPr>
            <w:r w:rsidRPr="005B6D51">
              <w:rPr>
                <w:rFonts w:ascii="Tahoma" w:hAnsi="Tahoma" w:cs="Tahoma"/>
              </w:rPr>
              <w:t>6</w:t>
            </w:r>
          </w:p>
        </w:tc>
        <w:tc>
          <w:tcPr>
            <w:tcW w:w="8080" w:type="dxa"/>
            <w:shd w:val="clear" w:color="auto" w:fill="auto"/>
          </w:tcPr>
          <w:p w14:paraId="7E290F8F" w14:textId="77777777" w:rsidR="004F7655" w:rsidRPr="00AE0B49" w:rsidRDefault="004F7655" w:rsidP="00E82C80">
            <w:pPr>
              <w:rPr>
                <w:rFonts w:ascii="Tahoma" w:hAnsi="Tahoma" w:cs="Tahoma"/>
              </w:rPr>
            </w:pPr>
            <w:r w:rsidRPr="00AE0B49">
              <w:rPr>
                <w:rFonts w:ascii="Tahoma" w:hAnsi="Tahoma" w:cs="Tahoma"/>
              </w:rPr>
              <w:t>Modernizacja oświetlenia ulicznego. Wymiana opraw rtęciowych na oprawy sodowe i LED oraz redukcja mocy.</w:t>
            </w:r>
          </w:p>
        </w:tc>
      </w:tr>
      <w:tr w:rsidR="004F7655" w:rsidRPr="003B62FF" w14:paraId="75C6FADF" w14:textId="77777777" w:rsidTr="00B37F92">
        <w:trPr>
          <w:cantSplit/>
        </w:trPr>
        <w:tc>
          <w:tcPr>
            <w:tcW w:w="567" w:type="dxa"/>
            <w:shd w:val="clear" w:color="auto" w:fill="auto"/>
          </w:tcPr>
          <w:p w14:paraId="20529CD9" w14:textId="77777777" w:rsidR="004F7655" w:rsidRPr="005B6D51" w:rsidRDefault="004F7655" w:rsidP="00E82C80">
            <w:pPr>
              <w:rPr>
                <w:rFonts w:ascii="Tahoma" w:hAnsi="Tahoma" w:cs="Tahoma"/>
              </w:rPr>
            </w:pPr>
            <w:r w:rsidRPr="005B6D51">
              <w:rPr>
                <w:rFonts w:ascii="Tahoma" w:hAnsi="Tahoma" w:cs="Tahoma"/>
              </w:rPr>
              <w:t>7</w:t>
            </w:r>
          </w:p>
        </w:tc>
        <w:tc>
          <w:tcPr>
            <w:tcW w:w="8080" w:type="dxa"/>
            <w:shd w:val="clear" w:color="auto" w:fill="auto"/>
          </w:tcPr>
          <w:p w14:paraId="1C57F7B7" w14:textId="77777777" w:rsidR="004F7655" w:rsidRPr="00AE0B49" w:rsidRDefault="004F7655" w:rsidP="00E82C80">
            <w:pPr>
              <w:rPr>
                <w:rFonts w:ascii="Tahoma" w:hAnsi="Tahoma" w:cs="Tahoma"/>
              </w:rPr>
            </w:pPr>
            <w:r w:rsidRPr="00AE0B49">
              <w:rPr>
                <w:rFonts w:ascii="Tahoma" w:hAnsi="Tahoma" w:cs="Tahoma"/>
              </w:rPr>
              <w:t>Ograniczanie niskiej emisji na terenie Gminy Kornowac - działania związane z dofinasowaniem wymiany źródeł ciepła.</w:t>
            </w:r>
          </w:p>
        </w:tc>
      </w:tr>
      <w:tr w:rsidR="004F7655" w:rsidRPr="003B62FF" w14:paraId="6F0B60D6" w14:textId="77777777" w:rsidTr="00B37F92">
        <w:trPr>
          <w:cantSplit/>
        </w:trPr>
        <w:tc>
          <w:tcPr>
            <w:tcW w:w="567" w:type="dxa"/>
            <w:shd w:val="clear" w:color="auto" w:fill="auto"/>
          </w:tcPr>
          <w:p w14:paraId="6D934395" w14:textId="77777777" w:rsidR="004F7655" w:rsidRPr="005B6D51" w:rsidRDefault="004F7655" w:rsidP="00E82C80">
            <w:pPr>
              <w:rPr>
                <w:rFonts w:ascii="Tahoma" w:hAnsi="Tahoma" w:cs="Tahoma"/>
              </w:rPr>
            </w:pPr>
            <w:r w:rsidRPr="005B6D51">
              <w:rPr>
                <w:rFonts w:ascii="Tahoma" w:hAnsi="Tahoma" w:cs="Tahoma"/>
              </w:rPr>
              <w:t>8</w:t>
            </w:r>
          </w:p>
        </w:tc>
        <w:tc>
          <w:tcPr>
            <w:tcW w:w="8080" w:type="dxa"/>
            <w:shd w:val="clear" w:color="auto" w:fill="auto"/>
          </w:tcPr>
          <w:p w14:paraId="45948DA9" w14:textId="77777777" w:rsidR="004F7655" w:rsidRPr="00AE0B49" w:rsidRDefault="004F7655" w:rsidP="00E82C80">
            <w:pPr>
              <w:rPr>
                <w:rFonts w:ascii="Tahoma" w:hAnsi="Tahoma" w:cs="Tahoma"/>
              </w:rPr>
            </w:pPr>
            <w:r w:rsidRPr="00AE0B49">
              <w:rPr>
                <w:rFonts w:ascii="Tahoma" w:hAnsi="Tahoma" w:cs="Tahoma"/>
              </w:rPr>
              <w:t>Prosumenci w Gminie Kornowac  – dofinansowanie na zakup i montaż mikroinstalacji odnawialnych źródeł energii (program PROSUMENT)</w:t>
            </w:r>
          </w:p>
        </w:tc>
      </w:tr>
      <w:tr w:rsidR="004F7655" w:rsidRPr="003B62FF" w14:paraId="0F484BEB" w14:textId="77777777" w:rsidTr="00B37F92">
        <w:trPr>
          <w:cantSplit/>
        </w:trPr>
        <w:tc>
          <w:tcPr>
            <w:tcW w:w="567" w:type="dxa"/>
            <w:shd w:val="clear" w:color="auto" w:fill="auto"/>
          </w:tcPr>
          <w:p w14:paraId="228EE6C8" w14:textId="77777777" w:rsidR="004F7655" w:rsidRPr="005B6D51" w:rsidRDefault="004F7655" w:rsidP="00E82C80">
            <w:pPr>
              <w:rPr>
                <w:rFonts w:ascii="Tahoma" w:hAnsi="Tahoma" w:cs="Tahoma"/>
              </w:rPr>
            </w:pPr>
            <w:r w:rsidRPr="005B6D51">
              <w:rPr>
                <w:rFonts w:ascii="Tahoma" w:hAnsi="Tahoma" w:cs="Tahoma"/>
              </w:rPr>
              <w:t>9</w:t>
            </w:r>
          </w:p>
        </w:tc>
        <w:tc>
          <w:tcPr>
            <w:tcW w:w="8080" w:type="dxa"/>
            <w:shd w:val="clear" w:color="auto" w:fill="auto"/>
          </w:tcPr>
          <w:p w14:paraId="5F385601" w14:textId="77777777" w:rsidR="004F7655" w:rsidRPr="00AE0B49" w:rsidRDefault="004F7655" w:rsidP="00E82C80">
            <w:pPr>
              <w:rPr>
                <w:rFonts w:ascii="Tahoma" w:hAnsi="Tahoma" w:cs="Tahoma"/>
              </w:rPr>
            </w:pPr>
            <w:r w:rsidRPr="00AE0B49">
              <w:rPr>
                <w:rFonts w:ascii="Tahoma" w:hAnsi="Tahoma" w:cs="Tahoma"/>
              </w:rPr>
              <w:t>Przyłączenie pozostałych budynków do sieciowych nośników energii (gaz ziemny)</w:t>
            </w:r>
          </w:p>
        </w:tc>
      </w:tr>
      <w:tr w:rsidR="004F7655" w:rsidRPr="003B62FF" w14:paraId="239867B9" w14:textId="77777777" w:rsidTr="00B37F92">
        <w:trPr>
          <w:cantSplit/>
        </w:trPr>
        <w:tc>
          <w:tcPr>
            <w:tcW w:w="567" w:type="dxa"/>
            <w:shd w:val="clear" w:color="auto" w:fill="auto"/>
          </w:tcPr>
          <w:p w14:paraId="63952AE5" w14:textId="77777777" w:rsidR="004F7655" w:rsidRPr="005B6D51" w:rsidRDefault="004F7655" w:rsidP="00E82C80">
            <w:pPr>
              <w:rPr>
                <w:rFonts w:ascii="Tahoma" w:hAnsi="Tahoma" w:cs="Tahoma"/>
              </w:rPr>
            </w:pPr>
            <w:r w:rsidRPr="005B6D51">
              <w:rPr>
                <w:rFonts w:ascii="Tahoma" w:hAnsi="Tahoma" w:cs="Tahoma"/>
              </w:rPr>
              <w:t>10</w:t>
            </w:r>
          </w:p>
        </w:tc>
        <w:tc>
          <w:tcPr>
            <w:tcW w:w="8080" w:type="dxa"/>
            <w:shd w:val="clear" w:color="auto" w:fill="auto"/>
          </w:tcPr>
          <w:p w14:paraId="6C9B79B1" w14:textId="77777777" w:rsidR="004F7655" w:rsidRPr="00AE0B49" w:rsidRDefault="0080367C" w:rsidP="00E82C80">
            <w:pPr>
              <w:rPr>
                <w:rFonts w:ascii="Tahoma" w:hAnsi="Tahoma" w:cs="Tahoma"/>
              </w:rPr>
            </w:pPr>
            <w:r>
              <w:rPr>
                <w:rFonts w:ascii="Tahoma" w:hAnsi="Tahoma" w:cs="Tahoma"/>
              </w:rPr>
              <w:t>Termomodernizacja budynków mieszkalnych</w:t>
            </w:r>
            <w:r w:rsidR="004F7655" w:rsidRPr="00AE0B49">
              <w:rPr>
                <w:rFonts w:ascii="Tahoma" w:hAnsi="Tahoma" w:cs="Tahoma"/>
              </w:rPr>
              <w:t>.</w:t>
            </w:r>
          </w:p>
        </w:tc>
      </w:tr>
      <w:tr w:rsidR="004F7655" w:rsidRPr="003B62FF" w14:paraId="078B217C" w14:textId="77777777" w:rsidTr="00B37F92">
        <w:trPr>
          <w:cantSplit/>
        </w:trPr>
        <w:tc>
          <w:tcPr>
            <w:tcW w:w="567" w:type="dxa"/>
            <w:shd w:val="clear" w:color="auto" w:fill="auto"/>
          </w:tcPr>
          <w:p w14:paraId="28CFF7C1" w14:textId="77777777" w:rsidR="004F7655" w:rsidRPr="005B6D51" w:rsidRDefault="004F7655" w:rsidP="00E82C80">
            <w:pPr>
              <w:rPr>
                <w:rFonts w:ascii="Tahoma" w:hAnsi="Tahoma" w:cs="Tahoma"/>
              </w:rPr>
            </w:pPr>
            <w:r w:rsidRPr="005B6D51">
              <w:rPr>
                <w:rFonts w:ascii="Tahoma" w:hAnsi="Tahoma" w:cs="Tahoma"/>
              </w:rPr>
              <w:t>11</w:t>
            </w:r>
          </w:p>
        </w:tc>
        <w:tc>
          <w:tcPr>
            <w:tcW w:w="8080" w:type="dxa"/>
            <w:shd w:val="clear" w:color="auto" w:fill="auto"/>
          </w:tcPr>
          <w:p w14:paraId="4D606EE5" w14:textId="77777777" w:rsidR="004F7655" w:rsidRPr="00AE0B49" w:rsidRDefault="004F7655" w:rsidP="00E82C80">
            <w:pPr>
              <w:rPr>
                <w:rFonts w:ascii="Tahoma" w:hAnsi="Tahoma" w:cs="Tahoma"/>
              </w:rPr>
            </w:pPr>
            <w:r w:rsidRPr="00AE0B49">
              <w:rPr>
                <w:rFonts w:ascii="Tahoma" w:hAnsi="Tahoma" w:cs="Tahoma"/>
              </w:rPr>
              <w:t>Organizacja akcji społecznych związanych z ograniczeniem emisji, efektywnością energetyczną oraz wykorzystaniem odnawialnych źródeł energii</w:t>
            </w:r>
          </w:p>
        </w:tc>
      </w:tr>
      <w:tr w:rsidR="004F7655" w:rsidRPr="003B62FF" w14:paraId="5B15020C" w14:textId="77777777" w:rsidTr="00B37F92">
        <w:trPr>
          <w:cantSplit/>
        </w:trPr>
        <w:tc>
          <w:tcPr>
            <w:tcW w:w="567" w:type="dxa"/>
            <w:shd w:val="clear" w:color="auto" w:fill="auto"/>
          </w:tcPr>
          <w:p w14:paraId="7F9040CC" w14:textId="77777777" w:rsidR="004F7655" w:rsidRPr="005B6D51" w:rsidRDefault="004F7655" w:rsidP="00E82C80">
            <w:pPr>
              <w:rPr>
                <w:rFonts w:ascii="Tahoma" w:hAnsi="Tahoma" w:cs="Tahoma"/>
              </w:rPr>
            </w:pPr>
            <w:r w:rsidRPr="005B6D51">
              <w:rPr>
                <w:rFonts w:ascii="Tahoma" w:hAnsi="Tahoma" w:cs="Tahoma"/>
              </w:rPr>
              <w:t>12</w:t>
            </w:r>
          </w:p>
        </w:tc>
        <w:tc>
          <w:tcPr>
            <w:tcW w:w="8080" w:type="dxa"/>
            <w:shd w:val="clear" w:color="auto" w:fill="auto"/>
          </w:tcPr>
          <w:p w14:paraId="5C12DF7F" w14:textId="77777777" w:rsidR="004F7655" w:rsidRPr="00AE0B49" w:rsidRDefault="004F7655" w:rsidP="00E82C80">
            <w:pPr>
              <w:rPr>
                <w:rFonts w:ascii="Tahoma" w:hAnsi="Tahoma" w:cs="Tahoma"/>
              </w:rPr>
            </w:pPr>
            <w:r w:rsidRPr="00AE0B49">
              <w:rPr>
                <w:rFonts w:ascii="Tahoma" w:hAnsi="Tahoma" w:cs="Tahoma"/>
              </w:rPr>
              <w:t>Poprawa efektywności energetycznej w grupie handel, usługi, przedsiębiorstwa</w:t>
            </w:r>
          </w:p>
        </w:tc>
      </w:tr>
      <w:tr w:rsidR="004F7655" w:rsidRPr="003B62FF" w14:paraId="443DC0BD" w14:textId="77777777" w:rsidTr="00B37F92">
        <w:trPr>
          <w:cantSplit/>
        </w:trPr>
        <w:tc>
          <w:tcPr>
            <w:tcW w:w="567" w:type="dxa"/>
            <w:shd w:val="clear" w:color="auto" w:fill="auto"/>
          </w:tcPr>
          <w:p w14:paraId="7C8A3FF7" w14:textId="1169260E" w:rsidR="004F7655" w:rsidRPr="005B6D51" w:rsidRDefault="00B37F92" w:rsidP="00E82C80">
            <w:pPr>
              <w:rPr>
                <w:rFonts w:ascii="Tahoma" w:hAnsi="Tahoma" w:cs="Tahoma"/>
              </w:rPr>
            </w:pPr>
            <w:r>
              <w:rPr>
                <w:rFonts w:ascii="Tahoma" w:hAnsi="Tahoma" w:cs="Tahoma"/>
              </w:rPr>
              <w:t>13</w:t>
            </w:r>
          </w:p>
        </w:tc>
        <w:tc>
          <w:tcPr>
            <w:tcW w:w="8080" w:type="dxa"/>
            <w:shd w:val="clear" w:color="auto" w:fill="auto"/>
          </w:tcPr>
          <w:p w14:paraId="5EC4F026" w14:textId="77777777" w:rsidR="004F7655" w:rsidRPr="00AE0B49" w:rsidRDefault="004F7655" w:rsidP="00E82C80">
            <w:pPr>
              <w:rPr>
                <w:rFonts w:ascii="Tahoma" w:hAnsi="Tahoma" w:cs="Tahoma"/>
              </w:rPr>
            </w:pPr>
            <w:r w:rsidRPr="00AE0B49">
              <w:rPr>
                <w:rFonts w:ascii="Tahoma" w:hAnsi="Tahoma" w:cs="Tahoma"/>
              </w:rPr>
              <w:t>Poprawa infrastruktury drogowej w gminie</w:t>
            </w:r>
          </w:p>
        </w:tc>
      </w:tr>
      <w:tr w:rsidR="004F7655" w:rsidRPr="003B62FF" w14:paraId="2B3F1B9D" w14:textId="77777777" w:rsidTr="00B37F92">
        <w:trPr>
          <w:cantSplit/>
        </w:trPr>
        <w:tc>
          <w:tcPr>
            <w:tcW w:w="567" w:type="dxa"/>
            <w:shd w:val="clear" w:color="auto" w:fill="auto"/>
          </w:tcPr>
          <w:p w14:paraId="1017F1D3" w14:textId="48F71185" w:rsidR="004F7655" w:rsidRPr="005B6D51" w:rsidRDefault="00B37F92" w:rsidP="00E82C80">
            <w:pPr>
              <w:rPr>
                <w:rFonts w:ascii="Tahoma" w:hAnsi="Tahoma" w:cs="Tahoma"/>
              </w:rPr>
            </w:pPr>
            <w:r>
              <w:rPr>
                <w:rFonts w:ascii="Tahoma" w:hAnsi="Tahoma" w:cs="Tahoma"/>
              </w:rPr>
              <w:t>14</w:t>
            </w:r>
          </w:p>
        </w:tc>
        <w:tc>
          <w:tcPr>
            <w:tcW w:w="8080" w:type="dxa"/>
            <w:shd w:val="clear" w:color="auto" w:fill="auto"/>
          </w:tcPr>
          <w:p w14:paraId="01A4D2FE" w14:textId="77777777" w:rsidR="004F7655" w:rsidRPr="00AE0B49" w:rsidRDefault="004F7655" w:rsidP="00E82C80">
            <w:pPr>
              <w:rPr>
                <w:rFonts w:ascii="Tahoma" w:hAnsi="Tahoma" w:cs="Tahoma"/>
              </w:rPr>
            </w:pPr>
            <w:r w:rsidRPr="00AE0B49">
              <w:rPr>
                <w:rFonts w:ascii="Tahoma" w:hAnsi="Tahoma" w:cs="Tahoma"/>
              </w:rPr>
              <w:t>Rozwój systemu ścieżek i dróg rowerowych, parkingów Park&amp;Bike, ciągów pieszych oraz infrastruktury towarzyszącej na terenie Gminy Kornowac</w:t>
            </w:r>
          </w:p>
        </w:tc>
      </w:tr>
      <w:tr w:rsidR="004F7655" w:rsidRPr="003B62FF" w14:paraId="2A45B203" w14:textId="77777777" w:rsidTr="00B37F92">
        <w:trPr>
          <w:cantSplit/>
        </w:trPr>
        <w:tc>
          <w:tcPr>
            <w:tcW w:w="567" w:type="dxa"/>
            <w:shd w:val="clear" w:color="auto" w:fill="auto"/>
          </w:tcPr>
          <w:p w14:paraId="2F131880" w14:textId="32016A8D" w:rsidR="004F7655" w:rsidRPr="005B6D51" w:rsidRDefault="00B37F92" w:rsidP="00E82C80">
            <w:pPr>
              <w:rPr>
                <w:rFonts w:ascii="Tahoma" w:hAnsi="Tahoma" w:cs="Tahoma"/>
              </w:rPr>
            </w:pPr>
            <w:r>
              <w:rPr>
                <w:rFonts w:ascii="Tahoma" w:hAnsi="Tahoma" w:cs="Tahoma"/>
              </w:rPr>
              <w:t>15</w:t>
            </w:r>
          </w:p>
        </w:tc>
        <w:tc>
          <w:tcPr>
            <w:tcW w:w="8080" w:type="dxa"/>
            <w:shd w:val="clear" w:color="auto" w:fill="auto"/>
          </w:tcPr>
          <w:p w14:paraId="0A9FA9E7" w14:textId="77777777" w:rsidR="004F7655" w:rsidRPr="00AE0B49" w:rsidRDefault="004F7655" w:rsidP="00E82C80">
            <w:pPr>
              <w:rPr>
                <w:rFonts w:ascii="Tahoma" w:hAnsi="Tahoma" w:cs="Tahoma"/>
              </w:rPr>
            </w:pPr>
            <w:r w:rsidRPr="00AE0B49">
              <w:rPr>
                <w:rFonts w:ascii="Tahoma" w:hAnsi="Tahoma" w:cs="Tahoma"/>
              </w:rPr>
              <w:t>Rozwój i wsparcie transportu publicznego</w:t>
            </w:r>
          </w:p>
        </w:tc>
      </w:tr>
      <w:tr w:rsidR="00B37F92" w:rsidRPr="003B62FF" w14:paraId="37BC29F3" w14:textId="77777777" w:rsidTr="00B37F92">
        <w:trPr>
          <w:cantSplit/>
        </w:trPr>
        <w:tc>
          <w:tcPr>
            <w:tcW w:w="567" w:type="dxa"/>
            <w:shd w:val="clear" w:color="auto" w:fill="auto"/>
          </w:tcPr>
          <w:p w14:paraId="065E9D12" w14:textId="7B617EB5" w:rsidR="00B37F92" w:rsidRPr="005B6D51" w:rsidRDefault="00B37F92" w:rsidP="00E82C80">
            <w:pPr>
              <w:rPr>
                <w:rFonts w:ascii="Tahoma" w:hAnsi="Tahoma" w:cs="Tahoma"/>
              </w:rPr>
            </w:pPr>
            <w:r>
              <w:rPr>
                <w:rFonts w:ascii="Tahoma" w:hAnsi="Tahoma" w:cs="Tahoma"/>
              </w:rPr>
              <w:t>16</w:t>
            </w:r>
          </w:p>
        </w:tc>
        <w:tc>
          <w:tcPr>
            <w:tcW w:w="8080" w:type="dxa"/>
            <w:shd w:val="clear" w:color="auto" w:fill="auto"/>
          </w:tcPr>
          <w:p w14:paraId="76BC7AB3" w14:textId="525430D7" w:rsidR="00B37F92" w:rsidRPr="00AE0B49" w:rsidRDefault="00B37F92" w:rsidP="00E82C80">
            <w:pPr>
              <w:rPr>
                <w:rFonts w:ascii="Tahoma" w:hAnsi="Tahoma" w:cs="Tahoma"/>
              </w:rPr>
            </w:pPr>
            <w:r w:rsidRPr="00B37F92">
              <w:rPr>
                <w:rFonts w:ascii="Tahoma" w:hAnsi="Tahoma" w:cs="Tahoma"/>
              </w:rPr>
              <w:t>Wspieranie wykorzystania OZE w budynkach mieszkalnych poprzez montaż instalacji solarnych</w:t>
            </w:r>
          </w:p>
        </w:tc>
      </w:tr>
      <w:tr w:rsidR="006E6FFA" w:rsidRPr="003B62FF" w14:paraId="2CD23E66" w14:textId="77777777" w:rsidTr="00B37F92">
        <w:trPr>
          <w:cantSplit/>
        </w:trPr>
        <w:tc>
          <w:tcPr>
            <w:tcW w:w="567" w:type="dxa"/>
            <w:shd w:val="clear" w:color="auto" w:fill="auto"/>
          </w:tcPr>
          <w:p w14:paraId="10E540E3" w14:textId="18B09F28" w:rsidR="006E6FFA" w:rsidRDefault="006E6FFA" w:rsidP="00E82C80">
            <w:pPr>
              <w:rPr>
                <w:rFonts w:ascii="Tahoma" w:hAnsi="Tahoma" w:cs="Tahoma"/>
              </w:rPr>
            </w:pPr>
            <w:r>
              <w:rPr>
                <w:rFonts w:ascii="Tahoma" w:hAnsi="Tahoma" w:cs="Tahoma"/>
              </w:rPr>
              <w:t>17</w:t>
            </w:r>
          </w:p>
        </w:tc>
        <w:tc>
          <w:tcPr>
            <w:tcW w:w="8080" w:type="dxa"/>
            <w:shd w:val="clear" w:color="auto" w:fill="auto"/>
          </w:tcPr>
          <w:p w14:paraId="45F6EC40" w14:textId="1991B5B7" w:rsidR="006E6FFA" w:rsidRPr="00B37F92" w:rsidRDefault="006E6FFA" w:rsidP="00E82C80">
            <w:pPr>
              <w:rPr>
                <w:rFonts w:ascii="Tahoma" w:hAnsi="Tahoma" w:cs="Tahoma"/>
              </w:rPr>
            </w:pPr>
            <w:r w:rsidRPr="006E6FFA">
              <w:rPr>
                <w:rFonts w:ascii="Tahoma" w:hAnsi="Tahoma" w:cs="Tahoma"/>
              </w:rPr>
              <w:t>Uwzględnianie w planach zagospodarowania przestrzennego zapisów mogących wpływać na ograniczenie emisji zanieczyszczeń</w:t>
            </w:r>
          </w:p>
        </w:tc>
      </w:tr>
      <w:tr w:rsidR="004F7655" w:rsidRPr="003B62FF" w14:paraId="597D2092" w14:textId="77777777" w:rsidTr="00B37F92">
        <w:trPr>
          <w:gridAfter w:val="1"/>
          <w:wAfter w:w="8080" w:type="dxa"/>
          <w:cantSplit/>
        </w:trPr>
        <w:tc>
          <w:tcPr>
            <w:tcW w:w="567" w:type="dxa"/>
            <w:shd w:val="clear" w:color="auto" w:fill="auto"/>
            <w:noWrap/>
            <w:vAlign w:val="bottom"/>
          </w:tcPr>
          <w:p w14:paraId="4ECAE9EE" w14:textId="77777777" w:rsidR="004F7655" w:rsidRPr="003B62FF" w:rsidRDefault="004F7655" w:rsidP="00E82C80">
            <w:pPr>
              <w:spacing w:before="40" w:after="40" w:line="240" w:lineRule="auto"/>
              <w:rPr>
                <w:rFonts w:ascii="Tahoma" w:hAnsi="Tahoma" w:cs="Tahoma"/>
              </w:rPr>
            </w:pPr>
          </w:p>
        </w:tc>
      </w:tr>
    </w:tbl>
    <w:p w14:paraId="30575FC0" w14:textId="77777777" w:rsidR="004F7655" w:rsidRPr="003B62FF" w:rsidRDefault="004F7655" w:rsidP="004F7655">
      <w:pPr>
        <w:tabs>
          <w:tab w:val="num" w:pos="360"/>
        </w:tabs>
        <w:ind w:left="426"/>
        <w:jc w:val="both"/>
        <w:rPr>
          <w:rFonts w:ascii="Tahoma" w:hAnsi="Tahoma" w:cs="Tahoma"/>
        </w:rPr>
      </w:pPr>
      <w:r w:rsidRPr="003B62FF">
        <w:rPr>
          <w:rFonts w:ascii="Tahoma" w:hAnsi="Tahoma" w:cs="Tahoma"/>
        </w:rPr>
        <w:t>Warunkiem realizacji wszystkich działań przedstawionych w niniejszym planie są możliwości techniczne, organizacyjne i finansowe ich przeprowadzenia. Decyzja co do ostatecznej realizacji przedsięwzięć będzie podejmowana w zależności od pozyskania środków zewnętrznych na ich realizację.</w:t>
      </w:r>
    </w:p>
    <w:p w14:paraId="23011302" w14:textId="77777777" w:rsidR="004F7655" w:rsidRPr="003B62FF" w:rsidRDefault="004F7655" w:rsidP="004F7655">
      <w:pPr>
        <w:tabs>
          <w:tab w:val="num" w:pos="360"/>
        </w:tabs>
        <w:ind w:left="426"/>
        <w:jc w:val="both"/>
        <w:rPr>
          <w:rFonts w:ascii="Tahoma" w:hAnsi="Tahoma" w:cs="Tahoma"/>
        </w:rPr>
      </w:pPr>
      <w:r w:rsidRPr="003B62FF">
        <w:rPr>
          <w:rFonts w:ascii="Tahoma" w:hAnsi="Tahoma" w:cs="Tahoma"/>
        </w:rPr>
        <w:t xml:space="preserve">Minimalny cel </w:t>
      </w:r>
      <w:r>
        <w:rPr>
          <w:rFonts w:ascii="Tahoma" w:hAnsi="Tahoma" w:cs="Tahoma"/>
        </w:rPr>
        <w:t>Gminy Kornowac</w:t>
      </w:r>
      <w:r w:rsidRPr="003B62FF">
        <w:rPr>
          <w:rFonts w:ascii="Tahoma" w:hAnsi="Tahoma" w:cs="Tahoma"/>
        </w:rPr>
        <w:t xml:space="preserve"> w zakresie ograniczenia emisji to utrzymanie zeroemisyjnego wzrostu gospodarczego i zaspokajania potrzeb społeczeństwa.</w:t>
      </w:r>
    </w:p>
    <w:p w14:paraId="7B42E76C" w14:textId="77777777" w:rsidR="004F7655" w:rsidRPr="003B62FF" w:rsidRDefault="004F7655" w:rsidP="004F7655">
      <w:pPr>
        <w:spacing w:after="0" w:line="312" w:lineRule="auto"/>
        <w:jc w:val="both"/>
        <w:rPr>
          <w:rFonts w:ascii="Tahoma" w:hAnsi="Tahoma" w:cs="Tahoma"/>
        </w:rPr>
      </w:pPr>
    </w:p>
    <w:p w14:paraId="50B5272C" w14:textId="20A9F6D8" w:rsidR="004F7655" w:rsidRDefault="004F7655" w:rsidP="002327D8">
      <w:pPr>
        <w:numPr>
          <w:ilvl w:val="0"/>
          <w:numId w:val="35"/>
        </w:numPr>
        <w:spacing w:after="0" w:line="312" w:lineRule="auto"/>
        <w:jc w:val="both"/>
        <w:rPr>
          <w:rFonts w:ascii="Tahoma" w:hAnsi="Tahoma" w:cs="Tahoma"/>
        </w:rPr>
      </w:pPr>
      <w:r w:rsidRPr="003B62FF">
        <w:rPr>
          <w:rFonts w:ascii="Tahoma" w:hAnsi="Tahoma" w:cs="Tahoma"/>
        </w:rPr>
        <w:t xml:space="preserve">Podstawowe parametry </w:t>
      </w:r>
      <w:r w:rsidR="00DC20B5">
        <w:rPr>
          <w:rFonts w:ascii="Tahoma" w:hAnsi="Tahoma" w:cs="Tahoma"/>
        </w:rPr>
        <w:t xml:space="preserve">i wskaźniki </w:t>
      </w:r>
      <w:r w:rsidRPr="003B62FF">
        <w:rPr>
          <w:rFonts w:ascii="Tahoma" w:hAnsi="Tahoma" w:cs="Tahoma"/>
        </w:rPr>
        <w:t>Planu:</w:t>
      </w:r>
    </w:p>
    <w:p w14:paraId="50ACB673" w14:textId="77777777" w:rsidR="004F7655" w:rsidRPr="003B62FF" w:rsidRDefault="004F7655" w:rsidP="004F7655">
      <w:pPr>
        <w:spacing w:after="0" w:line="312" w:lineRule="auto"/>
        <w:ind w:left="360"/>
        <w:jc w:val="both"/>
        <w:rPr>
          <w:rFonts w:ascii="Tahoma" w:hAnsi="Tahoma" w:cs="Tahoma"/>
        </w:rPr>
      </w:pPr>
    </w:p>
    <w:p w14:paraId="0CE03019" w14:textId="37B6F9BD" w:rsidR="004F7655" w:rsidRPr="003B62FF" w:rsidRDefault="004F7655" w:rsidP="004F7655">
      <w:pPr>
        <w:ind w:left="360"/>
        <w:jc w:val="both"/>
        <w:rPr>
          <w:rFonts w:ascii="Tahoma" w:hAnsi="Tahoma" w:cs="Tahoma"/>
        </w:rPr>
      </w:pPr>
      <w:r w:rsidRPr="003B62FF">
        <w:rPr>
          <w:rFonts w:ascii="Tahoma" w:hAnsi="Tahoma" w:cs="Tahoma"/>
        </w:rPr>
        <w:t xml:space="preserve">Nakłady ogólne – </w:t>
      </w:r>
      <w:r w:rsidR="009C4221">
        <w:rPr>
          <w:rFonts w:ascii="Tahoma" w:hAnsi="Tahoma" w:cs="Tahoma"/>
        </w:rPr>
        <w:t>29 129 mln.</w:t>
      </w:r>
      <w:r w:rsidRPr="003B62FF">
        <w:rPr>
          <w:rFonts w:ascii="Tahoma" w:hAnsi="Tahoma" w:cs="Tahoma"/>
        </w:rPr>
        <w:t xml:space="preserve"> zł</w:t>
      </w:r>
    </w:p>
    <w:p w14:paraId="0FA1EC27" w14:textId="411DA955" w:rsidR="004F7655" w:rsidRPr="003B62FF" w:rsidRDefault="004F7655" w:rsidP="004F7655">
      <w:pPr>
        <w:ind w:left="360"/>
        <w:jc w:val="both"/>
        <w:rPr>
          <w:rFonts w:ascii="Tahoma" w:hAnsi="Tahoma" w:cs="Tahoma"/>
        </w:rPr>
      </w:pPr>
      <w:r w:rsidRPr="003B62FF">
        <w:rPr>
          <w:rFonts w:ascii="Tahoma" w:hAnsi="Tahoma" w:cs="Tahoma"/>
        </w:rPr>
        <w:t xml:space="preserve">Nakłady </w:t>
      </w:r>
      <w:r>
        <w:rPr>
          <w:rFonts w:ascii="Tahoma" w:hAnsi="Tahoma" w:cs="Tahoma"/>
        </w:rPr>
        <w:t>gminy</w:t>
      </w:r>
      <w:r w:rsidRPr="003B62FF">
        <w:rPr>
          <w:rFonts w:ascii="Tahoma" w:hAnsi="Tahoma" w:cs="Tahoma"/>
        </w:rPr>
        <w:t xml:space="preserve"> – </w:t>
      </w:r>
      <w:r w:rsidR="009C4221">
        <w:rPr>
          <w:rFonts w:ascii="Tahoma" w:hAnsi="Tahoma" w:cs="Tahoma"/>
        </w:rPr>
        <w:t>2 332 mln.</w:t>
      </w:r>
      <w:r w:rsidRPr="003B62FF">
        <w:rPr>
          <w:rFonts w:ascii="Tahoma" w:hAnsi="Tahoma" w:cs="Tahoma"/>
        </w:rPr>
        <w:t xml:space="preserve"> zł</w:t>
      </w:r>
    </w:p>
    <w:p w14:paraId="51ED4911" w14:textId="761A9FA6" w:rsidR="004F7655" w:rsidRPr="003B62FF" w:rsidRDefault="004F7655" w:rsidP="004F7655">
      <w:pPr>
        <w:ind w:left="360"/>
        <w:jc w:val="both"/>
        <w:rPr>
          <w:rFonts w:ascii="Tahoma" w:hAnsi="Tahoma" w:cs="Tahoma"/>
        </w:rPr>
      </w:pPr>
      <w:r w:rsidRPr="003B62FF">
        <w:rPr>
          <w:rFonts w:ascii="Tahoma" w:hAnsi="Tahoma" w:cs="Tahoma"/>
        </w:rPr>
        <w:t xml:space="preserve">Roczna oszczędność energii – </w:t>
      </w:r>
      <w:r w:rsidR="009C4221">
        <w:rPr>
          <w:rFonts w:ascii="Tahoma" w:hAnsi="Tahoma" w:cs="Tahoma"/>
        </w:rPr>
        <w:t>8 180</w:t>
      </w:r>
      <w:r>
        <w:rPr>
          <w:rFonts w:ascii="Tahoma" w:hAnsi="Tahoma" w:cs="Tahoma"/>
        </w:rPr>
        <w:t xml:space="preserve"> </w:t>
      </w:r>
      <w:r w:rsidRPr="003B62FF">
        <w:rPr>
          <w:rFonts w:ascii="Tahoma" w:hAnsi="Tahoma" w:cs="Tahoma"/>
        </w:rPr>
        <w:t>MWh/rok</w:t>
      </w:r>
    </w:p>
    <w:p w14:paraId="335B7A59" w14:textId="2855C70F" w:rsidR="004F7655" w:rsidRPr="003B62FF" w:rsidRDefault="004F7655" w:rsidP="004F7655">
      <w:pPr>
        <w:ind w:left="360"/>
        <w:jc w:val="both"/>
        <w:rPr>
          <w:rFonts w:ascii="Tahoma" w:hAnsi="Tahoma" w:cs="Tahoma"/>
        </w:rPr>
      </w:pPr>
      <w:r w:rsidRPr="003B62FF">
        <w:rPr>
          <w:rFonts w:ascii="Tahoma" w:hAnsi="Tahoma" w:cs="Tahoma"/>
        </w:rPr>
        <w:t>Roczne zmniejszenie emisji CO</w:t>
      </w:r>
      <w:r w:rsidRPr="003B62FF">
        <w:rPr>
          <w:rFonts w:ascii="Tahoma" w:hAnsi="Tahoma" w:cs="Tahoma"/>
          <w:vertAlign w:val="subscript"/>
        </w:rPr>
        <w:t>2</w:t>
      </w:r>
      <w:r w:rsidRPr="003B62FF">
        <w:rPr>
          <w:rFonts w:ascii="Tahoma" w:hAnsi="Tahoma" w:cs="Tahoma"/>
        </w:rPr>
        <w:t xml:space="preserve"> – </w:t>
      </w:r>
      <w:r w:rsidR="009C4221">
        <w:rPr>
          <w:rFonts w:ascii="Tahoma" w:hAnsi="Tahoma" w:cs="Tahoma"/>
        </w:rPr>
        <w:t>3 018</w:t>
      </w:r>
      <w:r w:rsidRPr="003B62FF">
        <w:rPr>
          <w:rFonts w:ascii="Tahoma" w:hAnsi="Tahoma" w:cs="Tahoma"/>
        </w:rPr>
        <w:t xml:space="preserve"> MgCO</w:t>
      </w:r>
      <w:r w:rsidRPr="003B62FF">
        <w:rPr>
          <w:rFonts w:ascii="Tahoma" w:hAnsi="Tahoma" w:cs="Tahoma"/>
          <w:vertAlign w:val="subscript"/>
        </w:rPr>
        <w:t>2</w:t>
      </w:r>
      <w:r w:rsidRPr="003B62FF">
        <w:rPr>
          <w:rFonts w:ascii="Tahoma" w:hAnsi="Tahoma" w:cs="Tahoma"/>
        </w:rPr>
        <w:t>/rok</w:t>
      </w:r>
    </w:p>
    <w:p w14:paraId="57717DAD" w14:textId="22EA75B4" w:rsidR="004F7655" w:rsidRPr="003B62FF" w:rsidRDefault="002351DA" w:rsidP="004F7655">
      <w:pPr>
        <w:ind w:left="360"/>
        <w:jc w:val="both"/>
        <w:rPr>
          <w:rFonts w:ascii="Tahoma" w:hAnsi="Tahoma" w:cs="Tahoma"/>
        </w:rPr>
      </w:pPr>
      <w:r>
        <w:rPr>
          <w:rFonts w:ascii="Tahoma" w:hAnsi="Tahoma" w:cs="Tahoma"/>
        </w:rPr>
        <w:t>Funkcjonowanie zespołu koordynacyjnego (ds. realizacji PGN) nie będzie generowało dodatkowych kosztów, podobnie system monitoringu i ewaluacji wdrażania Planu.</w:t>
      </w:r>
    </w:p>
    <w:p w14:paraId="130C2424" w14:textId="77777777" w:rsidR="00DC20B5" w:rsidRPr="00AE0B49" w:rsidRDefault="00DC20B5" w:rsidP="00DC20B5">
      <w:pPr>
        <w:pStyle w:val="Akapitzlist"/>
        <w:numPr>
          <w:ilvl w:val="0"/>
          <w:numId w:val="35"/>
        </w:numPr>
        <w:spacing w:line="312" w:lineRule="auto"/>
        <w:ind w:left="357" w:hanging="357"/>
        <w:jc w:val="both"/>
        <w:rPr>
          <w:rFonts w:ascii="Tahoma" w:hAnsi="Tahoma" w:cs="Tahoma"/>
          <w:sz w:val="22"/>
          <w:szCs w:val="22"/>
        </w:rPr>
      </w:pPr>
      <w:r w:rsidRPr="00AE0B49">
        <w:rPr>
          <w:rFonts w:ascii="Tahoma" w:hAnsi="Tahoma" w:cs="Tahoma"/>
          <w:sz w:val="22"/>
          <w:szCs w:val="22"/>
        </w:rPr>
        <w:t>Przyjmuje się, że gmina jest w stanie osiągnąć zmniejszenie emisji CO</w:t>
      </w:r>
      <w:r w:rsidRPr="00AE0B49">
        <w:rPr>
          <w:rFonts w:ascii="Tahoma" w:hAnsi="Tahoma" w:cs="Tahoma"/>
          <w:sz w:val="22"/>
          <w:szCs w:val="22"/>
          <w:vertAlign w:val="subscript"/>
        </w:rPr>
        <w:t>2</w:t>
      </w:r>
      <w:r w:rsidRPr="00AE0B49">
        <w:rPr>
          <w:rFonts w:ascii="Tahoma" w:hAnsi="Tahoma" w:cs="Tahoma"/>
          <w:sz w:val="22"/>
          <w:szCs w:val="22"/>
        </w:rPr>
        <w:t xml:space="preserve"> do roku 2020 o wartości 8% względem emisji pr</w:t>
      </w:r>
      <w:r>
        <w:rPr>
          <w:rFonts w:ascii="Tahoma" w:hAnsi="Tahoma" w:cs="Tahoma"/>
          <w:sz w:val="22"/>
          <w:szCs w:val="22"/>
        </w:rPr>
        <w:t>ognozowanej na rok 2020, oraz 2</w:t>
      </w:r>
      <w:r w:rsidRPr="00AE0B49">
        <w:rPr>
          <w:rFonts w:ascii="Tahoma" w:hAnsi="Tahoma" w:cs="Tahoma"/>
          <w:sz w:val="22"/>
          <w:szCs w:val="22"/>
        </w:rPr>
        <w:t xml:space="preserve"> % ograniczenia emisji w stosunku do roku bazowego 2013</w:t>
      </w:r>
      <w:r>
        <w:rPr>
          <w:rFonts w:ascii="Tahoma" w:hAnsi="Tahoma" w:cs="Tahoma"/>
          <w:sz w:val="22"/>
          <w:szCs w:val="22"/>
        </w:rPr>
        <w:t xml:space="preserve"> (</w:t>
      </w:r>
      <w:r w:rsidRPr="00AE0B49">
        <w:rPr>
          <w:rFonts w:ascii="Tahoma" w:hAnsi="Tahoma" w:cs="Tahoma"/>
          <w:sz w:val="22"/>
          <w:szCs w:val="22"/>
        </w:rPr>
        <w:t>emisja CO</w:t>
      </w:r>
      <w:r w:rsidRPr="00AE0B49">
        <w:rPr>
          <w:rFonts w:ascii="Tahoma" w:hAnsi="Tahoma" w:cs="Tahoma"/>
          <w:sz w:val="22"/>
          <w:szCs w:val="22"/>
          <w:vertAlign w:val="subscript"/>
        </w:rPr>
        <w:t>2</w:t>
      </w:r>
      <w:r w:rsidRPr="00AE0B49">
        <w:rPr>
          <w:rFonts w:ascii="Tahoma" w:hAnsi="Tahoma" w:cs="Tahoma"/>
          <w:sz w:val="22"/>
          <w:szCs w:val="22"/>
        </w:rPr>
        <w:t xml:space="preserve"> w roku bazowym wynosiła 34</w:t>
      </w:r>
      <w:r>
        <w:rPr>
          <w:rFonts w:ascii="Tahoma" w:hAnsi="Tahoma" w:cs="Tahoma"/>
          <w:sz w:val="22"/>
          <w:szCs w:val="22"/>
        </w:rPr>
        <w:t> 847</w:t>
      </w:r>
      <w:r w:rsidRPr="00AE0B49">
        <w:rPr>
          <w:rFonts w:ascii="Tahoma" w:hAnsi="Tahoma" w:cs="Tahoma"/>
          <w:sz w:val="22"/>
          <w:szCs w:val="22"/>
        </w:rPr>
        <w:t xml:space="preserve"> MgCO</w:t>
      </w:r>
      <w:r w:rsidRPr="00AE0B49">
        <w:rPr>
          <w:rFonts w:ascii="Tahoma" w:hAnsi="Tahoma" w:cs="Tahoma"/>
          <w:sz w:val="22"/>
          <w:szCs w:val="22"/>
          <w:vertAlign w:val="subscript"/>
        </w:rPr>
        <w:t>2</w:t>
      </w:r>
      <w:r w:rsidRPr="00AE0B49">
        <w:rPr>
          <w:rFonts w:ascii="Tahoma" w:hAnsi="Tahoma" w:cs="Tahoma"/>
          <w:sz w:val="22"/>
          <w:szCs w:val="22"/>
        </w:rPr>
        <w:t xml:space="preserve">/rok). Poprzez </w:t>
      </w:r>
      <w:r>
        <w:rPr>
          <w:rFonts w:ascii="Tahoma" w:hAnsi="Tahoma" w:cs="Tahoma"/>
          <w:sz w:val="22"/>
          <w:szCs w:val="22"/>
        </w:rPr>
        <w:t>prowadzenie działań zawartych w </w:t>
      </w:r>
      <w:r w:rsidRPr="00AE0B49">
        <w:rPr>
          <w:rFonts w:ascii="Tahoma" w:hAnsi="Tahoma" w:cs="Tahoma"/>
          <w:sz w:val="22"/>
          <w:szCs w:val="22"/>
        </w:rPr>
        <w:t>niniejszym planie możliwe jest osiągnięcie poziomu emisji CO</w:t>
      </w:r>
      <w:r w:rsidRPr="00AE0B49">
        <w:rPr>
          <w:rFonts w:ascii="Tahoma" w:hAnsi="Tahoma" w:cs="Tahoma"/>
          <w:sz w:val="22"/>
          <w:szCs w:val="22"/>
          <w:vertAlign w:val="subscript"/>
        </w:rPr>
        <w:t>2</w:t>
      </w:r>
      <w:r w:rsidRPr="00AE0B49">
        <w:rPr>
          <w:rFonts w:ascii="Tahoma" w:hAnsi="Tahoma" w:cs="Tahoma"/>
          <w:sz w:val="22"/>
          <w:szCs w:val="22"/>
        </w:rPr>
        <w:t xml:space="preserve"> w wysokości 9</w:t>
      </w:r>
      <w:r>
        <w:rPr>
          <w:rFonts w:ascii="Tahoma" w:hAnsi="Tahoma" w:cs="Tahoma"/>
          <w:sz w:val="22"/>
          <w:szCs w:val="22"/>
        </w:rPr>
        <w:t>8</w:t>
      </w:r>
      <w:r w:rsidRPr="00AE0B49">
        <w:rPr>
          <w:rFonts w:ascii="Tahoma" w:hAnsi="Tahoma" w:cs="Tahoma"/>
          <w:sz w:val="22"/>
          <w:szCs w:val="22"/>
        </w:rPr>
        <w:t>% poziomu z roku 2013. poziom</w:t>
      </w:r>
      <w:r>
        <w:rPr>
          <w:rFonts w:ascii="Tahoma" w:hAnsi="Tahoma" w:cs="Tahoma"/>
          <w:sz w:val="22"/>
          <w:szCs w:val="22"/>
        </w:rPr>
        <w:t xml:space="preserve"> docelowy</w:t>
      </w:r>
      <w:r w:rsidRPr="00AE0B49">
        <w:rPr>
          <w:rFonts w:ascii="Tahoma" w:hAnsi="Tahoma" w:cs="Tahoma"/>
          <w:sz w:val="22"/>
          <w:szCs w:val="22"/>
        </w:rPr>
        <w:t xml:space="preserve"> emisji CO</w:t>
      </w:r>
      <w:r w:rsidRPr="00AE0B49">
        <w:rPr>
          <w:rFonts w:ascii="Tahoma" w:hAnsi="Tahoma" w:cs="Tahoma"/>
          <w:sz w:val="22"/>
          <w:szCs w:val="22"/>
          <w:vertAlign w:val="subscript"/>
        </w:rPr>
        <w:t>2</w:t>
      </w:r>
      <w:r w:rsidRPr="00AE0B49">
        <w:rPr>
          <w:rFonts w:ascii="Tahoma" w:hAnsi="Tahoma" w:cs="Tahoma"/>
          <w:sz w:val="22"/>
          <w:szCs w:val="22"/>
        </w:rPr>
        <w:t xml:space="preserve"> w roku 2020</w:t>
      </w:r>
      <w:r>
        <w:rPr>
          <w:rFonts w:ascii="Tahoma" w:hAnsi="Tahoma" w:cs="Tahoma"/>
          <w:sz w:val="22"/>
          <w:szCs w:val="22"/>
        </w:rPr>
        <w:t xml:space="preserve">: 33 911 </w:t>
      </w:r>
      <w:r w:rsidRPr="009C4221">
        <w:rPr>
          <w:rFonts w:ascii="Tahoma" w:hAnsi="Tahoma" w:cs="Tahoma"/>
          <w:sz w:val="22"/>
          <w:szCs w:val="22"/>
        </w:rPr>
        <w:t>MgCO</w:t>
      </w:r>
      <w:r w:rsidRPr="009C4221">
        <w:rPr>
          <w:rFonts w:ascii="Tahoma" w:hAnsi="Tahoma" w:cs="Tahoma"/>
          <w:sz w:val="22"/>
          <w:szCs w:val="22"/>
          <w:vertAlign w:val="subscript"/>
        </w:rPr>
        <w:t>2</w:t>
      </w:r>
      <w:r w:rsidRPr="009C4221">
        <w:rPr>
          <w:rFonts w:ascii="Tahoma" w:hAnsi="Tahoma" w:cs="Tahoma"/>
          <w:sz w:val="22"/>
          <w:szCs w:val="22"/>
        </w:rPr>
        <w:t>/rok</w:t>
      </w:r>
      <w:r>
        <w:rPr>
          <w:rFonts w:ascii="Tahoma" w:hAnsi="Tahoma" w:cs="Tahoma"/>
          <w:sz w:val="22"/>
          <w:szCs w:val="22"/>
        </w:rPr>
        <w:t xml:space="preserve"> (redukcja o </w:t>
      </w:r>
      <w:r w:rsidRPr="009C4221">
        <w:rPr>
          <w:rFonts w:ascii="Tahoma" w:hAnsi="Tahoma" w:cs="Tahoma"/>
          <w:sz w:val="22"/>
          <w:szCs w:val="22"/>
        </w:rPr>
        <w:t>937 MgCO</w:t>
      </w:r>
      <w:r w:rsidRPr="009C4221">
        <w:rPr>
          <w:rFonts w:ascii="Tahoma" w:hAnsi="Tahoma" w:cs="Tahoma"/>
          <w:sz w:val="22"/>
          <w:szCs w:val="22"/>
          <w:vertAlign w:val="subscript"/>
        </w:rPr>
        <w:t>2</w:t>
      </w:r>
      <w:r>
        <w:rPr>
          <w:rFonts w:ascii="Tahoma" w:hAnsi="Tahoma" w:cs="Tahoma"/>
          <w:sz w:val="22"/>
          <w:szCs w:val="22"/>
        </w:rPr>
        <w:t>)</w:t>
      </w:r>
    </w:p>
    <w:p w14:paraId="6D616BFA" w14:textId="77777777" w:rsidR="004F7655" w:rsidRDefault="004F7655" w:rsidP="004F7655">
      <w:pPr>
        <w:pStyle w:val="Akapitzlist"/>
        <w:spacing w:line="312" w:lineRule="auto"/>
        <w:ind w:left="357"/>
        <w:jc w:val="both"/>
        <w:rPr>
          <w:rFonts w:ascii="Tahoma" w:hAnsi="Tahoma" w:cs="Tahoma"/>
          <w:sz w:val="22"/>
          <w:szCs w:val="22"/>
        </w:rPr>
      </w:pPr>
    </w:p>
    <w:p w14:paraId="4D785A4B" w14:textId="27C32CA9" w:rsidR="004F7655" w:rsidRPr="00AE0B49" w:rsidRDefault="009C4221" w:rsidP="009C4221">
      <w:pPr>
        <w:pStyle w:val="Akapitzlist"/>
        <w:numPr>
          <w:ilvl w:val="0"/>
          <w:numId w:val="35"/>
        </w:numPr>
        <w:spacing w:line="312" w:lineRule="auto"/>
        <w:jc w:val="both"/>
        <w:rPr>
          <w:rFonts w:ascii="Tahoma" w:hAnsi="Tahoma" w:cs="Tahoma"/>
          <w:sz w:val="22"/>
          <w:szCs w:val="22"/>
        </w:rPr>
      </w:pPr>
      <w:r w:rsidRPr="009C4221">
        <w:rPr>
          <w:rFonts w:ascii="Tahoma" w:hAnsi="Tahoma" w:cs="Tahoma"/>
          <w:sz w:val="22"/>
          <w:szCs w:val="22"/>
        </w:rPr>
        <w:t>Jak wynika z analizy aby osiągnąć zakładany cel redukcji emisji CO</w:t>
      </w:r>
      <w:r w:rsidRPr="009C4221">
        <w:rPr>
          <w:rFonts w:ascii="Tahoma" w:hAnsi="Tahoma" w:cs="Tahoma"/>
          <w:sz w:val="22"/>
          <w:szCs w:val="22"/>
          <w:vertAlign w:val="subscript"/>
        </w:rPr>
        <w:t>2</w:t>
      </w:r>
      <w:r w:rsidRPr="009C4221">
        <w:rPr>
          <w:rFonts w:ascii="Tahoma" w:hAnsi="Tahoma" w:cs="Tahoma"/>
          <w:sz w:val="22"/>
          <w:szCs w:val="22"/>
        </w:rPr>
        <w:t xml:space="preserve"> do roku 2020 emisja powinna spaść z 34 127 MgCO</w:t>
      </w:r>
      <w:r w:rsidRPr="009C4221">
        <w:rPr>
          <w:rFonts w:ascii="Tahoma" w:hAnsi="Tahoma" w:cs="Tahoma"/>
          <w:sz w:val="22"/>
          <w:szCs w:val="22"/>
          <w:vertAlign w:val="subscript"/>
        </w:rPr>
        <w:t>2</w:t>
      </w:r>
      <w:r w:rsidRPr="009C4221">
        <w:rPr>
          <w:rFonts w:ascii="Tahoma" w:hAnsi="Tahoma" w:cs="Tahoma"/>
          <w:sz w:val="22"/>
          <w:szCs w:val="22"/>
        </w:rPr>
        <w:t>/rok  do poziomu wynoszącego 33 911 MgCO</w:t>
      </w:r>
      <w:r w:rsidRPr="009C4221">
        <w:rPr>
          <w:rFonts w:ascii="Tahoma" w:hAnsi="Tahoma" w:cs="Tahoma"/>
          <w:sz w:val="22"/>
          <w:szCs w:val="22"/>
          <w:vertAlign w:val="subscript"/>
        </w:rPr>
        <w:t>2</w:t>
      </w:r>
      <w:r w:rsidRPr="009C4221">
        <w:rPr>
          <w:rFonts w:ascii="Tahoma" w:hAnsi="Tahoma" w:cs="Tahoma"/>
          <w:sz w:val="22"/>
          <w:szCs w:val="22"/>
        </w:rPr>
        <w:t>/rok, a więc o wielkość równą 937 MgCO</w:t>
      </w:r>
      <w:r w:rsidRPr="009C4221">
        <w:rPr>
          <w:rFonts w:ascii="Tahoma" w:hAnsi="Tahoma" w:cs="Tahoma"/>
          <w:sz w:val="22"/>
          <w:szCs w:val="22"/>
          <w:vertAlign w:val="subscript"/>
        </w:rPr>
        <w:t>2</w:t>
      </w:r>
      <w:r w:rsidRPr="009C4221">
        <w:rPr>
          <w:rFonts w:ascii="Tahoma" w:hAnsi="Tahoma" w:cs="Tahoma"/>
          <w:sz w:val="22"/>
          <w:szCs w:val="22"/>
        </w:rPr>
        <w:t>/rok, co daje średnią redukcji emisji CO</w:t>
      </w:r>
      <w:r w:rsidRPr="009C4221">
        <w:rPr>
          <w:rFonts w:ascii="Tahoma" w:hAnsi="Tahoma" w:cs="Tahoma"/>
          <w:sz w:val="22"/>
          <w:szCs w:val="22"/>
          <w:vertAlign w:val="subscript"/>
        </w:rPr>
        <w:t>2</w:t>
      </w:r>
      <w:r w:rsidRPr="009C4221">
        <w:rPr>
          <w:rFonts w:ascii="Tahoma" w:hAnsi="Tahoma" w:cs="Tahoma"/>
          <w:sz w:val="22"/>
          <w:szCs w:val="22"/>
        </w:rPr>
        <w:t xml:space="preserve"> z uwzględnieniem siedmioletniego okresu realizacji inwestycji równą 134 MgCO</w:t>
      </w:r>
      <w:r w:rsidRPr="009C4221">
        <w:rPr>
          <w:rFonts w:ascii="Tahoma" w:hAnsi="Tahoma" w:cs="Tahoma"/>
          <w:sz w:val="22"/>
          <w:szCs w:val="22"/>
          <w:vertAlign w:val="subscript"/>
        </w:rPr>
        <w:t>2</w:t>
      </w:r>
      <w:r w:rsidRPr="009C4221">
        <w:rPr>
          <w:rFonts w:ascii="Tahoma" w:hAnsi="Tahoma" w:cs="Tahoma"/>
          <w:sz w:val="22"/>
          <w:szCs w:val="22"/>
        </w:rPr>
        <w:t>/rok.</w:t>
      </w:r>
    </w:p>
    <w:p w14:paraId="1D2CCE7B" w14:textId="77777777" w:rsidR="004F7655" w:rsidRPr="003B62FF" w:rsidRDefault="004F7655" w:rsidP="004F7655">
      <w:pPr>
        <w:spacing w:after="0" w:line="312" w:lineRule="auto"/>
        <w:jc w:val="both"/>
        <w:rPr>
          <w:rFonts w:ascii="Tahoma" w:hAnsi="Tahoma" w:cs="Tahoma"/>
        </w:rPr>
      </w:pPr>
    </w:p>
    <w:p w14:paraId="66E84BF9" w14:textId="77777777" w:rsidR="00DC20B5" w:rsidRPr="00AE0B49" w:rsidRDefault="00DC20B5" w:rsidP="00DC20B5">
      <w:pPr>
        <w:numPr>
          <w:ilvl w:val="0"/>
          <w:numId w:val="35"/>
        </w:numPr>
        <w:spacing w:after="0" w:line="312" w:lineRule="auto"/>
        <w:jc w:val="both"/>
        <w:rPr>
          <w:rFonts w:ascii="Tahoma" w:hAnsi="Tahoma" w:cs="Tahoma"/>
        </w:rPr>
      </w:pPr>
      <w:r w:rsidRPr="00AE0B49">
        <w:rPr>
          <w:rFonts w:ascii="Tahoma" w:eastAsia="Times New Roman" w:hAnsi="Tahoma" w:cs="Tahoma"/>
          <w:bCs/>
          <w:spacing w:val="-2"/>
          <w:lang w:eastAsia="pl-PL"/>
        </w:rPr>
        <w:t>Za realizację planu gospodarki niskoemisyjne</w:t>
      </w:r>
      <w:r>
        <w:rPr>
          <w:rFonts w:ascii="Tahoma" w:eastAsia="Times New Roman" w:hAnsi="Tahoma" w:cs="Tahoma"/>
          <w:bCs/>
          <w:spacing w:val="-2"/>
          <w:lang w:eastAsia="pl-PL"/>
        </w:rPr>
        <w:t>j odpowiada Wójt Gminy Kornowac, do wdrażania powołuje zespół ds. realizacji PGN.</w:t>
      </w:r>
    </w:p>
    <w:p w14:paraId="78B7792D" w14:textId="77777777" w:rsidR="00DC20B5" w:rsidRDefault="00DC20B5" w:rsidP="00DC20B5">
      <w:pPr>
        <w:pStyle w:val="Akapitzlist"/>
        <w:rPr>
          <w:rFonts w:ascii="Tahoma" w:hAnsi="Tahoma" w:cs="Tahoma"/>
        </w:rPr>
      </w:pPr>
    </w:p>
    <w:p w14:paraId="31B0BEDE" w14:textId="43893F37" w:rsidR="00DC20B5" w:rsidRPr="00AE0B49" w:rsidRDefault="00DC20B5" w:rsidP="00DC20B5">
      <w:pPr>
        <w:numPr>
          <w:ilvl w:val="0"/>
          <w:numId w:val="35"/>
        </w:numPr>
        <w:spacing w:after="0" w:line="312" w:lineRule="auto"/>
        <w:jc w:val="both"/>
        <w:rPr>
          <w:rFonts w:ascii="Tahoma" w:hAnsi="Tahoma" w:cs="Tahoma"/>
        </w:rPr>
      </w:pPr>
      <w:r>
        <w:rPr>
          <w:rFonts w:ascii="Tahoma" w:hAnsi="Tahoma" w:cs="Tahoma"/>
        </w:rPr>
        <w:t xml:space="preserve">Dla monitorowania osiągania celów Planu planuje się przygotowywanie </w:t>
      </w:r>
      <w:r w:rsidRPr="00AE0B49">
        <w:rPr>
          <w:rFonts w:ascii="Tahoma" w:hAnsi="Tahoma" w:cs="Tahoma"/>
        </w:rPr>
        <w:t xml:space="preserve">tzw. "Raportów z działań" </w:t>
      </w:r>
      <w:r>
        <w:rPr>
          <w:rFonts w:ascii="Tahoma" w:hAnsi="Tahoma" w:cs="Tahoma"/>
        </w:rPr>
        <w:t>(</w:t>
      </w:r>
      <w:r w:rsidRPr="00AE0B49">
        <w:rPr>
          <w:rFonts w:ascii="Tahoma" w:hAnsi="Tahoma" w:cs="Tahoma"/>
        </w:rPr>
        <w:t>nie zawierających aktualizacji inwentaryzacji emisji</w:t>
      </w:r>
      <w:r>
        <w:rPr>
          <w:rFonts w:ascii="Tahoma" w:hAnsi="Tahoma" w:cs="Tahoma"/>
        </w:rPr>
        <w:t>)</w:t>
      </w:r>
      <w:r w:rsidR="002351DA">
        <w:rPr>
          <w:rFonts w:ascii="Tahoma" w:hAnsi="Tahoma" w:cs="Tahoma"/>
        </w:rPr>
        <w:t xml:space="preserve"> co 2</w:t>
      </w:r>
      <w:r w:rsidRPr="00AE0B49">
        <w:rPr>
          <w:rFonts w:ascii="Tahoma" w:hAnsi="Tahoma" w:cs="Tahoma"/>
        </w:rPr>
        <w:t xml:space="preserve"> </w:t>
      </w:r>
      <w:r w:rsidR="002351DA">
        <w:rPr>
          <w:rFonts w:ascii="Tahoma" w:hAnsi="Tahoma" w:cs="Tahoma"/>
        </w:rPr>
        <w:t>lata</w:t>
      </w:r>
      <w:r w:rsidRPr="00AE0B49">
        <w:rPr>
          <w:rFonts w:ascii="Tahoma" w:hAnsi="Tahoma" w:cs="Tahoma"/>
        </w:rPr>
        <w:t xml:space="preserve"> począwszy od przygotowania planu gospodarki niskoemisyjnej. Ponadto w latach 2018 oraz 2021 należy przygotować "Raport z implementacji" zawierający szczegółową inwentaryzację emisji dotyczącą wcześniejszego roku (w 2021 roku raport finalny)</w:t>
      </w:r>
      <w:r>
        <w:rPr>
          <w:rFonts w:ascii="Tahoma" w:hAnsi="Tahoma" w:cs="Tahoma"/>
        </w:rPr>
        <w:t>.</w:t>
      </w:r>
    </w:p>
    <w:p w14:paraId="11C8E63B" w14:textId="77777777" w:rsidR="008F69FA" w:rsidRPr="00382284" w:rsidRDefault="009902E8" w:rsidP="00C077C6">
      <w:pPr>
        <w:jc w:val="both"/>
        <w:rPr>
          <w:rFonts w:ascii="Tahoma" w:hAnsi="Tahoma" w:cs="Tahoma"/>
          <w:lang w:val="en-US"/>
        </w:rPr>
      </w:pPr>
      <w:r w:rsidRPr="00F43C46">
        <w:rPr>
          <w:lang w:val="en-US"/>
        </w:rPr>
        <w:br w:type="page"/>
      </w:r>
      <w:r w:rsidRPr="00C2547F">
        <w:rPr>
          <w:rFonts w:ascii="Tahoma" w:hAnsi="Tahoma" w:cs="Tahoma"/>
          <w:color w:val="1F497D" w:themeColor="text2"/>
          <w:sz w:val="28"/>
          <w:szCs w:val="28"/>
          <w:lang w:val="en-US"/>
        </w:rPr>
        <w:t>Literatura.</w:t>
      </w:r>
    </w:p>
    <w:p w14:paraId="633517A2" w14:textId="77777777" w:rsidR="009902E8" w:rsidRPr="00382284" w:rsidRDefault="009902E8" w:rsidP="00AF3437">
      <w:pPr>
        <w:jc w:val="both"/>
        <w:rPr>
          <w:rFonts w:ascii="Tahoma" w:hAnsi="Tahoma" w:cs="Tahoma"/>
          <w:lang w:val="en-US"/>
        </w:rPr>
      </w:pPr>
      <w:r w:rsidRPr="00382284">
        <w:rPr>
          <w:rFonts w:ascii="Tahoma" w:hAnsi="Tahoma" w:cs="Tahoma"/>
          <w:lang w:val="en-US"/>
        </w:rPr>
        <w:t xml:space="preserve">1. How to develop a Sustainable Energy Action Plan (SEAP) - Guidebook - Covenant of Mayors </w:t>
      </w:r>
      <w:r w:rsidR="00F50AF7" w:rsidRPr="00382284">
        <w:rPr>
          <w:rFonts w:ascii="Tahoma" w:hAnsi="Tahoma" w:cs="Tahoma"/>
          <w:lang w:val="en-US"/>
        </w:rPr>
        <w:t>(</w:t>
      </w:r>
      <w:r w:rsidR="006D03AE" w:rsidRPr="00382284">
        <w:rPr>
          <w:rFonts w:ascii="Tahoma" w:hAnsi="Tahoma" w:cs="Tahoma"/>
          <w:lang w:val="en-US"/>
        </w:rPr>
        <w:t xml:space="preserve">rok </w:t>
      </w:r>
      <w:r w:rsidR="00F50AF7" w:rsidRPr="00382284">
        <w:rPr>
          <w:rFonts w:ascii="Tahoma" w:hAnsi="Tahoma" w:cs="Tahoma"/>
          <w:lang w:val="en-US"/>
        </w:rPr>
        <w:t>2010)</w:t>
      </w:r>
    </w:p>
    <w:p w14:paraId="06D89685" w14:textId="77777777" w:rsidR="009902E8" w:rsidRPr="00382284" w:rsidRDefault="009902E8" w:rsidP="00AF3437">
      <w:pPr>
        <w:jc w:val="both"/>
        <w:rPr>
          <w:rFonts w:ascii="Tahoma" w:hAnsi="Tahoma" w:cs="Tahoma"/>
        </w:rPr>
      </w:pPr>
      <w:r w:rsidRPr="00382284">
        <w:rPr>
          <w:rFonts w:ascii="Tahoma" w:hAnsi="Tahoma" w:cs="Tahoma"/>
        </w:rPr>
        <w:t xml:space="preserve">2. </w:t>
      </w:r>
      <w:r w:rsidR="00AF3437" w:rsidRPr="00382284">
        <w:rPr>
          <w:rFonts w:ascii="Tahoma" w:hAnsi="Tahoma" w:cs="Tahoma"/>
        </w:rPr>
        <w:t>Instrukcje "Jak wypełnić sz</w:t>
      </w:r>
      <w:r w:rsidR="00EB2BCB" w:rsidRPr="00382284">
        <w:rPr>
          <w:rFonts w:ascii="Tahoma" w:hAnsi="Tahoma" w:cs="Tahoma"/>
        </w:rPr>
        <w:t>a</w:t>
      </w:r>
      <w:r w:rsidR="00AF3437" w:rsidRPr="00382284">
        <w:rPr>
          <w:rFonts w:ascii="Tahoma" w:hAnsi="Tahoma" w:cs="Tahoma"/>
        </w:rPr>
        <w:t xml:space="preserve">blon planu działania na rzecz zrównoważonej polityki energetycznej" - Covenant of </w:t>
      </w:r>
      <w:r w:rsidR="006D03AE" w:rsidRPr="00382284">
        <w:rPr>
          <w:rFonts w:ascii="Tahoma" w:hAnsi="Tahoma" w:cs="Tahoma"/>
        </w:rPr>
        <w:t>Ma</w:t>
      </w:r>
      <w:r w:rsidR="000C18E3" w:rsidRPr="00382284">
        <w:rPr>
          <w:rFonts w:ascii="Tahoma" w:hAnsi="Tahoma" w:cs="Tahoma"/>
        </w:rPr>
        <w:t>y</w:t>
      </w:r>
      <w:r w:rsidR="006D03AE" w:rsidRPr="00382284">
        <w:rPr>
          <w:rFonts w:ascii="Tahoma" w:hAnsi="Tahoma" w:cs="Tahoma"/>
        </w:rPr>
        <w:t xml:space="preserve">ors (rok </w:t>
      </w:r>
      <w:r w:rsidR="00F50AF7" w:rsidRPr="00382284">
        <w:rPr>
          <w:rFonts w:ascii="Tahoma" w:hAnsi="Tahoma" w:cs="Tahoma"/>
        </w:rPr>
        <w:t>2012)</w:t>
      </w:r>
    </w:p>
    <w:p w14:paraId="3E1318AD" w14:textId="77777777" w:rsidR="00AF3437" w:rsidRPr="00382284" w:rsidRDefault="00AF3437" w:rsidP="00AF3437">
      <w:pPr>
        <w:jc w:val="both"/>
        <w:rPr>
          <w:rFonts w:ascii="Tahoma" w:hAnsi="Tahoma" w:cs="Tahoma"/>
        </w:rPr>
      </w:pPr>
      <w:r w:rsidRPr="00382284">
        <w:rPr>
          <w:rFonts w:ascii="Tahoma" w:hAnsi="Tahoma" w:cs="Tahoma"/>
        </w:rPr>
        <w:t xml:space="preserve">3. Załącznik techniczny do instrukcji wypełnienia szablonu SEAP - Covenant of </w:t>
      </w:r>
      <w:r w:rsidR="006D03AE" w:rsidRPr="00382284">
        <w:rPr>
          <w:rFonts w:ascii="Tahoma" w:hAnsi="Tahoma" w:cs="Tahoma"/>
        </w:rPr>
        <w:t xml:space="preserve">Maorys (rok </w:t>
      </w:r>
      <w:r w:rsidR="00F50AF7" w:rsidRPr="00382284">
        <w:rPr>
          <w:rFonts w:ascii="Tahoma" w:hAnsi="Tahoma" w:cs="Tahoma"/>
        </w:rPr>
        <w:t>(2010)</w:t>
      </w:r>
    </w:p>
    <w:p w14:paraId="7DA66CB3" w14:textId="77777777" w:rsidR="00AF3437" w:rsidRPr="00382284" w:rsidRDefault="00AF3437" w:rsidP="00AF3437">
      <w:pPr>
        <w:jc w:val="both"/>
        <w:rPr>
          <w:rFonts w:ascii="Tahoma" w:hAnsi="Tahoma" w:cs="Tahoma"/>
        </w:rPr>
      </w:pPr>
      <w:r w:rsidRPr="00382284">
        <w:rPr>
          <w:rFonts w:ascii="Tahoma" w:hAnsi="Tahoma" w:cs="Tahoma"/>
        </w:rPr>
        <w:t xml:space="preserve">4. "Jak zarządzać energią i </w:t>
      </w:r>
      <w:r w:rsidR="00EB2BCB" w:rsidRPr="00382284">
        <w:rPr>
          <w:rFonts w:ascii="Tahoma" w:hAnsi="Tahoma" w:cs="Tahoma"/>
        </w:rPr>
        <w:t>ś</w:t>
      </w:r>
      <w:r w:rsidRPr="00382284">
        <w:rPr>
          <w:rFonts w:ascii="Tahoma" w:hAnsi="Tahoma" w:cs="Tahoma"/>
        </w:rPr>
        <w:t xml:space="preserve">rodowiskiem w budynkach użyteczności publicznej" </w:t>
      </w:r>
      <w:r w:rsidR="007F6E5A" w:rsidRPr="00382284">
        <w:rPr>
          <w:rFonts w:ascii="Tahoma" w:hAnsi="Tahoma" w:cs="Tahoma"/>
        </w:rPr>
        <w:t>FEWE</w:t>
      </w:r>
      <w:r w:rsidR="006D03AE" w:rsidRPr="00382284">
        <w:rPr>
          <w:rFonts w:ascii="Tahoma" w:hAnsi="Tahoma" w:cs="Tahoma"/>
        </w:rPr>
        <w:t xml:space="preserve"> (rok </w:t>
      </w:r>
      <w:r w:rsidR="00F50AF7" w:rsidRPr="00382284">
        <w:rPr>
          <w:rFonts w:ascii="Tahoma" w:hAnsi="Tahoma" w:cs="Tahoma"/>
        </w:rPr>
        <w:t>2011)</w:t>
      </w:r>
    </w:p>
    <w:p w14:paraId="74A516A5" w14:textId="77777777" w:rsidR="00AF3437" w:rsidRPr="00382284" w:rsidRDefault="00AF3437" w:rsidP="00AF3437">
      <w:pPr>
        <w:jc w:val="both"/>
        <w:rPr>
          <w:rStyle w:val="apple-style-span"/>
          <w:rFonts w:ascii="Tahoma" w:hAnsi="Tahoma" w:cs="Tahoma"/>
          <w:color w:val="000000"/>
        </w:rPr>
      </w:pPr>
      <w:r w:rsidRPr="00382284">
        <w:rPr>
          <w:rFonts w:ascii="Tahoma" w:hAnsi="Tahoma" w:cs="Tahoma"/>
        </w:rPr>
        <w:t>5. "</w:t>
      </w:r>
      <w:r w:rsidRPr="00382284">
        <w:rPr>
          <w:rStyle w:val="apple-style-span"/>
          <w:rFonts w:ascii="Tahoma" w:hAnsi="Tahoma" w:cs="Tahoma"/>
          <w:color w:val="000000"/>
        </w:rPr>
        <w:t>Odnawialne źródła energii. Efektywne wykorzystanie w budynkach. Finansowanie przedsięwzięć"</w:t>
      </w:r>
      <w:r w:rsidR="007F6E5A" w:rsidRPr="00382284">
        <w:rPr>
          <w:rStyle w:val="apple-style-span"/>
          <w:rFonts w:ascii="Tahoma" w:hAnsi="Tahoma" w:cs="Tahoma"/>
          <w:color w:val="000000"/>
        </w:rPr>
        <w:t xml:space="preserve"> FEWE</w:t>
      </w:r>
      <w:r w:rsidR="006D03AE" w:rsidRPr="00382284">
        <w:rPr>
          <w:rStyle w:val="apple-style-span"/>
          <w:rFonts w:ascii="Tahoma" w:hAnsi="Tahoma" w:cs="Tahoma"/>
          <w:color w:val="000000"/>
        </w:rPr>
        <w:t xml:space="preserve"> </w:t>
      </w:r>
      <w:r w:rsidR="006D03AE" w:rsidRPr="00382284">
        <w:rPr>
          <w:rFonts w:ascii="Tahoma" w:hAnsi="Tahoma" w:cs="Tahoma"/>
        </w:rPr>
        <w:t xml:space="preserve">(rok </w:t>
      </w:r>
      <w:r w:rsidR="00F50AF7" w:rsidRPr="00382284">
        <w:rPr>
          <w:rFonts w:ascii="Tahoma" w:hAnsi="Tahoma" w:cs="Tahoma"/>
        </w:rPr>
        <w:t>2008)</w:t>
      </w:r>
    </w:p>
    <w:p w14:paraId="7C62AF73" w14:textId="77777777" w:rsidR="00AF3437" w:rsidRPr="00382284" w:rsidRDefault="00AF3437" w:rsidP="00AF3437">
      <w:pPr>
        <w:jc w:val="both"/>
        <w:rPr>
          <w:rStyle w:val="apple-style-span"/>
          <w:rFonts w:ascii="Tahoma" w:hAnsi="Tahoma" w:cs="Tahoma"/>
          <w:color w:val="000000"/>
        </w:rPr>
      </w:pPr>
      <w:r w:rsidRPr="00382284">
        <w:rPr>
          <w:rFonts w:ascii="Tahoma" w:hAnsi="Tahoma" w:cs="Tahoma"/>
        </w:rPr>
        <w:t xml:space="preserve">6. </w:t>
      </w:r>
      <w:r w:rsidR="007F6E5A" w:rsidRPr="00382284">
        <w:rPr>
          <w:rFonts w:ascii="Tahoma" w:hAnsi="Tahoma" w:cs="Tahoma"/>
        </w:rPr>
        <w:t>"</w:t>
      </w:r>
      <w:r w:rsidRPr="00382284">
        <w:rPr>
          <w:rStyle w:val="apple-style-span"/>
          <w:rFonts w:ascii="Tahoma" w:hAnsi="Tahoma" w:cs="Tahoma"/>
          <w:color w:val="000000"/>
        </w:rPr>
        <w:t>Praktyczne aspekty planowania energetycznego w gminach</w:t>
      </w:r>
      <w:r w:rsidR="007F6E5A" w:rsidRPr="00382284">
        <w:rPr>
          <w:rStyle w:val="apple-style-span"/>
          <w:rFonts w:ascii="Tahoma" w:hAnsi="Tahoma" w:cs="Tahoma"/>
          <w:color w:val="000000"/>
        </w:rPr>
        <w:t>" FEWE</w:t>
      </w:r>
      <w:r w:rsidR="006D03AE" w:rsidRPr="00382284">
        <w:rPr>
          <w:rStyle w:val="apple-style-span"/>
          <w:rFonts w:ascii="Tahoma" w:hAnsi="Tahoma" w:cs="Tahoma"/>
          <w:color w:val="000000"/>
        </w:rPr>
        <w:t xml:space="preserve"> </w:t>
      </w:r>
      <w:r w:rsidR="006D03AE" w:rsidRPr="00382284">
        <w:rPr>
          <w:rFonts w:ascii="Tahoma" w:hAnsi="Tahoma" w:cs="Tahoma"/>
        </w:rPr>
        <w:t xml:space="preserve">(rok </w:t>
      </w:r>
      <w:r w:rsidR="00F50AF7" w:rsidRPr="00382284">
        <w:rPr>
          <w:rFonts w:ascii="Tahoma" w:hAnsi="Tahoma" w:cs="Tahoma"/>
        </w:rPr>
        <w:t>2009)</w:t>
      </w:r>
    </w:p>
    <w:p w14:paraId="70F1C430" w14:textId="77777777" w:rsidR="00AF3437" w:rsidRPr="00382284" w:rsidRDefault="00AF3437" w:rsidP="00AF3437">
      <w:pPr>
        <w:jc w:val="both"/>
        <w:rPr>
          <w:rStyle w:val="apple-style-span"/>
          <w:rFonts w:ascii="Tahoma" w:hAnsi="Tahoma" w:cs="Tahoma"/>
          <w:color w:val="000000"/>
        </w:rPr>
      </w:pPr>
      <w:r w:rsidRPr="00382284">
        <w:rPr>
          <w:rStyle w:val="apple-style-span"/>
          <w:rFonts w:ascii="Tahoma" w:hAnsi="Tahoma" w:cs="Tahoma"/>
          <w:color w:val="000000"/>
        </w:rPr>
        <w:t xml:space="preserve">7. </w:t>
      </w:r>
      <w:r w:rsidR="007F6E5A" w:rsidRPr="00382284">
        <w:rPr>
          <w:rStyle w:val="apple-style-span"/>
          <w:rFonts w:ascii="Tahoma" w:hAnsi="Tahoma" w:cs="Tahoma"/>
          <w:color w:val="000000"/>
        </w:rPr>
        <w:t>"</w:t>
      </w:r>
      <w:r w:rsidRPr="00382284">
        <w:rPr>
          <w:rStyle w:val="apple-style-span"/>
          <w:rFonts w:ascii="Tahoma" w:hAnsi="Tahoma" w:cs="Tahoma"/>
          <w:color w:val="000000"/>
        </w:rPr>
        <w:t>Oszczędzaj energię i środowisko</w:t>
      </w:r>
      <w:r w:rsidR="007F6E5A" w:rsidRPr="00382284">
        <w:rPr>
          <w:rStyle w:val="apple-style-span"/>
          <w:rFonts w:ascii="Tahoma" w:hAnsi="Tahoma" w:cs="Tahoma"/>
          <w:color w:val="000000"/>
        </w:rPr>
        <w:t>" FEWE</w:t>
      </w:r>
      <w:r w:rsidR="006D03AE" w:rsidRPr="00382284">
        <w:rPr>
          <w:rStyle w:val="apple-style-span"/>
          <w:rFonts w:ascii="Tahoma" w:hAnsi="Tahoma" w:cs="Tahoma"/>
          <w:color w:val="000000"/>
        </w:rPr>
        <w:t xml:space="preserve"> </w:t>
      </w:r>
      <w:r w:rsidR="006D03AE" w:rsidRPr="00382284">
        <w:rPr>
          <w:rFonts w:ascii="Tahoma" w:hAnsi="Tahoma" w:cs="Tahoma"/>
        </w:rPr>
        <w:t xml:space="preserve">(rok </w:t>
      </w:r>
      <w:r w:rsidR="00F50AF7" w:rsidRPr="00382284">
        <w:rPr>
          <w:rFonts w:ascii="Tahoma" w:hAnsi="Tahoma" w:cs="Tahoma"/>
        </w:rPr>
        <w:t>2009)</w:t>
      </w:r>
    </w:p>
    <w:p w14:paraId="0600578F" w14:textId="77777777" w:rsidR="000A754A" w:rsidRPr="00382284" w:rsidRDefault="00AF3437" w:rsidP="00AF3437">
      <w:pPr>
        <w:jc w:val="both"/>
        <w:rPr>
          <w:rStyle w:val="apple-style-span"/>
          <w:rFonts w:ascii="Tahoma" w:hAnsi="Tahoma" w:cs="Tahoma"/>
          <w:color w:val="000000"/>
        </w:rPr>
      </w:pPr>
      <w:r w:rsidRPr="00382284">
        <w:rPr>
          <w:rStyle w:val="apple-style-span"/>
          <w:rFonts w:ascii="Tahoma" w:hAnsi="Tahoma" w:cs="Tahoma"/>
          <w:color w:val="000000"/>
        </w:rPr>
        <w:t>8. "</w:t>
      </w:r>
      <w:r w:rsidRPr="00382284">
        <w:rPr>
          <w:rStyle w:val="apple-converted-space"/>
          <w:rFonts w:ascii="Tahoma" w:hAnsi="Tahoma" w:cs="Tahoma"/>
          <w:color w:val="000000"/>
        </w:rPr>
        <w:t> </w:t>
      </w:r>
      <w:r w:rsidRPr="00382284">
        <w:rPr>
          <w:rStyle w:val="apple-style-span"/>
          <w:rFonts w:ascii="Tahoma" w:hAnsi="Tahoma" w:cs="Tahoma"/>
          <w:color w:val="000000"/>
        </w:rPr>
        <w:t xml:space="preserve">Energooszczędny sprzęt i urządzenie w domu, w biurze, w firmie. Jak wybrać, kupić </w:t>
      </w:r>
    </w:p>
    <w:p w14:paraId="562BAEA3" w14:textId="77777777" w:rsidR="007F6E5A" w:rsidRPr="00382284" w:rsidRDefault="00AF3437" w:rsidP="00AF3437">
      <w:pPr>
        <w:jc w:val="both"/>
        <w:rPr>
          <w:rStyle w:val="apple-style-span"/>
          <w:rFonts w:ascii="Tahoma" w:hAnsi="Tahoma" w:cs="Tahoma"/>
          <w:color w:val="000000"/>
        </w:rPr>
      </w:pPr>
      <w:r w:rsidRPr="00382284">
        <w:rPr>
          <w:rStyle w:val="apple-style-span"/>
          <w:rFonts w:ascii="Tahoma" w:hAnsi="Tahoma" w:cs="Tahoma"/>
          <w:color w:val="000000"/>
        </w:rPr>
        <w:t>i eksploatować?"</w:t>
      </w:r>
      <w:r w:rsidR="007F6E5A" w:rsidRPr="00382284">
        <w:rPr>
          <w:rStyle w:val="apple-style-span"/>
          <w:rFonts w:ascii="Tahoma" w:hAnsi="Tahoma" w:cs="Tahoma"/>
          <w:color w:val="000000"/>
        </w:rPr>
        <w:t xml:space="preserve"> FEWE</w:t>
      </w:r>
      <w:r w:rsidR="006D03AE" w:rsidRPr="00382284">
        <w:rPr>
          <w:rStyle w:val="apple-style-span"/>
          <w:rFonts w:ascii="Tahoma" w:hAnsi="Tahoma" w:cs="Tahoma"/>
          <w:color w:val="000000"/>
        </w:rPr>
        <w:t xml:space="preserve"> </w:t>
      </w:r>
      <w:r w:rsidR="006D03AE" w:rsidRPr="00382284">
        <w:rPr>
          <w:rFonts w:ascii="Tahoma" w:hAnsi="Tahoma" w:cs="Tahoma"/>
        </w:rPr>
        <w:t xml:space="preserve">(rok </w:t>
      </w:r>
      <w:r w:rsidR="00F50AF7" w:rsidRPr="00382284">
        <w:rPr>
          <w:rFonts w:ascii="Tahoma" w:hAnsi="Tahoma" w:cs="Tahoma"/>
        </w:rPr>
        <w:t>2010)</w:t>
      </w:r>
    </w:p>
    <w:p w14:paraId="64D78B10" w14:textId="77777777" w:rsidR="00AF3437" w:rsidRPr="00C2547F" w:rsidRDefault="00AF3437" w:rsidP="00AF3437">
      <w:pPr>
        <w:jc w:val="both"/>
        <w:rPr>
          <w:rStyle w:val="apple-style-span"/>
          <w:rFonts w:ascii="Tahoma" w:hAnsi="Tahoma" w:cs="Tahoma"/>
          <w:b/>
          <w:color w:val="1F497D" w:themeColor="text2"/>
          <w:sz w:val="24"/>
          <w:szCs w:val="24"/>
        </w:rPr>
      </w:pPr>
      <w:r w:rsidRPr="00C2547F">
        <w:rPr>
          <w:rStyle w:val="apple-style-span"/>
          <w:rFonts w:ascii="Tahoma" w:hAnsi="Tahoma" w:cs="Tahoma"/>
          <w:b/>
          <w:color w:val="1F497D" w:themeColor="text2"/>
          <w:sz w:val="24"/>
          <w:szCs w:val="24"/>
        </w:rPr>
        <w:t>Źródła</w:t>
      </w:r>
    </w:p>
    <w:p w14:paraId="3BFEDB93" w14:textId="77777777" w:rsidR="00545F37" w:rsidRPr="00382284" w:rsidRDefault="00545F37" w:rsidP="00545F37">
      <w:pPr>
        <w:jc w:val="both"/>
        <w:rPr>
          <w:rFonts w:ascii="Tahoma" w:hAnsi="Tahoma" w:cs="Tahoma"/>
          <w:color w:val="000000"/>
        </w:rPr>
      </w:pPr>
      <w:r w:rsidRPr="00382284">
        <w:rPr>
          <w:rFonts w:ascii="Tahoma" w:hAnsi="Tahoma" w:cs="Tahoma"/>
          <w:color w:val="000000"/>
        </w:rPr>
        <w:t>www.stat.gov.pl</w:t>
      </w:r>
    </w:p>
    <w:p w14:paraId="3B3A6C6C" w14:textId="77777777" w:rsidR="00545F37" w:rsidRPr="00382284" w:rsidRDefault="00545F37" w:rsidP="00545F37">
      <w:pPr>
        <w:jc w:val="both"/>
        <w:rPr>
          <w:rFonts w:ascii="Tahoma" w:hAnsi="Tahoma" w:cs="Tahoma"/>
          <w:color w:val="000000"/>
        </w:rPr>
      </w:pPr>
      <w:r w:rsidRPr="00382284">
        <w:rPr>
          <w:rFonts w:ascii="Tahoma" w:hAnsi="Tahoma" w:cs="Tahoma"/>
          <w:color w:val="000000"/>
        </w:rPr>
        <w:t>www.</w:t>
      </w:r>
      <w:r w:rsidR="00B6720A">
        <w:rPr>
          <w:rFonts w:ascii="Tahoma" w:hAnsi="Tahoma" w:cs="Tahoma"/>
          <w:color w:val="000000"/>
        </w:rPr>
        <w:t>kornowac.pl</w:t>
      </w:r>
    </w:p>
    <w:p w14:paraId="4B5E32CA" w14:textId="77777777" w:rsidR="007636BD" w:rsidRPr="00382284" w:rsidRDefault="007636BD" w:rsidP="007636BD">
      <w:pPr>
        <w:jc w:val="both"/>
        <w:rPr>
          <w:rFonts w:ascii="Tahoma" w:hAnsi="Tahoma" w:cs="Tahoma"/>
          <w:color w:val="000000"/>
        </w:rPr>
      </w:pPr>
      <w:r w:rsidRPr="00382284">
        <w:rPr>
          <w:rFonts w:ascii="Tahoma" w:hAnsi="Tahoma" w:cs="Tahoma"/>
          <w:color w:val="000000"/>
        </w:rPr>
        <w:t>www.</w:t>
      </w:r>
      <w:r>
        <w:rPr>
          <w:rFonts w:ascii="Tahoma" w:hAnsi="Tahoma" w:cs="Tahoma"/>
          <w:color w:val="000000"/>
        </w:rPr>
        <w:t>bip.</w:t>
      </w:r>
      <w:r w:rsidR="00B6720A">
        <w:rPr>
          <w:rFonts w:ascii="Tahoma" w:hAnsi="Tahoma" w:cs="Tahoma"/>
          <w:color w:val="000000"/>
        </w:rPr>
        <w:t>kornowac.pl</w:t>
      </w:r>
    </w:p>
    <w:p w14:paraId="77CF5B20" w14:textId="77777777" w:rsidR="00545F37" w:rsidRPr="00382284" w:rsidRDefault="00545F37" w:rsidP="00545F37">
      <w:pPr>
        <w:jc w:val="both"/>
        <w:rPr>
          <w:rFonts w:ascii="Tahoma" w:hAnsi="Tahoma" w:cs="Tahoma"/>
          <w:color w:val="000000"/>
        </w:rPr>
      </w:pPr>
      <w:r w:rsidRPr="00382284">
        <w:rPr>
          <w:rFonts w:ascii="Tahoma" w:hAnsi="Tahoma" w:cs="Tahoma"/>
          <w:color w:val="000000"/>
        </w:rPr>
        <w:t>www.oze.info.pl</w:t>
      </w:r>
    </w:p>
    <w:p w14:paraId="68E7E278" w14:textId="77777777" w:rsidR="00545F37" w:rsidRPr="00382284" w:rsidRDefault="00545F37" w:rsidP="00545F37">
      <w:pPr>
        <w:jc w:val="both"/>
        <w:rPr>
          <w:rFonts w:ascii="Tahoma" w:hAnsi="Tahoma" w:cs="Tahoma"/>
          <w:color w:val="000000"/>
        </w:rPr>
      </w:pPr>
      <w:r w:rsidRPr="00382284">
        <w:rPr>
          <w:rFonts w:ascii="Tahoma" w:hAnsi="Tahoma" w:cs="Tahoma"/>
          <w:color w:val="000000"/>
        </w:rPr>
        <w:t>www.energiaisrodowisko.pl</w:t>
      </w:r>
    </w:p>
    <w:p w14:paraId="22E7FB93" w14:textId="77777777" w:rsidR="009E3500" w:rsidRPr="00382284" w:rsidRDefault="009E3500" w:rsidP="00545F37">
      <w:pPr>
        <w:jc w:val="both"/>
        <w:rPr>
          <w:rFonts w:ascii="Tahoma" w:hAnsi="Tahoma" w:cs="Tahoma"/>
          <w:color w:val="000000"/>
        </w:rPr>
      </w:pPr>
      <w:r w:rsidRPr="00382284">
        <w:rPr>
          <w:rFonts w:ascii="Tahoma" w:hAnsi="Tahoma" w:cs="Tahoma"/>
          <w:color w:val="000000"/>
        </w:rPr>
        <w:t>www.uzp.gov.pl</w:t>
      </w:r>
    </w:p>
    <w:p w14:paraId="38AAF20C" w14:textId="77777777" w:rsidR="005C7027" w:rsidRPr="00382284" w:rsidRDefault="005C7027" w:rsidP="008F69FA"/>
    <w:p w14:paraId="11148051" w14:textId="77777777" w:rsidR="005C7027" w:rsidRPr="00382284" w:rsidRDefault="005C7027" w:rsidP="008F69FA"/>
    <w:p w14:paraId="5A8B619D" w14:textId="77777777" w:rsidR="00C81A7F" w:rsidRPr="00382284" w:rsidRDefault="00C81A7F" w:rsidP="005C7027">
      <w:pPr>
        <w:jc w:val="center"/>
      </w:pPr>
    </w:p>
    <w:p w14:paraId="302CBB19" w14:textId="77777777" w:rsidR="00C81A7F" w:rsidRPr="00382284" w:rsidRDefault="00C81A7F" w:rsidP="005C7027">
      <w:pPr>
        <w:jc w:val="center"/>
      </w:pPr>
    </w:p>
    <w:p w14:paraId="3F12799C" w14:textId="77777777" w:rsidR="00C81A7F" w:rsidRPr="00382284" w:rsidRDefault="00C81A7F" w:rsidP="005C7027">
      <w:pPr>
        <w:jc w:val="center"/>
      </w:pPr>
    </w:p>
    <w:p w14:paraId="42D0331C" w14:textId="77777777" w:rsidR="00C81A7F" w:rsidRPr="00382284" w:rsidRDefault="00C81A7F" w:rsidP="005C7027">
      <w:pPr>
        <w:jc w:val="center"/>
      </w:pPr>
    </w:p>
    <w:p w14:paraId="4845800E" w14:textId="77777777" w:rsidR="00C81A7F" w:rsidRPr="00382284" w:rsidRDefault="00C81A7F" w:rsidP="005C7027">
      <w:pPr>
        <w:jc w:val="center"/>
      </w:pPr>
    </w:p>
    <w:p w14:paraId="2D4E6C7C" w14:textId="77777777" w:rsidR="00C81A7F" w:rsidRPr="00382284" w:rsidRDefault="00C81A7F" w:rsidP="005C7027">
      <w:pPr>
        <w:jc w:val="center"/>
      </w:pPr>
    </w:p>
    <w:p w14:paraId="34A48AE4" w14:textId="77777777" w:rsidR="00C81A7F" w:rsidRPr="00382284" w:rsidRDefault="00C81A7F" w:rsidP="005C7027">
      <w:pPr>
        <w:jc w:val="center"/>
      </w:pPr>
    </w:p>
    <w:p w14:paraId="27712F5C" w14:textId="77777777" w:rsidR="00266FD7" w:rsidRPr="00382284" w:rsidRDefault="00266FD7" w:rsidP="005C7027">
      <w:pPr>
        <w:jc w:val="center"/>
      </w:pPr>
    </w:p>
    <w:p w14:paraId="3C32B0CB" w14:textId="77777777" w:rsidR="00266FD7" w:rsidRPr="00382284" w:rsidRDefault="00266FD7" w:rsidP="005C7027">
      <w:pPr>
        <w:jc w:val="center"/>
      </w:pPr>
    </w:p>
    <w:p w14:paraId="7FB52373" w14:textId="77777777" w:rsidR="00266FD7" w:rsidRPr="00382284" w:rsidRDefault="00266FD7" w:rsidP="005C7027">
      <w:pPr>
        <w:jc w:val="center"/>
      </w:pPr>
    </w:p>
    <w:p w14:paraId="631DEC76" w14:textId="77777777" w:rsidR="00266FD7" w:rsidRPr="00382284" w:rsidRDefault="00266FD7" w:rsidP="005C7027">
      <w:pPr>
        <w:jc w:val="center"/>
      </w:pPr>
    </w:p>
    <w:p w14:paraId="0E05441C" w14:textId="77777777" w:rsidR="00266FD7" w:rsidRPr="00382284" w:rsidRDefault="00266FD7" w:rsidP="005C7027">
      <w:pPr>
        <w:jc w:val="center"/>
      </w:pPr>
    </w:p>
    <w:p w14:paraId="7B12A675" w14:textId="77777777" w:rsidR="005C7027" w:rsidRPr="00C2547F" w:rsidRDefault="005C7027" w:rsidP="005C7027">
      <w:pPr>
        <w:jc w:val="center"/>
        <w:rPr>
          <w:rFonts w:ascii="Tahoma" w:hAnsi="Tahoma" w:cs="Tahoma"/>
          <w:color w:val="1F497D" w:themeColor="text2"/>
          <w:sz w:val="36"/>
          <w:szCs w:val="36"/>
        </w:rPr>
      </w:pPr>
      <w:r w:rsidRPr="00C2547F">
        <w:rPr>
          <w:rFonts w:ascii="Tahoma" w:hAnsi="Tahoma" w:cs="Tahoma"/>
          <w:color w:val="1F497D" w:themeColor="text2"/>
          <w:sz w:val="36"/>
          <w:szCs w:val="36"/>
        </w:rPr>
        <w:t>Załączniki</w:t>
      </w:r>
    </w:p>
    <w:p w14:paraId="1588D0DD" w14:textId="77777777" w:rsidR="002061A3" w:rsidRDefault="002061A3" w:rsidP="005C7027">
      <w:pPr>
        <w:jc w:val="center"/>
        <w:rPr>
          <w:rFonts w:ascii="Tahoma" w:hAnsi="Tahoma" w:cs="Tahoma"/>
          <w:sz w:val="36"/>
          <w:szCs w:val="36"/>
        </w:rPr>
      </w:pPr>
    </w:p>
    <w:p w14:paraId="3CC17997" w14:textId="77777777" w:rsidR="002061A3" w:rsidRDefault="002061A3" w:rsidP="005C7027">
      <w:pPr>
        <w:jc w:val="center"/>
        <w:rPr>
          <w:rFonts w:ascii="Tahoma" w:hAnsi="Tahoma" w:cs="Tahoma"/>
          <w:sz w:val="36"/>
          <w:szCs w:val="36"/>
        </w:rPr>
      </w:pPr>
    </w:p>
    <w:p w14:paraId="65625E62" w14:textId="77777777" w:rsidR="002061A3" w:rsidRDefault="002061A3" w:rsidP="002327D8">
      <w:pPr>
        <w:pStyle w:val="Akapitzlist"/>
        <w:numPr>
          <w:ilvl w:val="0"/>
          <w:numId w:val="34"/>
        </w:numPr>
        <w:ind w:left="426" w:hanging="426"/>
        <w:jc w:val="both"/>
        <w:rPr>
          <w:rFonts w:ascii="Tahoma" w:hAnsi="Tahoma" w:cs="Tahoma"/>
        </w:rPr>
      </w:pPr>
      <w:r w:rsidRPr="002061A3">
        <w:rPr>
          <w:rFonts w:ascii="Tahoma" w:hAnsi="Tahoma" w:cs="Tahoma"/>
        </w:rPr>
        <w:t xml:space="preserve">Lista </w:t>
      </w:r>
      <w:r w:rsidR="00B6720A">
        <w:rPr>
          <w:rFonts w:ascii="Tahoma" w:hAnsi="Tahoma" w:cs="Tahoma"/>
        </w:rPr>
        <w:t>gminnych</w:t>
      </w:r>
      <w:r w:rsidRPr="002061A3">
        <w:rPr>
          <w:rFonts w:ascii="Tahoma" w:hAnsi="Tahoma" w:cs="Tahoma"/>
        </w:rPr>
        <w:t xml:space="preserve"> obiektów użyte</w:t>
      </w:r>
      <w:r>
        <w:rPr>
          <w:rFonts w:ascii="Tahoma" w:hAnsi="Tahoma" w:cs="Tahoma"/>
        </w:rPr>
        <w:t>czności publicznej</w:t>
      </w:r>
    </w:p>
    <w:p w14:paraId="09CBCF37" w14:textId="77777777" w:rsidR="002061A3" w:rsidRDefault="002061A3" w:rsidP="002327D8">
      <w:pPr>
        <w:pStyle w:val="Akapitzlist"/>
        <w:numPr>
          <w:ilvl w:val="0"/>
          <w:numId w:val="34"/>
        </w:numPr>
        <w:ind w:left="426" w:hanging="426"/>
        <w:jc w:val="both"/>
        <w:rPr>
          <w:rFonts w:ascii="Tahoma" w:hAnsi="Tahoma" w:cs="Tahoma"/>
        </w:rPr>
      </w:pPr>
      <w:r>
        <w:rPr>
          <w:rFonts w:ascii="Tahoma" w:hAnsi="Tahoma" w:cs="Tahoma"/>
        </w:rPr>
        <w:t>Karty przedsięwzięć</w:t>
      </w:r>
    </w:p>
    <w:p w14:paraId="6AD91CE3" w14:textId="77777777" w:rsidR="00CE3847" w:rsidRPr="002061A3" w:rsidRDefault="00CE3847" w:rsidP="002327D8">
      <w:pPr>
        <w:pStyle w:val="Akapitzlist"/>
        <w:numPr>
          <w:ilvl w:val="0"/>
          <w:numId w:val="34"/>
        </w:numPr>
        <w:ind w:left="426" w:hanging="426"/>
        <w:jc w:val="both"/>
        <w:rPr>
          <w:rFonts w:ascii="Tahoma" w:hAnsi="Tahoma" w:cs="Tahoma"/>
        </w:rPr>
      </w:pPr>
      <w:r>
        <w:rPr>
          <w:rFonts w:ascii="Tahoma" w:hAnsi="Tahoma" w:cs="Tahoma"/>
        </w:rPr>
        <w:t>Lista przedsięwzięć przewidzianych do realizacji</w:t>
      </w:r>
    </w:p>
    <w:sectPr w:rsidR="00CE3847" w:rsidRPr="002061A3" w:rsidSect="00F809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EFBFA" w14:textId="77777777" w:rsidR="009C7921" w:rsidRDefault="009C7921">
      <w:r>
        <w:separator/>
      </w:r>
    </w:p>
  </w:endnote>
  <w:endnote w:type="continuationSeparator" w:id="0">
    <w:p w14:paraId="020678B2" w14:textId="77777777" w:rsidR="009C7921" w:rsidRDefault="009C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abic Typesetting">
    <w:panose1 w:val="03020402040406030203"/>
    <w:charset w:val="EE"/>
    <w:family w:val="script"/>
    <w:pitch w:val="variable"/>
    <w:sig w:usb0="A000206F" w:usb1="C0000000" w:usb2="00000008" w:usb3="00000000" w:csb0="000000D3"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Arial CE">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Batang">
    <w:altName w:val="바탕"/>
    <w:panose1 w:val="02030600000101010101"/>
    <w:charset w:val="81"/>
    <w:family w:val="roman"/>
    <w:pitch w:val="variable"/>
    <w:sig w:usb0="B00002AF" w:usb1="69D77CFB" w:usb2="00000030" w:usb3="00000000" w:csb0="0008009F" w:csb1="00000000"/>
  </w:font>
  <w:font w:name="TTE1ABE92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11EEE" w14:textId="77777777" w:rsidR="009C7921" w:rsidRDefault="009C7921">
    <w:pPr>
      <w:pStyle w:val="Stopka"/>
      <w:jc w:val="center"/>
    </w:pPr>
  </w:p>
  <w:p w14:paraId="3B9C819A" w14:textId="77777777" w:rsidR="009C7921" w:rsidRDefault="009C7921" w:rsidP="006E5B8F">
    <w:pPr>
      <w:pStyle w:val="Stopka"/>
      <w:tabs>
        <w:tab w:val="clear" w:pos="4536"/>
        <w:tab w:val="clear" w:pos="9072"/>
        <w:tab w:val="left" w:pos="621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8053" w14:textId="77777777" w:rsidR="009C7921" w:rsidRDefault="009C7921">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710412"/>
      <w:docPartObj>
        <w:docPartGallery w:val="Page Numbers (Bottom of Page)"/>
        <w:docPartUnique/>
      </w:docPartObj>
    </w:sdtPr>
    <w:sdtContent>
      <w:p w14:paraId="30B4299E" w14:textId="77777777" w:rsidR="009C7921" w:rsidRDefault="009C7921">
        <w:pPr>
          <w:pStyle w:val="Stopka"/>
          <w:jc w:val="center"/>
        </w:pPr>
        <w:r>
          <w:fldChar w:fldCharType="begin"/>
        </w:r>
        <w:r>
          <w:instrText>PAGE   \* MERGEFORMAT</w:instrText>
        </w:r>
        <w:r>
          <w:fldChar w:fldCharType="separate"/>
        </w:r>
        <w:r w:rsidR="00867EC7">
          <w:rPr>
            <w:noProof/>
          </w:rPr>
          <w:t>2</w:t>
        </w:r>
        <w:r>
          <w:fldChar w:fldCharType="end"/>
        </w:r>
      </w:p>
    </w:sdtContent>
  </w:sdt>
  <w:p w14:paraId="0AAD6F77" w14:textId="77777777" w:rsidR="009C7921" w:rsidRDefault="009C7921" w:rsidP="006E5B8F">
    <w:pPr>
      <w:pStyle w:val="Stopka"/>
      <w:tabs>
        <w:tab w:val="clear" w:pos="4536"/>
        <w:tab w:val="clear" w:pos="9072"/>
        <w:tab w:val="left" w:pos="621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56606"/>
      <w:docPartObj>
        <w:docPartGallery w:val="Page Numbers (Bottom of Page)"/>
        <w:docPartUnique/>
      </w:docPartObj>
    </w:sdtPr>
    <w:sdtContent>
      <w:p w14:paraId="199A645E" w14:textId="77777777" w:rsidR="009C7921" w:rsidRDefault="009C7921">
        <w:pPr>
          <w:pStyle w:val="Stopka"/>
          <w:jc w:val="center"/>
        </w:pPr>
        <w:r>
          <w:fldChar w:fldCharType="begin"/>
        </w:r>
        <w:r>
          <w:instrText>PAGE   \* MERGEFORMAT</w:instrText>
        </w:r>
        <w:r>
          <w:fldChar w:fldCharType="separate"/>
        </w:r>
        <w:r w:rsidR="00867EC7">
          <w:rPr>
            <w:noProof/>
          </w:rPr>
          <w:t>22</w:t>
        </w:r>
        <w:r>
          <w:fldChar w:fldCharType="end"/>
        </w:r>
      </w:p>
    </w:sdtContent>
  </w:sdt>
  <w:p w14:paraId="53093274" w14:textId="77777777" w:rsidR="009C7921" w:rsidRDefault="009C792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2ED1B" w14:textId="77777777" w:rsidR="009C7921" w:rsidRDefault="009C7921">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9C427" w14:textId="77777777" w:rsidR="009C7921" w:rsidRDefault="009C7921" w:rsidP="00CE6FA7">
    <w:pPr>
      <w:pStyle w:val="Stopka"/>
      <w:jc w:val="center"/>
    </w:pPr>
    <w:r>
      <w:rPr>
        <w:rStyle w:val="Numerstrony"/>
      </w:rPr>
      <w:fldChar w:fldCharType="begin"/>
    </w:r>
    <w:r>
      <w:rPr>
        <w:rStyle w:val="Numerstrony"/>
      </w:rPr>
      <w:instrText xml:space="preserve"> PAGE </w:instrText>
    </w:r>
    <w:r>
      <w:rPr>
        <w:rStyle w:val="Numerstrony"/>
      </w:rPr>
      <w:fldChar w:fldCharType="separate"/>
    </w:r>
    <w:r w:rsidR="00867EC7">
      <w:rPr>
        <w:rStyle w:val="Numerstrony"/>
        <w:noProof/>
      </w:rPr>
      <w:t>169</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2E4CD" w14:textId="77777777" w:rsidR="009C7921" w:rsidRDefault="009C7921">
      <w:r>
        <w:separator/>
      </w:r>
    </w:p>
  </w:footnote>
  <w:footnote w:type="continuationSeparator" w:id="0">
    <w:p w14:paraId="309D5C38" w14:textId="77777777" w:rsidR="009C7921" w:rsidRDefault="009C7921">
      <w:r>
        <w:continuationSeparator/>
      </w:r>
    </w:p>
  </w:footnote>
  <w:footnote w:id="1">
    <w:p w14:paraId="580CEDE5" w14:textId="77777777" w:rsidR="009C7921" w:rsidRPr="00B55C19" w:rsidRDefault="009C7921" w:rsidP="009F1AF1">
      <w:pPr>
        <w:pStyle w:val="Tekstprzypisudolnego"/>
        <w:spacing w:after="0"/>
        <w:rPr>
          <w:rFonts w:ascii="Tahoma" w:hAnsi="Tahoma" w:cs="Tahoma"/>
          <w:sz w:val="16"/>
        </w:rPr>
      </w:pPr>
      <w:r w:rsidRPr="00B55C19">
        <w:rPr>
          <w:rStyle w:val="Odwoanieprzypisudolnego"/>
          <w:rFonts w:ascii="Tahoma" w:hAnsi="Tahoma" w:cs="Tahoma"/>
        </w:rPr>
        <w:footnoteRef/>
      </w:r>
      <w:r w:rsidRPr="00B55C19">
        <w:rPr>
          <w:rFonts w:ascii="Tahoma" w:hAnsi="Tahoma" w:cs="Tahoma"/>
          <w:sz w:val="16"/>
        </w:rPr>
        <w:t xml:space="preserve"> Ustawa z dnia 10 kwietnia 1997 r. - Prawo energetyczne (tekst jednolity - Dz. U. z 2012 r.. poz. 1059 z późn. zm.)</w:t>
      </w:r>
    </w:p>
  </w:footnote>
  <w:footnote w:id="2">
    <w:p w14:paraId="27FD44D2" w14:textId="068FD02B" w:rsidR="009C7921" w:rsidRDefault="009C7921">
      <w:pPr>
        <w:pStyle w:val="Tekstprzypisudolnego"/>
      </w:pPr>
      <w:r>
        <w:rPr>
          <w:rStyle w:val="Odwoanieprzypisudolnego"/>
        </w:rPr>
        <w:footnoteRef/>
      </w:r>
      <w:r>
        <w:t xml:space="preserve"> </w:t>
      </w:r>
      <w:r>
        <w:rPr>
          <w:rFonts w:ascii="Verdana" w:hAnsi="Verdana"/>
          <w:color w:val="000000"/>
          <w:sz w:val="15"/>
          <w:szCs w:val="15"/>
          <w:shd w:val="clear" w:color="auto" w:fill="FFFFFF"/>
        </w:rPr>
        <w:t>Lokal składający się z jednej lub kilku izb i pomieszczeń pomocniczych, przeznaczony na stały pobyt osób - wybudowany lub przebudowany do celów mieszkalnych; konstrukcyjnie wydzielony trwałymi ścianami w obrębie budynku, do którego to lokalu prowadzi niezależne wejście z klatki schodowej, ogólnego korytarza, wspólnej sieni bądź z ulicy, podwórza lub ogrodu (źródło GUS).</w:t>
      </w:r>
    </w:p>
  </w:footnote>
  <w:footnote w:id="3">
    <w:p w14:paraId="09DF5CD2" w14:textId="77777777" w:rsidR="009C7921" w:rsidRPr="00D34E34" w:rsidRDefault="009C7921" w:rsidP="006C56E4">
      <w:pPr>
        <w:pStyle w:val="Tekstprzypisudolnego"/>
        <w:rPr>
          <w:rFonts w:ascii="Tahoma" w:hAnsi="Tahoma" w:cs="Tahoma"/>
        </w:rPr>
      </w:pPr>
      <w:r w:rsidRPr="00D34E34">
        <w:rPr>
          <w:rStyle w:val="Odwoanieprzypisudolnego"/>
          <w:rFonts w:ascii="Tahoma" w:hAnsi="Tahoma" w:cs="Tahoma"/>
        </w:rPr>
        <w:footnoteRef/>
      </w:r>
      <w:r w:rsidRPr="00D34E34">
        <w:rPr>
          <w:rFonts w:ascii="Tahoma" w:hAnsi="Tahoma" w:cs="Tahoma"/>
        </w:rPr>
        <w:t xml:space="preserve"> Ciepło spalania gazu jest ilością ciepła wydzieloną przy całkowitym spaleniu 1m</w:t>
      </w:r>
      <w:r w:rsidRPr="00D34E34">
        <w:rPr>
          <w:rFonts w:ascii="Tahoma" w:hAnsi="Tahoma" w:cs="Tahoma"/>
          <w:vertAlign w:val="superscript"/>
        </w:rPr>
        <w:t>3</w:t>
      </w:r>
      <w:r w:rsidRPr="00D34E34">
        <w:rPr>
          <w:rFonts w:ascii="Tahoma" w:hAnsi="Tahoma" w:cs="Tahoma"/>
        </w:rPr>
        <w:t xml:space="preserve"> gazu. Jednostką ciepła spalania gazu jest MJ/m3 gazu w warunkach normalnych tzn. przy ciśnieniu 101,3 kPa i</w:t>
      </w:r>
      <w:r>
        <w:rPr>
          <w:rFonts w:ascii="Tahoma" w:hAnsi="Tahoma" w:cs="Tahoma"/>
        </w:rPr>
        <w:t> </w:t>
      </w:r>
      <w:r w:rsidRPr="00D34E34">
        <w:rPr>
          <w:rFonts w:ascii="Tahoma" w:hAnsi="Tahoma" w:cs="Tahoma"/>
        </w:rPr>
        <w:t>w</w:t>
      </w:r>
      <w:r>
        <w:rPr>
          <w:rFonts w:ascii="Tahoma" w:hAnsi="Tahoma" w:cs="Tahoma"/>
        </w:rPr>
        <w:t> </w:t>
      </w:r>
      <w:r w:rsidRPr="00D34E34">
        <w:rPr>
          <w:rFonts w:ascii="Tahoma" w:hAnsi="Tahoma" w:cs="Tahoma"/>
        </w:rPr>
        <w:t>temperaturze 25</w:t>
      </w:r>
      <w:r w:rsidRPr="00D34E34">
        <w:rPr>
          <w:rFonts w:ascii="Tahoma" w:hAnsi="Tahoma" w:cs="Tahoma"/>
          <w:vertAlign w:val="superscript"/>
        </w:rPr>
        <w:t>0</w:t>
      </w:r>
      <w:r w:rsidRPr="00D34E34">
        <w:rPr>
          <w:rFonts w:ascii="Tahoma" w:hAnsi="Tahoma" w:cs="Tahoma"/>
        </w:rPr>
        <w:t>C.</w:t>
      </w:r>
    </w:p>
  </w:footnote>
  <w:footnote w:id="4">
    <w:p w14:paraId="58F8997D" w14:textId="77777777" w:rsidR="009C7921" w:rsidRPr="00664FFC" w:rsidRDefault="009C7921" w:rsidP="006C56E4">
      <w:pPr>
        <w:pStyle w:val="Tekstprzypisudolnego"/>
      </w:pPr>
      <w:r w:rsidRPr="00D34E34">
        <w:rPr>
          <w:rStyle w:val="Odwoanieprzypisudolnego"/>
          <w:rFonts w:ascii="Tahoma" w:hAnsi="Tahoma" w:cs="Tahoma"/>
        </w:rPr>
        <w:footnoteRef/>
      </w:r>
      <w:r w:rsidRPr="00D34E34">
        <w:rPr>
          <w:rFonts w:ascii="Tahoma" w:hAnsi="Tahoma" w:cs="Tahoma"/>
        </w:rPr>
        <w:t xml:space="preserve"> Wartość opałowa odpowiada ilości ciepła wydzielonego przy spaleniu 1m</w:t>
      </w:r>
      <w:r w:rsidRPr="00D34E34">
        <w:rPr>
          <w:rFonts w:ascii="Tahoma" w:hAnsi="Tahoma" w:cs="Tahoma"/>
          <w:vertAlign w:val="superscript"/>
        </w:rPr>
        <w:t>3</w:t>
      </w:r>
      <w:r w:rsidRPr="00D34E34">
        <w:rPr>
          <w:rFonts w:ascii="Tahoma" w:hAnsi="Tahoma" w:cs="Tahoma"/>
        </w:rPr>
        <w:t xml:space="preserve"> gazu, gdy woda zawarta w produktach spalania występuje w postaci pary (wartość opałowa jest mniejsza od ciepła spalania o</w:t>
      </w:r>
      <w:r>
        <w:rPr>
          <w:rFonts w:ascii="Tahoma" w:hAnsi="Tahoma" w:cs="Tahoma"/>
        </w:rPr>
        <w:t> </w:t>
      </w:r>
      <w:r w:rsidRPr="00D34E34">
        <w:rPr>
          <w:rFonts w:ascii="Tahoma" w:hAnsi="Tahoma" w:cs="Tahoma"/>
        </w:rPr>
        <w:t>wielkość ciepła skraplania pary wodnej).</w:t>
      </w:r>
    </w:p>
  </w:footnote>
  <w:footnote w:id="5">
    <w:p w14:paraId="542528E6" w14:textId="77777777" w:rsidR="009C7921" w:rsidRDefault="009C7921" w:rsidP="006C56E4">
      <w:pPr>
        <w:pStyle w:val="Tekstprzypisudolnego"/>
      </w:pPr>
      <w:r>
        <w:rPr>
          <w:rStyle w:val="Odwoanieprzypisudolnego"/>
        </w:rPr>
        <w:footnoteRef/>
      </w:r>
      <w:r>
        <w:t xml:space="preserve"> klient posiadający zawartą umowę kompleksową, tj. umowę zarówno na sprzedaż jak i na dystrybucję  energii elektrycznej</w:t>
      </w:r>
    </w:p>
  </w:footnote>
  <w:footnote w:id="6">
    <w:p w14:paraId="309EED40" w14:textId="77777777" w:rsidR="009C7921" w:rsidRDefault="009C7921" w:rsidP="006C56E4">
      <w:pPr>
        <w:pStyle w:val="Tekstprzypisudolnego"/>
      </w:pPr>
      <w:r>
        <w:rPr>
          <w:rStyle w:val="Odwoanieprzypisudolnego"/>
        </w:rPr>
        <w:footnoteRef/>
      </w:r>
      <w:r>
        <w:t xml:space="preserve"> klient posiadający zawartą umowę tylko i wyłącznie na dystrybucję energii elektrycznej</w:t>
      </w:r>
    </w:p>
  </w:footnote>
  <w:footnote w:id="7">
    <w:p w14:paraId="5C008717" w14:textId="77777777" w:rsidR="009C7921" w:rsidRDefault="009C7921" w:rsidP="00104D98">
      <w:pPr>
        <w:pStyle w:val="Tekstprzypisudolnego"/>
      </w:pPr>
      <w:r>
        <w:rPr>
          <w:rStyle w:val="Odwoanieprzypisudolnego"/>
        </w:rPr>
        <w:footnoteRef/>
      </w:r>
      <w:r>
        <w:t xml:space="preserve"> Dotyczy wariantu 1</w:t>
      </w:r>
    </w:p>
  </w:footnote>
  <w:footnote w:id="8">
    <w:p w14:paraId="6895D9A1" w14:textId="77777777" w:rsidR="009C7921" w:rsidRPr="000B0EC7" w:rsidRDefault="009C7921" w:rsidP="000B0EC7">
      <w:pPr>
        <w:pStyle w:val="Stopka"/>
        <w:rPr>
          <w:rFonts w:ascii="Times New Roman" w:eastAsia="Times New Roman" w:hAnsi="Times New Roman"/>
          <w:sz w:val="20"/>
          <w:szCs w:val="20"/>
          <w:lang w:eastAsia="ar-SA"/>
        </w:rPr>
      </w:pPr>
      <w:r w:rsidRPr="000B0EC7">
        <w:rPr>
          <w:rStyle w:val="Odwoanieprzypisudolnego"/>
          <w:rFonts w:ascii="Times New Roman" w:hAnsi="Times New Roman"/>
          <w:sz w:val="20"/>
          <w:szCs w:val="20"/>
        </w:rPr>
        <w:footnoteRef/>
      </w:r>
      <w:r w:rsidRPr="000B0EC7">
        <w:rPr>
          <w:rFonts w:ascii="Times New Roman" w:hAnsi="Times New Roman"/>
          <w:sz w:val="20"/>
          <w:szCs w:val="20"/>
        </w:rPr>
        <w:t xml:space="preserve"> </w:t>
      </w:r>
      <w:r w:rsidRPr="000B0EC7">
        <w:rPr>
          <w:rFonts w:ascii="Times New Roman" w:eastAsia="Times New Roman" w:hAnsi="Times New Roman"/>
          <w:sz w:val="20"/>
          <w:szCs w:val="20"/>
          <w:lang w:eastAsia="ar-SA"/>
        </w:rPr>
        <w:t>Zgodnie z przyjętym w 2009 r. pakietem energetyczno-klimatycznym do 2020 r. Unia Europejska:</w:t>
      </w:r>
    </w:p>
    <w:p w14:paraId="375C684F" w14:textId="57CAE74E" w:rsidR="009C7921" w:rsidRPr="000B0EC7" w:rsidRDefault="009C7921" w:rsidP="000B0EC7">
      <w:pPr>
        <w:pStyle w:val="Stopka"/>
        <w:rPr>
          <w:rFonts w:ascii="Times New Roman" w:eastAsia="Times New Roman" w:hAnsi="Times New Roman"/>
          <w:sz w:val="20"/>
          <w:lang w:eastAsia="ar-SA"/>
        </w:rPr>
      </w:pPr>
      <w:r w:rsidRPr="000B0EC7">
        <w:rPr>
          <w:rFonts w:ascii="Times New Roman" w:hAnsi="Times New Roman"/>
          <w:sz w:val="20"/>
          <w:szCs w:val="20"/>
        </w:rPr>
        <w:t>-o 20% zredukuje emisje gazów cieplarnianych  w stosunku do poziomu emisji z 1990 r.;</w:t>
      </w:r>
      <w:r w:rsidRPr="000B0EC7">
        <w:rPr>
          <w:rFonts w:ascii="Times New Roman" w:hAnsi="Times New Roman"/>
          <w:sz w:val="20"/>
          <w:szCs w:val="20"/>
        </w:rPr>
        <w:br/>
        <w:t>- o 20% zwiększy udział energii odnawialnej w finalnej konsumpcji energii ( dla Polski 15 %);</w:t>
      </w:r>
      <w:r w:rsidRPr="000B0EC7">
        <w:rPr>
          <w:rFonts w:ascii="Times New Roman" w:hAnsi="Times New Roman"/>
          <w:sz w:val="20"/>
          <w:szCs w:val="20"/>
        </w:rPr>
        <w:br/>
        <w:t>- o 20% zwiększy efektywność energetyczną, w stosunku do prognoz BAU (ang. business as usual ) na rok 2020</w:t>
      </w:r>
    </w:p>
  </w:footnote>
  <w:footnote w:id="9">
    <w:p w14:paraId="6F1A5DF0" w14:textId="77777777" w:rsidR="009C7921" w:rsidRPr="004B7639" w:rsidRDefault="009C7921" w:rsidP="00B127A5">
      <w:pPr>
        <w:pStyle w:val="Tekstprzypisudolnego"/>
      </w:pPr>
      <w:r w:rsidRPr="00EA320D">
        <w:rPr>
          <w:rStyle w:val="Odwoanieprzypisudolnego"/>
        </w:rPr>
        <w:footnoteRef/>
      </w:r>
      <w:r w:rsidRPr="00EA320D">
        <w:t xml:space="preserve"> </w:t>
      </w:r>
      <w:hyperlink r:id="rId1" w:history="1">
        <w:r w:rsidRPr="00EA320D">
          <w:rPr>
            <w:rStyle w:val="Hipercze"/>
          </w:rPr>
          <w:t>http://ec.europa.eu/environment/gpp/pdf/toolkit/gpp_introduction_pl.pdf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77392" w14:textId="77777777" w:rsidR="009C7921" w:rsidRDefault="009C7921">
    <w:pPr>
      <w:pStyle w:val="Nagwek"/>
      <w:jc w:val="center"/>
    </w:pPr>
  </w:p>
  <w:p w14:paraId="06A971D9" w14:textId="77777777" w:rsidR="009C7921" w:rsidRPr="006E5B8F" w:rsidRDefault="009C7921" w:rsidP="006E5B8F">
    <w:pPr>
      <w:spacing w:line="240" w:lineRule="auto"/>
      <w:rPr>
        <w:color w:val="365F91" w:themeColor="accent1" w:themeShade="BF"/>
        <w:spacing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B651" w14:textId="1C276FE4" w:rsidR="009C7921" w:rsidRPr="006E5B8F" w:rsidRDefault="009C7921" w:rsidP="006E5B8F">
    <w:pPr>
      <w:spacing w:line="240" w:lineRule="auto"/>
      <w:jc w:val="center"/>
      <w:rPr>
        <w:color w:val="365F91" w:themeColor="accent1" w:themeShade="BF"/>
        <w:spacing w:val="20"/>
      </w:rPr>
    </w:pPr>
    <w:r w:rsidRPr="00E30BFE">
      <w:rPr>
        <w:rFonts w:ascii="Arial" w:hAnsi="Arial" w:cs="Arial"/>
        <w:noProof/>
        <w:color w:val="365F91" w:themeColor="accent1" w:themeShade="BF"/>
        <w:sz w:val="7"/>
        <w:szCs w:val="7"/>
        <w:lang w:eastAsia="pl-PL"/>
      </w:rPr>
      <mc:AlternateContent>
        <mc:Choice Requires="wps">
          <w:drawing>
            <wp:anchor distT="0" distB="0" distL="114300" distR="114300" simplePos="0" relativeHeight="251658240" behindDoc="0" locked="0" layoutInCell="1" allowOverlap="1" wp14:anchorId="1B44D91E" wp14:editId="3B4A1370">
              <wp:simplePos x="0" y="0"/>
              <wp:positionH relativeFrom="column">
                <wp:posOffset>0</wp:posOffset>
              </wp:positionH>
              <wp:positionV relativeFrom="paragraph">
                <wp:posOffset>223520</wp:posOffset>
              </wp:positionV>
              <wp:extent cx="5727700" cy="0"/>
              <wp:effectExtent l="0" t="0" r="25400" b="1905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70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06FD1" id="Line 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" strokecolor="#365f91" strokeweight=".5pt"/>
          </w:pict>
        </mc:Fallback>
      </mc:AlternateContent>
    </w:r>
    <w:r>
      <w:rPr>
        <w:color w:val="365F91" w:themeColor="accent1" w:themeShade="BF"/>
        <w:spacing w:val="20"/>
      </w:rPr>
      <w:t>Plan Gospodarki N</w:t>
    </w:r>
    <w:r w:rsidRPr="00E30BFE">
      <w:rPr>
        <w:color w:val="365F91" w:themeColor="accent1" w:themeShade="BF"/>
        <w:spacing w:val="20"/>
      </w:rPr>
      <w:t xml:space="preserve">iskoemisyjnej </w:t>
    </w:r>
    <w:r>
      <w:rPr>
        <w:color w:val="365F91" w:themeColor="accent1" w:themeShade="BF"/>
        <w:spacing w:val="20"/>
      </w:rPr>
      <w:t>na terenie</w:t>
    </w:r>
    <w:r w:rsidRPr="00E30BFE">
      <w:rPr>
        <w:color w:val="365F91" w:themeColor="accent1" w:themeShade="BF"/>
        <w:spacing w:val="20"/>
      </w:rPr>
      <w:t xml:space="preserve"> </w:t>
    </w:r>
    <w:r>
      <w:rPr>
        <w:color w:val="365F91" w:themeColor="accent1" w:themeShade="BF"/>
        <w:spacing w:val="20"/>
      </w:rPr>
      <w:t>Gminy Kornowac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E5B11" w14:textId="33D588DC" w:rsidR="009C7921" w:rsidRPr="00675AF7" w:rsidRDefault="009C7921" w:rsidP="00675AF7">
    <w:pPr>
      <w:spacing w:line="240" w:lineRule="auto"/>
      <w:jc w:val="center"/>
      <w:rPr>
        <w:color w:val="365F91" w:themeColor="accent1" w:themeShade="BF"/>
        <w:spacing w:val="20"/>
      </w:rPr>
    </w:pPr>
    <w:r w:rsidRPr="00E30BFE">
      <w:rPr>
        <w:rFonts w:ascii="Arial" w:hAnsi="Arial" w:cs="Arial"/>
        <w:noProof/>
        <w:color w:val="365F91" w:themeColor="accent1" w:themeShade="BF"/>
        <w:sz w:val="7"/>
        <w:szCs w:val="7"/>
        <w:lang w:eastAsia="pl-PL"/>
      </w:rPr>
      <mc:AlternateContent>
        <mc:Choice Requires="wps">
          <w:drawing>
            <wp:anchor distT="0" distB="0" distL="114300" distR="114300" simplePos="0" relativeHeight="251660288" behindDoc="0" locked="0" layoutInCell="1" allowOverlap="1" wp14:anchorId="23D88ABA" wp14:editId="454ECFA5">
              <wp:simplePos x="0" y="0"/>
              <wp:positionH relativeFrom="column">
                <wp:posOffset>0</wp:posOffset>
              </wp:positionH>
              <wp:positionV relativeFrom="paragraph">
                <wp:posOffset>223520</wp:posOffset>
              </wp:positionV>
              <wp:extent cx="5727700" cy="0"/>
              <wp:effectExtent l="0" t="0" r="25400" b="19050"/>
              <wp:wrapNone/>
              <wp:docPr id="5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70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D4CA" id="Line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" strokecolor="#365f91" strokeweight=".5pt"/>
          </w:pict>
        </mc:Fallback>
      </mc:AlternateContent>
    </w:r>
    <w:r w:rsidRPr="00E30BFE">
      <w:rPr>
        <w:color w:val="365F91" w:themeColor="accent1" w:themeShade="BF"/>
        <w:spacing w:val="20"/>
      </w:rPr>
      <w:t xml:space="preserve">Plan gospodarki niskoemisyjnej </w:t>
    </w:r>
    <w:r>
      <w:rPr>
        <w:color w:val="365F91" w:themeColor="accent1" w:themeShade="BF"/>
        <w:spacing w:val="20"/>
      </w:rPr>
      <w:t>na terenie</w:t>
    </w:r>
    <w:r w:rsidRPr="00E30BFE">
      <w:rPr>
        <w:color w:val="365F91" w:themeColor="accent1" w:themeShade="BF"/>
        <w:spacing w:val="20"/>
      </w:rPr>
      <w:t xml:space="preserve"> </w:t>
    </w:r>
    <w:r>
      <w:rPr>
        <w:color w:val="365F91" w:themeColor="accent1" w:themeShade="BF"/>
        <w:spacing w:val="20"/>
      </w:rPr>
      <w:t>Gminy Kornowac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ABEE7" w14:textId="77777777" w:rsidR="009C7921" w:rsidRPr="00E30BFE" w:rsidRDefault="009C7921" w:rsidP="00B344AD">
    <w:pPr>
      <w:spacing w:line="240" w:lineRule="auto"/>
      <w:jc w:val="center"/>
      <w:rPr>
        <w:color w:val="365F91" w:themeColor="accent1" w:themeShade="BF"/>
        <w:spacing w:val="20"/>
      </w:rPr>
    </w:pPr>
    <w:r w:rsidRPr="00E30BFE">
      <w:rPr>
        <w:rFonts w:ascii="Arial" w:hAnsi="Arial" w:cs="Arial"/>
        <w:noProof/>
        <w:color w:val="365F91" w:themeColor="accent1" w:themeShade="BF"/>
        <w:sz w:val="7"/>
        <w:szCs w:val="7"/>
        <w:lang w:eastAsia="pl-PL"/>
      </w:rPr>
      <mc:AlternateContent>
        <mc:Choice Requires="wps">
          <w:drawing>
            <wp:anchor distT="0" distB="0" distL="114300" distR="114300" simplePos="0" relativeHeight="251656192" behindDoc="0" locked="0" layoutInCell="1" allowOverlap="1" wp14:anchorId="7B80D11E" wp14:editId="17E3667C">
              <wp:simplePos x="0" y="0"/>
              <wp:positionH relativeFrom="column">
                <wp:posOffset>0</wp:posOffset>
              </wp:positionH>
              <wp:positionV relativeFrom="paragraph">
                <wp:posOffset>223520</wp:posOffset>
              </wp:positionV>
              <wp:extent cx="5727700" cy="0"/>
              <wp:effectExtent l="0" t="0" r="25400" b="1905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70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3DE7" id="Line 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" strokecolor="#365f91" strokeweight=".5pt"/>
          </w:pict>
        </mc:Fallback>
      </mc:AlternateContent>
    </w:r>
    <w:r w:rsidRPr="00E30BFE">
      <w:rPr>
        <w:color w:val="365F91" w:themeColor="accent1" w:themeShade="BF"/>
        <w:spacing w:val="20"/>
      </w:rPr>
      <w:t xml:space="preserve">Plan gospodarki niskoemisyjnej dla </w:t>
    </w:r>
    <w:r>
      <w:rPr>
        <w:color w:val="365F91" w:themeColor="accent1" w:themeShade="BF"/>
        <w:spacing w:val="20"/>
      </w:rPr>
      <w:t>Gminy Kornowac</w:t>
    </w:r>
  </w:p>
  <w:p w14:paraId="505A8A1F" w14:textId="77777777" w:rsidR="009C7921" w:rsidRPr="00211AB3" w:rsidRDefault="009C7921" w:rsidP="00B344AD">
    <w:pPr>
      <w:spacing w:line="240" w:lineRule="auto"/>
      <w:jc w:val="center"/>
      <w:rPr>
        <w:rFonts w:ascii="Arial" w:hAnsi="Arial" w:cs="Arial"/>
        <w:b/>
        <w:i/>
        <w:color w:val="339966"/>
        <w:sz w:val="7"/>
        <w:szCs w:val="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FC0E266"/>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6F4E164"/>
    <w:lvl w:ilvl="0">
      <w:start w:val="1"/>
      <w:numFmt w:val="decimal"/>
      <w:pStyle w:val="Styl3NEDE"/>
      <w:lvlText w:val="%1."/>
      <w:lvlJc w:val="left"/>
      <w:pPr>
        <w:tabs>
          <w:tab w:val="num" w:pos="360"/>
        </w:tabs>
        <w:ind w:left="360" w:hanging="360"/>
      </w:pPr>
      <w:rPr>
        <w:rFonts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sz w:val="20"/>
        <w:szCs w:val="20"/>
      </w:rPr>
    </w:lvl>
  </w:abstractNum>
  <w:abstractNum w:abstractNumId="3" w15:restartNumberingAfterBreak="0">
    <w:nsid w:val="0B8E7876"/>
    <w:multiLevelType w:val="hybridMultilevel"/>
    <w:tmpl w:val="54221F42"/>
    <w:lvl w:ilvl="0" w:tplc="04150001">
      <w:start w:val="1"/>
      <w:numFmt w:val="bullet"/>
      <w:lvlText w:val=""/>
      <w:lvlJc w:val="left"/>
      <w:pPr>
        <w:tabs>
          <w:tab w:val="num" w:pos="720"/>
        </w:tabs>
        <w:ind w:left="720" w:hanging="360"/>
      </w:pPr>
      <w:rPr>
        <w:rFonts w:ascii="Symbol" w:hAnsi="Symbol" w:hint="default"/>
      </w:rPr>
    </w:lvl>
    <w:lvl w:ilvl="1" w:tplc="04150003">
      <w:start w:val="1989"/>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25D3D"/>
    <w:multiLevelType w:val="hybridMultilevel"/>
    <w:tmpl w:val="91063336"/>
    <w:lvl w:ilvl="0" w:tplc="4F70EA9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21924"/>
    <w:multiLevelType w:val="hybridMultilevel"/>
    <w:tmpl w:val="442A8B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EE4F59"/>
    <w:multiLevelType w:val="hybridMultilevel"/>
    <w:tmpl w:val="8BA83D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D52A55"/>
    <w:multiLevelType w:val="hybridMultilevel"/>
    <w:tmpl w:val="7C4274EE"/>
    <w:lvl w:ilvl="0" w:tplc="547C92C4">
      <w:start w:val="3"/>
      <w:numFmt w:val="decimal"/>
      <w:pStyle w:val="Listapunktowana3"/>
      <w:lvlText w:val="%1."/>
      <w:lvlJc w:val="left"/>
      <w:pPr>
        <w:tabs>
          <w:tab w:val="num" w:pos="360"/>
        </w:tabs>
        <w:ind w:left="360" w:hanging="360"/>
      </w:pPr>
      <w:rPr>
        <w:rFonts w:ascii="Arial" w:hAnsi="Arial" w:hint="default"/>
        <w:sz w:val="24"/>
      </w:rPr>
    </w:lvl>
    <w:lvl w:ilvl="1" w:tplc="0AB407C2">
      <w:start w:val="3"/>
      <w:numFmt w:val="decimal"/>
      <w:lvlText w:val="%2."/>
      <w:lvlJc w:val="left"/>
      <w:pPr>
        <w:tabs>
          <w:tab w:val="num" w:pos="1440"/>
        </w:tabs>
        <w:ind w:left="1440" w:hanging="360"/>
      </w:pPr>
      <w:rPr>
        <w:rFonts w:hint="default"/>
      </w:rPr>
    </w:lvl>
    <w:lvl w:ilvl="2" w:tplc="0DD863B6" w:tentative="1">
      <w:start w:val="1"/>
      <w:numFmt w:val="bullet"/>
      <w:lvlText w:val=""/>
      <w:lvlJc w:val="left"/>
      <w:pPr>
        <w:tabs>
          <w:tab w:val="num" w:pos="2160"/>
        </w:tabs>
        <w:ind w:left="2160" w:hanging="360"/>
      </w:pPr>
      <w:rPr>
        <w:rFonts w:ascii="Wingdings" w:hAnsi="Wingdings" w:hint="default"/>
      </w:rPr>
    </w:lvl>
    <w:lvl w:ilvl="3" w:tplc="C136AECE" w:tentative="1">
      <w:start w:val="1"/>
      <w:numFmt w:val="bullet"/>
      <w:lvlText w:val=""/>
      <w:lvlJc w:val="left"/>
      <w:pPr>
        <w:tabs>
          <w:tab w:val="num" w:pos="2880"/>
        </w:tabs>
        <w:ind w:left="2880" w:hanging="360"/>
      </w:pPr>
      <w:rPr>
        <w:rFonts w:ascii="Symbol" w:hAnsi="Symbol" w:hint="default"/>
      </w:rPr>
    </w:lvl>
    <w:lvl w:ilvl="4" w:tplc="C54A2F66" w:tentative="1">
      <w:start w:val="1"/>
      <w:numFmt w:val="bullet"/>
      <w:lvlText w:val="o"/>
      <w:lvlJc w:val="left"/>
      <w:pPr>
        <w:tabs>
          <w:tab w:val="num" w:pos="3600"/>
        </w:tabs>
        <w:ind w:left="3600" w:hanging="360"/>
      </w:pPr>
      <w:rPr>
        <w:rFonts w:ascii="Courier New" w:hAnsi="Courier New" w:hint="default"/>
      </w:rPr>
    </w:lvl>
    <w:lvl w:ilvl="5" w:tplc="D2E08920" w:tentative="1">
      <w:start w:val="1"/>
      <w:numFmt w:val="bullet"/>
      <w:lvlText w:val=""/>
      <w:lvlJc w:val="left"/>
      <w:pPr>
        <w:tabs>
          <w:tab w:val="num" w:pos="4320"/>
        </w:tabs>
        <w:ind w:left="4320" w:hanging="360"/>
      </w:pPr>
      <w:rPr>
        <w:rFonts w:ascii="Wingdings" w:hAnsi="Wingdings" w:hint="default"/>
      </w:rPr>
    </w:lvl>
    <w:lvl w:ilvl="6" w:tplc="323690C6" w:tentative="1">
      <w:start w:val="1"/>
      <w:numFmt w:val="bullet"/>
      <w:lvlText w:val=""/>
      <w:lvlJc w:val="left"/>
      <w:pPr>
        <w:tabs>
          <w:tab w:val="num" w:pos="5040"/>
        </w:tabs>
        <w:ind w:left="5040" w:hanging="360"/>
      </w:pPr>
      <w:rPr>
        <w:rFonts w:ascii="Symbol" w:hAnsi="Symbol" w:hint="default"/>
      </w:rPr>
    </w:lvl>
    <w:lvl w:ilvl="7" w:tplc="8C9A6410" w:tentative="1">
      <w:start w:val="1"/>
      <w:numFmt w:val="bullet"/>
      <w:lvlText w:val="o"/>
      <w:lvlJc w:val="left"/>
      <w:pPr>
        <w:tabs>
          <w:tab w:val="num" w:pos="5760"/>
        </w:tabs>
        <w:ind w:left="5760" w:hanging="360"/>
      </w:pPr>
      <w:rPr>
        <w:rFonts w:ascii="Courier New" w:hAnsi="Courier New" w:hint="default"/>
      </w:rPr>
    </w:lvl>
    <w:lvl w:ilvl="8" w:tplc="335A581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30C83"/>
    <w:multiLevelType w:val="hybridMultilevel"/>
    <w:tmpl w:val="39F82DD0"/>
    <w:lvl w:ilvl="0" w:tplc="D4820FE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782CF5"/>
    <w:multiLevelType w:val="hybridMultilevel"/>
    <w:tmpl w:val="36E09C36"/>
    <w:lvl w:ilvl="0" w:tplc="0415000F">
      <w:start w:val="1"/>
      <w:numFmt w:val="decimal"/>
      <w:lvlText w:val="%1."/>
      <w:lvlJc w:val="left"/>
      <w:pPr>
        <w:tabs>
          <w:tab w:val="num" w:pos="360"/>
        </w:tabs>
        <w:ind w:left="360" w:hanging="360"/>
      </w:pPr>
    </w:lvl>
    <w:lvl w:ilvl="1" w:tplc="F95CD1AE">
      <w:numFmt w:val="bullet"/>
      <w:lvlText w:val="-"/>
      <w:lvlJc w:val="left"/>
      <w:pPr>
        <w:tabs>
          <w:tab w:val="num" w:pos="1080"/>
        </w:tabs>
        <w:ind w:left="1080" w:hanging="360"/>
      </w:pPr>
      <w:rPr>
        <w:rFonts w:ascii="Arial" w:eastAsia="Arabic Typesetting" w:hAnsi="Arial" w:cs="Arial" w:hint="default"/>
      </w:rPr>
    </w:lvl>
    <w:lvl w:ilvl="2" w:tplc="04150005">
      <w:start w:val="1"/>
      <w:numFmt w:val="bullet"/>
      <w:lvlText w:val=""/>
      <w:lvlJc w:val="left"/>
      <w:pPr>
        <w:tabs>
          <w:tab w:val="num" w:pos="1980"/>
        </w:tabs>
        <w:ind w:left="1980" w:hanging="360"/>
      </w:pPr>
      <w:rPr>
        <w:rFonts w:ascii="Wingdings" w:hAnsi="Wingding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1ACC432B"/>
    <w:multiLevelType w:val="hybridMultilevel"/>
    <w:tmpl w:val="D4101F20"/>
    <w:lvl w:ilvl="0" w:tplc="4F70EA9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B514C9"/>
    <w:multiLevelType w:val="hybridMultilevel"/>
    <w:tmpl w:val="4606A1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E82BF0"/>
    <w:multiLevelType w:val="hybridMultilevel"/>
    <w:tmpl w:val="A21CAF8E"/>
    <w:lvl w:ilvl="0" w:tplc="83EEBE5C">
      <w:start w:val="1"/>
      <w:numFmt w:val="bullet"/>
      <w:pStyle w:val="StylLegend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2039EA"/>
    <w:multiLevelType w:val="hybridMultilevel"/>
    <w:tmpl w:val="ED7EA7B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56DD2"/>
    <w:multiLevelType w:val="hybridMultilevel"/>
    <w:tmpl w:val="AC8A989A"/>
    <w:lvl w:ilvl="0" w:tplc="04150001">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8C951D6"/>
    <w:multiLevelType w:val="hybridMultilevel"/>
    <w:tmpl w:val="96A0191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
      <w:lvlJc w:val="left"/>
      <w:pPr>
        <w:ind w:left="1440" w:hanging="360"/>
      </w:pPr>
      <w:rPr>
        <w:rFonts w:ascii="Symbol" w:hAnsi="Symbol" w:hint="default"/>
      </w:rPr>
    </w:lvl>
    <w:lvl w:ilvl="2" w:tplc="4784088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F77057"/>
    <w:multiLevelType w:val="hybridMultilevel"/>
    <w:tmpl w:val="1F2C30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6406E"/>
    <w:multiLevelType w:val="hybridMultilevel"/>
    <w:tmpl w:val="0C382C6A"/>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 w15:restartNumberingAfterBreak="0">
    <w:nsid w:val="32691456"/>
    <w:multiLevelType w:val="hybridMultilevel"/>
    <w:tmpl w:val="B60C89CC"/>
    <w:name w:val="WW8Num50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5EF46CE"/>
    <w:multiLevelType w:val="hybridMultilevel"/>
    <w:tmpl w:val="05B4131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4A2111"/>
    <w:multiLevelType w:val="hybridMultilevel"/>
    <w:tmpl w:val="67163650"/>
    <w:lvl w:ilvl="0" w:tplc="19E486FE">
      <w:start w:val="1"/>
      <w:numFmt w:val="bullet"/>
      <w:lvlText w:val="-"/>
      <w:lvlJc w:val="left"/>
      <w:pPr>
        <w:tabs>
          <w:tab w:val="num" w:pos="227"/>
        </w:tabs>
        <w:ind w:left="57" w:hanging="57"/>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FF2EF8"/>
    <w:multiLevelType w:val="hybridMultilevel"/>
    <w:tmpl w:val="7DFCBF54"/>
    <w:lvl w:ilvl="0" w:tplc="A3C66714">
      <w:start w:val="1"/>
      <w:numFmt w:val="decimal"/>
      <w:lvlText w:val="%1."/>
      <w:lvlJc w:val="left"/>
      <w:pPr>
        <w:ind w:left="720" w:hanging="360"/>
      </w:pPr>
      <w:rPr>
        <w:rFonts w:hint="default"/>
      </w:rPr>
    </w:lvl>
    <w:lvl w:ilvl="1" w:tplc="E42886CC">
      <w:numFmt w:val="none"/>
      <w:lvlText w:val=""/>
      <w:lvlJc w:val="left"/>
      <w:pPr>
        <w:tabs>
          <w:tab w:val="num" w:pos="360"/>
        </w:tabs>
      </w:pPr>
    </w:lvl>
    <w:lvl w:ilvl="2" w:tplc="D15EA992">
      <w:numFmt w:val="none"/>
      <w:lvlText w:val=""/>
      <w:lvlJc w:val="left"/>
      <w:pPr>
        <w:tabs>
          <w:tab w:val="num" w:pos="360"/>
        </w:tabs>
      </w:pPr>
    </w:lvl>
    <w:lvl w:ilvl="3" w:tplc="AFC0D720">
      <w:numFmt w:val="none"/>
      <w:lvlText w:val=""/>
      <w:lvlJc w:val="left"/>
      <w:pPr>
        <w:tabs>
          <w:tab w:val="num" w:pos="360"/>
        </w:tabs>
      </w:pPr>
    </w:lvl>
    <w:lvl w:ilvl="4" w:tplc="815E7920">
      <w:numFmt w:val="none"/>
      <w:lvlText w:val=""/>
      <w:lvlJc w:val="left"/>
      <w:pPr>
        <w:tabs>
          <w:tab w:val="num" w:pos="360"/>
        </w:tabs>
      </w:pPr>
    </w:lvl>
    <w:lvl w:ilvl="5" w:tplc="20827F1C">
      <w:numFmt w:val="none"/>
      <w:lvlText w:val=""/>
      <w:lvlJc w:val="left"/>
      <w:pPr>
        <w:tabs>
          <w:tab w:val="num" w:pos="360"/>
        </w:tabs>
      </w:pPr>
    </w:lvl>
    <w:lvl w:ilvl="6" w:tplc="DE8089CC">
      <w:numFmt w:val="none"/>
      <w:lvlText w:val=""/>
      <w:lvlJc w:val="left"/>
      <w:pPr>
        <w:tabs>
          <w:tab w:val="num" w:pos="360"/>
        </w:tabs>
      </w:pPr>
    </w:lvl>
    <w:lvl w:ilvl="7" w:tplc="BB1CD5EA">
      <w:numFmt w:val="none"/>
      <w:lvlText w:val=""/>
      <w:lvlJc w:val="left"/>
      <w:pPr>
        <w:tabs>
          <w:tab w:val="num" w:pos="360"/>
        </w:tabs>
      </w:pPr>
    </w:lvl>
    <w:lvl w:ilvl="8" w:tplc="F800C582">
      <w:numFmt w:val="none"/>
      <w:lvlText w:val=""/>
      <w:lvlJc w:val="left"/>
      <w:pPr>
        <w:tabs>
          <w:tab w:val="num" w:pos="360"/>
        </w:tabs>
      </w:pPr>
    </w:lvl>
  </w:abstractNum>
  <w:abstractNum w:abstractNumId="22" w15:restartNumberingAfterBreak="0">
    <w:nsid w:val="3EA878E6"/>
    <w:multiLevelType w:val="hybridMultilevel"/>
    <w:tmpl w:val="52C6D63A"/>
    <w:lvl w:ilvl="0" w:tplc="D05E5E20">
      <w:start w:val="1"/>
      <w:numFmt w:val="bullet"/>
      <w:lvlText w:val=""/>
      <w:lvlJc w:val="left"/>
      <w:pPr>
        <w:tabs>
          <w:tab w:val="num" w:pos="170"/>
        </w:tabs>
        <w:ind w:left="57" w:hanging="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6D7BBC"/>
    <w:multiLevelType w:val="hybridMultilevel"/>
    <w:tmpl w:val="5E44E3FC"/>
    <w:lvl w:ilvl="0" w:tplc="C09CC0F2">
      <w:start w:val="1"/>
      <w:numFmt w:val="bullet"/>
      <w:lvlText w:val="-"/>
      <w:lvlJc w:val="left"/>
      <w:pPr>
        <w:tabs>
          <w:tab w:val="num" w:pos="765"/>
        </w:tabs>
        <w:ind w:left="765"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A60398"/>
    <w:multiLevelType w:val="hybridMultilevel"/>
    <w:tmpl w:val="2A1A75D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A10907"/>
    <w:multiLevelType w:val="multilevel"/>
    <w:tmpl w:val="F0F21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551691"/>
    <w:multiLevelType w:val="hybridMultilevel"/>
    <w:tmpl w:val="D2BC1C78"/>
    <w:lvl w:ilvl="0" w:tplc="E4BA4516">
      <w:start w:val="1"/>
      <w:numFmt w:val="bullet"/>
      <w:lvlText w:val=""/>
      <w:lvlJc w:val="left"/>
      <w:pPr>
        <w:tabs>
          <w:tab w:val="num" w:pos="360"/>
        </w:tabs>
        <w:ind w:left="360" w:hanging="360"/>
      </w:pPr>
      <w:rPr>
        <w:rFonts w:ascii="Wingdings" w:hAnsi="Wingdings" w:hint="default"/>
      </w:rPr>
    </w:lvl>
    <w:lvl w:ilvl="1" w:tplc="F1FC01F4">
      <w:start w:val="1"/>
      <w:numFmt w:val="bullet"/>
      <w:lvlText w:val="o"/>
      <w:lvlJc w:val="left"/>
      <w:pPr>
        <w:tabs>
          <w:tab w:val="num" w:pos="1080"/>
        </w:tabs>
        <w:ind w:left="1080" w:hanging="360"/>
      </w:pPr>
      <w:rPr>
        <w:rFonts w:ascii="Courier New" w:hAnsi="Courier New" w:cs="Courier New" w:hint="default"/>
      </w:rPr>
    </w:lvl>
    <w:lvl w:ilvl="2" w:tplc="426C9248" w:tentative="1">
      <w:start w:val="1"/>
      <w:numFmt w:val="bullet"/>
      <w:lvlText w:val=""/>
      <w:lvlJc w:val="left"/>
      <w:pPr>
        <w:tabs>
          <w:tab w:val="num" w:pos="1800"/>
        </w:tabs>
        <w:ind w:left="1800" w:hanging="360"/>
      </w:pPr>
      <w:rPr>
        <w:rFonts w:ascii="Wingdings" w:hAnsi="Wingdings" w:hint="default"/>
      </w:rPr>
    </w:lvl>
    <w:lvl w:ilvl="3" w:tplc="7C0AE8AE" w:tentative="1">
      <w:start w:val="1"/>
      <w:numFmt w:val="bullet"/>
      <w:lvlText w:val=""/>
      <w:lvlJc w:val="left"/>
      <w:pPr>
        <w:tabs>
          <w:tab w:val="num" w:pos="2520"/>
        </w:tabs>
        <w:ind w:left="2520" w:hanging="360"/>
      </w:pPr>
      <w:rPr>
        <w:rFonts w:ascii="Symbol" w:hAnsi="Symbol" w:hint="default"/>
      </w:rPr>
    </w:lvl>
    <w:lvl w:ilvl="4" w:tplc="FCFAD0C0" w:tentative="1">
      <w:start w:val="1"/>
      <w:numFmt w:val="bullet"/>
      <w:lvlText w:val="o"/>
      <w:lvlJc w:val="left"/>
      <w:pPr>
        <w:tabs>
          <w:tab w:val="num" w:pos="3240"/>
        </w:tabs>
        <w:ind w:left="3240" w:hanging="360"/>
      </w:pPr>
      <w:rPr>
        <w:rFonts w:ascii="Courier New" w:hAnsi="Courier New" w:cs="Courier New" w:hint="default"/>
      </w:rPr>
    </w:lvl>
    <w:lvl w:ilvl="5" w:tplc="EC389F80" w:tentative="1">
      <w:start w:val="1"/>
      <w:numFmt w:val="bullet"/>
      <w:lvlText w:val=""/>
      <w:lvlJc w:val="left"/>
      <w:pPr>
        <w:tabs>
          <w:tab w:val="num" w:pos="3960"/>
        </w:tabs>
        <w:ind w:left="3960" w:hanging="360"/>
      </w:pPr>
      <w:rPr>
        <w:rFonts w:ascii="Wingdings" w:hAnsi="Wingdings" w:hint="default"/>
      </w:rPr>
    </w:lvl>
    <w:lvl w:ilvl="6" w:tplc="664AAB3A" w:tentative="1">
      <w:start w:val="1"/>
      <w:numFmt w:val="bullet"/>
      <w:lvlText w:val=""/>
      <w:lvlJc w:val="left"/>
      <w:pPr>
        <w:tabs>
          <w:tab w:val="num" w:pos="4680"/>
        </w:tabs>
        <w:ind w:left="4680" w:hanging="360"/>
      </w:pPr>
      <w:rPr>
        <w:rFonts w:ascii="Symbol" w:hAnsi="Symbol" w:hint="default"/>
      </w:rPr>
    </w:lvl>
    <w:lvl w:ilvl="7" w:tplc="4CDA9FD0" w:tentative="1">
      <w:start w:val="1"/>
      <w:numFmt w:val="bullet"/>
      <w:lvlText w:val="o"/>
      <w:lvlJc w:val="left"/>
      <w:pPr>
        <w:tabs>
          <w:tab w:val="num" w:pos="5400"/>
        </w:tabs>
        <w:ind w:left="5400" w:hanging="360"/>
      </w:pPr>
      <w:rPr>
        <w:rFonts w:ascii="Courier New" w:hAnsi="Courier New" w:cs="Courier New" w:hint="default"/>
      </w:rPr>
    </w:lvl>
    <w:lvl w:ilvl="8" w:tplc="71E4D1E8"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807A06"/>
    <w:multiLevelType w:val="hybridMultilevel"/>
    <w:tmpl w:val="1E1A1A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46BD7D7B"/>
    <w:multiLevelType w:val="hybridMultilevel"/>
    <w:tmpl w:val="5EB851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E842F4"/>
    <w:multiLevelType w:val="multilevel"/>
    <w:tmpl w:val="CDD4FA90"/>
    <w:lvl w:ilvl="0">
      <w:start w:val="1"/>
      <w:numFmt w:val="decimal"/>
      <w:lvlText w:val="%1."/>
      <w:lvlJc w:val="left"/>
      <w:pPr>
        <w:ind w:left="720" w:hanging="360"/>
      </w:pPr>
      <w:rPr>
        <w:rFonts w:hint="default"/>
        <w:color w:val="365F91" w:themeColor="accent1" w:themeShade="BF"/>
      </w:rPr>
    </w:lvl>
    <w:lvl w:ilvl="1">
      <w:start w:val="1"/>
      <w:numFmt w:val="decimal"/>
      <w:isLgl/>
      <w:lvlText w:val="%1.%2"/>
      <w:lvlJc w:val="left"/>
      <w:pPr>
        <w:ind w:left="795" w:hanging="435"/>
      </w:pPr>
      <w:rPr>
        <w:rFonts w:hint="default"/>
        <w:color w:val="365F91"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488B3BA7"/>
    <w:multiLevelType w:val="hybridMultilevel"/>
    <w:tmpl w:val="66FEAE6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046F18"/>
    <w:multiLevelType w:val="hybridMultilevel"/>
    <w:tmpl w:val="8CE0E244"/>
    <w:lvl w:ilvl="0" w:tplc="0415000F">
      <w:start w:val="1"/>
      <w:numFmt w:val="decimal"/>
      <w:lvlText w:val="%1."/>
      <w:lvlJc w:val="left"/>
      <w:pPr>
        <w:ind w:left="720" w:hanging="360"/>
      </w:pPr>
    </w:lvl>
    <w:lvl w:ilvl="1" w:tplc="04150003">
      <w:start w:val="1"/>
      <w:numFmt w:val="bullet"/>
      <w:lvlText w:val=""/>
      <w:lvlJc w:val="left"/>
      <w:pPr>
        <w:ind w:left="1440" w:hanging="360"/>
      </w:pPr>
      <w:rPr>
        <w:rFonts w:ascii="Symbol" w:hAnsi="Symbol" w:hint="default"/>
      </w:rPr>
    </w:lvl>
    <w:lvl w:ilvl="2" w:tplc="4784088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97376B"/>
    <w:multiLevelType w:val="hybridMultilevel"/>
    <w:tmpl w:val="9BEC5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AFF4E55"/>
    <w:multiLevelType w:val="hybridMultilevel"/>
    <w:tmpl w:val="C9F8E1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D56E41"/>
    <w:multiLevelType w:val="hybridMultilevel"/>
    <w:tmpl w:val="2452D3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C96555"/>
    <w:multiLevelType w:val="hybridMultilevel"/>
    <w:tmpl w:val="9790DCE6"/>
    <w:lvl w:ilvl="0" w:tplc="E5B4A69C">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0A91A38"/>
    <w:multiLevelType w:val="hybridMultilevel"/>
    <w:tmpl w:val="0ECE54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FA7F8D"/>
    <w:multiLevelType w:val="multilevel"/>
    <w:tmpl w:val="EBEC5014"/>
    <w:lvl w:ilvl="0">
      <w:start w:val="1"/>
      <w:numFmt w:val="decimal"/>
      <w:lvlText w:val="%1"/>
      <w:lvlJc w:val="left"/>
      <w:pPr>
        <w:tabs>
          <w:tab w:val="num" w:pos="680"/>
        </w:tabs>
        <w:ind w:left="680" w:hanging="680"/>
      </w:pPr>
      <w:rPr>
        <w:rFonts w:ascii="Arial" w:hAnsi="Arial" w:hint="default"/>
        <w:b/>
        <w:i/>
        <w:sz w:val="36"/>
      </w:rPr>
    </w:lvl>
    <w:lvl w:ilvl="1">
      <w:start w:val="1"/>
      <w:numFmt w:val="decimal"/>
      <w:lvlText w:val="%1.%2"/>
      <w:lvlJc w:val="left"/>
      <w:pPr>
        <w:tabs>
          <w:tab w:val="num" w:pos="860"/>
        </w:tabs>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Nagwek2Arial10ptPo0pt"/>
      <w:lvlText w:val="%1.%2.%3"/>
      <w:lvlJc w:val="left"/>
      <w:pPr>
        <w:tabs>
          <w:tab w:val="num" w:pos="720"/>
        </w:tabs>
        <w:ind w:left="720" w:hanging="720"/>
      </w:pPr>
      <w:rPr>
        <w:rFonts w:ascii="Arial" w:hAnsi="Arial" w:hint="default"/>
        <w:b/>
        <w:i/>
        <w:sz w:val="28"/>
      </w:rPr>
    </w:lvl>
    <w:lvl w:ilvl="3">
      <w:start w:val="1"/>
      <w:numFmt w:val="decimal"/>
      <w:lvlText w:val="%1.%2.%3.%4"/>
      <w:lvlJc w:val="left"/>
      <w:pPr>
        <w:tabs>
          <w:tab w:val="num" w:pos="864"/>
        </w:tabs>
        <w:ind w:left="864" w:hanging="864"/>
      </w:pPr>
      <w:rPr>
        <w:rFonts w:ascii="Arial" w:hAnsi="Arial" w:hint="default"/>
        <w:b/>
        <w:i/>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53094755"/>
    <w:multiLevelType w:val="hybridMultilevel"/>
    <w:tmpl w:val="84E02756"/>
    <w:lvl w:ilvl="0" w:tplc="D6BEF69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4C54C56"/>
    <w:multiLevelType w:val="hybridMultilevel"/>
    <w:tmpl w:val="8906314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F1513E"/>
    <w:multiLevelType w:val="hybridMultilevel"/>
    <w:tmpl w:val="0DF4B6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AF8256C"/>
    <w:multiLevelType w:val="hybridMultilevel"/>
    <w:tmpl w:val="9426E2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F80ACD"/>
    <w:multiLevelType w:val="hybridMultilevel"/>
    <w:tmpl w:val="FE80FB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375676"/>
    <w:multiLevelType w:val="hybridMultilevel"/>
    <w:tmpl w:val="1E108CDC"/>
    <w:lvl w:ilvl="0" w:tplc="04150005">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15:restartNumberingAfterBreak="0">
    <w:nsid w:val="61582B18"/>
    <w:multiLevelType w:val="hybridMultilevel"/>
    <w:tmpl w:val="CAD0152A"/>
    <w:lvl w:ilvl="0" w:tplc="04150001">
      <w:start w:val="1"/>
      <w:numFmt w:val="bullet"/>
      <w:lvlText w:val=""/>
      <w:lvlJc w:val="left"/>
      <w:pPr>
        <w:tabs>
          <w:tab w:val="num" w:pos="795"/>
        </w:tabs>
        <w:ind w:left="795" w:hanging="360"/>
      </w:pPr>
      <w:rPr>
        <w:rFonts w:ascii="Symbol" w:hAnsi="Symbol" w:hint="default"/>
      </w:rPr>
    </w:lvl>
    <w:lvl w:ilvl="1" w:tplc="04150003" w:tentative="1">
      <w:start w:val="1"/>
      <w:numFmt w:val="bullet"/>
      <w:lvlText w:val="o"/>
      <w:lvlJc w:val="left"/>
      <w:pPr>
        <w:tabs>
          <w:tab w:val="num" w:pos="1515"/>
        </w:tabs>
        <w:ind w:left="1515" w:hanging="360"/>
      </w:pPr>
      <w:rPr>
        <w:rFonts w:ascii="Courier New" w:hAnsi="Courier New" w:cs="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45" w15:restartNumberingAfterBreak="0">
    <w:nsid w:val="62AD4374"/>
    <w:multiLevelType w:val="hybridMultilevel"/>
    <w:tmpl w:val="0E648CF6"/>
    <w:lvl w:ilvl="0" w:tplc="F95CD1AE">
      <w:start w:val="1"/>
      <w:numFmt w:val="bullet"/>
      <w:lvlText w:val="-"/>
      <w:lvlJc w:val="left"/>
      <w:pPr>
        <w:tabs>
          <w:tab w:val="num" w:pos="360"/>
        </w:tabs>
        <w:ind w:left="360" w:hanging="360"/>
      </w:pPr>
      <w:rPr>
        <w:rFonts w:ascii="@MingLiU-ExtB" w:hAnsi="@MingLiU-ExtB" w:cs="@MingLiU-ExtB"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5D2EC3"/>
    <w:multiLevelType w:val="hybridMultilevel"/>
    <w:tmpl w:val="49DAB10A"/>
    <w:name w:val="WW8Num5023"/>
    <w:lvl w:ilvl="0" w:tplc="04150011">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7" w15:restartNumberingAfterBreak="0">
    <w:nsid w:val="637F52C5"/>
    <w:multiLevelType w:val="hybridMultilevel"/>
    <w:tmpl w:val="C6AEA8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DC089D"/>
    <w:multiLevelType w:val="hybridMultilevel"/>
    <w:tmpl w:val="6608A3A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7516214"/>
    <w:multiLevelType w:val="hybridMultilevel"/>
    <w:tmpl w:val="99700296"/>
    <w:lvl w:ilvl="0" w:tplc="FC0266D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A40EB8"/>
    <w:multiLevelType w:val="hybridMultilevel"/>
    <w:tmpl w:val="9E4AF43A"/>
    <w:lvl w:ilvl="0" w:tplc="D6BEF69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6A520F93"/>
    <w:multiLevelType w:val="hybridMultilevel"/>
    <w:tmpl w:val="43184D4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036F50"/>
    <w:multiLevelType w:val="hybridMultilevel"/>
    <w:tmpl w:val="29A4FE74"/>
    <w:lvl w:ilvl="0" w:tplc="4022D2FE">
      <w:start w:val="1"/>
      <w:numFmt w:val="bullet"/>
      <w:lvlText w:val=""/>
      <w:lvlJc w:val="left"/>
      <w:pPr>
        <w:tabs>
          <w:tab w:val="num" w:pos="227"/>
        </w:tabs>
        <w:ind w:left="57" w:hanging="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A908C8"/>
    <w:multiLevelType w:val="hybridMultilevel"/>
    <w:tmpl w:val="261A0B06"/>
    <w:lvl w:ilvl="0" w:tplc="F88CD028">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1F50C56"/>
    <w:multiLevelType w:val="hybridMultilevel"/>
    <w:tmpl w:val="02409ACE"/>
    <w:lvl w:ilvl="0" w:tplc="04150001">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679446A"/>
    <w:multiLevelType w:val="hybridMultilevel"/>
    <w:tmpl w:val="A150130C"/>
    <w:lvl w:ilvl="0" w:tplc="D6BEF69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6A14945"/>
    <w:multiLevelType w:val="hybridMultilevel"/>
    <w:tmpl w:val="5560A87A"/>
    <w:lvl w:ilvl="0" w:tplc="D6BEF69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78FA6477"/>
    <w:multiLevelType w:val="hybridMultilevel"/>
    <w:tmpl w:val="D638BD06"/>
    <w:lvl w:ilvl="0" w:tplc="D6BEF69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93650D7"/>
    <w:multiLevelType w:val="hybridMultilevel"/>
    <w:tmpl w:val="FB429A1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93834A2"/>
    <w:multiLevelType w:val="multilevel"/>
    <w:tmpl w:val="5F1C1208"/>
    <w:lvl w:ilvl="0">
      <w:start w:val="1"/>
      <w:numFmt w:val="decimal"/>
      <w:pStyle w:val="StylNagwek2Arial"/>
      <w:lvlText w:val="%1"/>
      <w:lvlJc w:val="left"/>
      <w:pPr>
        <w:tabs>
          <w:tab w:val="num" w:pos="1283"/>
        </w:tabs>
        <w:ind w:left="1283" w:hanging="716"/>
      </w:pPr>
      <w:rPr>
        <w:rFonts w:ascii="Arial" w:hAnsi="Arial" w:hint="default"/>
        <w:b/>
        <w:i/>
        <w:sz w:val="36"/>
        <w:szCs w:val="36"/>
      </w:rPr>
    </w:lvl>
    <w:lvl w:ilvl="1">
      <w:start w:val="1"/>
      <w:numFmt w:val="decimal"/>
      <w:pStyle w:val="StylNagwek2Arial10ptPo0ptInterlinia15wiersza"/>
      <w:lvlText w:val="%1.%2"/>
      <w:lvlJc w:val="left"/>
      <w:pPr>
        <w:tabs>
          <w:tab w:val="num" w:pos="567"/>
        </w:tabs>
        <w:ind w:left="567" w:hanging="567"/>
      </w:pPr>
      <w:rPr>
        <w:rFonts w:ascii="Arial" w:hAnsi="Arial" w:hint="default"/>
        <w:b/>
        <w:i/>
        <w:sz w:val="32"/>
        <w:szCs w:val="32"/>
      </w:rPr>
    </w:lvl>
    <w:lvl w:ilvl="2">
      <w:start w:val="1"/>
      <w:numFmt w:val="decimal"/>
      <w:lvlText w:val="%1.%2.%3"/>
      <w:lvlJc w:val="left"/>
      <w:pPr>
        <w:tabs>
          <w:tab w:val="num" w:pos="1571"/>
        </w:tabs>
        <w:ind w:left="1571" w:hanging="720"/>
      </w:pPr>
      <w:rPr>
        <w:rFonts w:ascii="Arial" w:hAnsi="Arial" w:hint="default"/>
        <w:b/>
        <w:i/>
        <w:sz w:val="28"/>
        <w:szCs w:val="28"/>
      </w:rPr>
    </w:lvl>
    <w:lvl w:ilvl="3">
      <w:start w:val="1"/>
      <w:numFmt w:val="decimal"/>
      <w:lvlRestart w:val="0"/>
      <w:pStyle w:val="StylNagwek2Arial10ptNiePogrubieniePo0pt"/>
      <w:lvlText w:val="%1.%2.%3.%4"/>
      <w:lvlJc w:val="left"/>
      <w:pPr>
        <w:tabs>
          <w:tab w:val="num" w:pos="1715"/>
        </w:tabs>
        <w:ind w:left="1715" w:hanging="864"/>
      </w:pPr>
      <w:rPr>
        <w:rFonts w:ascii="Times New Roman" w:hAnsi="Times New Roman" w:hint="default"/>
        <w:b/>
        <w:i/>
        <w:sz w:val="24"/>
        <w:szCs w:val="24"/>
      </w:rPr>
    </w:lvl>
    <w:lvl w:ilvl="4">
      <w:start w:val="1"/>
      <w:numFmt w:val="decimal"/>
      <w:lvlText w:val="%1.%2.%3.%4.%5"/>
      <w:lvlJc w:val="left"/>
      <w:pPr>
        <w:tabs>
          <w:tab w:val="num" w:pos="1859"/>
        </w:tabs>
        <w:ind w:left="1859" w:hanging="1008"/>
      </w:pPr>
      <w:rPr>
        <w:rFonts w:ascii="Arial" w:hAnsi="Arial" w:hint="default"/>
        <w:b/>
        <w:i/>
        <w:sz w:val="24"/>
        <w:szCs w:val="24"/>
      </w:rPr>
    </w:lvl>
    <w:lvl w:ilvl="5">
      <w:start w:val="1"/>
      <w:numFmt w:val="decimal"/>
      <w:lvlText w:val="%1.%2.%3.%4.%5.%6"/>
      <w:lvlJc w:val="left"/>
      <w:pPr>
        <w:tabs>
          <w:tab w:val="num" w:pos="2003"/>
        </w:tabs>
        <w:ind w:left="2003" w:hanging="1152"/>
      </w:pPr>
      <w:rPr>
        <w:rFonts w:hint="default"/>
      </w:rPr>
    </w:lvl>
    <w:lvl w:ilvl="6">
      <w:start w:val="1"/>
      <w:numFmt w:val="decimal"/>
      <w:lvlRestart w:val="3"/>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60" w15:restartNumberingAfterBreak="0">
    <w:nsid w:val="79E8000B"/>
    <w:multiLevelType w:val="hybridMultilevel"/>
    <w:tmpl w:val="9F6ED9FC"/>
    <w:lvl w:ilvl="0" w:tplc="0415000F">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E925CD"/>
    <w:multiLevelType w:val="hybridMultilevel"/>
    <w:tmpl w:val="ACF811A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1"/>
  </w:num>
  <w:num w:numId="3">
    <w:abstractNumId w:val="19"/>
  </w:num>
  <w:num w:numId="4">
    <w:abstractNumId w:val="39"/>
  </w:num>
  <w:num w:numId="5">
    <w:abstractNumId w:val="55"/>
  </w:num>
  <w:num w:numId="6">
    <w:abstractNumId w:val="50"/>
  </w:num>
  <w:num w:numId="7">
    <w:abstractNumId w:val="56"/>
  </w:num>
  <w:num w:numId="8">
    <w:abstractNumId w:val="57"/>
  </w:num>
  <w:num w:numId="9">
    <w:abstractNumId w:val="38"/>
  </w:num>
  <w:num w:numId="10">
    <w:abstractNumId w:val="49"/>
  </w:num>
  <w:num w:numId="11">
    <w:abstractNumId w:val="21"/>
  </w:num>
  <w:num w:numId="12">
    <w:abstractNumId w:val="30"/>
  </w:num>
  <w:num w:numId="13">
    <w:abstractNumId w:val="44"/>
  </w:num>
  <w:num w:numId="14">
    <w:abstractNumId w:val="18"/>
  </w:num>
  <w:num w:numId="15">
    <w:abstractNumId w:val="23"/>
  </w:num>
  <w:num w:numId="16">
    <w:abstractNumId w:val="20"/>
  </w:num>
  <w:num w:numId="17">
    <w:abstractNumId w:val="33"/>
  </w:num>
  <w:num w:numId="18">
    <w:abstractNumId w:val="41"/>
  </w:num>
  <w:num w:numId="19">
    <w:abstractNumId w:val="52"/>
  </w:num>
  <w:num w:numId="20">
    <w:abstractNumId w:val="22"/>
  </w:num>
  <w:num w:numId="21">
    <w:abstractNumId w:val="6"/>
  </w:num>
  <w:num w:numId="22">
    <w:abstractNumId w:val="16"/>
  </w:num>
  <w:num w:numId="23">
    <w:abstractNumId w:val="36"/>
  </w:num>
  <w:num w:numId="24">
    <w:abstractNumId w:val="51"/>
  </w:num>
  <w:num w:numId="25">
    <w:abstractNumId w:val="28"/>
  </w:num>
  <w:num w:numId="26">
    <w:abstractNumId w:val="61"/>
  </w:num>
  <w:num w:numId="27">
    <w:abstractNumId w:val="13"/>
  </w:num>
  <w:num w:numId="28">
    <w:abstractNumId w:val="34"/>
  </w:num>
  <w:num w:numId="29">
    <w:abstractNumId w:val="24"/>
  </w:num>
  <w:num w:numId="30">
    <w:abstractNumId w:val="31"/>
  </w:num>
  <w:num w:numId="31">
    <w:abstractNumId w:val="42"/>
  </w:num>
  <w:num w:numId="32">
    <w:abstractNumId w:val="3"/>
  </w:num>
  <w:num w:numId="33">
    <w:abstractNumId w:val="60"/>
  </w:num>
  <w:num w:numId="34">
    <w:abstractNumId w:val="8"/>
  </w:num>
  <w:num w:numId="35">
    <w:abstractNumId w:val="9"/>
  </w:num>
  <w:num w:numId="36">
    <w:abstractNumId w:val="37"/>
  </w:num>
  <w:num w:numId="37">
    <w:abstractNumId w:val="59"/>
  </w:num>
  <w:num w:numId="38">
    <w:abstractNumId w:val="7"/>
  </w:num>
  <w:num w:numId="39">
    <w:abstractNumId w:val="0"/>
  </w:num>
  <w:num w:numId="40">
    <w:abstractNumId w:val="5"/>
  </w:num>
  <w:num w:numId="41">
    <w:abstractNumId w:val="10"/>
  </w:num>
  <w:num w:numId="42">
    <w:abstractNumId w:val="4"/>
  </w:num>
  <w:num w:numId="43">
    <w:abstractNumId w:val="43"/>
  </w:num>
  <w:num w:numId="44">
    <w:abstractNumId w:val="58"/>
  </w:num>
  <w:num w:numId="45">
    <w:abstractNumId w:val="35"/>
  </w:num>
  <w:num w:numId="46">
    <w:abstractNumId w:val="1"/>
  </w:num>
  <w:num w:numId="47">
    <w:abstractNumId w:val="12"/>
  </w:num>
  <w:num w:numId="48">
    <w:abstractNumId w:val="26"/>
  </w:num>
  <w:num w:numId="49">
    <w:abstractNumId w:val="54"/>
  </w:num>
  <w:num w:numId="50">
    <w:abstractNumId w:val="53"/>
  </w:num>
  <w:num w:numId="51">
    <w:abstractNumId w:val="45"/>
  </w:num>
  <w:num w:numId="52">
    <w:abstractNumId w:val="25"/>
  </w:num>
  <w:num w:numId="53">
    <w:abstractNumId w:val="17"/>
  </w:num>
  <w:num w:numId="54">
    <w:abstractNumId w:val="48"/>
  </w:num>
  <w:num w:numId="55">
    <w:abstractNumId w:val="47"/>
  </w:num>
  <w:num w:numId="56">
    <w:abstractNumId w:val="40"/>
  </w:num>
  <w:num w:numId="57">
    <w:abstractNumId w:val="14"/>
  </w:num>
  <w:num w:numId="58">
    <w:abstractNumId w:val="15"/>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8193">
      <o:colormru v:ext="edit" colors="#365f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4E4"/>
    <w:rsid w:val="00000448"/>
    <w:rsid w:val="00000623"/>
    <w:rsid w:val="00001775"/>
    <w:rsid w:val="000019BD"/>
    <w:rsid w:val="00002AE3"/>
    <w:rsid w:val="0000309D"/>
    <w:rsid w:val="000031A0"/>
    <w:rsid w:val="00003BB8"/>
    <w:rsid w:val="0000503E"/>
    <w:rsid w:val="00005E00"/>
    <w:rsid w:val="00006983"/>
    <w:rsid w:val="00007D9F"/>
    <w:rsid w:val="00010A8A"/>
    <w:rsid w:val="000120C8"/>
    <w:rsid w:val="000131F9"/>
    <w:rsid w:val="0001399B"/>
    <w:rsid w:val="00014512"/>
    <w:rsid w:val="000149D2"/>
    <w:rsid w:val="00016AC6"/>
    <w:rsid w:val="00017C4C"/>
    <w:rsid w:val="00020190"/>
    <w:rsid w:val="00020485"/>
    <w:rsid w:val="00020B99"/>
    <w:rsid w:val="00022A98"/>
    <w:rsid w:val="00023502"/>
    <w:rsid w:val="00023A0C"/>
    <w:rsid w:val="000247E8"/>
    <w:rsid w:val="00025850"/>
    <w:rsid w:val="00026946"/>
    <w:rsid w:val="0002789E"/>
    <w:rsid w:val="000278F0"/>
    <w:rsid w:val="000321F1"/>
    <w:rsid w:val="000327DB"/>
    <w:rsid w:val="000338D3"/>
    <w:rsid w:val="00033F50"/>
    <w:rsid w:val="00034C6D"/>
    <w:rsid w:val="000352B0"/>
    <w:rsid w:val="00035878"/>
    <w:rsid w:val="00036008"/>
    <w:rsid w:val="000376C9"/>
    <w:rsid w:val="00037815"/>
    <w:rsid w:val="000378CF"/>
    <w:rsid w:val="000402F8"/>
    <w:rsid w:val="00040C7F"/>
    <w:rsid w:val="00040D86"/>
    <w:rsid w:val="0004172D"/>
    <w:rsid w:val="00041A2B"/>
    <w:rsid w:val="0004283A"/>
    <w:rsid w:val="0004498E"/>
    <w:rsid w:val="00044C4D"/>
    <w:rsid w:val="00045B32"/>
    <w:rsid w:val="00045B47"/>
    <w:rsid w:val="00050007"/>
    <w:rsid w:val="00050B88"/>
    <w:rsid w:val="00051A4B"/>
    <w:rsid w:val="000528A8"/>
    <w:rsid w:val="00054553"/>
    <w:rsid w:val="00054CF2"/>
    <w:rsid w:val="00056B74"/>
    <w:rsid w:val="0005757F"/>
    <w:rsid w:val="000601D5"/>
    <w:rsid w:val="000603F2"/>
    <w:rsid w:val="00060472"/>
    <w:rsid w:val="00060486"/>
    <w:rsid w:val="000612DC"/>
    <w:rsid w:val="00061455"/>
    <w:rsid w:val="00061748"/>
    <w:rsid w:val="000620CA"/>
    <w:rsid w:val="00062494"/>
    <w:rsid w:val="00062DEA"/>
    <w:rsid w:val="0006314F"/>
    <w:rsid w:val="00063EA0"/>
    <w:rsid w:val="00064A89"/>
    <w:rsid w:val="00064E9A"/>
    <w:rsid w:val="00065BCA"/>
    <w:rsid w:val="000670C5"/>
    <w:rsid w:val="000676E5"/>
    <w:rsid w:val="00067A35"/>
    <w:rsid w:val="00067B08"/>
    <w:rsid w:val="000709B8"/>
    <w:rsid w:val="000711DF"/>
    <w:rsid w:val="0007253B"/>
    <w:rsid w:val="00072571"/>
    <w:rsid w:val="0007414F"/>
    <w:rsid w:val="000741EE"/>
    <w:rsid w:val="00074B0F"/>
    <w:rsid w:val="00074ED2"/>
    <w:rsid w:val="000758B2"/>
    <w:rsid w:val="00075AB0"/>
    <w:rsid w:val="0007645B"/>
    <w:rsid w:val="00080401"/>
    <w:rsid w:val="00080F16"/>
    <w:rsid w:val="000819A7"/>
    <w:rsid w:val="0008287D"/>
    <w:rsid w:val="000832BE"/>
    <w:rsid w:val="000836B9"/>
    <w:rsid w:val="000839D0"/>
    <w:rsid w:val="00084240"/>
    <w:rsid w:val="00084882"/>
    <w:rsid w:val="00084E92"/>
    <w:rsid w:val="0008615D"/>
    <w:rsid w:val="000865F5"/>
    <w:rsid w:val="000873DF"/>
    <w:rsid w:val="000877D5"/>
    <w:rsid w:val="00087905"/>
    <w:rsid w:val="00087CDB"/>
    <w:rsid w:val="000900A7"/>
    <w:rsid w:val="00090144"/>
    <w:rsid w:val="00090290"/>
    <w:rsid w:val="000906C3"/>
    <w:rsid w:val="000908C7"/>
    <w:rsid w:val="000923C9"/>
    <w:rsid w:val="000941C2"/>
    <w:rsid w:val="00094D8A"/>
    <w:rsid w:val="00094DE0"/>
    <w:rsid w:val="00094DFC"/>
    <w:rsid w:val="000967FA"/>
    <w:rsid w:val="00096F3B"/>
    <w:rsid w:val="00097385"/>
    <w:rsid w:val="000A0592"/>
    <w:rsid w:val="000A064D"/>
    <w:rsid w:val="000A168E"/>
    <w:rsid w:val="000A177F"/>
    <w:rsid w:val="000A1873"/>
    <w:rsid w:val="000A1A93"/>
    <w:rsid w:val="000A2596"/>
    <w:rsid w:val="000A32F2"/>
    <w:rsid w:val="000A754A"/>
    <w:rsid w:val="000B02E1"/>
    <w:rsid w:val="000B0EC7"/>
    <w:rsid w:val="000B243E"/>
    <w:rsid w:val="000B282F"/>
    <w:rsid w:val="000B2A95"/>
    <w:rsid w:val="000B2BEB"/>
    <w:rsid w:val="000B4A07"/>
    <w:rsid w:val="000B4DD5"/>
    <w:rsid w:val="000B5B6B"/>
    <w:rsid w:val="000B5FA9"/>
    <w:rsid w:val="000B6415"/>
    <w:rsid w:val="000B6FBC"/>
    <w:rsid w:val="000B7B05"/>
    <w:rsid w:val="000C063D"/>
    <w:rsid w:val="000C0C69"/>
    <w:rsid w:val="000C11F2"/>
    <w:rsid w:val="000C1762"/>
    <w:rsid w:val="000C18E3"/>
    <w:rsid w:val="000C2691"/>
    <w:rsid w:val="000C3E4E"/>
    <w:rsid w:val="000C417B"/>
    <w:rsid w:val="000C43D4"/>
    <w:rsid w:val="000C48A8"/>
    <w:rsid w:val="000C541F"/>
    <w:rsid w:val="000C62BA"/>
    <w:rsid w:val="000C6777"/>
    <w:rsid w:val="000C7A16"/>
    <w:rsid w:val="000D01C5"/>
    <w:rsid w:val="000D1B15"/>
    <w:rsid w:val="000D24E6"/>
    <w:rsid w:val="000D28F7"/>
    <w:rsid w:val="000D339A"/>
    <w:rsid w:val="000D3491"/>
    <w:rsid w:val="000D3EC1"/>
    <w:rsid w:val="000D44A0"/>
    <w:rsid w:val="000D5BA2"/>
    <w:rsid w:val="000D5D7C"/>
    <w:rsid w:val="000D6BDF"/>
    <w:rsid w:val="000E0A7A"/>
    <w:rsid w:val="000E0E8D"/>
    <w:rsid w:val="000E145E"/>
    <w:rsid w:val="000E310F"/>
    <w:rsid w:val="000E3B87"/>
    <w:rsid w:val="000E41B9"/>
    <w:rsid w:val="000E49B0"/>
    <w:rsid w:val="000E5133"/>
    <w:rsid w:val="000E5CBB"/>
    <w:rsid w:val="000E642E"/>
    <w:rsid w:val="000E67EE"/>
    <w:rsid w:val="000F022E"/>
    <w:rsid w:val="000F0AE7"/>
    <w:rsid w:val="000F0BD9"/>
    <w:rsid w:val="000F0F47"/>
    <w:rsid w:val="000F13B8"/>
    <w:rsid w:val="000F23A8"/>
    <w:rsid w:val="000F260F"/>
    <w:rsid w:val="000F3143"/>
    <w:rsid w:val="000F3BF2"/>
    <w:rsid w:val="000F47C9"/>
    <w:rsid w:val="000F682D"/>
    <w:rsid w:val="00100353"/>
    <w:rsid w:val="00101CF7"/>
    <w:rsid w:val="00103398"/>
    <w:rsid w:val="00103DC8"/>
    <w:rsid w:val="00104D98"/>
    <w:rsid w:val="001050BA"/>
    <w:rsid w:val="001066D3"/>
    <w:rsid w:val="00107005"/>
    <w:rsid w:val="00107BEA"/>
    <w:rsid w:val="00107CEB"/>
    <w:rsid w:val="001108A6"/>
    <w:rsid w:val="00110E35"/>
    <w:rsid w:val="00111B27"/>
    <w:rsid w:val="00111E5C"/>
    <w:rsid w:val="001127AC"/>
    <w:rsid w:val="00112D48"/>
    <w:rsid w:val="00113CDC"/>
    <w:rsid w:val="0011469F"/>
    <w:rsid w:val="0011528C"/>
    <w:rsid w:val="0011716E"/>
    <w:rsid w:val="001209E5"/>
    <w:rsid w:val="00121122"/>
    <w:rsid w:val="00122DB0"/>
    <w:rsid w:val="0012309F"/>
    <w:rsid w:val="00123CAE"/>
    <w:rsid w:val="00123FB9"/>
    <w:rsid w:val="001241F6"/>
    <w:rsid w:val="00124744"/>
    <w:rsid w:val="00124874"/>
    <w:rsid w:val="00124EE5"/>
    <w:rsid w:val="00124F1C"/>
    <w:rsid w:val="001254CC"/>
    <w:rsid w:val="0012567A"/>
    <w:rsid w:val="00127C21"/>
    <w:rsid w:val="001303D1"/>
    <w:rsid w:val="00130A43"/>
    <w:rsid w:val="00130AF8"/>
    <w:rsid w:val="00130C36"/>
    <w:rsid w:val="001314AC"/>
    <w:rsid w:val="001319B4"/>
    <w:rsid w:val="00131ECE"/>
    <w:rsid w:val="00132593"/>
    <w:rsid w:val="00132D22"/>
    <w:rsid w:val="00133719"/>
    <w:rsid w:val="00133C54"/>
    <w:rsid w:val="001364D0"/>
    <w:rsid w:val="0013656F"/>
    <w:rsid w:val="00136EF3"/>
    <w:rsid w:val="00136F4A"/>
    <w:rsid w:val="0013739A"/>
    <w:rsid w:val="001375E6"/>
    <w:rsid w:val="00137F4B"/>
    <w:rsid w:val="001422DD"/>
    <w:rsid w:val="001427CF"/>
    <w:rsid w:val="00142F1C"/>
    <w:rsid w:val="00143153"/>
    <w:rsid w:val="001434A1"/>
    <w:rsid w:val="00144189"/>
    <w:rsid w:val="00144988"/>
    <w:rsid w:val="00144A4C"/>
    <w:rsid w:val="00145851"/>
    <w:rsid w:val="00145CA0"/>
    <w:rsid w:val="001470D1"/>
    <w:rsid w:val="0014723F"/>
    <w:rsid w:val="00150B30"/>
    <w:rsid w:val="00151457"/>
    <w:rsid w:val="00151577"/>
    <w:rsid w:val="001518EF"/>
    <w:rsid w:val="00152A6C"/>
    <w:rsid w:val="00152BFE"/>
    <w:rsid w:val="00153DED"/>
    <w:rsid w:val="001541BA"/>
    <w:rsid w:val="00154A9C"/>
    <w:rsid w:val="0015515E"/>
    <w:rsid w:val="00156887"/>
    <w:rsid w:val="001577DB"/>
    <w:rsid w:val="001605A0"/>
    <w:rsid w:val="0016103C"/>
    <w:rsid w:val="0016177B"/>
    <w:rsid w:val="001621EF"/>
    <w:rsid w:val="0016338B"/>
    <w:rsid w:val="001635BA"/>
    <w:rsid w:val="001637A5"/>
    <w:rsid w:val="0016435F"/>
    <w:rsid w:val="001651B9"/>
    <w:rsid w:val="00165DCB"/>
    <w:rsid w:val="001674C8"/>
    <w:rsid w:val="0016762E"/>
    <w:rsid w:val="00167717"/>
    <w:rsid w:val="00167E11"/>
    <w:rsid w:val="00170392"/>
    <w:rsid w:val="00171C7D"/>
    <w:rsid w:val="00171CCB"/>
    <w:rsid w:val="00171FA7"/>
    <w:rsid w:val="0017234E"/>
    <w:rsid w:val="0017252A"/>
    <w:rsid w:val="00172CCC"/>
    <w:rsid w:val="00172DEA"/>
    <w:rsid w:val="0017430D"/>
    <w:rsid w:val="001748EE"/>
    <w:rsid w:val="001758CC"/>
    <w:rsid w:val="00175E36"/>
    <w:rsid w:val="001763A0"/>
    <w:rsid w:val="00176AA3"/>
    <w:rsid w:val="00176BCB"/>
    <w:rsid w:val="00176C1A"/>
    <w:rsid w:val="0017790E"/>
    <w:rsid w:val="00180384"/>
    <w:rsid w:val="00180B06"/>
    <w:rsid w:val="00180BC9"/>
    <w:rsid w:val="00180ED4"/>
    <w:rsid w:val="0018139E"/>
    <w:rsid w:val="001816C3"/>
    <w:rsid w:val="00181DDD"/>
    <w:rsid w:val="00181F87"/>
    <w:rsid w:val="001820C3"/>
    <w:rsid w:val="00182CA6"/>
    <w:rsid w:val="00183A54"/>
    <w:rsid w:val="00183DF7"/>
    <w:rsid w:val="001846DF"/>
    <w:rsid w:val="00184F94"/>
    <w:rsid w:val="00185099"/>
    <w:rsid w:val="00185703"/>
    <w:rsid w:val="00185AE9"/>
    <w:rsid w:val="001872D5"/>
    <w:rsid w:val="001875D8"/>
    <w:rsid w:val="001908DB"/>
    <w:rsid w:val="00190ED4"/>
    <w:rsid w:val="001920AC"/>
    <w:rsid w:val="0019384E"/>
    <w:rsid w:val="00194394"/>
    <w:rsid w:val="00194DBE"/>
    <w:rsid w:val="00196A86"/>
    <w:rsid w:val="00197E0C"/>
    <w:rsid w:val="00197F56"/>
    <w:rsid w:val="001A2195"/>
    <w:rsid w:val="001A2D4C"/>
    <w:rsid w:val="001A306F"/>
    <w:rsid w:val="001A3F98"/>
    <w:rsid w:val="001A503E"/>
    <w:rsid w:val="001A6C6A"/>
    <w:rsid w:val="001A74D4"/>
    <w:rsid w:val="001A74FF"/>
    <w:rsid w:val="001A7655"/>
    <w:rsid w:val="001B0382"/>
    <w:rsid w:val="001B03CC"/>
    <w:rsid w:val="001B0CAC"/>
    <w:rsid w:val="001B11D9"/>
    <w:rsid w:val="001B14A5"/>
    <w:rsid w:val="001B1813"/>
    <w:rsid w:val="001B1A97"/>
    <w:rsid w:val="001B234D"/>
    <w:rsid w:val="001B3DF5"/>
    <w:rsid w:val="001B3EE8"/>
    <w:rsid w:val="001B465D"/>
    <w:rsid w:val="001B4F75"/>
    <w:rsid w:val="001B5993"/>
    <w:rsid w:val="001B5B37"/>
    <w:rsid w:val="001B60AF"/>
    <w:rsid w:val="001B6415"/>
    <w:rsid w:val="001B6B6B"/>
    <w:rsid w:val="001B6D3B"/>
    <w:rsid w:val="001B6EAD"/>
    <w:rsid w:val="001B734D"/>
    <w:rsid w:val="001B76FB"/>
    <w:rsid w:val="001C00D2"/>
    <w:rsid w:val="001C155D"/>
    <w:rsid w:val="001C308C"/>
    <w:rsid w:val="001C44C7"/>
    <w:rsid w:val="001C45E1"/>
    <w:rsid w:val="001C4F7C"/>
    <w:rsid w:val="001C59AA"/>
    <w:rsid w:val="001C5DD2"/>
    <w:rsid w:val="001C5FC4"/>
    <w:rsid w:val="001C66EE"/>
    <w:rsid w:val="001C6F74"/>
    <w:rsid w:val="001D0968"/>
    <w:rsid w:val="001D15AE"/>
    <w:rsid w:val="001D1961"/>
    <w:rsid w:val="001D28FF"/>
    <w:rsid w:val="001D29D7"/>
    <w:rsid w:val="001D31B3"/>
    <w:rsid w:val="001D3346"/>
    <w:rsid w:val="001D4B68"/>
    <w:rsid w:val="001D4BF4"/>
    <w:rsid w:val="001D5114"/>
    <w:rsid w:val="001D523B"/>
    <w:rsid w:val="001D55D5"/>
    <w:rsid w:val="001D564B"/>
    <w:rsid w:val="001D5F5A"/>
    <w:rsid w:val="001D64D2"/>
    <w:rsid w:val="001D6BF0"/>
    <w:rsid w:val="001D7FF0"/>
    <w:rsid w:val="001E048C"/>
    <w:rsid w:val="001E0FED"/>
    <w:rsid w:val="001E334E"/>
    <w:rsid w:val="001E348B"/>
    <w:rsid w:val="001E4E2A"/>
    <w:rsid w:val="001E69CA"/>
    <w:rsid w:val="001E7043"/>
    <w:rsid w:val="001F0BB1"/>
    <w:rsid w:val="001F0C0E"/>
    <w:rsid w:val="001F1FA1"/>
    <w:rsid w:val="001F3428"/>
    <w:rsid w:val="001F3B28"/>
    <w:rsid w:val="001F409D"/>
    <w:rsid w:val="001F4289"/>
    <w:rsid w:val="001F4E0B"/>
    <w:rsid w:val="001F54B0"/>
    <w:rsid w:val="001F6C32"/>
    <w:rsid w:val="001F7575"/>
    <w:rsid w:val="001F7A0C"/>
    <w:rsid w:val="001F7AB2"/>
    <w:rsid w:val="00201476"/>
    <w:rsid w:val="00201522"/>
    <w:rsid w:val="00201CB7"/>
    <w:rsid w:val="0020207E"/>
    <w:rsid w:val="00202A6B"/>
    <w:rsid w:val="00204240"/>
    <w:rsid w:val="00204A74"/>
    <w:rsid w:val="0020523B"/>
    <w:rsid w:val="00205ACA"/>
    <w:rsid w:val="002061A3"/>
    <w:rsid w:val="002067B7"/>
    <w:rsid w:val="00206901"/>
    <w:rsid w:val="0020765F"/>
    <w:rsid w:val="00207762"/>
    <w:rsid w:val="00207AD6"/>
    <w:rsid w:val="002102F2"/>
    <w:rsid w:val="00210AEF"/>
    <w:rsid w:val="00210E27"/>
    <w:rsid w:val="00211AB3"/>
    <w:rsid w:val="00211C8B"/>
    <w:rsid w:val="002124E0"/>
    <w:rsid w:val="00213455"/>
    <w:rsid w:val="002146B9"/>
    <w:rsid w:val="00214C79"/>
    <w:rsid w:val="00215CC3"/>
    <w:rsid w:val="00215F89"/>
    <w:rsid w:val="002160F5"/>
    <w:rsid w:val="00216AE4"/>
    <w:rsid w:val="00217C6F"/>
    <w:rsid w:val="002202A2"/>
    <w:rsid w:val="0022050F"/>
    <w:rsid w:val="00220561"/>
    <w:rsid w:val="00220CAD"/>
    <w:rsid w:val="00220E86"/>
    <w:rsid w:val="00221B08"/>
    <w:rsid w:val="00221DF4"/>
    <w:rsid w:val="002221A5"/>
    <w:rsid w:val="002223C4"/>
    <w:rsid w:val="002227A9"/>
    <w:rsid w:val="00222BCD"/>
    <w:rsid w:val="00224C66"/>
    <w:rsid w:val="00224E47"/>
    <w:rsid w:val="002252C1"/>
    <w:rsid w:val="00231001"/>
    <w:rsid w:val="002310A1"/>
    <w:rsid w:val="002324F4"/>
    <w:rsid w:val="00232519"/>
    <w:rsid w:val="002327D8"/>
    <w:rsid w:val="00233129"/>
    <w:rsid w:val="002351DA"/>
    <w:rsid w:val="00235353"/>
    <w:rsid w:val="00235782"/>
    <w:rsid w:val="002358C1"/>
    <w:rsid w:val="002362CC"/>
    <w:rsid w:val="00236567"/>
    <w:rsid w:val="00240356"/>
    <w:rsid w:val="00240FEE"/>
    <w:rsid w:val="00242353"/>
    <w:rsid w:val="00244409"/>
    <w:rsid w:val="002444C0"/>
    <w:rsid w:val="00244BF0"/>
    <w:rsid w:val="002450CD"/>
    <w:rsid w:val="002465AA"/>
    <w:rsid w:val="00246AF9"/>
    <w:rsid w:val="00246DC7"/>
    <w:rsid w:val="00247AF3"/>
    <w:rsid w:val="002504A5"/>
    <w:rsid w:val="00250DA5"/>
    <w:rsid w:val="00250E16"/>
    <w:rsid w:val="002515AA"/>
    <w:rsid w:val="00253676"/>
    <w:rsid w:val="002557A5"/>
    <w:rsid w:val="002558D2"/>
    <w:rsid w:val="00256AAD"/>
    <w:rsid w:val="002578CF"/>
    <w:rsid w:val="00257BA3"/>
    <w:rsid w:val="002614A5"/>
    <w:rsid w:val="0026162B"/>
    <w:rsid w:val="0026286E"/>
    <w:rsid w:val="00263786"/>
    <w:rsid w:val="00265244"/>
    <w:rsid w:val="002665E5"/>
    <w:rsid w:val="00266C6D"/>
    <w:rsid w:val="00266FD7"/>
    <w:rsid w:val="002678FF"/>
    <w:rsid w:val="002709A9"/>
    <w:rsid w:val="002715B9"/>
    <w:rsid w:val="00272543"/>
    <w:rsid w:val="00272618"/>
    <w:rsid w:val="00273168"/>
    <w:rsid w:val="00274BAB"/>
    <w:rsid w:val="0027565E"/>
    <w:rsid w:val="00276333"/>
    <w:rsid w:val="00276C0C"/>
    <w:rsid w:val="00276D63"/>
    <w:rsid w:val="002805E0"/>
    <w:rsid w:val="00280F47"/>
    <w:rsid w:val="002810AB"/>
    <w:rsid w:val="002826C0"/>
    <w:rsid w:val="002826E1"/>
    <w:rsid w:val="002829F4"/>
    <w:rsid w:val="00282CD8"/>
    <w:rsid w:val="00283775"/>
    <w:rsid w:val="00284BBB"/>
    <w:rsid w:val="00284D08"/>
    <w:rsid w:val="002851BE"/>
    <w:rsid w:val="0028565B"/>
    <w:rsid w:val="00285963"/>
    <w:rsid w:val="00286967"/>
    <w:rsid w:val="002869FF"/>
    <w:rsid w:val="00286FED"/>
    <w:rsid w:val="002871E0"/>
    <w:rsid w:val="00290C53"/>
    <w:rsid w:val="00291A24"/>
    <w:rsid w:val="00291E5C"/>
    <w:rsid w:val="002922DB"/>
    <w:rsid w:val="00292D63"/>
    <w:rsid w:val="00292F7C"/>
    <w:rsid w:val="002930A1"/>
    <w:rsid w:val="002933C4"/>
    <w:rsid w:val="0029487B"/>
    <w:rsid w:val="002952AF"/>
    <w:rsid w:val="0029705E"/>
    <w:rsid w:val="002A134F"/>
    <w:rsid w:val="002A14B6"/>
    <w:rsid w:val="002A242B"/>
    <w:rsid w:val="002A2900"/>
    <w:rsid w:val="002A2B3A"/>
    <w:rsid w:val="002A38C5"/>
    <w:rsid w:val="002A4568"/>
    <w:rsid w:val="002A5BE4"/>
    <w:rsid w:val="002A5F82"/>
    <w:rsid w:val="002A659F"/>
    <w:rsid w:val="002B3724"/>
    <w:rsid w:val="002B3C83"/>
    <w:rsid w:val="002B40A9"/>
    <w:rsid w:val="002B5B9F"/>
    <w:rsid w:val="002B62E5"/>
    <w:rsid w:val="002B632E"/>
    <w:rsid w:val="002B6381"/>
    <w:rsid w:val="002B6B10"/>
    <w:rsid w:val="002B7497"/>
    <w:rsid w:val="002B7560"/>
    <w:rsid w:val="002C03BD"/>
    <w:rsid w:val="002C086E"/>
    <w:rsid w:val="002C1AE9"/>
    <w:rsid w:val="002C5302"/>
    <w:rsid w:val="002C6ECC"/>
    <w:rsid w:val="002C73B4"/>
    <w:rsid w:val="002C7747"/>
    <w:rsid w:val="002D1E26"/>
    <w:rsid w:val="002D41A6"/>
    <w:rsid w:val="002D4223"/>
    <w:rsid w:val="002D428A"/>
    <w:rsid w:val="002D5665"/>
    <w:rsid w:val="002D5BA6"/>
    <w:rsid w:val="002D61FB"/>
    <w:rsid w:val="002D6E7A"/>
    <w:rsid w:val="002D7E93"/>
    <w:rsid w:val="002E0076"/>
    <w:rsid w:val="002E0AF8"/>
    <w:rsid w:val="002E16A7"/>
    <w:rsid w:val="002E249D"/>
    <w:rsid w:val="002E41B5"/>
    <w:rsid w:val="002E5164"/>
    <w:rsid w:val="002E53F0"/>
    <w:rsid w:val="002E6100"/>
    <w:rsid w:val="002E6E88"/>
    <w:rsid w:val="002E7920"/>
    <w:rsid w:val="002E7CE6"/>
    <w:rsid w:val="002F0110"/>
    <w:rsid w:val="002F0472"/>
    <w:rsid w:val="002F0684"/>
    <w:rsid w:val="002F12C8"/>
    <w:rsid w:val="002F134C"/>
    <w:rsid w:val="002F2F14"/>
    <w:rsid w:val="002F37A3"/>
    <w:rsid w:val="002F4994"/>
    <w:rsid w:val="002F556D"/>
    <w:rsid w:val="002F7C00"/>
    <w:rsid w:val="002F7CE8"/>
    <w:rsid w:val="00300679"/>
    <w:rsid w:val="00300D03"/>
    <w:rsid w:val="00300E68"/>
    <w:rsid w:val="00301524"/>
    <w:rsid w:val="00301B20"/>
    <w:rsid w:val="003038C2"/>
    <w:rsid w:val="00303CFA"/>
    <w:rsid w:val="00305570"/>
    <w:rsid w:val="0030715C"/>
    <w:rsid w:val="00307AFD"/>
    <w:rsid w:val="00307ED5"/>
    <w:rsid w:val="00311960"/>
    <w:rsid w:val="00311E7C"/>
    <w:rsid w:val="00311EEA"/>
    <w:rsid w:val="00312317"/>
    <w:rsid w:val="0031296B"/>
    <w:rsid w:val="003129F5"/>
    <w:rsid w:val="00312CE4"/>
    <w:rsid w:val="003139E8"/>
    <w:rsid w:val="00313B77"/>
    <w:rsid w:val="003140C6"/>
    <w:rsid w:val="00316246"/>
    <w:rsid w:val="003162E0"/>
    <w:rsid w:val="003168E0"/>
    <w:rsid w:val="00316E68"/>
    <w:rsid w:val="00316F90"/>
    <w:rsid w:val="003172CE"/>
    <w:rsid w:val="00317AB5"/>
    <w:rsid w:val="003205FF"/>
    <w:rsid w:val="003209C5"/>
    <w:rsid w:val="003210A6"/>
    <w:rsid w:val="003212A3"/>
    <w:rsid w:val="0032216B"/>
    <w:rsid w:val="00322D0B"/>
    <w:rsid w:val="00322F2C"/>
    <w:rsid w:val="00323ECB"/>
    <w:rsid w:val="003245F0"/>
    <w:rsid w:val="003262D3"/>
    <w:rsid w:val="0032680B"/>
    <w:rsid w:val="00326A74"/>
    <w:rsid w:val="00327C10"/>
    <w:rsid w:val="00327F29"/>
    <w:rsid w:val="00332CEC"/>
    <w:rsid w:val="003330CD"/>
    <w:rsid w:val="00334E55"/>
    <w:rsid w:val="00335AC6"/>
    <w:rsid w:val="00335C63"/>
    <w:rsid w:val="003404FE"/>
    <w:rsid w:val="0034050A"/>
    <w:rsid w:val="00342ACE"/>
    <w:rsid w:val="00342BF5"/>
    <w:rsid w:val="0034346D"/>
    <w:rsid w:val="00343F70"/>
    <w:rsid w:val="0034411E"/>
    <w:rsid w:val="00344822"/>
    <w:rsid w:val="00346BEE"/>
    <w:rsid w:val="00346E5B"/>
    <w:rsid w:val="00346EFF"/>
    <w:rsid w:val="0034725F"/>
    <w:rsid w:val="0035050C"/>
    <w:rsid w:val="003508E8"/>
    <w:rsid w:val="00350E67"/>
    <w:rsid w:val="00351348"/>
    <w:rsid w:val="00351D42"/>
    <w:rsid w:val="003537EE"/>
    <w:rsid w:val="00354C59"/>
    <w:rsid w:val="00354E7A"/>
    <w:rsid w:val="0035525F"/>
    <w:rsid w:val="0035531E"/>
    <w:rsid w:val="00355B8F"/>
    <w:rsid w:val="00355BEA"/>
    <w:rsid w:val="003572DC"/>
    <w:rsid w:val="00357A57"/>
    <w:rsid w:val="003607D7"/>
    <w:rsid w:val="003608CA"/>
    <w:rsid w:val="00362DD5"/>
    <w:rsid w:val="00362E01"/>
    <w:rsid w:val="003664DC"/>
    <w:rsid w:val="00366C4D"/>
    <w:rsid w:val="00366D55"/>
    <w:rsid w:val="00367298"/>
    <w:rsid w:val="0036742C"/>
    <w:rsid w:val="00367606"/>
    <w:rsid w:val="00367AF6"/>
    <w:rsid w:val="00370DB6"/>
    <w:rsid w:val="00370F81"/>
    <w:rsid w:val="003710FD"/>
    <w:rsid w:val="00371233"/>
    <w:rsid w:val="003716D0"/>
    <w:rsid w:val="003724AA"/>
    <w:rsid w:val="003728D5"/>
    <w:rsid w:val="0037291A"/>
    <w:rsid w:val="00373D60"/>
    <w:rsid w:val="00374427"/>
    <w:rsid w:val="003744CF"/>
    <w:rsid w:val="00375823"/>
    <w:rsid w:val="003759CB"/>
    <w:rsid w:val="00376816"/>
    <w:rsid w:val="00377CF8"/>
    <w:rsid w:val="00377FFA"/>
    <w:rsid w:val="0038026F"/>
    <w:rsid w:val="00381913"/>
    <w:rsid w:val="00382284"/>
    <w:rsid w:val="00382ACE"/>
    <w:rsid w:val="00382E90"/>
    <w:rsid w:val="00383162"/>
    <w:rsid w:val="0038400E"/>
    <w:rsid w:val="00384839"/>
    <w:rsid w:val="00384F02"/>
    <w:rsid w:val="0038538F"/>
    <w:rsid w:val="00385807"/>
    <w:rsid w:val="003861BA"/>
    <w:rsid w:val="00386D51"/>
    <w:rsid w:val="00387236"/>
    <w:rsid w:val="003906BD"/>
    <w:rsid w:val="00390AC8"/>
    <w:rsid w:val="0039137E"/>
    <w:rsid w:val="00391C4E"/>
    <w:rsid w:val="00393094"/>
    <w:rsid w:val="003936EB"/>
    <w:rsid w:val="0039380E"/>
    <w:rsid w:val="00393ADA"/>
    <w:rsid w:val="00393DBE"/>
    <w:rsid w:val="003940BB"/>
    <w:rsid w:val="003942CA"/>
    <w:rsid w:val="00394A00"/>
    <w:rsid w:val="00394A88"/>
    <w:rsid w:val="00394C5E"/>
    <w:rsid w:val="00395A4C"/>
    <w:rsid w:val="00395F5F"/>
    <w:rsid w:val="00396048"/>
    <w:rsid w:val="00397FDE"/>
    <w:rsid w:val="003A0283"/>
    <w:rsid w:val="003A1132"/>
    <w:rsid w:val="003A197D"/>
    <w:rsid w:val="003A32DC"/>
    <w:rsid w:val="003A4D07"/>
    <w:rsid w:val="003A4DFF"/>
    <w:rsid w:val="003A531E"/>
    <w:rsid w:val="003A599B"/>
    <w:rsid w:val="003A66C3"/>
    <w:rsid w:val="003A679F"/>
    <w:rsid w:val="003A71FF"/>
    <w:rsid w:val="003A776E"/>
    <w:rsid w:val="003A7A40"/>
    <w:rsid w:val="003A7E3B"/>
    <w:rsid w:val="003B1363"/>
    <w:rsid w:val="003B17E5"/>
    <w:rsid w:val="003B19BB"/>
    <w:rsid w:val="003B2190"/>
    <w:rsid w:val="003B3FCB"/>
    <w:rsid w:val="003B4AC5"/>
    <w:rsid w:val="003B5575"/>
    <w:rsid w:val="003B588C"/>
    <w:rsid w:val="003B6798"/>
    <w:rsid w:val="003B7C6F"/>
    <w:rsid w:val="003C17CC"/>
    <w:rsid w:val="003C1FB6"/>
    <w:rsid w:val="003C2387"/>
    <w:rsid w:val="003C3B7E"/>
    <w:rsid w:val="003C3C7D"/>
    <w:rsid w:val="003C47FE"/>
    <w:rsid w:val="003C4DB4"/>
    <w:rsid w:val="003C50E8"/>
    <w:rsid w:val="003C54F7"/>
    <w:rsid w:val="003C5DCF"/>
    <w:rsid w:val="003C716E"/>
    <w:rsid w:val="003C7C72"/>
    <w:rsid w:val="003D025A"/>
    <w:rsid w:val="003D0838"/>
    <w:rsid w:val="003D1044"/>
    <w:rsid w:val="003D1ABB"/>
    <w:rsid w:val="003D1C9A"/>
    <w:rsid w:val="003D2D72"/>
    <w:rsid w:val="003D3272"/>
    <w:rsid w:val="003D355A"/>
    <w:rsid w:val="003D41AD"/>
    <w:rsid w:val="003D61C1"/>
    <w:rsid w:val="003D7372"/>
    <w:rsid w:val="003D777F"/>
    <w:rsid w:val="003E1239"/>
    <w:rsid w:val="003E2F22"/>
    <w:rsid w:val="003E3C92"/>
    <w:rsid w:val="003E5DBE"/>
    <w:rsid w:val="003F0564"/>
    <w:rsid w:val="003F06A3"/>
    <w:rsid w:val="003F18EF"/>
    <w:rsid w:val="003F1C1D"/>
    <w:rsid w:val="003F3F98"/>
    <w:rsid w:val="003F5B65"/>
    <w:rsid w:val="003F72AC"/>
    <w:rsid w:val="003F77DB"/>
    <w:rsid w:val="003F784D"/>
    <w:rsid w:val="00400D3E"/>
    <w:rsid w:val="004019FF"/>
    <w:rsid w:val="00401AE6"/>
    <w:rsid w:val="00401BB6"/>
    <w:rsid w:val="00403BAC"/>
    <w:rsid w:val="00403D52"/>
    <w:rsid w:val="004047AF"/>
    <w:rsid w:val="00404BEE"/>
    <w:rsid w:val="00404FF3"/>
    <w:rsid w:val="00405FC3"/>
    <w:rsid w:val="00406A13"/>
    <w:rsid w:val="00406B19"/>
    <w:rsid w:val="00410B8E"/>
    <w:rsid w:val="004128C0"/>
    <w:rsid w:val="00412EBC"/>
    <w:rsid w:val="004147E3"/>
    <w:rsid w:val="00415346"/>
    <w:rsid w:val="004157C5"/>
    <w:rsid w:val="004159E4"/>
    <w:rsid w:val="00415A4E"/>
    <w:rsid w:val="0041621D"/>
    <w:rsid w:val="00416A37"/>
    <w:rsid w:val="00417174"/>
    <w:rsid w:val="00421028"/>
    <w:rsid w:val="00421D69"/>
    <w:rsid w:val="00422062"/>
    <w:rsid w:val="00422803"/>
    <w:rsid w:val="00422B5A"/>
    <w:rsid w:val="00423014"/>
    <w:rsid w:val="004239F4"/>
    <w:rsid w:val="00423A3C"/>
    <w:rsid w:val="00424323"/>
    <w:rsid w:val="00424AE8"/>
    <w:rsid w:val="00424FDB"/>
    <w:rsid w:val="004261EA"/>
    <w:rsid w:val="00426D2A"/>
    <w:rsid w:val="00427C44"/>
    <w:rsid w:val="004312D2"/>
    <w:rsid w:val="0043150A"/>
    <w:rsid w:val="0043274F"/>
    <w:rsid w:val="00432E25"/>
    <w:rsid w:val="0043313A"/>
    <w:rsid w:val="004351B2"/>
    <w:rsid w:val="00435454"/>
    <w:rsid w:val="004363A3"/>
    <w:rsid w:val="00437B0C"/>
    <w:rsid w:val="00437BB7"/>
    <w:rsid w:val="00440D1D"/>
    <w:rsid w:val="00441952"/>
    <w:rsid w:val="00441BDA"/>
    <w:rsid w:val="00442567"/>
    <w:rsid w:val="00442B22"/>
    <w:rsid w:val="00442BE6"/>
    <w:rsid w:val="00442BE7"/>
    <w:rsid w:val="00442CEE"/>
    <w:rsid w:val="004438C0"/>
    <w:rsid w:val="0044401B"/>
    <w:rsid w:val="00444465"/>
    <w:rsid w:val="0044708D"/>
    <w:rsid w:val="0044770B"/>
    <w:rsid w:val="004503A3"/>
    <w:rsid w:val="00451251"/>
    <w:rsid w:val="004523BE"/>
    <w:rsid w:val="00454156"/>
    <w:rsid w:val="004543C3"/>
    <w:rsid w:val="004550CE"/>
    <w:rsid w:val="00455B81"/>
    <w:rsid w:val="004562D0"/>
    <w:rsid w:val="00456767"/>
    <w:rsid w:val="00456B62"/>
    <w:rsid w:val="00456BA7"/>
    <w:rsid w:val="00457024"/>
    <w:rsid w:val="00457810"/>
    <w:rsid w:val="00457B96"/>
    <w:rsid w:val="00460F2F"/>
    <w:rsid w:val="00461FA2"/>
    <w:rsid w:val="00462EA2"/>
    <w:rsid w:val="00464F36"/>
    <w:rsid w:val="00464FCF"/>
    <w:rsid w:val="004666E1"/>
    <w:rsid w:val="00466DC5"/>
    <w:rsid w:val="00466ECB"/>
    <w:rsid w:val="00467289"/>
    <w:rsid w:val="00467B26"/>
    <w:rsid w:val="00467DDE"/>
    <w:rsid w:val="00470C61"/>
    <w:rsid w:val="00470F7A"/>
    <w:rsid w:val="004714D2"/>
    <w:rsid w:val="0047154C"/>
    <w:rsid w:val="00471AB6"/>
    <w:rsid w:val="00473310"/>
    <w:rsid w:val="00473712"/>
    <w:rsid w:val="00475868"/>
    <w:rsid w:val="00476A4C"/>
    <w:rsid w:val="00476EC4"/>
    <w:rsid w:val="00477675"/>
    <w:rsid w:val="00477741"/>
    <w:rsid w:val="00477B13"/>
    <w:rsid w:val="00477FED"/>
    <w:rsid w:val="004809F5"/>
    <w:rsid w:val="00480DB2"/>
    <w:rsid w:val="004821AD"/>
    <w:rsid w:val="004823F2"/>
    <w:rsid w:val="00482956"/>
    <w:rsid w:val="0048330A"/>
    <w:rsid w:val="0048339B"/>
    <w:rsid w:val="0048388E"/>
    <w:rsid w:val="00484AD0"/>
    <w:rsid w:val="0048524E"/>
    <w:rsid w:val="00486191"/>
    <w:rsid w:val="00486ECB"/>
    <w:rsid w:val="00487334"/>
    <w:rsid w:val="0049256A"/>
    <w:rsid w:val="00492C13"/>
    <w:rsid w:val="00494173"/>
    <w:rsid w:val="00494427"/>
    <w:rsid w:val="00496AA7"/>
    <w:rsid w:val="00496E38"/>
    <w:rsid w:val="004A0CE0"/>
    <w:rsid w:val="004A134C"/>
    <w:rsid w:val="004A18EA"/>
    <w:rsid w:val="004A265A"/>
    <w:rsid w:val="004A2745"/>
    <w:rsid w:val="004A295E"/>
    <w:rsid w:val="004A2F53"/>
    <w:rsid w:val="004A3844"/>
    <w:rsid w:val="004A3A7E"/>
    <w:rsid w:val="004A3D17"/>
    <w:rsid w:val="004A4686"/>
    <w:rsid w:val="004A5009"/>
    <w:rsid w:val="004A5D03"/>
    <w:rsid w:val="004A606C"/>
    <w:rsid w:val="004A6798"/>
    <w:rsid w:val="004A6DDB"/>
    <w:rsid w:val="004A73CD"/>
    <w:rsid w:val="004B21C1"/>
    <w:rsid w:val="004B2DD1"/>
    <w:rsid w:val="004B4E81"/>
    <w:rsid w:val="004B4F84"/>
    <w:rsid w:val="004B72D3"/>
    <w:rsid w:val="004B7587"/>
    <w:rsid w:val="004B7772"/>
    <w:rsid w:val="004B795E"/>
    <w:rsid w:val="004C0FE8"/>
    <w:rsid w:val="004C3671"/>
    <w:rsid w:val="004C3E77"/>
    <w:rsid w:val="004C50DF"/>
    <w:rsid w:val="004C6C9C"/>
    <w:rsid w:val="004C6DA5"/>
    <w:rsid w:val="004C7007"/>
    <w:rsid w:val="004C7696"/>
    <w:rsid w:val="004C7FC1"/>
    <w:rsid w:val="004D0324"/>
    <w:rsid w:val="004D0BD1"/>
    <w:rsid w:val="004D106E"/>
    <w:rsid w:val="004D2AE4"/>
    <w:rsid w:val="004D4385"/>
    <w:rsid w:val="004D58E0"/>
    <w:rsid w:val="004D59FC"/>
    <w:rsid w:val="004D72C6"/>
    <w:rsid w:val="004D740C"/>
    <w:rsid w:val="004E0718"/>
    <w:rsid w:val="004E071E"/>
    <w:rsid w:val="004E0E32"/>
    <w:rsid w:val="004E2A8B"/>
    <w:rsid w:val="004E41FB"/>
    <w:rsid w:val="004E5AD4"/>
    <w:rsid w:val="004E6596"/>
    <w:rsid w:val="004E6BD1"/>
    <w:rsid w:val="004E6F55"/>
    <w:rsid w:val="004E727B"/>
    <w:rsid w:val="004E7732"/>
    <w:rsid w:val="004F0331"/>
    <w:rsid w:val="004F05FF"/>
    <w:rsid w:val="004F200B"/>
    <w:rsid w:val="004F2255"/>
    <w:rsid w:val="004F286A"/>
    <w:rsid w:val="004F38E3"/>
    <w:rsid w:val="004F4509"/>
    <w:rsid w:val="004F4836"/>
    <w:rsid w:val="004F48C5"/>
    <w:rsid w:val="004F617C"/>
    <w:rsid w:val="004F6CC2"/>
    <w:rsid w:val="004F7655"/>
    <w:rsid w:val="004F7F82"/>
    <w:rsid w:val="00500921"/>
    <w:rsid w:val="00500DF4"/>
    <w:rsid w:val="00501838"/>
    <w:rsid w:val="00501A3E"/>
    <w:rsid w:val="00501E19"/>
    <w:rsid w:val="00502800"/>
    <w:rsid w:val="00502956"/>
    <w:rsid w:val="00503917"/>
    <w:rsid w:val="00503A47"/>
    <w:rsid w:val="005048A9"/>
    <w:rsid w:val="00504EE2"/>
    <w:rsid w:val="00504FD2"/>
    <w:rsid w:val="00504FEB"/>
    <w:rsid w:val="005071A4"/>
    <w:rsid w:val="00510639"/>
    <w:rsid w:val="005110E4"/>
    <w:rsid w:val="005126C0"/>
    <w:rsid w:val="0051282E"/>
    <w:rsid w:val="00513342"/>
    <w:rsid w:val="005139B8"/>
    <w:rsid w:val="00513D18"/>
    <w:rsid w:val="00514725"/>
    <w:rsid w:val="00515A02"/>
    <w:rsid w:val="00516067"/>
    <w:rsid w:val="005170C0"/>
    <w:rsid w:val="00520547"/>
    <w:rsid w:val="005217E0"/>
    <w:rsid w:val="005223EF"/>
    <w:rsid w:val="00522654"/>
    <w:rsid w:val="00522EB3"/>
    <w:rsid w:val="00523C80"/>
    <w:rsid w:val="005241C0"/>
    <w:rsid w:val="005242C0"/>
    <w:rsid w:val="005243D6"/>
    <w:rsid w:val="00524BDD"/>
    <w:rsid w:val="00525516"/>
    <w:rsid w:val="00526CAA"/>
    <w:rsid w:val="00527CAD"/>
    <w:rsid w:val="005300B0"/>
    <w:rsid w:val="00531C9E"/>
    <w:rsid w:val="00531D0A"/>
    <w:rsid w:val="0053247B"/>
    <w:rsid w:val="00534E8D"/>
    <w:rsid w:val="00535658"/>
    <w:rsid w:val="005358F3"/>
    <w:rsid w:val="00536A6A"/>
    <w:rsid w:val="00536CA4"/>
    <w:rsid w:val="00537497"/>
    <w:rsid w:val="005378BB"/>
    <w:rsid w:val="00537962"/>
    <w:rsid w:val="00537A0A"/>
    <w:rsid w:val="00537D46"/>
    <w:rsid w:val="00537F75"/>
    <w:rsid w:val="0054068F"/>
    <w:rsid w:val="00540F09"/>
    <w:rsid w:val="005413B1"/>
    <w:rsid w:val="005413C4"/>
    <w:rsid w:val="005420D8"/>
    <w:rsid w:val="00542BE5"/>
    <w:rsid w:val="00545F37"/>
    <w:rsid w:val="00551D59"/>
    <w:rsid w:val="00551F9C"/>
    <w:rsid w:val="00553196"/>
    <w:rsid w:val="00553CB2"/>
    <w:rsid w:val="00553DE7"/>
    <w:rsid w:val="00554E20"/>
    <w:rsid w:val="005564D2"/>
    <w:rsid w:val="00556ED4"/>
    <w:rsid w:val="00557136"/>
    <w:rsid w:val="00557764"/>
    <w:rsid w:val="00557C7C"/>
    <w:rsid w:val="00557EF9"/>
    <w:rsid w:val="00562291"/>
    <w:rsid w:val="00562919"/>
    <w:rsid w:val="0056313F"/>
    <w:rsid w:val="00563578"/>
    <w:rsid w:val="00564793"/>
    <w:rsid w:val="00565AE0"/>
    <w:rsid w:val="00565E17"/>
    <w:rsid w:val="00566B4A"/>
    <w:rsid w:val="0057085D"/>
    <w:rsid w:val="0057099D"/>
    <w:rsid w:val="005709AC"/>
    <w:rsid w:val="00570E74"/>
    <w:rsid w:val="00571003"/>
    <w:rsid w:val="0057217E"/>
    <w:rsid w:val="0057348A"/>
    <w:rsid w:val="005742A6"/>
    <w:rsid w:val="00574BC8"/>
    <w:rsid w:val="00576683"/>
    <w:rsid w:val="005766F8"/>
    <w:rsid w:val="0058045E"/>
    <w:rsid w:val="00582272"/>
    <w:rsid w:val="005828A4"/>
    <w:rsid w:val="005835B7"/>
    <w:rsid w:val="00584F37"/>
    <w:rsid w:val="00586ABF"/>
    <w:rsid w:val="0058730E"/>
    <w:rsid w:val="00587837"/>
    <w:rsid w:val="005912CD"/>
    <w:rsid w:val="00591EE2"/>
    <w:rsid w:val="005921EF"/>
    <w:rsid w:val="0059283B"/>
    <w:rsid w:val="00592E0E"/>
    <w:rsid w:val="00595643"/>
    <w:rsid w:val="00595ABC"/>
    <w:rsid w:val="00595F0C"/>
    <w:rsid w:val="005966B4"/>
    <w:rsid w:val="005A0D5A"/>
    <w:rsid w:val="005A2B98"/>
    <w:rsid w:val="005A382F"/>
    <w:rsid w:val="005A3A43"/>
    <w:rsid w:val="005A3D75"/>
    <w:rsid w:val="005A5810"/>
    <w:rsid w:val="005A6FD1"/>
    <w:rsid w:val="005A785B"/>
    <w:rsid w:val="005A7C0A"/>
    <w:rsid w:val="005B077A"/>
    <w:rsid w:val="005B07CE"/>
    <w:rsid w:val="005B085D"/>
    <w:rsid w:val="005B3B47"/>
    <w:rsid w:val="005B4C5C"/>
    <w:rsid w:val="005B5528"/>
    <w:rsid w:val="005B56A7"/>
    <w:rsid w:val="005B5CB6"/>
    <w:rsid w:val="005B6A42"/>
    <w:rsid w:val="005B6EF2"/>
    <w:rsid w:val="005B74BA"/>
    <w:rsid w:val="005B7DA1"/>
    <w:rsid w:val="005C0E80"/>
    <w:rsid w:val="005C10A3"/>
    <w:rsid w:val="005C1D1B"/>
    <w:rsid w:val="005C33A6"/>
    <w:rsid w:val="005C56A0"/>
    <w:rsid w:val="005C5993"/>
    <w:rsid w:val="005C5AB2"/>
    <w:rsid w:val="005C6682"/>
    <w:rsid w:val="005C6B8A"/>
    <w:rsid w:val="005C7027"/>
    <w:rsid w:val="005C76FF"/>
    <w:rsid w:val="005C7C37"/>
    <w:rsid w:val="005D02E7"/>
    <w:rsid w:val="005D1337"/>
    <w:rsid w:val="005D1682"/>
    <w:rsid w:val="005D209C"/>
    <w:rsid w:val="005D21FC"/>
    <w:rsid w:val="005D29FE"/>
    <w:rsid w:val="005D3667"/>
    <w:rsid w:val="005D4E0D"/>
    <w:rsid w:val="005D5959"/>
    <w:rsid w:val="005D71AF"/>
    <w:rsid w:val="005E128F"/>
    <w:rsid w:val="005E189C"/>
    <w:rsid w:val="005E2007"/>
    <w:rsid w:val="005E288A"/>
    <w:rsid w:val="005E33F9"/>
    <w:rsid w:val="005E348C"/>
    <w:rsid w:val="005E6F77"/>
    <w:rsid w:val="005E6F9F"/>
    <w:rsid w:val="005E7F57"/>
    <w:rsid w:val="005F0E74"/>
    <w:rsid w:val="005F1BF5"/>
    <w:rsid w:val="005F3024"/>
    <w:rsid w:val="005F43ED"/>
    <w:rsid w:val="005F5341"/>
    <w:rsid w:val="005F64BB"/>
    <w:rsid w:val="005F671E"/>
    <w:rsid w:val="005F739D"/>
    <w:rsid w:val="005F7BC6"/>
    <w:rsid w:val="0060188E"/>
    <w:rsid w:val="00601FC1"/>
    <w:rsid w:val="0060222E"/>
    <w:rsid w:val="00602EAD"/>
    <w:rsid w:val="00603131"/>
    <w:rsid w:val="0060325B"/>
    <w:rsid w:val="0060348C"/>
    <w:rsid w:val="00603AD0"/>
    <w:rsid w:val="00607080"/>
    <w:rsid w:val="006078BB"/>
    <w:rsid w:val="00607907"/>
    <w:rsid w:val="00607D22"/>
    <w:rsid w:val="006105D4"/>
    <w:rsid w:val="00610D3E"/>
    <w:rsid w:val="006117D1"/>
    <w:rsid w:val="00613CD5"/>
    <w:rsid w:val="00613FBE"/>
    <w:rsid w:val="006140AE"/>
    <w:rsid w:val="00615281"/>
    <w:rsid w:val="00616DD5"/>
    <w:rsid w:val="00616F13"/>
    <w:rsid w:val="00616FDF"/>
    <w:rsid w:val="00621DD1"/>
    <w:rsid w:val="006222FE"/>
    <w:rsid w:val="0062258C"/>
    <w:rsid w:val="00622F35"/>
    <w:rsid w:val="00624213"/>
    <w:rsid w:val="00624A3C"/>
    <w:rsid w:val="00624D22"/>
    <w:rsid w:val="00624E96"/>
    <w:rsid w:val="00625C63"/>
    <w:rsid w:val="0062648C"/>
    <w:rsid w:val="00626A0A"/>
    <w:rsid w:val="00627E29"/>
    <w:rsid w:val="00627FF0"/>
    <w:rsid w:val="00631301"/>
    <w:rsid w:val="00633713"/>
    <w:rsid w:val="00633996"/>
    <w:rsid w:val="00634C09"/>
    <w:rsid w:val="0063569C"/>
    <w:rsid w:val="00635762"/>
    <w:rsid w:val="0063667E"/>
    <w:rsid w:val="006371B3"/>
    <w:rsid w:val="00637E74"/>
    <w:rsid w:val="00640A8C"/>
    <w:rsid w:val="00641011"/>
    <w:rsid w:val="0064256D"/>
    <w:rsid w:val="006446D2"/>
    <w:rsid w:val="006458BA"/>
    <w:rsid w:val="00645BB7"/>
    <w:rsid w:val="00645D78"/>
    <w:rsid w:val="006466B5"/>
    <w:rsid w:val="00647638"/>
    <w:rsid w:val="00650159"/>
    <w:rsid w:val="00650A0F"/>
    <w:rsid w:val="006520A9"/>
    <w:rsid w:val="00656B69"/>
    <w:rsid w:val="0066017A"/>
    <w:rsid w:val="0066101D"/>
    <w:rsid w:val="00662491"/>
    <w:rsid w:val="00663C5A"/>
    <w:rsid w:val="00663DDF"/>
    <w:rsid w:val="006645D9"/>
    <w:rsid w:val="00665CA2"/>
    <w:rsid w:val="0066611D"/>
    <w:rsid w:val="00666A24"/>
    <w:rsid w:val="006674A3"/>
    <w:rsid w:val="0067019A"/>
    <w:rsid w:val="00670F4B"/>
    <w:rsid w:val="0067175E"/>
    <w:rsid w:val="00671D1A"/>
    <w:rsid w:val="00672AE4"/>
    <w:rsid w:val="00672C9F"/>
    <w:rsid w:val="00672F24"/>
    <w:rsid w:val="0067494F"/>
    <w:rsid w:val="00674ACD"/>
    <w:rsid w:val="00675AF7"/>
    <w:rsid w:val="00676B0B"/>
    <w:rsid w:val="00676EB1"/>
    <w:rsid w:val="00676F0E"/>
    <w:rsid w:val="0068017A"/>
    <w:rsid w:val="0068019F"/>
    <w:rsid w:val="00680E54"/>
    <w:rsid w:val="00681B6D"/>
    <w:rsid w:val="00681EC6"/>
    <w:rsid w:val="0068362F"/>
    <w:rsid w:val="00683DA9"/>
    <w:rsid w:val="00684518"/>
    <w:rsid w:val="00684B63"/>
    <w:rsid w:val="00684C55"/>
    <w:rsid w:val="006854AB"/>
    <w:rsid w:val="006854E9"/>
    <w:rsid w:val="006855BE"/>
    <w:rsid w:val="00685F3C"/>
    <w:rsid w:val="00686754"/>
    <w:rsid w:val="0068790D"/>
    <w:rsid w:val="00690A98"/>
    <w:rsid w:val="006919B0"/>
    <w:rsid w:val="00691F43"/>
    <w:rsid w:val="00692CFE"/>
    <w:rsid w:val="00693401"/>
    <w:rsid w:val="0069503B"/>
    <w:rsid w:val="006977B2"/>
    <w:rsid w:val="00697A90"/>
    <w:rsid w:val="00697A96"/>
    <w:rsid w:val="006A074C"/>
    <w:rsid w:val="006A1097"/>
    <w:rsid w:val="006A1262"/>
    <w:rsid w:val="006A164F"/>
    <w:rsid w:val="006A2DE9"/>
    <w:rsid w:val="006A3099"/>
    <w:rsid w:val="006A315D"/>
    <w:rsid w:val="006A3BB7"/>
    <w:rsid w:val="006A3F24"/>
    <w:rsid w:val="006A468D"/>
    <w:rsid w:val="006A4698"/>
    <w:rsid w:val="006A48AE"/>
    <w:rsid w:val="006A5145"/>
    <w:rsid w:val="006A53E5"/>
    <w:rsid w:val="006A5A0E"/>
    <w:rsid w:val="006A66C9"/>
    <w:rsid w:val="006A7EBB"/>
    <w:rsid w:val="006A7FF1"/>
    <w:rsid w:val="006B15FD"/>
    <w:rsid w:val="006B3657"/>
    <w:rsid w:val="006B39FE"/>
    <w:rsid w:val="006B3FB6"/>
    <w:rsid w:val="006B51BA"/>
    <w:rsid w:val="006B5742"/>
    <w:rsid w:val="006B5E09"/>
    <w:rsid w:val="006B6D82"/>
    <w:rsid w:val="006B7082"/>
    <w:rsid w:val="006C0B0B"/>
    <w:rsid w:val="006C1ABE"/>
    <w:rsid w:val="006C1E7A"/>
    <w:rsid w:val="006C2087"/>
    <w:rsid w:val="006C208C"/>
    <w:rsid w:val="006C2520"/>
    <w:rsid w:val="006C437E"/>
    <w:rsid w:val="006C480C"/>
    <w:rsid w:val="006C4841"/>
    <w:rsid w:val="006C5665"/>
    <w:rsid w:val="006C56E4"/>
    <w:rsid w:val="006C7A7E"/>
    <w:rsid w:val="006C7CB0"/>
    <w:rsid w:val="006D03AE"/>
    <w:rsid w:val="006D052C"/>
    <w:rsid w:val="006D0A40"/>
    <w:rsid w:val="006D1C37"/>
    <w:rsid w:val="006D20AF"/>
    <w:rsid w:val="006D2411"/>
    <w:rsid w:val="006D2D41"/>
    <w:rsid w:val="006D3890"/>
    <w:rsid w:val="006D4B4A"/>
    <w:rsid w:val="006D5CCD"/>
    <w:rsid w:val="006D6078"/>
    <w:rsid w:val="006D65E8"/>
    <w:rsid w:val="006D731A"/>
    <w:rsid w:val="006E17D3"/>
    <w:rsid w:val="006E19EF"/>
    <w:rsid w:val="006E2C55"/>
    <w:rsid w:val="006E3DDB"/>
    <w:rsid w:val="006E5B8F"/>
    <w:rsid w:val="006E5BFD"/>
    <w:rsid w:val="006E6FFA"/>
    <w:rsid w:val="006E7B54"/>
    <w:rsid w:val="006E7B92"/>
    <w:rsid w:val="006F08B3"/>
    <w:rsid w:val="006F1144"/>
    <w:rsid w:val="006F1657"/>
    <w:rsid w:val="006F1B94"/>
    <w:rsid w:val="006F2734"/>
    <w:rsid w:val="006F3845"/>
    <w:rsid w:val="006F489D"/>
    <w:rsid w:val="006F4A84"/>
    <w:rsid w:val="006F4B16"/>
    <w:rsid w:val="006F4B33"/>
    <w:rsid w:val="006F54AD"/>
    <w:rsid w:val="006F5B09"/>
    <w:rsid w:val="006F5DF7"/>
    <w:rsid w:val="006F60C3"/>
    <w:rsid w:val="006F70DA"/>
    <w:rsid w:val="006F7B8F"/>
    <w:rsid w:val="00700E95"/>
    <w:rsid w:val="007013FD"/>
    <w:rsid w:val="00702440"/>
    <w:rsid w:val="00702951"/>
    <w:rsid w:val="007043E6"/>
    <w:rsid w:val="00704448"/>
    <w:rsid w:val="007046F7"/>
    <w:rsid w:val="00704CF7"/>
    <w:rsid w:val="007055EC"/>
    <w:rsid w:val="0070663A"/>
    <w:rsid w:val="00706C1E"/>
    <w:rsid w:val="00710454"/>
    <w:rsid w:val="007106A1"/>
    <w:rsid w:val="00710947"/>
    <w:rsid w:val="00710B8B"/>
    <w:rsid w:val="007110FC"/>
    <w:rsid w:val="00712869"/>
    <w:rsid w:val="00713561"/>
    <w:rsid w:val="0071363E"/>
    <w:rsid w:val="00713949"/>
    <w:rsid w:val="0071480E"/>
    <w:rsid w:val="00716508"/>
    <w:rsid w:val="007171CA"/>
    <w:rsid w:val="00717CFA"/>
    <w:rsid w:val="00717D2C"/>
    <w:rsid w:val="0072024B"/>
    <w:rsid w:val="00720EB6"/>
    <w:rsid w:val="00720FDD"/>
    <w:rsid w:val="007213EC"/>
    <w:rsid w:val="00721464"/>
    <w:rsid w:val="00722A83"/>
    <w:rsid w:val="0072640E"/>
    <w:rsid w:val="00726425"/>
    <w:rsid w:val="00726B1E"/>
    <w:rsid w:val="00727673"/>
    <w:rsid w:val="00727A05"/>
    <w:rsid w:val="00730F8F"/>
    <w:rsid w:val="00731775"/>
    <w:rsid w:val="00731F1A"/>
    <w:rsid w:val="00731FE7"/>
    <w:rsid w:val="00732296"/>
    <w:rsid w:val="007328CA"/>
    <w:rsid w:val="007330FF"/>
    <w:rsid w:val="0073370C"/>
    <w:rsid w:val="00733B8C"/>
    <w:rsid w:val="00733D22"/>
    <w:rsid w:val="00734362"/>
    <w:rsid w:val="007350E3"/>
    <w:rsid w:val="00735376"/>
    <w:rsid w:val="007359A7"/>
    <w:rsid w:val="00735FFE"/>
    <w:rsid w:val="007360B3"/>
    <w:rsid w:val="0073641F"/>
    <w:rsid w:val="0073698E"/>
    <w:rsid w:val="00737309"/>
    <w:rsid w:val="00737F4C"/>
    <w:rsid w:val="0074047C"/>
    <w:rsid w:val="007410BF"/>
    <w:rsid w:val="00741214"/>
    <w:rsid w:val="00741E72"/>
    <w:rsid w:val="007420AD"/>
    <w:rsid w:val="00742241"/>
    <w:rsid w:val="00743418"/>
    <w:rsid w:val="00743E21"/>
    <w:rsid w:val="007459C2"/>
    <w:rsid w:val="007461BC"/>
    <w:rsid w:val="007462FA"/>
    <w:rsid w:val="00750CCD"/>
    <w:rsid w:val="00750DA8"/>
    <w:rsid w:val="00751395"/>
    <w:rsid w:val="00751405"/>
    <w:rsid w:val="00751DD0"/>
    <w:rsid w:val="00752D84"/>
    <w:rsid w:val="00753806"/>
    <w:rsid w:val="00754A3C"/>
    <w:rsid w:val="007552B5"/>
    <w:rsid w:val="00755808"/>
    <w:rsid w:val="00756FDA"/>
    <w:rsid w:val="00760766"/>
    <w:rsid w:val="00761322"/>
    <w:rsid w:val="007636BD"/>
    <w:rsid w:val="00763B55"/>
    <w:rsid w:val="007644AE"/>
    <w:rsid w:val="00765A67"/>
    <w:rsid w:val="00765D0C"/>
    <w:rsid w:val="007673D1"/>
    <w:rsid w:val="0077047A"/>
    <w:rsid w:val="007722A5"/>
    <w:rsid w:val="00773153"/>
    <w:rsid w:val="00773685"/>
    <w:rsid w:val="007738C7"/>
    <w:rsid w:val="00773B86"/>
    <w:rsid w:val="00774472"/>
    <w:rsid w:val="00774CBF"/>
    <w:rsid w:val="00775244"/>
    <w:rsid w:val="00775BD5"/>
    <w:rsid w:val="007779B7"/>
    <w:rsid w:val="00777FBD"/>
    <w:rsid w:val="00781F79"/>
    <w:rsid w:val="007824F9"/>
    <w:rsid w:val="007833AA"/>
    <w:rsid w:val="00783492"/>
    <w:rsid w:val="007849E5"/>
    <w:rsid w:val="00786B55"/>
    <w:rsid w:val="00787066"/>
    <w:rsid w:val="007874B5"/>
    <w:rsid w:val="00791AE1"/>
    <w:rsid w:val="00791D10"/>
    <w:rsid w:val="007924E6"/>
    <w:rsid w:val="00792BB7"/>
    <w:rsid w:val="007930CB"/>
    <w:rsid w:val="00793AA2"/>
    <w:rsid w:val="00793B0F"/>
    <w:rsid w:val="00794B81"/>
    <w:rsid w:val="007954FB"/>
    <w:rsid w:val="007957E2"/>
    <w:rsid w:val="0079583E"/>
    <w:rsid w:val="00796583"/>
    <w:rsid w:val="00796DB2"/>
    <w:rsid w:val="00796DE6"/>
    <w:rsid w:val="007A0188"/>
    <w:rsid w:val="007A1182"/>
    <w:rsid w:val="007A2321"/>
    <w:rsid w:val="007A39AA"/>
    <w:rsid w:val="007A5722"/>
    <w:rsid w:val="007A5D0E"/>
    <w:rsid w:val="007A5EF2"/>
    <w:rsid w:val="007A687C"/>
    <w:rsid w:val="007B00A6"/>
    <w:rsid w:val="007B023B"/>
    <w:rsid w:val="007B04B4"/>
    <w:rsid w:val="007B2572"/>
    <w:rsid w:val="007B2FF0"/>
    <w:rsid w:val="007B4C4C"/>
    <w:rsid w:val="007B566D"/>
    <w:rsid w:val="007B6E78"/>
    <w:rsid w:val="007B7EC4"/>
    <w:rsid w:val="007C36BC"/>
    <w:rsid w:val="007C67DE"/>
    <w:rsid w:val="007D0869"/>
    <w:rsid w:val="007D0A0C"/>
    <w:rsid w:val="007D0F32"/>
    <w:rsid w:val="007D0F8C"/>
    <w:rsid w:val="007D2F7D"/>
    <w:rsid w:val="007D3D65"/>
    <w:rsid w:val="007D3E00"/>
    <w:rsid w:val="007D43DC"/>
    <w:rsid w:val="007D4A97"/>
    <w:rsid w:val="007D4BE7"/>
    <w:rsid w:val="007D593A"/>
    <w:rsid w:val="007D5B28"/>
    <w:rsid w:val="007D5DFA"/>
    <w:rsid w:val="007D66AA"/>
    <w:rsid w:val="007D678F"/>
    <w:rsid w:val="007D6CD5"/>
    <w:rsid w:val="007D7F19"/>
    <w:rsid w:val="007E0500"/>
    <w:rsid w:val="007E09DC"/>
    <w:rsid w:val="007E0ABD"/>
    <w:rsid w:val="007E11CC"/>
    <w:rsid w:val="007E1CA6"/>
    <w:rsid w:val="007E4208"/>
    <w:rsid w:val="007E470C"/>
    <w:rsid w:val="007E5133"/>
    <w:rsid w:val="007E5E35"/>
    <w:rsid w:val="007E64F1"/>
    <w:rsid w:val="007E6AD0"/>
    <w:rsid w:val="007E74AF"/>
    <w:rsid w:val="007F006D"/>
    <w:rsid w:val="007F0EDE"/>
    <w:rsid w:val="007F1631"/>
    <w:rsid w:val="007F1E88"/>
    <w:rsid w:val="007F2FF8"/>
    <w:rsid w:val="007F3692"/>
    <w:rsid w:val="007F4592"/>
    <w:rsid w:val="007F45FB"/>
    <w:rsid w:val="007F5F66"/>
    <w:rsid w:val="007F6CDE"/>
    <w:rsid w:val="007F6E5A"/>
    <w:rsid w:val="007F72C9"/>
    <w:rsid w:val="007F7500"/>
    <w:rsid w:val="007F7778"/>
    <w:rsid w:val="007F7951"/>
    <w:rsid w:val="008008A9"/>
    <w:rsid w:val="00800E26"/>
    <w:rsid w:val="00801408"/>
    <w:rsid w:val="00801D1B"/>
    <w:rsid w:val="0080367C"/>
    <w:rsid w:val="00804544"/>
    <w:rsid w:val="00804D12"/>
    <w:rsid w:val="00804E46"/>
    <w:rsid w:val="00805A44"/>
    <w:rsid w:val="00806286"/>
    <w:rsid w:val="00807429"/>
    <w:rsid w:val="00807829"/>
    <w:rsid w:val="0080794F"/>
    <w:rsid w:val="008079D2"/>
    <w:rsid w:val="00807A7F"/>
    <w:rsid w:val="00807AD6"/>
    <w:rsid w:val="008101C0"/>
    <w:rsid w:val="008102D0"/>
    <w:rsid w:val="00811503"/>
    <w:rsid w:val="00812140"/>
    <w:rsid w:val="008123CD"/>
    <w:rsid w:val="008126EA"/>
    <w:rsid w:val="00812DAE"/>
    <w:rsid w:val="008137B3"/>
    <w:rsid w:val="008150CA"/>
    <w:rsid w:val="00816D90"/>
    <w:rsid w:val="00816EDD"/>
    <w:rsid w:val="00817617"/>
    <w:rsid w:val="00817A21"/>
    <w:rsid w:val="00820988"/>
    <w:rsid w:val="00820C66"/>
    <w:rsid w:val="008217D8"/>
    <w:rsid w:val="00821983"/>
    <w:rsid w:val="0082240B"/>
    <w:rsid w:val="00822575"/>
    <w:rsid w:val="0082301E"/>
    <w:rsid w:val="00825D24"/>
    <w:rsid w:val="008262F9"/>
    <w:rsid w:val="00827A96"/>
    <w:rsid w:val="00830532"/>
    <w:rsid w:val="00830765"/>
    <w:rsid w:val="00830B54"/>
    <w:rsid w:val="008312E5"/>
    <w:rsid w:val="008317C5"/>
    <w:rsid w:val="0083298A"/>
    <w:rsid w:val="0083359E"/>
    <w:rsid w:val="00833D10"/>
    <w:rsid w:val="00833FF5"/>
    <w:rsid w:val="008340BA"/>
    <w:rsid w:val="008341AB"/>
    <w:rsid w:val="00834252"/>
    <w:rsid w:val="008342FA"/>
    <w:rsid w:val="008344AB"/>
    <w:rsid w:val="00835BC3"/>
    <w:rsid w:val="00836D08"/>
    <w:rsid w:val="00837FF8"/>
    <w:rsid w:val="0084037D"/>
    <w:rsid w:val="008408DA"/>
    <w:rsid w:val="00842AB3"/>
    <w:rsid w:val="00842E0C"/>
    <w:rsid w:val="00843BD2"/>
    <w:rsid w:val="008446B1"/>
    <w:rsid w:val="00844FC1"/>
    <w:rsid w:val="00845161"/>
    <w:rsid w:val="00847B31"/>
    <w:rsid w:val="00850FA2"/>
    <w:rsid w:val="00851CFD"/>
    <w:rsid w:val="00852AF9"/>
    <w:rsid w:val="00853C64"/>
    <w:rsid w:val="00853E09"/>
    <w:rsid w:val="00854114"/>
    <w:rsid w:val="008541C9"/>
    <w:rsid w:val="008558F1"/>
    <w:rsid w:val="00855A3F"/>
    <w:rsid w:val="00856A2C"/>
    <w:rsid w:val="00856AD1"/>
    <w:rsid w:val="00856BD0"/>
    <w:rsid w:val="00857A62"/>
    <w:rsid w:val="008616A8"/>
    <w:rsid w:val="00862AD7"/>
    <w:rsid w:val="00864E63"/>
    <w:rsid w:val="00865028"/>
    <w:rsid w:val="0086542A"/>
    <w:rsid w:val="00865E45"/>
    <w:rsid w:val="00866C57"/>
    <w:rsid w:val="00867EC7"/>
    <w:rsid w:val="00870080"/>
    <w:rsid w:val="008706E3"/>
    <w:rsid w:val="00870B80"/>
    <w:rsid w:val="00870F11"/>
    <w:rsid w:val="00870F6F"/>
    <w:rsid w:val="008710A8"/>
    <w:rsid w:val="00871239"/>
    <w:rsid w:val="00871DFF"/>
    <w:rsid w:val="00872E95"/>
    <w:rsid w:val="00874372"/>
    <w:rsid w:val="008746D7"/>
    <w:rsid w:val="008748E2"/>
    <w:rsid w:val="00874C13"/>
    <w:rsid w:val="00876218"/>
    <w:rsid w:val="00876495"/>
    <w:rsid w:val="008768A1"/>
    <w:rsid w:val="00876C6E"/>
    <w:rsid w:val="008772AA"/>
    <w:rsid w:val="008803A3"/>
    <w:rsid w:val="00882359"/>
    <w:rsid w:val="008825F5"/>
    <w:rsid w:val="00883864"/>
    <w:rsid w:val="00883D6E"/>
    <w:rsid w:val="00883E05"/>
    <w:rsid w:val="0088455C"/>
    <w:rsid w:val="008845EC"/>
    <w:rsid w:val="00886913"/>
    <w:rsid w:val="00887826"/>
    <w:rsid w:val="0089046B"/>
    <w:rsid w:val="00890B0F"/>
    <w:rsid w:val="00891321"/>
    <w:rsid w:val="008915C5"/>
    <w:rsid w:val="00891622"/>
    <w:rsid w:val="0089196C"/>
    <w:rsid w:val="00891B5B"/>
    <w:rsid w:val="00891FEC"/>
    <w:rsid w:val="00893789"/>
    <w:rsid w:val="00895697"/>
    <w:rsid w:val="00895841"/>
    <w:rsid w:val="00895B1C"/>
    <w:rsid w:val="00896419"/>
    <w:rsid w:val="0089726F"/>
    <w:rsid w:val="008977D0"/>
    <w:rsid w:val="008A071B"/>
    <w:rsid w:val="008A1109"/>
    <w:rsid w:val="008A11AE"/>
    <w:rsid w:val="008A16F2"/>
    <w:rsid w:val="008A2989"/>
    <w:rsid w:val="008A3572"/>
    <w:rsid w:val="008A4661"/>
    <w:rsid w:val="008A5E6A"/>
    <w:rsid w:val="008A61AA"/>
    <w:rsid w:val="008A6B96"/>
    <w:rsid w:val="008A6EE9"/>
    <w:rsid w:val="008B15D7"/>
    <w:rsid w:val="008B2205"/>
    <w:rsid w:val="008B25CB"/>
    <w:rsid w:val="008B297A"/>
    <w:rsid w:val="008B3F93"/>
    <w:rsid w:val="008B4698"/>
    <w:rsid w:val="008B4CB4"/>
    <w:rsid w:val="008B505B"/>
    <w:rsid w:val="008B5AB2"/>
    <w:rsid w:val="008B658B"/>
    <w:rsid w:val="008B70A8"/>
    <w:rsid w:val="008B7233"/>
    <w:rsid w:val="008C05DE"/>
    <w:rsid w:val="008C069A"/>
    <w:rsid w:val="008C172B"/>
    <w:rsid w:val="008C294D"/>
    <w:rsid w:val="008C2AC6"/>
    <w:rsid w:val="008C2D41"/>
    <w:rsid w:val="008C3334"/>
    <w:rsid w:val="008C3B13"/>
    <w:rsid w:val="008C4489"/>
    <w:rsid w:val="008C47E5"/>
    <w:rsid w:val="008C4CC8"/>
    <w:rsid w:val="008D06F8"/>
    <w:rsid w:val="008D2682"/>
    <w:rsid w:val="008D49D3"/>
    <w:rsid w:val="008D4D74"/>
    <w:rsid w:val="008D62B7"/>
    <w:rsid w:val="008D651D"/>
    <w:rsid w:val="008E0693"/>
    <w:rsid w:val="008E1593"/>
    <w:rsid w:val="008E189D"/>
    <w:rsid w:val="008E1DE9"/>
    <w:rsid w:val="008E1F53"/>
    <w:rsid w:val="008E22F3"/>
    <w:rsid w:val="008E2A78"/>
    <w:rsid w:val="008E332C"/>
    <w:rsid w:val="008E46C4"/>
    <w:rsid w:val="008E4715"/>
    <w:rsid w:val="008E4D99"/>
    <w:rsid w:val="008E5188"/>
    <w:rsid w:val="008E634F"/>
    <w:rsid w:val="008E6A7E"/>
    <w:rsid w:val="008E6D10"/>
    <w:rsid w:val="008E6F55"/>
    <w:rsid w:val="008E7228"/>
    <w:rsid w:val="008E78B3"/>
    <w:rsid w:val="008E7A3D"/>
    <w:rsid w:val="008F0068"/>
    <w:rsid w:val="008F049C"/>
    <w:rsid w:val="008F0533"/>
    <w:rsid w:val="008F161D"/>
    <w:rsid w:val="008F2DCB"/>
    <w:rsid w:val="008F3909"/>
    <w:rsid w:val="008F3C20"/>
    <w:rsid w:val="008F4707"/>
    <w:rsid w:val="008F4B43"/>
    <w:rsid w:val="008F4CE1"/>
    <w:rsid w:val="008F4D31"/>
    <w:rsid w:val="008F571B"/>
    <w:rsid w:val="008F69FA"/>
    <w:rsid w:val="008F6A3D"/>
    <w:rsid w:val="008F77FC"/>
    <w:rsid w:val="00902F44"/>
    <w:rsid w:val="00903405"/>
    <w:rsid w:val="0090343E"/>
    <w:rsid w:val="00904713"/>
    <w:rsid w:val="009056DC"/>
    <w:rsid w:val="009060EE"/>
    <w:rsid w:val="00907246"/>
    <w:rsid w:val="00907C11"/>
    <w:rsid w:val="009103D1"/>
    <w:rsid w:val="009104DE"/>
    <w:rsid w:val="009116EC"/>
    <w:rsid w:val="0091242F"/>
    <w:rsid w:val="00913A89"/>
    <w:rsid w:val="00913FA6"/>
    <w:rsid w:val="009145E9"/>
    <w:rsid w:val="009154A6"/>
    <w:rsid w:val="00915974"/>
    <w:rsid w:val="00915A1C"/>
    <w:rsid w:val="009167B7"/>
    <w:rsid w:val="00917968"/>
    <w:rsid w:val="00920108"/>
    <w:rsid w:val="00920B14"/>
    <w:rsid w:val="009216B1"/>
    <w:rsid w:val="00921E3D"/>
    <w:rsid w:val="00922465"/>
    <w:rsid w:val="00924D9E"/>
    <w:rsid w:val="009250C0"/>
    <w:rsid w:val="0092647C"/>
    <w:rsid w:val="00926833"/>
    <w:rsid w:val="00926FDF"/>
    <w:rsid w:val="00927070"/>
    <w:rsid w:val="00927203"/>
    <w:rsid w:val="00930A15"/>
    <w:rsid w:val="00930E92"/>
    <w:rsid w:val="00932309"/>
    <w:rsid w:val="0093347D"/>
    <w:rsid w:val="0093365B"/>
    <w:rsid w:val="009344DC"/>
    <w:rsid w:val="00934F21"/>
    <w:rsid w:val="00936094"/>
    <w:rsid w:val="00936991"/>
    <w:rsid w:val="00936FD5"/>
    <w:rsid w:val="00937FAB"/>
    <w:rsid w:val="009401D8"/>
    <w:rsid w:val="00940600"/>
    <w:rsid w:val="00940A4A"/>
    <w:rsid w:val="00941331"/>
    <w:rsid w:val="009415A9"/>
    <w:rsid w:val="0094174E"/>
    <w:rsid w:val="009427AC"/>
    <w:rsid w:val="00942988"/>
    <w:rsid w:val="00942E97"/>
    <w:rsid w:val="0094332C"/>
    <w:rsid w:val="00944774"/>
    <w:rsid w:val="00945156"/>
    <w:rsid w:val="00945198"/>
    <w:rsid w:val="00945888"/>
    <w:rsid w:val="009463ED"/>
    <w:rsid w:val="00947141"/>
    <w:rsid w:val="00950538"/>
    <w:rsid w:val="00950CB4"/>
    <w:rsid w:val="00950DF0"/>
    <w:rsid w:val="009513C3"/>
    <w:rsid w:val="00953ABE"/>
    <w:rsid w:val="00953C42"/>
    <w:rsid w:val="00954048"/>
    <w:rsid w:val="00954A9F"/>
    <w:rsid w:val="00955782"/>
    <w:rsid w:val="009569ED"/>
    <w:rsid w:val="00960A90"/>
    <w:rsid w:val="00960BA0"/>
    <w:rsid w:val="00961193"/>
    <w:rsid w:val="00961D6A"/>
    <w:rsid w:val="00962CD4"/>
    <w:rsid w:val="009636FA"/>
    <w:rsid w:val="00963B99"/>
    <w:rsid w:val="00963CFA"/>
    <w:rsid w:val="009651E5"/>
    <w:rsid w:val="00966D7B"/>
    <w:rsid w:val="00966EC4"/>
    <w:rsid w:val="009701B1"/>
    <w:rsid w:val="009723A3"/>
    <w:rsid w:val="00974EC9"/>
    <w:rsid w:val="00975563"/>
    <w:rsid w:val="00976045"/>
    <w:rsid w:val="00977808"/>
    <w:rsid w:val="00977947"/>
    <w:rsid w:val="00977A35"/>
    <w:rsid w:val="0098187D"/>
    <w:rsid w:val="00981D35"/>
    <w:rsid w:val="00982FE5"/>
    <w:rsid w:val="0098364F"/>
    <w:rsid w:val="009841EC"/>
    <w:rsid w:val="0098722A"/>
    <w:rsid w:val="009902E8"/>
    <w:rsid w:val="00991236"/>
    <w:rsid w:val="00991E79"/>
    <w:rsid w:val="00992EDA"/>
    <w:rsid w:val="0099327E"/>
    <w:rsid w:val="00993CE9"/>
    <w:rsid w:val="009942DD"/>
    <w:rsid w:val="0099465B"/>
    <w:rsid w:val="009946E6"/>
    <w:rsid w:val="0099569F"/>
    <w:rsid w:val="009969FF"/>
    <w:rsid w:val="00996D1F"/>
    <w:rsid w:val="00997CD9"/>
    <w:rsid w:val="009A253A"/>
    <w:rsid w:val="009A2608"/>
    <w:rsid w:val="009A27A5"/>
    <w:rsid w:val="009A2B1D"/>
    <w:rsid w:val="009A2B50"/>
    <w:rsid w:val="009A2E10"/>
    <w:rsid w:val="009A2ED1"/>
    <w:rsid w:val="009A3472"/>
    <w:rsid w:val="009A3DAF"/>
    <w:rsid w:val="009A3F0D"/>
    <w:rsid w:val="009A4250"/>
    <w:rsid w:val="009A43F6"/>
    <w:rsid w:val="009A4774"/>
    <w:rsid w:val="009A5618"/>
    <w:rsid w:val="009A5CCA"/>
    <w:rsid w:val="009A5D88"/>
    <w:rsid w:val="009A6C0A"/>
    <w:rsid w:val="009A7C99"/>
    <w:rsid w:val="009B221E"/>
    <w:rsid w:val="009B23DC"/>
    <w:rsid w:val="009B2481"/>
    <w:rsid w:val="009B258F"/>
    <w:rsid w:val="009B29DC"/>
    <w:rsid w:val="009B3551"/>
    <w:rsid w:val="009B3737"/>
    <w:rsid w:val="009B3BBB"/>
    <w:rsid w:val="009B3E29"/>
    <w:rsid w:val="009B4736"/>
    <w:rsid w:val="009B4F46"/>
    <w:rsid w:val="009B632F"/>
    <w:rsid w:val="009B6DE3"/>
    <w:rsid w:val="009B7733"/>
    <w:rsid w:val="009B7DEB"/>
    <w:rsid w:val="009C1672"/>
    <w:rsid w:val="009C1ECC"/>
    <w:rsid w:val="009C3178"/>
    <w:rsid w:val="009C32F4"/>
    <w:rsid w:val="009C3C3C"/>
    <w:rsid w:val="009C3E71"/>
    <w:rsid w:val="009C4084"/>
    <w:rsid w:val="009C4221"/>
    <w:rsid w:val="009C4C02"/>
    <w:rsid w:val="009C4DB8"/>
    <w:rsid w:val="009C5923"/>
    <w:rsid w:val="009C5A11"/>
    <w:rsid w:val="009C687E"/>
    <w:rsid w:val="009C7035"/>
    <w:rsid w:val="009C7921"/>
    <w:rsid w:val="009C7D3D"/>
    <w:rsid w:val="009C7E12"/>
    <w:rsid w:val="009D0E42"/>
    <w:rsid w:val="009D19D3"/>
    <w:rsid w:val="009D22E7"/>
    <w:rsid w:val="009D2526"/>
    <w:rsid w:val="009D36E0"/>
    <w:rsid w:val="009D3759"/>
    <w:rsid w:val="009D3DA4"/>
    <w:rsid w:val="009D41D9"/>
    <w:rsid w:val="009D494D"/>
    <w:rsid w:val="009D67DC"/>
    <w:rsid w:val="009D7980"/>
    <w:rsid w:val="009E0788"/>
    <w:rsid w:val="009E0E12"/>
    <w:rsid w:val="009E1301"/>
    <w:rsid w:val="009E1EB0"/>
    <w:rsid w:val="009E2CF5"/>
    <w:rsid w:val="009E3500"/>
    <w:rsid w:val="009E39AB"/>
    <w:rsid w:val="009E3CDC"/>
    <w:rsid w:val="009E3D29"/>
    <w:rsid w:val="009E3D39"/>
    <w:rsid w:val="009E3EFD"/>
    <w:rsid w:val="009E4FC5"/>
    <w:rsid w:val="009E66FE"/>
    <w:rsid w:val="009E6CDC"/>
    <w:rsid w:val="009E727A"/>
    <w:rsid w:val="009E7716"/>
    <w:rsid w:val="009F1233"/>
    <w:rsid w:val="009F1AF1"/>
    <w:rsid w:val="009F1AF5"/>
    <w:rsid w:val="009F2A5C"/>
    <w:rsid w:val="009F3B1B"/>
    <w:rsid w:val="009F3BE1"/>
    <w:rsid w:val="009F4A22"/>
    <w:rsid w:val="009F4C72"/>
    <w:rsid w:val="009F5E63"/>
    <w:rsid w:val="009F68CE"/>
    <w:rsid w:val="009F7424"/>
    <w:rsid w:val="00A009E5"/>
    <w:rsid w:val="00A00B2D"/>
    <w:rsid w:val="00A01018"/>
    <w:rsid w:val="00A017FE"/>
    <w:rsid w:val="00A02518"/>
    <w:rsid w:val="00A027BA"/>
    <w:rsid w:val="00A03739"/>
    <w:rsid w:val="00A0405A"/>
    <w:rsid w:val="00A04998"/>
    <w:rsid w:val="00A04C62"/>
    <w:rsid w:val="00A0625B"/>
    <w:rsid w:val="00A063B7"/>
    <w:rsid w:val="00A0640F"/>
    <w:rsid w:val="00A066AE"/>
    <w:rsid w:val="00A06BF4"/>
    <w:rsid w:val="00A1019D"/>
    <w:rsid w:val="00A10FB2"/>
    <w:rsid w:val="00A113C8"/>
    <w:rsid w:val="00A11BAE"/>
    <w:rsid w:val="00A1281B"/>
    <w:rsid w:val="00A134E1"/>
    <w:rsid w:val="00A1378A"/>
    <w:rsid w:val="00A137AC"/>
    <w:rsid w:val="00A145AA"/>
    <w:rsid w:val="00A14B2A"/>
    <w:rsid w:val="00A1586B"/>
    <w:rsid w:val="00A17247"/>
    <w:rsid w:val="00A2016D"/>
    <w:rsid w:val="00A20201"/>
    <w:rsid w:val="00A21499"/>
    <w:rsid w:val="00A243F3"/>
    <w:rsid w:val="00A24750"/>
    <w:rsid w:val="00A24914"/>
    <w:rsid w:val="00A25726"/>
    <w:rsid w:val="00A259F3"/>
    <w:rsid w:val="00A26174"/>
    <w:rsid w:val="00A267CE"/>
    <w:rsid w:val="00A267E8"/>
    <w:rsid w:val="00A26A43"/>
    <w:rsid w:val="00A27C88"/>
    <w:rsid w:val="00A30009"/>
    <w:rsid w:val="00A3087F"/>
    <w:rsid w:val="00A30D0B"/>
    <w:rsid w:val="00A313D7"/>
    <w:rsid w:val="00A3204F"/>
    <w:rsid w:val="00A325D6"/>
    <w:rsid w:val="00A32921"/>
    <w:rsid w:val="00A32A90"/>
    <w:rsid w:val="00A32F7E"/>
    <w:rsid w:val="00A33FBD"/>
    <w:rsid w:val="00A3483C"/>
    <w:rsid w:val="00A35E23"/>
    <w:rsid w:val="00A3612E"/>
    <w:rsid w:val="00A36F1E"/>
    <w:rsid w:val="00A37521"/>
    <w:rsid w:val="00A379A4"/>
    <w:rsid w:val="00A37DDC"/>
    <w:rsid w:val="00A40C35"/>
    <w:rsid w:val="00A40EB1"/>
    <w:rsid w:val="00A412A5"/>
    <w:rsid w:val="00A41C9E"/>
    <w:rsid w:val="00A41F7E"/>
    <w:rsid w:val="00A42020"/>
    <w:rsid w:val="00A432F6"/>
    <w:rsid w:val="00A436BD"/>
    <w:rsid w:val="00A43BE4"/>
    <w:rsid w:val="00A43E77"/>
    <w:rsid w:val="00A450DA"/>
    <w:rsid w:val="00A45D55"/>
    <w:rsid w:val="00A46590"/>
    <w:rsid w:val="00A46DFD"/>
    <w:rsid w:val="00A47774"/>
    <w:rsid w:val="00A47D21"/>
    <w:rsid w:val="00A47E02"/>
    <w:rsid w:val="00A5053C"/>
    <w:rsid w:val="00A50A72"/>
    <w:rsid w:val="00A50E04"/>
    <w:rsid w:val="00A52267"/>
    <w:rsid w:val="00A52AD2"/>
    <w:rsid w:val="00A54AE5"/>
    <w:rsid w:val="00A5594B"/>
    <w:rsid w:val="00A55C6B"/>
    <w:rsid w:val="00A56530"/>
    <w:rsid w:val="00A568AA"/>
    <w:rsid w:val="00A57661"/>
    <w:rsid w:val="00A576E4"/>
    <w:rsid w:val="00A57DA2"/>
    <w:rsid w:val="00A61042"/>
    <w:rsid w:val="00A6364E"/>
    <w:rsid w:val="00A63669"/>
    <w:rsid w:val="00A6461C"/>
    <w:rsid w:val="00A6499C"/>
    <w:rsid w:val="00A6507F"/>
    <w:rsid w:val="00A6665D"/>
    <w:rsid w:val="00A66F41"/>
    <w:rsid w:val="00A679CC"/>
    <w:rsid w:val="00A701EB"/>
    <w:rsid w:val="00A70E8A"/>
    <w:rsid w:val="00A71CEE"/>
    <w:rsid w:val="00A72150"/>
    <w:rsid w:val="00A738D1"/>
    <w:rsid w:val="00A73C34"/>
    <w:rsid w:val="00A73F02"/>
    <w:rsid w:val="00A73F83"/>
    <w:rsid w:val="00A752E0"/>
    <w:rsid w:val="00A75A0B"/>
    <w:rsid w:val="00A76283"/>
    <w:rsid w:val="00A762C3"/>
    <w:rsid w:val="00A774CC"/>
    <w:rsid w:val="00A77D5A"/>
    <w:rsid w:val="00A801F9"/>
    <w:rsid w:val="00A805F1"/>
    <w:rsid w:val="00A806C8"/>
    <w:rsid w:val="00A80C27"/>
    <w:rsid w:val="00A81239"/>
    <w:rsid w:val="00A81CC6"/>
    <w:rsid w:val="00A83068"/>
    <w:rsid w:val="00A83471"/>
    <w:rsid w:val="00A84D9D"/>
    <w:rsid w:val="00A85892"/>
    <w:rsid w:val="00A85CF9"/>
    <w:rsid w:val="00A8683F"/>
    <w:rsid w:val="00A875A2"/>
    <w:rsid w:val="00A87657"/>
    <w:rsid w:val="00A87759"/>
    <w:rsid w:val="00A87C40"/>
    <w:rsid w:val="00A87D46"/>
    <w:rsid w:val="00A9066A"/>
    <w:rsid w:val="00A907F8"/>
    <w:rsid w:val="00A90D3C"/>
    <w:rsid w:val="00A913FA"/>
    <w:rsid w:val="00A9216A"/>
    <w:rsid w:val="00A927E7"/>
    <w:rsid w:val="00A9411A"/>
    <w:rsid w:val="00A9695F"/>
    <w:rsid w:val="00A97ED3"/>
    <w:rsid w:val="00A97F79"/>
    <w:rsid w:val="00AA0A8D"/>
    <w:rsid w:val="00AA0FE5"/>
    <w:rsid w:val="00AA1B28"/>
    <w:rsid w:val="00AA267A"/>
    <w:rsid w:val="00AA2963"/>
    <w:rsid w:val="00AA311C"/>
    <w:rsid w:val="00AA35EC"/>
    <w:rsid w:val="00AA362A"/>
    <w:rsid w:val="00AA39D1"/>
    <w:rsid w:val="00AA3BDF"/>
    <w:rsid w:val="00AA49BB"/>
    <w:rsid w:val="00AA5473"/>
    <w:rsid w:val="00AA6881"/>
    <w:rsid w:val="00AA6BBD"/>
    <w:rsid w:val="00AA6CE1"/>
    <w:rsid w:val="00AB0491"/>
    <w:rsid w:val="00AB11E0"/>
    <w:rsid w:val="00AB1858"/>
    <w:rsid w:val="00AB1DB7"/>
    <w:rsid w:val="00AB30ED"/>
    <w:rsid w:val="00AB34C1"/>
    <w:rsid w:val="00AB45B9"/>
    <w:rsid w:val="00AB4B53"/>
    <w:rsid w:val="00AB4E57"/>
    <w:rsid w:val="00AB6602"/>
    <w:rsid w:val="00AB67DA"/>
    <w:rsid w:val="00AB6C76"/>
    <w:rsid w:val="00AB723C"/>
    <w:rsid w:val="00AB77E0"/>
    <w:rsid w:val="00AB7A5B"/>
    <w:rsid w:val="00AC004D"/>
    <w:rsid w:val="00AC1C36"/>
    <w:rsid w:val="00AC22D9"/>
    <w:rsid w:val="00AC322D"/>
    <w:rsid w:val="00AC359E"/>
    <w:rsid w:val="00AC385E"/>
    <w:rsid w:val="00AC503C"/>
    <w:rsid w:val="00AC55B2"/>
    <w:rsid w:val="00AC5D80"/>
    <w:rsid w:val="00AC6636"/>
    <w:rsid w:val="00AC6DE9"/>
    <w:rsid w:val="00AC758F"/>
    <w:rsid w:val="00AC78C1"/>
    <w:rsid w:val="00AC79F6"/>
    <w:rsid w:val="00AC7C90"/>
    <w:rsid w:val="00AD04F5"/>
    <w:rsid w:val="00AD170A"/>
    <w:rsid w:val="00AD1E77"/>
    <w:rsid w:val="00AD2E6B"/>
    <w:rsid w:val="00AD301A"/>
    <w:rsid w:val="00AD3D55"/>
    <w:rsid w:val="00AD4EA9"/>
    <w:rsid w:val="00AD6F5D"/>
    <w:rsid w:val="00AE11D8"/>
    <w:rsid w:val="00AE278F"/>
    <w:rsid w:val="00AE2895"/>
    <w:rsid w:val="00AE2F35"/>
    <w:rsid w:val="00AE4C3A"/>
    <w:rsid w:val="00AE55E0"/>
    <w:rsid w:val="00AE5C93"/>
    <w:rsid w:val="00AE6AEF"/>
    <w:rsid w:val="00AE7C8D"/>
    <w:rsid w:val="00AF00A1"/>
    <w:rsid w:val="00AF085E"/>
    <w:rsid w:val="00AF0F2E"/>
    <w:rsid w:val="00AF1CCF"/>
    <w:rsid w:val="00AF1CD3"/>
    <w:rsid w:val="00AF3056"/>
    <w:rsid w:val="00AF30A0"/>
    <w:rsid w:val="00AF3437"/>
    <w:rsid w:val="00AF35E6"/>
    <w:rsid w:val="00AF444F"/>
    <w:rsid w:val="00AF4589"/>
    <w:rsid w:val="00AF4E70"/>
    <w:rsid w:val="00AF5EFB"/>
    <w:rsid w:val="00AF7436"/>
    <w:rsid w:val="00AF7C09"/>
    <w:rsid w:val="00B0038E"/>
    <w:rsid w:val="00B00AD6"/>
    <w:rsid w:val="00B00C33"/>
    <w:rsid w:val="00B02E56"/>
    <w:rsid w:val="00B0565E"/>
    <w:rsid w:val="00B0576D"/>
    <w:rsid w:val="00B07B81"/>
    <w:rsid w:val="00B07C21"/>
    <w:rsid w:val="00B07DF3"/>
    <w:rsid w:val="00B07EC5"/>
    <w:rsid w:val="00B10D44"/>
    <w:rsid w:val="00B11ADA"/>
    <w:rsid w:val="00B11E89"/>
    <w:rsid w:val="00B122CD"/>
    <w:rsid w:val="00B12328"/>
    <w:rsid w:val="00B127A5"/>
    <w:rsid w:val="00B12E82"/>
    <w:rsid w:val="00B13F8E"/>
    <w:rsid w:val="00B14D75"/>
    <w:rsid w:val="00B15339"/>
    <w:rsid w:val="00B1565C"/>
    <w:rsid w:val="00B15B0F"/>
    <w:rsid w:val="00B16122"/>
    <w:rsid w:val="00B16DC5"/>
    <w:rsid w:val="00B17568"/>
    <w:rsid w:val="00B17A68"/>
    <w:rsid w:val="00B20651"/>
    <w:rsid w:val="00B20AF7"/>
    <w:rsid w:val="00B22147"/>
    <w:rsid w:val="00B22C9F"/>
    <w:rsid w:val="00B23D39"/>
    <w:rsid w:val="00B24169"/>
    <w:rsid w:val="00B251F9"/>
    <w:rsid w:val="00B27D70"/>
    <w:rsid w:val="00B27EDB"/>
    <w:rsid w:val="00B27F45"/>
    <w:rsid w:val="00B30423"/>
    <w:rsid w:val="00B30CE2"/>
    <w:rsid w:val="00B313CA"/>
    <w:rsid w:val="00B31678"/>
    <w:rsid w:val="00B32A1A"/>
    <w:rsid w:val="00B3350A"/>
    <w:rsid w:val="00B33C58"/>
    <w:rsid w:val="00B33E32"/>
    <w:rsid w:val="00B344AD"/>
    <w:rsid w:val="00B3504C"/>
    <w:rsid w:val="00B35AEF"/>
    <w:rsid w:val="00B3741F"/>
    <w:rsid w:val="00B37598"/>
    <w:rsid w:val="00B37E02"/>
    <w:rsid w:val="00B37F92"/>
    <w:rsid w:val="00B40419"/>
    <w:rsid w:val="00B40C90"/>
    <w:rsid w:val="00B416AF"/>
    <w:rsid w:val="00B416D7"/>
    <w:rsid w:val="00B41C66"/>
    <w:rsid w:val="00B42673"/>
    <w:rsid w:val="00B42689"/>
    <w:rsid w:val="00B43952"/>
    <w:rsid w:val="00B43C19"/>
    <w:rsid w:val="00B4471C"/>
    <w:rsid w:val="00B449FB"/>
    <w:rsid w:val="00B45127"/>
    <w:rsid w:val="00B45967"/>
    <w:rsid w:val="00B50EA0"/>
    <w:rsid w:val="00B5275F"/>
    <w:rsid w:val="00B52EFD"/>
    <w:rsid w:val="00B535D8"/>
    <w:rsid w:val="00B5364E"/>
    <w:rsid w:val="00B54097"/>
    <w:rsid w:val="00B544EA"/>
    <w:rsid w:val="00B5454F"/>
    <w:rsid w:val="00B5482C"/>
    <w:rsid w:val="00B5543B"/>
    <w:rsid w:val="00B57525"/>
    <w:rsid w:val="00B60704"/>
    <w:rsid w:val="00B607AC"/>
    <w:rsid w:val="00B60AD5"/>
    <w:rsid w:val="00B6163B"/>
    <w:rsid w:val="00B61F41"/>
    <w:rsid w:val="00B63086"/>
    <w:rsid w:val="00B63B20"/>
    <w:rsid w:val="00B63C3A"/>
    <w:rsid w:val="00B64A3A"/>
    <w:rsid w:val="00B658F8"/>
    <w:rsid w:val="00B66EA9"/>
    <w:rsid w:val="00B6720A"/>
    <w:rsid w:val="00B67A05"/>
    <w:rsid w:val="00B70A86"/>
    <w:rsid w:val="00B71523"/>
    <w:rsid w:val="00B71D48"/>
    <w:rsid w:val="00B72C11"/>
    <w:rsid w:val="00B74FF9"/>
    <w:rsid w:val="00B764F0"/>
    <w:rsid w:val="00B77FC6"/>
    <w:rsid w:val="00B80050"/>
    <w:rsid w:val="00B8096C"/>
    <w:rsid w:val="00B80D55"/>
    <w:rsid w:val="00B81FFF"/>
    <w:rsid w:val="00B8464A"/>
    <w:rsid w:val="00B84C7B"/>
    <w:rsid w:val="00B8510A"/>
    <w:rsid w:val="00B85546"/>
    <w:rsid w:val="00B85ED8"/>
    <w:rsid w:val="00B86A6A"/>
    <w:rsid w:val="00B86AAF"/>
    <w:rsid w:val="00B9000A"/>
    <w:rsid w:val="00B900C5"/>
    <w:rsid w:val="00B901E9"/>
    <w:rsid w:val="00B90225"/>
    <w:rsid w:val="00B90856"/>
    <w:rsid w:val="00B90BE1"/>
    <w:rsid w:val="00B91616"/>
    <w:rsid w:val="00B92133"/>
    <w:rsid w:val="00B929DB"/>
    <w:rsid w:val="00B92E1A"/>
    <w:rsid w:val="00B9515D"/>
    <w:rsid w:val="00B95747"/>
    <w:rsid w:val="00B95918"/>
    <w:rsid w:val="00B97380"/>
    <w:rsid w:val="00B97884"/>
    <w:rsid w:val="00B97CCE"/>
    <w:rsid w:val="00B97FC4"/>
    <w:rsid w:val="00BA0EFD"/>
    <w:rsid w:val="00BA1EE5"/>
    <w:rsid w:val="00BA2063"/>
    <w:rsid w:val="00BA2084"/>
    <w:rsid w:val="00BA27A3"/>
    <w:rsid w:val="00BA28E4"/>
    <w:rsid w:val="00BA36FB"/>
    <w:rsid w:val="00BA394E"/>
    <w:rsid w:val="00BA5062"/>
    <w:rsid w:val="00BA709D"/>
    <w:rsid w:val="00BB0734"/>
    <w:rsid w:val="00BB131B"/>
    <w:rsid w:val="00BB1F1B"/>
    <w:rsid w:val="00BB24E8"/>
    <w:rsid w:val="00BB27BD"/>
    <w:rsid w:val="00BB3529"/>
    <w:rsid w:val="00BB3E93"/>
    <w:rsid w:val="00BB4E3B"/>
    <w:rsid w:val="00BB557D"/>
    <w:rsid w:val="00BB686C"/>
    <w:rsid w:val="00BC0B6E"/>
    <w:rsid w:val="00BC0BB0"/>
    <w:rsid w:val="00BC3485"/>
    <w:rsid w:val="00BC50C1"/>
    <w:rsid w:val="00BC5729"/>
    <w:rsid w:val="00BD04B6"/>
    <w:rsid w:val="00BD2795"/>
    <w:rsid w:val="00BD2F3E"/>
    <w:rsid w:val="00BD3073"/>
    <w:rsid w:val="00BD33FE"/>
    <w:rsid w:val="00BD3986"/>
    <w:rsid w:val="00BD40E7"/>
    <w:rsid w:val="00BD4BCB"/>
    <w:rsid w:val="00BD4C5B"/>
    <w:rsid w:val="00BD50A1"/>
    <w:rsid w:val="00BD64D3"/>
    <w:rsid w:val="00BD66D1"/>
    <w:rsid w:val="00BD7814"/>
    <w:rsid w:val="00BD7D56"/>
    <w:rsid w:val="00BD7F6A"/>
    <w:rsid w:val="00BE02B0"/>
    <w:rsid w:val="00BE0344"/>
    <w:rsid w:val="00BE077A"/>
    <w:rsid w:val="00BE1F02"/>
    <w:rsid w:val="00BE212A"/>
    <w:rsid w:val="00BE3274"/>
    <w:rsid w:val="00BE4E71"/>
    <w:rsid w:val="00BE5251"/>
    <w:rsid w:val="00BE5993"/>
    <w:rsid w:val="00BE7918"/>
    <w:rsid w:val="00BF0167"/>
    <w:rsid w:val="00BF03FA"/>
    <w:rsid w:val="00BF0B84"/>
    <w:rsid w:val="00BF13F3"/>
    <w:rsid w:val="00BF170B"/>
    <w:rsid w:val="00BF2749"/>
    <w:rsid w:val="00BF293A"/>
    <w:rsid w:val="00BF3284"/>
    <w:rsid w:val="00BF3307"/>
    <w:rsid w:val="00BF38C5"/>
    <w:rsid w:val="00BF3F73"/>
    <w:rsid w:val="00BF40B5"/>
    <w:rsid w:val="00BF4317"/>
    <w:rsid w:val="00BF4BC4"/>
    <w:rsid w:val="00BF4D8F"/>
    <w:rsid w:val="00BF5C38"/>
    <w:rsid w:val="00BF5D81"/>
    <w:rsid w:val="00BF6E17"/>
    <w:rsid w:val="00BF7962"/>
    <w:rsid w:val="00C00C30"/>
    <w:rsid w:val="00C03657"/>
    <w:rsid w:val="00C03804"/>
    <w:rsid w:val="00C03E8A"/>
    <w:rsid w:val="00C045E2"/>
    <w:rsid w:val="00C04722"/>
    <w:rsid w:val="00C04DB0"/>
    <w:rsid w:val="00C05599"/>
    <w:rsid w:val="00C05E71"/>
    <w:rsid w:val="00C061CB"/>
    <w:rsid w:val="00C077C6"/>
    <w:rsid w:val="00C078F1"/>
    <w:rsid w:val="00C108F5"/>
    <w:rsid w:val="00C10FB7"/>
    <w:rsid w:val="00C12028"/>
    <w:rsid w:val="00C12E9D"/>
    <w:rsid w:val="00C14BF7"/>
    <w:rsid w:val="00C15440"/>
    <w:rsid w:val="00C1586E"/>
    <w:rsid w:val="00C1673E"/>
    <w:rsid w:val="00C217F5"/>
    <w:rsid w:val="00C23556"/>
    <w:rsid w:val="00C2375F"/>
    <w:rsid w:val="00C23C4A"/>
    <w:rsid w:val="00C24118"/>
    <w:rsid w:val="00C2547F"/>
    <w:rsid w:val="00C26414"/>
    <w:rsid w:val="00C2768F"/>
    <w:rsid w:val="00C3049B"/>
    <w:rsid w:val="00C30D15"/>
    <w:rsid w:val="00C31718"/>
    <w:rsid w:val="00C31C2B"/>
    <w:rsid w:val="00C31ED7"/>
    <w:rsid w:val="00C32F68"/>
    <w:rsid w:val="00C33F11"/>
    <w:rsid w:val="00C33F56"/>
    <w:rsid w:val="00C34EBA"/>
    <w:rsid w:val="00C3504E"/>
    <w:rsid w:val="00C3508E"/>
    <w:rsid w:val="00C35848"/>
    <w:rsid w:val="00C36C90"/>
    <w:rsid w:val="00C402EF"/>
    <w:rsid w:val="00C428A5"/>
    <w:rsid w:val="00C42DDC"/>
    <w:rsid w:val="00C43EC8"/>
    <w:rsid w:val="00C45684"/>
    <w:rsid w:val="00C4661C"/>
    <w:rsid w:val="00C47308"/>
    <w:rsid w:val="00C476C3"/>
    <w:rsid w:val="00C47839"/>
    <w:rsid w:val="00C479B3"/>
    <w:rsid w:val="00C47FE3"/>
    <w:rsid w:val="00C50741"/>
    <w:rsid w:val="00C507D0"/>
    <w:rsid w:val="00C51131"/>
    <w:rsid w:val="00C51363"/>
    <w:rsid w:val="00C52D25"/>
    <w:rsid w:val="00C53DB9"/>
    <w:rsid w:val="00C545BB"/>
    <w:rsid w:val="00C54D15"/>
    <w:rsid w:val="00C54FA5"/>
    <w:rsid w:val="00C55F4B"/>
    <w:rsid w:val="00C56BDC"/>
    <w:rsid w:val="00C57BE8"/>
    <w:rsid w:val="00C60145"/>
    <w:rsid w:val="00C602DD"/>
    <w:rsid w:val="00C60A1D"/>
    <w:rsid w:val="00C61344"/>
    <w:rsid w:val="00C61814"/>
    <w:rsid w:val="00C6186F"/>
    <w:rsid w:val="00C61AB2"/>
    <w:rsid w:val="00C6656D"/>
    <w:rsid w:val="00C66B8D"/>
    <w:rsid w:val="00C66FB6"/>
    <w:rsid w:val="00C70840"/>
    <w:rsid w:val="00C709D5"/>
    <w:rsid w:val="00C73AFA"/>
    <w:rsid w:val="00C73D72"/>
    <w:rsid w:val="00C73EC6"/>
    <w:rsid w:val="00C73F76"/>
    <w:rsid w:val="00C74664"/>
    <w:rsid w:val="00C74A29"/>
    <w:rsid w:val="00C74AE8"/>
    <w:rsid w:val="00C800B7"/>
    <w:rsid w:val="00C802C8"/>
    <w:rsid w:val="00C807D3"/>
    <w:rsid w:val="00C81A7F"/>
    <w:rsid w:val="00C82A9E"/>
    <w:rsid w:val="00C82D2E"/>
    <w:rsid w:val="00C83250"/>
    <w:rsid w:val="00C832A0"/>
    <w:rsid w:val="00C8331A"/>
    <w:rsid w:val="00C83625"/>
    <w:rsid w:val="00C84D7C"/>
    <w:rsid w:val="00C85067"/>
    <w:rsid w:val="00C860B3"/>
    <w:rsid w:val="00C8618D"/>
    <w:rsid w:val="00C87328"/>
    <w:rsid w:val="00C875C8"/>
    <w:rsid w:val="00C87B78"/>
    <w:rsid w:val="00C902FD"/>
    <w:rsid w:val="00C923B4"/>
    <w:rsid w:val="00C9270A"/>
    <w:rsid w:val="00C928C8"/>
    <w:rsid w:val="00C92A4F"/>
    <w:rsid w:val="00C92C30"/>
    <w:rsid w:val="00C9344A"/>
    <w:rsid w:val="00C93555"/>
    <w:rsid w:val="00C957AF"/>
    <w:rsid w:val="00C95F1E"/>
    <w:rsid w:val="00C96AEE"/>
    <w:rsid w:val="00C97029"/>
    <w:rsid w:val="00CA09BF"/>
    <w:rsid w:val="00CA14E4"/>
    <w:rsid w:val="00CA22AA"/>
    <w:rsid w:val="00CA2D3E"/>
    <w:rsid w:val="00CA3294"/>
    <w:rsid w:val="00CA35C0"/>
    <w:rsid w:val="00CA364E"/>
    <w:rsid w:val="00CA3B14"/>
    <w:rsid w:val="00CA57EE"/>
    <w:rsid w:val="00CA5A42"/>
    <w:rsid w:val="00CA644D"/>
    <w:rsid w:val="00CA69B8"/>
    <w:rsid w:val="00CA6BE0"/>
    <w:rsid w:val="00CA7436"/>
    <w:rsid w:val="00CB13B8"/>
    <w:rsid w:val="00CB1D8F"/>
    <w:rsid w:val="00CB503F"/>
    <w:rsid w:val="00CB5D1B"/>
    <w:rsid w:val="00CB7C8F"/>
    <w:rsid w:val="00CB7D1C"/>
    <w:rsid w:val="00CC02F3"/>
    <w:rsid w:val="00CC155E"/>
    <w:rsid w:val="00CC1620"/>
    <w:rsid w:val="00CC2A2A"/>
    <w:rsid w:val="00CC2C28"/>
    <w:rsid w:val="00CC3320"/>
    <w:rsid w:val="00CC3E96"/>
    <w:rsid w:val="00CC4392"/>
    <w:rsid w:val="00CC528F"/>
    <w:rsid w:val="00CC55D3"/>
    <w:rsid w:val="00CC595D"/>
    <w:rsid w:val="00CC6709"/>
    <w:rsid w:val="00CC7175"/>
    <w:rsid w:val="00CC72FC"/>
    <w:rsid w:val="00CC7F56"/>
    <w:rsid w:val="00CD06EF"/>
    <w:rsid w:val="00CD1AB4"/>
    <w:rsid w:val="00CD1AEF"/>
    <w:rsid w:val="00CD2A65"/>
    <w:rsid w:val="00CD4786"/>
    <w:rsid w:val="00CD4F5E"/>
    <w:rsid w:val="00CD67FE"/>
    <w:rsid w:val="00CD703B"/>
    <w:rsid w:val="00CD7E97"/>
    <w:rsid w:val="00CE0B61"/>
    <w:rsid w:val="00CE1215"/>
    <w:rsid w:val="00CE17FF"/>
    <w:rsid w:val="00CE238F"/>
    <w:rsid w:val="00CE2737"/>
    <w:rsid w:val="00CE27F4"/>
    <w:rsid w:val="00CE2815"/>
    <w:rsid w:val="00CE2BC0"/>
    <w:rsid w:val="00CE3222"/>
    <w:rsid w:val="00CE3327"/>
    <w:rsid w:val="00CE3847"/>
    <w:rsid w:val="00CE4920"/>
    <w:rsid w:val="00CE694E"/>
    <w:rsid w:val="00CE6A39"/>
    <w:rsid w:val="00CE6FA7"/>
    <w:rsid w:val="00CE70A0"/>
    <w:rsid w:val="00CE7151"/>
    <w:rsid w:val="00CE79DB"/>
    <w:rsid w:val="00CF0D8B"/>
    <w:rsid w:val="00CF1096"/>
    <w:rsid w:val="00CF16E6"/>
    <w:rsid w:val="00CF1E2E"/>
    <w:rsid w:val="00CF283B"/>
    <w:rsid w:val="00CF429E"/>
    <w:rsid w:val="00CF6840"/>
    <w:rsid w:val="00CF6EFE"/>
    <w:rsid w:val="00CF7040"/>
    <w:rsid w:val="00CF7C51"/>
    <w:rsid w:val="00CF7F80"/>
    <w:rsid w:val="00D00AAF"/>
    <w:rsid w:val="00D011CA"/>
    <w:rsid w:val="00D0388D"/>
    <w:rsid w:val="00D04C87"/>
    <w:rsid w:val="00D04F46"/>
    <w:rsid w:val="00D05424"/>
    <w:rsid w:val="00D054B8"/>
    <w:rsid w:val="00D05997"/>
    <w:rsid w:val="00D05F84"/>
    <w:rsid w:val="00D060E7"/>
    <w:rsid w:val="00D06425"/>
    <w:rsid w:val="00D07BC7"/>
    <w:rsid w:val="00D112C5"/>
    <w:rsid w:val="00D114FB"/>
    <w:rsid w:val="00D12133"/>
    <w:rsid w:val="00D12943"/>
    <w:rsid w:val="00D12A85"/>
    <w:rsid w:val="00D12B3E"/>
    <w:rsid w:val="00D12B65"/>
    <w:rsid w:val="00D13325"/>
    <w:rsid w:val="00D14220"/>
    <w:rsid w:val="00D14816"/>
    <w:rsid w:val="00D14AA7"/>
    <w:rsid w:val="00D14B60"/>
    <w:rsid w:val="00D14B9F"/>
    <w:rsid w:val="00D15833"/>
    <w:rsid w:val="00D16021"/>
    <w:rsid w:val="00D166EE"/>
    <w:rsid w:val="00D179E1"/>
    <w:rsid w:val="00D17AED"/>
    <w:rsid w:val="00D17BB4"/>
    <w:rsid w:val="00D17DB5"/>
    <w:rsid w:val="00D202DA"/>
    <w:rsid w:val="00D20D26"/>
    <w:rsid w:val="00D22345"/>
    <w:rsid w:val="00D23547"/>
    <w:rsid w:val="00D241E0"/>
    <w:rsid w:val="00D264B0"/>
    <w:rsid w:val="00D2678C"/>
    <w:rsid w:val="00D269EA"/>
    <w:rsid w:val="00D30244"/>
    <w:rsid w:val="00D30B50"/>
    <w:rsid w:val="00D30C50"/>
    <w:rsid w:val="00D30F1C"/>
    <w:rsid w:val="00D31C10"/>
    <w:rsid w:val="00D32E85"/>
    <w:rsid w:val="00D3311D"/>
    <w:rsid w:val="00D33253"/>
    <w:rsid w:val="00D35D75"/>
    <w:rsid w:val="00D35E82"/>
    <w:rsid w:val="00D36C7A"/>
    <w:rsid w:val="00D36F25"/>
    <w:rsid w:val="00D40362"/>
    <w:rsid w:val="00D415DC"/>
    <w:rsid w:val="00D41A4D"/>
    <w:rsid w:val="00D4307C"/>
    <w:rsid w:val="00D430BB"/>
    <w:rsid w:val="00D45300"/>
    <w:rsid w:val="00D4653B"/>
    <w:rsid w:val="00D46835"/>
    <w:rsid w:val="00D47FE0"/>
    <w:rsid w:val="00D50316"/>
    <w:rsid w:val="00D51338"/>
    <w:rsid w:val="00D5145C"/>
    <w:rsid w:val="00D515C4"/>
    <w:rsid w:val="00D525F1"/>
    <w:rsid w:val="00D532AD"/>
    <w:rsid w:val="00D536C8"/>
    <w:rsid w:val="00D5384A"/>
    <w:rsid w:val="00D54148"/>
    <w:rsid w:val="00D54A25"/>
    <w:rsid w:val="00D55036"/>
    <w:rsid w:val="00D552C2"/>
    <w:rsid w:val="00D55627"/>
    <w:rsid w:val="00D56279"/>
    <w:rsid w:val="00D570DF"/>
    <w:rsid w:val="00D6019B"/>
    <w:rsid w:val="00D60CA8"/>
    <w:rsid w:val="00D61150"/>
    <w:rsid w:val="00D6124D"/>
    <w:rsid w:val="00D617EB"/>
    <w:rsid w:val="00D61946"/>
    <w:rsid w:val="00D61FCC"/>
    <w:rsid w:val="00D628F2"/>
    <w:rsid w:val="00D64254"/>
    <w:rsid w:val="00D653C5"/>
    <w:rsid w:val="00D66848"/>
    <w:rsid w:val="00D66F3C"/>
    <w:rsid w:val="00D719CA"/>
    <w:rsid w:val="00D71A02"/>
    <w:rsid w:val="00D71DDE"/>
    <w:rsid w:val="00D7225F"/>
    <w:rsid w:val="00D72825"/>
    <w:rsid w:val="00D739BB"/>
    <w:rsid w:val="00D74C32"/>
    <w:rsid w:val="00D74C4A"/>
    <w:rsid w:val="00D75214"/>
    <w:rsid w:val="00D7591F"/>
    <w:rsid w:val="00D76FC2"/>
    <w:rsid w:val="00D778AD"/>
    <w:rsid w:val="00D77B89"/>
    <w:rsid w:val="00D800DA"/>
    <w:rsid w:val="00D80601"/>
    <w:rsid w:val="00D81AF1"/>
    <w:rsid w:val="00D825AB"/>
    <w:rsid w:val="00D848C8"/>
    <w:rsid w:val="00D85554"/>
    <w:rsid w:val="00D859E9"/>
    <w:rsid w:val="00D860FB"/>
    <w:rsid w:val="00D8625C"/>
    <w:rsid w:val="00D864EA"/>
    <w:rsid w:val="00D868B4"/>
    <w:rsid w:val="00D87245"/>
    <w:rsid w:val="00D9002A"/>
    <w:rsid w:val="00D901C5"/>
    <w:rsid w:val="00D90CC4"/>
    <w:rsid w:val="00D914F2"/>
    <w:rsid w:val="00D9176F"/>
    <w:rsid w:val="00D926DA"/>
    <w:rsid w:val="00D93CF5"/>
    <w:rsid w:val="00D9421C"/>
    <w:rsid w:val="00D95E07"/>
    <w:rsid w:val="00D962C4"/>
    <w:rsid w:val="00D96A8F"/>
    <w:rsid w:val="00D96A92"/>
    <w:rsid w:val="00D97850"/>
    <w:rsid w:val="00D97EA7"/>
    <w:rsid w:val="00DA06EB"/>
    <w:rsid w:val="00DA07E8"/>
    <w:rsid w:val="00DA0EA4"/>
    <w:rsid w:val="00DA33DC"/>
    <w:rsid w:val="00DA5B5C"/>
    <w:rsid w:val="00DA7B62"/>
    <w:rsid w:val="00DB083F"/>
    <w:rsid w:val="00DB2035"/>
    <w:rsid w:val="00DB23A7"/>
    <w:rsid w:val="00DB5206"/>
    <w:rsid w:val="00DB53E0"/>
    <w:rsid w:val="00DB5693"/>
    <w:rsid w:val="00DB5DAF"/>
    <w:rsid w:val="00DB5E5D"/>
    <w:rsid w:val="00DB6B2E"/>
    <w:rsid w:val="00DB7C31"/>
    <w:rsid w:val="00DC128F"/>
    <w:rsid w:val="00DC1E92"/>
    <w:rsid w:val="00DC1F89"/>
    <w:rsid w:val="00DC20B5"/>
    <w:rsid w:val="00DC2610"/>
    <w:rsid w:val="00DC3F21"/>
    <w:rsid w:val="00DC71D8"/>
    <w:rsid w:val="00DC7288"/>
    <w:rsid w:val="00DC78AD"/>
    <w:rsid w:val="00DC7B10"/>
    <w:rsid w:val="00DD07CB"/>
    <w:rsid w:val="00DD18D5"/>
    <w:rsid w:val="00DD229E"/>
    <w:rsid w:val="00DD256B"/>
    <w:rsid w:val="00DD27B7"/>
    <w:rsid w:val="00DD31C4"/>
    <w:rsid w:val="00DD390A"/>
    <w:rsid w:val="00DD3A61"/>
    <w:rsid w:val="00DD6F30"/>
    <w:rsid w:val="00DD7BBB"/>
    <w:rsid w:val="00DE0882"/>
    <w:rsid w:val="00DE18C3"/>
    <w:rsid w:val="00DE2000"/>
    <w:rsid w:val="00DE267D"/>
    <w:rsid w:val="00DE3E2D"/>
    <w:rsid w:val="00DE4DFB"/>
    <w:rsid w:val="00DE5A5A"/>
    <w:rsid w:val="00DE5A98"/>
    <w:rsid w:val="00DE6ADB"/>
    <w:rsid w:val="00DE7442"/>
    <w:rsid w:val="00DE74D1"/>
    <w:rsid w:val="00DE76A3"/>
    <w:rsid w:val="00DE7B6C"/>
    <w:rsid w:val="00DF1528"/>
    <w:rsid w:val="00DF1A86"/>
    <w:rsid w:val="00DF1F5C"/>
    <w:rsid w:val="00DF281F"/>
    <w:rsid w:val="00DF376A"/>
    <w:rsid w:val="00DF43D0"/>
    <w:rsid w:val="00DF513C"/>
    <w:rsid w:val="00DF607D"/>
    <w:rsid w:val="00DF6604"/>
    <w:rsid w:val="00DF6ED8"/>
    <w:rsid w:val="00E00712"/>
    <w:rsid w:val="00E016ED"/>
    <w:rsid w:val="00E01740"/>
    <w:rsid w:val="00E01BFD"/>
    <w:rsid w:val="00E02049"/>
    <w:rsid w:val="00E04CCE"/>
    <w:rsid w:val="00E06293"/>
    <w:rsid w:val="00E079D2"/>
    <w:rsid w:val="00E07C4B"/>
    <w:rsid w:val="00E1036E"/>
    <w:rsid w:val="00E10D9B"/>
    <w:rsid w:val="00E11469"/>
    <w:rsid w:val="00E12473"/>
    <w:rsid w:val="00E130C6"/>
    <w:rsid w:val="00E131DD"/>
    <w:rsid w:val="00E13A29"/>
    <w:rsid w:val="00E14838"/>
    <w:rsid w:val="00E14871"/>
    <w:rsid w:val="00E2116D"/>
    <w:rsid w:val="00E21FB8"/>
    <w:rsid w:val="00E22D36"/>
    <w:rsid w:val="00E22D8A"/>
    <w:rsid w:val="00E22F5D"/>
    <w:rsid w:val="00E2300B"/>
    <w:rsid w:val="00E24EA5"/>
    <w:rsid w:val="00E2504C"/>
    <w:rsid w:val="00E250C0"/>
    <w:rsid w:val="00E25988"/>
    <w:rsid w:val="00E26BAA"/>
    <w:rsid w:val="00E272C1"/>
    <w:rsid w:val="00E27CDA"/>
    <w:rsid w:val="00E30BFE"/>
    <w:rsid w:val="00E30D87"/>
    <w:rsid w:val="00E30EF3"/>
    <w:rsid w:val="00E31945"/>
    <w:rsid w:val="00E31CDF"/>
    <w:rsid w:val="00E327CD"/>
    <w:rsid w:val="00E330BD"/>
    <w:rsid w:val="00E336FB"/>
    <w:rsid w:val="00E33956"/>
    <w:rsid w:val="00E33A7C"/>
    <w:rsid w:val="00E33D90"/>
    <w:rsid w:val="00E34FE7"/>
    <w:rsid w:val="00E35131"/>
    <w:rsid w:val="00E35193"/>
    <w:rsid w:val="00E36294"/>
    <w:rsid w:val="00E36430"/>
    <w:rsid w:val="00E37415"/>
    <w:rsid w:val="00E3749A"/>
    <w:rsid w:val="00E4029B"/>
    <w:rsid w:val="00E405E5"/>
    <w:rsid w:val="00E40745"/>
    <w:rsid w:val="00E40C9B"/>
    <w:rsid w:val="00E4107A"/>
    <w:rsid w:val="00E41941"/>
    <w:rsid w:val="00E42CFB"/>
    <w:rsid w:val="00E43408"/>
    <w:rsid w:val="00E43711"/>
    <w:rsid w:val="00E4478F"/>
    <w:rsid w:val="00E45EC9"/>
    <w:rsid w:val="00E51402"/>
    <w:rsid w:val="00E51AB5"/>
    <w:rsid w:val="00E51EB3"/>
    <w:rsid w:val="00E54286"/>
    <w:rsid w:val="00E54EE0"/>
    <w:rsid w:val="00E54F47"/>
    <w:rsid w:val="00E55D97"/>
    <w:rsid w:val="00E567DC"/>
    <w:rsid w:val="00E56E74"/>
    <w:rsid w:val="00E60A8B"/>
    <w:rsid w:val="00E61254"/>
    <w:rsid w:val="00E6270C"/>
    <w:rsid w:val="00E62C39"/>
    <w:rsid w:val="00E63254"/>
    <w:rsid w:val="00E6358E"/>
    <w:rsid w:val="00E63F4F"/>
    <w:rsid w:val="00E646D6"/>
    <w:rsid w:val="00E64BA1"/>
    <w:rsid w:val="00E66303"/>
    <w:rsid w:val="00E66E61"/>
    <w:rsid w:val="00E66ECF"/>
    <w:rsid w:val="00E66FF8"/>
    <w:rsid w:val="00E70B25"/>
    <w:rsid w:val="00E71453"/>
    <w:rsid w:val="00E719FB"/>
    <w:rsid w:val="00E71C04"/>
    <w:rsid w:val="00E71ED8"/>
    <w:rsid w:val="00E71F18"/>
    <w:rsid w:val="00E7233F"/>
    <w:rsid w:val="00E724A6"/>
    <w:rsid w:val="00E742FA"/>
    <w:rsid w:val="00E74CA6"/>
    <w:rsid w:val="00E762DB"/>
    <w:rsid w:val="00E773C5"/>
    <w:rsid w:val="00E77511"/>
    <w:rsid w:val="00E80075"/>
    <w:rsid w:val="00E806FE"/>
    <w:rsid w:val="00E80781"/>
    <w:rsid w:val="00E80E8F"/>
    <w:rsid w:val="00E82C80"/>
    <w:rsid w:val="00E83F90"/>
    <w:rsid w:val="00E83FBC"/>
    <w:rsid w:val="00E84772"/>
    <w:rsid w:val="00E85293"/>
    <w:rsid w:val="00E8612C"/>
    <w:rsid w:val="00E86C70"/>
    <w:rsid w:val="00E87F62"/>
    <w:rsid w:val="00E903FE"/>
    <w:rsid w:val="00E92CBB"/>
    <w:rsid w:val="00E92E34"/>
    <w:rsid w:val="00E932DD"/>
    <w:rsid w:val="00E95071"/>
    <w:rsid w:val="00E952A9"/>
    <w:rsid w:val="00E962EA"/>
    <w:rsid w:val="00E96615"/>
    <w:rsid w:val="00E96EB3"/>
    <w:rsid w:val="00E979B3"/>
    <w:rsid w:val="00EA023C"/>
    <w:rsid w:val="00EA230F"/>
    <w:rsid w:val="00EA2CEE"/>
    <w:rsid w:val="00EA320D"/>
    <w:rsid w:val="00EA3286"/>
    <w:rsid w:val="00EA3FFB"/>
    <w:rsid w:val="00EA67CD"/>
    <w:rsid w:val="00EB0795"/>
    <w:rsid w:val="00EB0CDA"/>
    <w:rsid w:val="00EB0E7C"/>
    <w:rsid w:val="00EB161A"/>
    <w:rsid w:val="00EB23F9"/>
    <w:rsid w:val="00EB2BCB"/>
    <w:rsid w:val="00EB2D0D"/>
    <w:rsid w:val="00EB3410"/>
    <w:rsid w:val="00EB35BA"/>
    <w:rsid w:val="00EB35CA"/>
    <w:rsid w:val="00EB4528"/>
    <w:rsid w:val="00EB52E1"/>
    <w:rsid w:val="00EB5D80"/>
    <w:rsid w:val="00EB67C6"/>
    <w:rsid w:val="00EB6A94"/>
    <w:rsid w:val="00EB6D14"/>
    <w:rsid w:val="00EB6E2F"/>
    <w:rsid w:val="00EC01F3"/>
    <w:rsid w:val="00EC0276"/>
    <w:rsid w:val="00EC064F"/>
    <w:rsid w:val="00EC0909"/>
    <w:rsid w:val="00EC136E"/>
    <w:rsid w:val="00EC1372"/>
    <w:rsid w:val="00EC196B"/>
    <w:rsid w:val="00EC203A"/>
    <w:rsid w:val="00EC2145"/>
    <w:rsid w:val="00EC25F5"/>
    <w:rsid w:val="00EC2B26"/>
    <w:rsid w:val="00EC2BF5"/>
    <w:rsid w:val="00EC3F50"/>
    <w:rsid w:val="00EC401B"/>
    <w:rsid w:val="00EC44D7"/>
    <w:rsid w:val="00EC4B84"/>
    <w:rsid w:val="00EC5399"/>
    <w:rsid w:val="00EC5A70"/>
    <w:rsid w:val="00EC5ED1"/>
    <w:rsid w:val="00EC782B"/>
    <w:rsid w:val="00ED3847"/>
    <w:rsid w:val="00ED3A13"/>
    <w:rsid w:val="00ED4C40"/>
    <w:rsid w:val="00ED58E9"/>
    <w:rsid w:val="00ED681C"/>
    <w:rsid w:val="00ED69DA"/>
    <w:rsid w:val="00EE0CA0"/>
    <w:rsid w:val="00EE3EBA"/>
    <w:rsid w:val="00EE41F8"/>
    <w:rsid w:val="00EE577B"/>
    <w:rsid w:val="00EE597B"/>
    <w:rsid w:val="00EE5A15"/>
    <w:rsid w:val="00EE6E4D"/>
    <w:rsid w:val="00EE795B"/>
    <w:rsid w:val="00EE7980"/>
    <w:rsid w:val="00EF2BB7"/>
    <w:rsid w:val="00EF2C9C"/>
    <w:rsid w:val="00EF30E6"/>
    <w:rsid w:val="00EF339A"/>
    <w:rsid w:val="00EF3C23"/>
    <w:rsid w:val="00EF406D"/>
    <w:rsid w:val="00EF5854"/>
    <w:rsid w:val="00EF6517"/>
    <w:rsid w:val="00EF6A60"/>
    <w:rsid w:val="00EF7146"/>
    <w:rsid w:val="00EF78C4"/>
    <w:rsid w:val="00EF78C5"/>
    <w:rsid w:val="00F011C4"/>
    <w:rsid w:val="00F01CF6"/>
    <w:rsid w:val="00F02329"/>
    <w:rsid w:val="00F025E3"/>
    <w:rsid w:val="00F033A2"/>
    <w:rsid w:val="00F03996"/>
    <w:rsid w:val="00F051B4"/>
    <w:rsid w:val="00F055C2"/>
    <w:rsid w:val="00F057A3"/>
    <w:rsid w:val="00F059D0"/>
    <w:rsid w:val="00F06108"/>
    <w:rsid w:val="00F0661B"/>
    <w:rsid w:val="00F06F34"/>
    <w:rsid w:val="00F1049D"/>
    <w:rsid w:val="00F1051B"/>
    <w:rsid w:val="00F10769"/>
    <w:rsid w:val="00F10EB0"/>
    <w:rsid w:val="00F1168B"/>
    <w:rsid w:val="00F11947"/>
    <w:rsid w:val="00F127F3"/>
    <w:rsid w:val="00F12C16"/>
    <w:rsid w:val="00F1384A"/>
    <w:rsid w:val="00F16534"/>
    <w:rsid w:val="00F17039"/>
    <w:rsid w:val="00F20841"/>
    <w:rsid w:val="00F210F1"/>
    <w:rsid w:val="00F2175A"/>
    <w:rsid w:val="00F2270F"/>
    <w:rsid w:val="00F2380C"/>
    <w:rsid w:val="00F2428C"/>
    <w:rsid w:val="00F24F16"/>
    <w:rsid w:val="00F252C4"/>
    <w:rsid w:val="00F2595C"/>
    <w:rsid w:val="00F25F3B"/>
    <w:rsid w:val="00F264C0"/>
    <w:rsid w:val="00F2718E"/>
    <w:rsid w:val="00F27BD9"/>
    <w:rsid w:val="00F32383"/>
    <w:rsid w:val="00F329A9"/>
    <w:rsid w:val="00F33C2A"/>
    <w:rsid w:val="00F34011"/>
    <w:rsid w:val="00F348CE"/>
    <w:rsid w:val="00F36B3C"/>
    <w:rsid w:val="00F36E13"/>
    <w:rsid w:val="00F37BD1"/>
    <w:rsid w:val="00F4059A"/>
    <w:rsid w:val="00F41838"/>
    <w:rsid w:val="00F425F0"/>
    <w:rsid w:val="00F42807"/>
    <w:rsid w:val="00F429C1"/>
    <w:rsid w:val="00F4355A"/>
    <w:rsid w:val="00F43B0F"/>
    <w:rsid w:val="00F43C46"/>
    <w:rsid w:val="00F43EAF"/>
    <w:rsid w:val="00F44B20"/>
    <w:rsid w:val="00F4566D"/>
    <w:rsid w:val="00F4649D"/>
    <w:rsid w:val="00F4659D"/>
    <w:rsid w:val="00F47813"/>
    <w:rsid w:val="00F50750"/>
    <w:rsid w:val="00F50AF7"/>
    <w:rsid w:val="00F52D02"/>
    <w:rsid w:val="00F53952"/>
    <w:rsid w:val="00F53DA4"/>
    <w:rsid w:val="00F54944"/>
    <w:rsid w:val="00F54AFB"/>
    <w:rsid w:val="00F54DA1"/>
    <w:rsid w:val="00F56149"/>
    <w:rsid w:val="00F6144A"/>
    <w:rsid w:val="00F61B6D"/>
    <w:rsid w:val="00F62232"/>
    <w:rsid w:val="00F6246E"/>
    <w:rsid w:val="00F6257E"/>
    <w:rsid w:val="00F62A3A"/>
    <w:rsid w:val="00F62BD2"/>
    <w:rsid w:val="00F64C07"/>
    <w:rsid w:val="00F65967"/>
    <w:rsid w:val="00F65CED"/>
    <w:rsid w:val="00F67C6B"/>
    <w:rsid w:val="00F70543"/>
    <w:rsid w:val="00F70A1A"/>
    <w:rsid w:val="00F710EF"/>
    <w:rsid w:val="00F72690"/>
    <w:rsid w:val="00F7387D"/>
    <w:rsid w:val="00F7479D"/>
    <w:rsid w:val="00F75329"/>
    <w:rsid w:val="00F757F9"/>
    <w:rsid w:val="00F75C23"/>
    <w:rsid w:val="00F75CA4"/>
    <w:rsid w:val="00F75F45"/>
    <w:rsid w:val="00F7681A"/>
    <w:rsid w:val="00F76BBE"/>
    <w:rsid w:val="00F76C73"/>
    <w:rsid w:val="00F77A6A"/>
    <w:rsid w:val="00F80947"/>
    <w:rsid w:val="00F80E16"/>
    <w:rsid w:val="00F8160E"/>
    <w:rsid w:val="00F81A79"/>
    <w:rsid w:val="00F81D0C"/>
    <w:rsid w:val="00F82069"/>
    <w:rsid w:val="00F82BF7"/>
    <w:rsid w:val="00F8375C"/>
    <w:rsid w:val="00F8390B"/>
    <w:rsid w:val="00F85BA7"/>
    <w:rsid w:val="00F85F6E"/>
    <w:rsid w:val="00F86BA5"/>
    <w:rsid w:val="00F874FF"/>
    <w:rsid w:val="00F8790E"/>
    <w:rsid w:val="00F9098D"/>
    <w:rsid w:val="00F90B3A"/>
    <w:rsid w:val="00F91947"/>
    <w:rsid w:val="00F91D8F"/>
    <w:rsid w:val="00F93672"/>
    <w:rsid w:val="00F93B32"/>
    <w:rsid w:val="00F953A1"/>
    <w:rsid w:val="00F95F29"/>
    <w:rsid w:val="00F95F56"/>
    <w:rsid w:val="00F96E3D"/>
    <w:rsid w:val="00F97ED7"/>
    <w:rsid w:val="00FA0EED"/>
    <w:rsid w:val="00FA1660"/>
    <w:rsid w:val="00FA23A8"/>
    <w:rsid w:val="00FA39D5"/>
    <w:rsid w:val="00FA54DF"/>
    <w:rsid w:val="00FA752D"/>
    <w:rsid w:val="00FA7D1E"/>
    <w:rsid w:val="00FB1BD0"/>
    <w:rsid w:val="00FB1CEF"/>
    <w:rsid w:val="00FB1D8C"/>
    <w:rsid w:val="00FB21DC"/>
    <w:rsid w:val="00FB2330"/>
    <w:rsid w:val="00FB350E"/>
    <w:rsid w:val="00FB3ACC"/>
    <w:rsid w:val="00FB3B2A"/>
    <w:rsid w:val="00FB415A"/>
    <w:rsid w:val="00FB57FE"/>
    <w:rsid w:val="00FB75DB"/>
    <w:rsid w:val="00FC009A"/>
    <w:rsid w:val="00FC04DC"/>
    <w:rsid w:val="00FC05FD"/>
    <w:rsid w:val="00FC41EA"/>
    <w:rsid w:val="00FC485A"/>
    <w:rsid w:val="00FC5599"/>
    <w:rsid w:val="00FC59A2"/>
    <w:rsid w:val="00FC5ACE"/>
    <w:rsid w:val="00FC609D"/>
    <w:rsid w:val="00FC6A25"/>
    <w:rsid w:val="00FC7C30"/>
    <w:rsid w:val="00FC7F8C"/>
    <w:rsid w:val="00FD092F"/>
    <w:rsid w:val="00FD19CA"/>
    <w:rsid w:val="00FD268D"/>
    <w:rsid w:val="00FD2A03"/>
    <w:rsid w:val="00FD317C"/>
    <w:rsid w:val="00FD3D46"/>
    <w:rsid w:val="00FD5C28"/>
    <w:rsid w:val="00FD5EAB"/>
    <w:rsid w:val="00FD75B4"/>
    <w:rsid w:val="00FE044A"/>
    <w:rsid w:val="00FE04AF"/>
    <w:rsid w:val="00FE0BAE"/>
    <w:rsid w:val="00FE0F39"/>
    <w:rsid w:val="00FE1868"/>
    <w:rsid w:val="00FE1ACD"/>
    <w:rsid w:val="00FE211B"/>
    <w:rsid w:val="00FE2732"/>
    <w:rsid w:val="00FE4CEF"/>
    <w:rsid w:val="00FE4EA0"/>
    <w:rsid w:val="00FE5B0C"/>
    <w:rsid w:val="00FE7562"/>
    <w:rsid w:val="00FF00FC"/>
    <w:rsid w:val="00FF149B"/>
    <w:rsid w:val="00FF255E"/>
    <w:rsid w:val="00FF43A8"/>
    <w:rsid w:val="00FF4429"/>
    <w:rsid w:val="00FF4F85"/>
    <w:rsid w:val="00FF5E6B"/>
    <w:rsid w:val="00FF72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365f91"/>
    </o:shapedefaults>
    <o:shapelayout v:ext="edit">
      <o:idmap v:ext="edit" data="1"/>
    </o:shapelayout>
  </w:shapeDefaults>
  <w:decimalSymbol w:val=","/>
  <w:listSeparator w:val=";"/>
  <w14:docId w14:val="4EA7FE8F"/>
  <w15:docId w15:val="{EC57BFCA-24D8-4A28-8AA8-BA1F87C28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76C73"/>
    <w:pPr>
      <w:spacing w:after="200" w:line="276" w:lineRule="auto"/>
    </w:pPr>
    <w:rPr>
      <w:sz w:val="22"/>
      <w:szCs w:val="22"/>
      <w:lang w:eastAsia="en-US"/>
    </w:rPr>
  </w:style>
  <w:style w:type="paragraph" w:styleId="Nagwek1">
    <w:name w:val="heading 1"/>
    <w:basedOn w:val="Normalny"/>
    <w:next w:val="Normalny"/>
    <w:link w:val="Nagwek1Znak"/>
    <w:uiPriority w:val="9"/>
    <w:qFormat/>
    <w:rsid w:val="00A37521"/>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BF40B5"/>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qFormat/>
    <w:rsid w:val="003D2D72"/>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nhideWhenUsed/>
    <w:qFormat/>
    <w:rsid w:val="00930E9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A80C27"/>
    <w:pPr>
      <w:tabs>
        <w:tab w:val="num" w:pos="1008"/>
      </w:tabs>
      <w:spacing w:before="240" w:after="60" w:line="312" w:lineRule="auto"/>
      <w:ind w:left="1008" w:hanging="1008"/>
      <w:outlineLvl w:val="4"/>
    </w:pPr>
    <w:rPr>
      <w:rFonts w:ascii="Arial" w:eastAsia="Times New Roman" w:hAnsi="Arial"/>
      <w:szCs w:val="20"/>
      <w:lang w:eastAsia="pl-PL"/>
    </w:rPr>
  </w:style>
  <w:style w:type="paragraph" w:styleId="Nagwek6">
    <w:name w:val="heading 6"/>
    <w:basedOn w:val="Normalny"/>
    <w:next w:val="Normalny"/>
    <w:link w:val="Nagwek6Znak"/>
    <w:uiPriority w:val="9"/>
    <w:qFormat/>
    <w:rsid w:val="0073641F"/>
    <w:pPr>
      <w:spacing w:before="240" w:after="60"/>
      <w:outlineLvl w:val="5"/>
    </w:pPr>
    <w:rPr>
      <w:rFonts w:eastAsia="Times New Roman"/>
      <w:b/>
      <w:bCs/>
    </w:rPr>
  </w:style>
  <w:style w:type="paragraph" w:styleId="Nagwek7">
    <w:name w:val="heading 7"/>
    <w:basedOn w:val="Normalny"/>
    <w:next w:val="Normalny"/>
    <w:link w:val="Nagwek7Znak"/>
    <w:qFormat/>
    <w:rsid w:val="00A80C27"/>
    <w:pPr>
      <w:tabs>
        <w:tab w:val="num" w:pos="1296"/>
      </w:tabs>
      <w:spacing w:before="240" w:after="60" w:line="312" w:lineRule="auto"/>
      <w:ind w:left="1296" w:hanging="1296"/>
      <w:outlineLvl w:val="6"/>
    </w:pPr>
    <w:rPr>
      <w:rFonts w:ascii="Arial" w:eastAsia="Times New Roman" w:hAnsi="Arial"/>
      <w:szCs w:val="20"/>
      <w:lang w:eastAsia="pl-PL"/>
    </w:rPr>
  </w:style>
  <w:style w:type="paragraph" w:styleId="Nagwek8">
    <w:name w:val="heading 8"/>
    <w:basedOn w:val="Normalny"/>
    <w:next w:val="Normalny"/>
    <w:link w:val="Nagwek8Znak"/>
    <w:qFormat/>
    <w:rsid w:val="00A80C27"/>
    <w:pPr>
      <w:tabs>
        <w:tab w:val="num" w:pos="1440"/>
      </w:tabs>
      <w:spacing w:before="240" w:after="60" w:line="312" w:lineRule="auto"/>
      <w:ind w:left="1440" w:hanging="1440"/>
      <w:outlineLvl w:val="7"/>
    </w:pPr>
    <w:rPr>
      <w:rFonts w:ascii="Arial" w:eastAsia="Times New Roman" w:hAnsi="Arial"/>
      <w:i/>
      <w:szCs w:val="20"/>
      <w:lang w:eastAsia="pl-PL"/>
    </w:rPr>
  </w:style>
  <w:style w:type="paragraph" w:styleId="Nagwek9">
    <w:name w:val="heading 9"/>
    <w:basedOn w:val="Normalny"/>
    <w:next w:val="Normalny"/>
    <w:link w:val="Nagwek9Znak"/>
    <w:qFormat/>
    <w:rsid w:val="00A80C27"/>
    <w:pPr>
      <w:tabs>
        <w:tab w:val="num" w:pos="1584"/>
      </w:tabs>
      <w:spacing w:before="240" w:after="60" w:line="312" w:lineRule="auto"/>
      <w:ind w:left="1584" w:hanging="1584"/>
      <w:outlineLvl w:val="8"/>
    </w:pPr>
    <w:rPr>
      <w:rFonts w:ascii="Arial" w:eastAsia="Times New Roman" w:hAnsi="Arial"/>
      <w:b/>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7521"/>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
    <w:rsid w:val="00BF40B5"/>
    <w:rPr>
      <w:rFonts w:ascii="Cambria" w:eastAsia="Times New Roman" w:hAnsi="Cambria" w:cs="Times New Roman"/>
      <w:b/>
      <w:bCs/>
      <w:i/>
      <w:iCs/>
      <w:sz w:val="28"/>
      <w:szCs w:val="28"/>
      <w:lang w:eastAsia="en-US"/>
    </w:rPr>
  </w:style>
  <w:style w:type="character" w:customStyle="1" w:styleId="Nagwek4Znak">
    <w:name w:val="Nagłówek 4 Znak"/>
    <w:basedOn w:val="Domylnaczcionkaakapitu"/>
    <w:link w:val="Nagwek4"/>
    <w:rsid w:val="00930E92"/>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rsid w:val="00A80C27"/>
    <w:rPr>
      <w:rFonts w:ascii="Arial" w:eastAsia="Times New Roman" w:hAnsi="Arial"/>
      <w:sz w:val="22"/>
    </w:rPr>
  </w:style>
  <w:style w:type="character" w:customStyle="1" w:styleId="Nagwek6Znak">
    <w:name w:val="Nagłówek 6 Znak"/>
    <w:basedOn w:val="Domylnaczcionkaakapitu"/>
    <w:link w:val="Nagwek6"/>
    <w:uiPriority w:val="9"/>
    <w:rsid w:val="0073641F"/>
    <w:rPr>
      <w:rFonts w:ascii="Calibri" w:eastAsia="Times New Roman" w:hAnsi="Calibri" w:cs="Times New Roman"/>
      <w:b/>
      <w:bCs/>
      <w:sz w:val="22"/>
      <w:szCs w:val="22"/>
      <w:lang w:eastAsia="en-US"/>
    </w:rPr>
  </w:style>
  <w:style w:type="character" w:customStyle="1" w:styleId="Nagwek7Znak">
    <w:name w:val="Nagłówek 7 Znak"/>
    <w:basedOn w:val="Domylnaczcionkaakapitu"/>
    <w:link w:val="Nagwek7"/>
    <w:rsid w:val="00A80C27"/>
    <w:rPr>
      <w:rFonts w:ascii="Arial" w:eastAsia="Times New Roman" w:hAnsi="Arial"/>
      <w:sz w:val="22"/>
    </w:rPr>
  </w:style>
  <w:style w:type="character" w:customStyle="1" w:styleId="Nagwek8Znak">
    <w:name w:val="Nagłówek 8 Znak"/>
    <w:basedOn w:val="Domylnaczcionkaakapitu"/>
    <w:link w:val="Nagwek8"/>
    <w:rsid w:val="00A80C27"/>
    <w:rPr>
      <w:rFonts w:ascii="Arial" w:eastAsia="Times New Roman" w:hAnsi="Arial"/>
      <w:i/>
      <w:sz w:val="22"/>
    </w:rPr>
  </w:style>
  <w:style w:type="character" w:customStyle="1" w:styleId="Nagwek9Znak">
    <w:name w:val="Nagłówek 9 Znak"/>
    <w:basedOn w:val="Domylnaczcionkaakapitu"/>
    <w:link w:val="Nagwek9"/>
    <w:rsid w:val="00A80C27"/>
    <w:rPr>
      <w:rFonts w:ascii="Arial" w:eastAsia="Times New Roman" w:hAnsi="Arial"/>
      <w:b/>
      <w:i/>
      <w:sz w:val="18"/>
    </w:rPr>
  </w:style>
  <w:style w:type="paragraph" w:styleId="Tekstpodstawowy">
    <w:name w:val="Body Text"/>
    <w:basedOn w:val="Normalny"/>
    <w:link w:val="TekstpodstawowyZnak"/>
    <w:autoRedefine/>
    <w:rsid w:val="00E27CDA"/>
    <w:pPr>
      <w:suppressAutoHyphens/>
      <w:spacing w:after="0" w:line="312" w:lineRule="auto"/>
      <w:ind w:right="51"/>
      <w:jc w:val="both"/>
    </w:pPr>
    <w:rPr>
      <w:rFonts w:ascii="Tahoma" w:eastAsia="Times New Roman" w:hAnsi="Tahoma" w:cs="Tahoma"/>
      <w:bCs/>
      <w:spacing w:val="-2"/>
      <w:lang w:eastAsia="pl-PL"/>
    </w:rPr>
  </w:style>
  <w:style w:type="character" w:customStyle="1" w:styleId="TekstpodstawowyZnak">
    <w:name w:val="Tekst podstawowy Znak"/>
    <w:basedOn w:val="Domylnaczcionkaakapitu"/>
    <w:link w:val="Tekstpodstawowy"/>
    <w:rsid w:val="00E27CDA"/>
    <w:rPr>
      <w:rFonts w:ascii="Tahoma" w:eastAsia="Times New Roman" w:hAnsi="Tahoma" w:cs="Tahoma"/>
      <w:bCs/>
      <w:spacing w:val="-2"/>
      <w:sz w:val="22"/>
      <w:szCs w:val="22"/>
    </w:rPr>
  </w:style>
  <w:style w:type="character" w:customStyle="1" w:styleId="apple-style-span">
    <w:name w:val="apple-style-span"/>
    <w:basedOn w:val="Domylnaczcionkaakapitu"/>
    <w:rsid w:val="00DD7BBB"/>
  </w:style>
  <w:style w:type="character" w:customStyle="1" w:styleId="apple-converted-space">
    <w:name w:val="apple-converted-space"/>
    <w:basedOn w:val="Domylnaczcionkaakapitu"/>
    <w:rsid w:val="00DD7BBB"/>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autoRedefine/>
    <w:qFormat/>
    <w:rsid w:val="00D07BC7"/>
    <w:pPr>
      <w:keepNext/>
      <w:spacing w:before="120" w:after="120" w:line="288" w:lineRule="auto"/>
      <w:jc w:val="center"/>
    </w:pPr>
    <w:rPr>
      <w:rFonts w:ascii="Tahoma" w:eastAsia="Times New Roman" w:hAnsi="Tahoma" w:cs="Tahoma"/>
      <w:b/>
      <w:bCs/>
      <w:color w:val="365F91" w:themeColor="accent1" w:themeShade="BF"/>
      <w:spacing w:val="-2"/>
      <w:sz w:val="20"/>
      <w:szCs w:val="20"/>
      <w:lang w:eastAsia="pl-PL"/>
    </w:rPr>
  </w:style>
  <w:style w:type="paragraph" w:customStyle="1" w:styleId="bulety">
    <w:name w:val="bulety"/>
    <w:basedOn w:val="Normalny"/>
    <w:rsid w:val="0053247B"/>
    <w:pPr>
      <w:spacing w:before="60" w:after="60" w:line="360" w:lineRule="auto"/>
      <w:ind w:firstLine="510"/>
      <w:jc w:val="both"/>
    </w:pPr>
    <w:rPr>
      <w:rFonts w:ascii="Arial" w:eastAsia="Times New Roman" w:hAnsi="Arial"/>
      <w:snapToGrid w:val="0"/>
      <w:szCs w:val="20"/>
      <w:lang w:eastAsia="pl-PL"/>
    </w:rPr>
  </w:style>
  <w:style w:type="paragraph" w:customStyle="1" w:styleId="nagwektabeli">
    <w:name w:val="nagłówek tabeli"/>
    <w:basedOn w:val="Normalny"/>
    <w:rsid w:val="0073641F"/>
    <w:pPr>
      <w:spacing w:before="40" w:after="40" w:line="360" w:lineRule="auto"/>
      <w:ind w:firstLine="510"/>
      <w:jc w:val="center"/>
    </w:pPr>
    <w:rPr>
      <w:rFonts w:ascii="Arial" w:eastAsia="Times New Roman" w:hAnsi="Arial"/>
      <w:b/>
      <w:i/>
      <w:sz w:val="20"/>
      <w:szCs w:val="20"/>
      <w:lang w:eastAsia="pl-PL"/>
    </w:rPr>
  </w:style>
  <w:style w:type="paragraph" w:customStyle="1" w:styleId="Nagwek6a">
    <w:name w:val="Nagłówek 6a"/>
    <w:basedOn w:val="Nagwek6"/>
    <w:autoRedefine/>
    <w:rsid w:val="0073641F"/>
    <w:pPr>
      <w:keepNext/>
      <w:spacing w:before="120" w:after="120" w:line="312" w:lineRule="auto"/>
      <w:jc w:val="both"/>
      <w:outlineLvl w:val="9"/>
    </w:pPr>
    <w:rPr>
      <w:rFonts w:ascii="Tahoma" w:hAnsi="Tahoma" w:cs="Tahoma"/>
      <w:i/>
      <w:iCs/>
      <w:szCs w:val="24"/>
      <w:lang w:eastAsia="pl-PL"/>
    </w:rPr>
  </w:style>
  <w:style w:type="paragraph" w:styleId="Tekstpodstawowy2">
    <w:name w:val="Body Text 2"/>
    <w:basedOn w:val="Normalny"/>
    <w:rsid w:val="001B6415"/>
    <w:pPr>
      <w:spacing w:after="120" w:line="480" w:lineRule="auto"/>
    </w:pPr>
  </w:style>
  <w:style w:type="table" w:styleId="Tabela-Siatka">
    <w:name w:val="Table Grid"/>
    <w:basedOn w:val="Standardowy"/>
    <w:rsid w:val="00C47308"/>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rsid w:val="009569ED"/>
    <w:pPr>
      <w:widowControl w:val="0"/>
      <w:overflowPunct w:val="0"/>
      <w:autoSpaceDE w:val="0"/>
      <w:autoSpaceDN w:val="0"/>
      <w:adjustRightInd w:val="0"/>
      <w:spacing w:before="60" w:after="0" w:line="360" w:lineRule="auto"/>
      <w:ind w:firstLine="510"/>
      <w:jc w:val="both"/>
      <w:textAlignment w:val="baseline"/>
    </w:pPr>
    <w:rPr>
      <w:rFonts w:ascii="Arial" w:eastAsia="Times New Roman" w:hAnsi="Arial"/>
      <w:sz w:val="20"/>
      <w:szCs w:val="20"/>
      <w:lang w:eastAsia="pl-PL"/>
    </w:rPr>
  </w:style>
  <w:style w:type="character" w:styleId="Pogrubienie">
    <w:name w:val="Strong"/>
    <w:basedOn w:val="Domylnaczcionkaakapitu"/>
    <w:uiPriority w:val="22"/>
    <w:qFormat/>
    <w:rsid w:val="000670C5"/>
    <w:rPr>
      <w:b/>
      <w:bCs/>
    </w:rPr>
  </w:style>
  <w:style w:type="paragraph" w:styleId="Nagwekspisutreci">
    <w:name w:val="TOC Heading"/>
    <w:basedOn w:val="Nagwek1"/>
    <w:next w:val="Normalny"/>
    <w:uiPriority w:val="39"/>
    <w:qFormat/>
    <w:rsid w:val="006977B2"/>
    <w:pPr>
      <w:keepLines/>
      <w:spacing w:before="480" w:after="0"/>
      <w:outlineLvl w:val="9"/>
    </w:pPr>
    <w:rPr>
      <w:color w:val="365F91"/>
      <w:kern w:val="0"/>
      <w:sz w:val="28"/>
      <w:szCs w:val="28"/>
    </w:rPr>
  </w:style>
  <w:style w:type="paragraph" w:styleId="Spistreci1">
    <w:name w:val="toc 1"/>
    <w:basedOn w:val="Normalny"/>
    <w:next w:val="Normalny"/>
    <w:autoRedefine/>
    <w:uiPriority w:val="39"/>
    <w:unhideWhenUsed/>
    <w:rsid w:val="006977B2"/>
  </w:style>
  <w:style w:type="paragraph" w:styleId="Spistreci2">
    <w:name w:val="toc 2"/>
    <w:basedOn w:val="Normalny"/>
    <w:next w:val="Normalny"/>
    <w:autoRedefine/>
    <w:uiPriority w:val="39"/>
    <w:unhideWhenUsed/>
    <w:rsid w:val="006977B2"/>
    <w:pPr>
      <w:ind w:left="220"/>
    </w:pPr>
  </w:style>
  <w:style w:type="paragraph" w:styleId="Spistreci3">
    <w:name w:val="toc 3"/>
    <w:basedOn w:val="Normalny"/>
    <w:next w:val="Normalny"/>
    <w:autoRedefine/>
    <w:uiPriority w:val="39"/>
    <w:unhideWhenUsed/>
    <w:rsid w:val="006977B2"/>
    <w:pPr>
      <w:ind w:left="440"/>
    </w:pPr>
  </w:style>
  <w:style w:type="character" w:styleId="Hipercze">
    <w:name w:val="Hyperlink"/>
    <w:basedOn w:val="Domylnaczcionkaakapitu"/>
    <w:uiPriority w:val="99"/>
    <w:unhideWhenUsed/>
    <w:rsid w:val="006977B2"/>
    <w:rPr>
      <w:color w:val="0000FF"/>
      <w:u w:val="single"/>
    </w:rPr>
  </w:style>
  <w:style w:type="paragraph" w:styleId="NormalnyWeb">
    <w:name w:val="Normal (Web)"/>
    <w:basedOn w:val="Normalny"/>
    <w:rsid w:val="003607D7"/>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semiHidden/>
    <w:rsid w:val="000E67EE"/>
    <w:rPr>
      <w:sz w:val="20"/>
      <w:szCs w:val="20"/>
    </w:rPr>
  </w:style>
  <w:style w:type="character" w:styleId="Odwoanieprzypisukocowego">
    <w:name w:val="endnote reference"/>
    <w:basedOn w:val="Domylnaczcionkaakapitu"/>
    <w:semiHidden/>
    <w:rsid w:val="000E67EE"/>
    <w:rPr>
      <w:vertAlign w:val="superscript"/>
    </w:rPr>
  </w:style>
  <w:style w:type="paragraph" w:styleId="Akapitzlist">
    <w:name w:val="List Paragraph"/>
    <w:basedOn w:val="Normalny"/>
    <w:uiPriority w:val="34"/>
    <w:qFormat/>
    <w:rsid w:val="00344822"/>
    <w:pPr>
      <w:spacing w:after="0" w:line="240" w:lineRule="auto"/>
      <w:ind w:left="708"/>
    </w:pPr>
    <w:rPr>
      <w:rFonts w:ascii="Times New Roman" w:eastAsia="Times New Roman" w:hAnsi="Times New Roman"/>
      <w:sz w:val="24"/>
      <w:szCs w:val="24"/>
      <w:lang w:eastAsia="pl-PL"/>
    </w:rPr>
  </w:style>
  <w:style w:type="paragraph" w:styleId="Lista2">
    <w:name w:val="List 2"/>
    <w:basedOn w:val="Normalny"/>
    <w:rsid w:val="00791D10"/>
    <w:pPr>
      <w:spacing w:after="0" w:line="312" w:lineRule="auto"/>
      <w:ind w:left="566" w:hanging="283"/>
    </w:pPr>
    <w:rPr>
      <w:rFonts w:ascii="Arial" w:eastAsia="Times New Roman" w:hAnsi="Arial"/>
      <w:sz w:val="20"/>
      <w:szCs w:val="20"/>
      <w:lang w:eastAsia="pl-PL"/>
    </w:rPr>
  </w:style>
  <w:style w:type="paragraph" w:styleId="Nagwek">
    <w:name w:val="header"/>
    <w:basedOn w:val="Normalny"/>
    <w:link w:val="NagwekZnak"/>
    <w:rsid w:val="00807429"/>
    <w:pPr>
      <w:tabs>
        <w:tab w:val="center" w:pos="4536"/>
        <w:tab w:val="right" w:pos="9072"/>
      </w:tabs>
    </w:pPr>
  </w:style>
  <w:style w:type="character" w:customStyle="1" w:styleId="NagwekZnak">
    <w:name w:val="Nagłówek Znak"/>
    <w:basedOn w:val="Domylnaczcionkaakapitu"/>
    <w:link w:val="Nagwek"/>
    <w:uiPriority w:val="99"/>
    <w:rsid w:val="006E5B8F"/>
    <w:rPr>
      <w:sz w:val="22"/>
      <w:szCs w:val="22"/>
      <w:lang w:eastAsia="en-US"/>
    </w:rPr>
  </w:style>
  <w:style w:type="paragraph" w:styleId="Stopka">
    <w:name w:val="footer"/>
    <w:basedOn w:val="Normalny"/>
    <w:link w:val="StopkaZnak"/>
    <w:rsid w:val="00807429"/>
    <w:pPr>
      <w:tabs>
        <w:tab w:val="center" w:pos="4536"/>
        <w:tab w:val="right" w:pos="9072"/>
      </w:tabs>
    </w:pPr>
  </w:style>
  <w:style w:type="character" w:customStyle="1" w:styleId="StopkaZnak">
    <w:name w:val="Stopka Znak"/>
    <w:basedOn w:val="Domylnaczcionkaakapitu"/>
    <w:link w:val="Stopka"/>
    <w:uiPriority w:val="99"/>
    <w:rsid w:val="009E0788"/>
    <w:rPr>
      <w:sz w:val="22"/>
      <w:szCs w:val="22"/>
      <w:lang w:eastAsia="en-US"/>
    </w:rPr>
  </w:style>
  <w:style w:type="character" w:styleId="Numerstrony">
    <w:name w:val="page number"/>
    <w:basedOn w:val="Domylnaczcionkaakapitu"/>
    <w:rsid w:val="00CE6FA7"/>
  </w:style>
  <w:style w:type="paragraph" w:customStyle="1" w:styleId="Default">
    <w:name w:val="Default"/>
    <w:rsid w:val="000019BD"/>
    <w:pPr>
      <w:autoSpaceDE w:val="0"/>
      <w:autoSpaceDN w:val="0"/>
      <w:adjustRightInd w:val="0"/>
    </w:pPr>
    <w:rPr>
      <w:rFonts w:ascii="Arial" w:eastAsia="Times New Roman" w:hAnsi="Arial" w:cs="Arial"/>
    </w:rPr>
  </w:style>
  <w:style w:type="character" w:styleId="Odwoanieprzypisudolnego">
    <w:name w:val="footnote reference"/>
    <w:aliases w:val="Footnote Reference Number,Odwo³anie przypisu,Odwołanie przypisu"/>
    <w:basedOn w:val="Domylnaczcionkaakapitu"/>
    <w:rsid w:val="000019BD"/>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rsid w:val="000019BD"/>
    <w:pPr>
      <w:spacing w:after="120" w:line="240" w:lineRule="auto"/>
      <w:ind w:left="198" w:hanging="198"/>
      <w:jc w:val="both"/>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semiHidden/>
    <w:rsid w:val="00C74A29"/>
    <w:rPr>
      <w:rFonts w:ascii="Times New Roman" w:eastAsia="Times New Roman" w:hAnsi="Times New Roman"/>
    </w:rPr>
  </w:style>
  <w:style w:type="character" w:styleId="Odwoaniedokomentarza">
    <w:name w:val="annotation reference"/>
    <w:basedOn w:val="Domylnaczcionkaakapitu"/>
    <w:semiHidden/>
    <w:rsid w:val="000019BD"/>
    <w:rPr>
      <w:sz w:val="16"/>
      <w:szCs w:val="16"/>
    </w:rPr>
  </w:style>
  <w:style w:type="paragraph" w:styleId="Tekstkomentarza">
    <w:name w:val="annotation text"/>
    <w:basedOn w:val="Normalny"/>
    <w:semiHidden/>
    <w:rsid w:val="00060486"/>
    <w:rPr>
      <w:sz w:val="20"/>
      <w:szCs w:val="20"/>
    </w:rPr>
  </w:style>
  <w:style w:type="paragraph" w:styleId="Tematkomentarza">
    <w:name w:val="annotation subject"/>
    <w:basedOn w:val="Tekstkomentarza"/>
    <w:next w:val="Tekstkomentarza"/>
    <w:semiHidden/>
    <w:rsid w:val="00060486"/>
    <w:rPr>
      <w:b/>
      <w:bCs/>
    </w:rPr>
  </w:style>
  <w:style w:type="paragraph" w:styleId="Spisilustracji">
    <w:name w:val="table of figures"/>
    <w:basedOn w:val="Normalny"/>
    <w:next w:val="Normalny"/>
    <w:uiPriority w:val="99"/>
    <w:rsid w:val="007350E3"/>
  </w:style>
  <w:style w:type="character" w:customStyle="1" w:styleId="EquationCaption">
    <w:name w:val="_Equation Caption"/>
    <w:rsid w:val="001B6B6B"/>
  </w:style>
  <w:style w:type="paragraph" w:styleId="Tekstdymka">
    <w:name w:val="Balloon Text"/>
    <w:basedOn w:val="Normalny"/>
    <w:semiHidden/>
    <w:rsid w:val="000B5B6B"/>
    <w:rPr>
      <w:rFonts w:ascii="Tahoma" w:hAnsi="Tahoma" w:cs="Tahoma"/>
      <w:sz w:val="16"/>
      <w:szCs w:val="16"/>
    </w:rPr>
  </w:style>
  <w:style w:type="character" w:customStyle="1" w:styleId="highlightedsearchterm">
    <w:name w:val="highlightedsearchterm"/>
    <w:basedOn w:val="Domylnaczcionkaakapitu"/>
    <w:rsid w:val="005223EF"/>
  </w:style>
  <w:style w:type="paragraph" w:customStyle="1" w:styleId="Tekstpodstawowy31">
    <w:name w:val="Tekst podstawowy 31"/>
    <w:basedOn w:val="Normalny"/>
    <w:rsid w:val="0037291A"/>
    <w:pPr>
      <w:widowControl w:val="0"/>
      <w:spacing w:after="0" w:line="312" w:lineRule="auto"/>
      <w:ind w:firstLine="510"/>
      <w:jc w:val="both"/>
    </w:pPr>
    <w:rPr>
      <w:rFonts w:ascii="Arial" w:eastAsia="Times New Roman" w:hAnsi="Arial"/>
      <w:spacing w:val="-5"/>
      <w:szCs w:val="20"/>
      <w:lang w:eastAsia="pl-PL"/>
    </w:rPr>
  </w:style>
  <w:style w:type="paragraph" w:customStyle="1" w:styleId="ListParagraph1">
    <w:name w:val="List Paragraph1"/>
    <w:basedOn w:val="Normalny"/>
    <w:rsid w:val="009E3CDC"/>
    <w:pPr>
      <w:suppressAutoHyphens/>
      <w:ind w:left="720"/>
    </w:pPr>
    <w:rPr>
      <w:rFonts w:ascii="Corbel" w:eastAsia="Times New Roman" w:hAnsi="Corbel" w:cs="Calibri"/>
      <w:lang w:val="pt-PT" w:eastAsia="ar-SA"/>
    </w:rPr>
  </w:style>
  <w:style w:type="paragraph" w:customStyle="1" w:styleId="StylTekstpodstawowyArial11pt">
    <w:name w:val="Styl Tekst podstawowy + Arial 11 pt"/>
    <w:basedOn w:val="Tekstpodstawowy"/>
    <w:rsid w:val="002B3724"/>
    <w:pPr>
      <w:suppressAutoHyphens w:val="0"/>
    </w:pPr>
    <w:rPr>
      <w:rFonts w:cs="Times New Roman"/>
      <w:szCs w:val="20"/>
    </w:rPr>
  </w:style>
  <w:style w:type="paragraph" w:customStyle="1" w:styleId="trewtabeli">
    <w:name w:val="treść w tabeli"/>
    <w:next w:val="Normalny"/>
    <w:rsid w:val="002B3724"/>
    <w:pPr>
      <w:spacing w:before="60" w:line="360" w:lineRule="auto"/>
    </w:pPr>
    <w:rPr>
      <w:rFonts w:ascii="Arial" w:eastAsia="Times New Roman" w:hAnsi="Arial"/>
      <w:noProof/>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2B3724"/>
    <w:rPr>
      <w:rFonts w:ascii="Arial" w:hAnsi="Arial"/>
      <w:i/>
      <w:sz w:val="24"/>
      <w:lang w:val="pl-PL" w:eastAsia="pl-PL" w:bidi="ar-SA"/>
    </w:rPr>
  </w:style>
  <w:style w:type="paragraph" w:customStyle="1" w:styleId="StylBodyText2TimesNewRoman14pt">
    <w:name w:val="Styl Body Text 2 + Times New Roman 14 pt"/>
    <w:basedOn w:val="Normalny"/>
    <w:rsid w:val="002B3724"/>
    <w:pPr>
      <w:spacing w:after="0" w:line="360" w:lineRule="auto"/>
      <w:jc w:val="both"/>
    </w:pPr>
    <w:rPr>
      <w:rFonts w:ascii="Times New Roman" w:eastAsia="Times New Roman" w:hAnsi="Times New Roman"/>
      <w:sz w:val="24"/>
      <w:szCs w:val="20"/>
      <w:lang w:eastAsia="pl-PL"/>
    </w:rPr>
  </w:style>
  <w:style w:type="paragraph" w:styleId="Mapadokumentu">
    <w:name w:val="Document Map"/>
    <w:basedOn w:val="Normalny"/>
    <w:semiHidden/>
    <w:rsid w:val="00384839"/>
    <w:pPr>
      <w:shd w:val="clear" w:color="auto" w:fill="000080"/>
    </w:pPr>
    <w:rPr>
      <w:rFonts w:ascii="Tahoma" w:hAnsi="Tahoma" w:cs="Tahoma"/>
      <w:sz w:val="20"/>
      <w:szCs w:val="20"/>
    </w:rPr>
  </w:style>
  <w:style w:type="character" w:styleId="UyteHipercze">
    <w:name w:val="FollowedHyperlink"/>
    <w:basedOn w:val="Domylnaczcionkaakapitu"/>
    <w:rsid w:val="00EA320D"/>
    <w:rPr>
      <w:color w:val="800080"/>
      <w:u w:val="single"/>
    </w:rPr>
  </w:style>
  <w:style w:type="paragraph" w:customStyle="1" w:styleId="NormalnyNEDE">
    <w:name w:val="Normalny_NEDE"/>
    <w:basedOn w:val="Normalny"/>
    <w:link w:val="NormalnyNEDEZnak"/>
    <w:qFormat/>
    <w:rsid w:val="00FF4429"/>
    <w:pPr>
      <w:spacing w:after="60" w:line="288" w:lineRule="auto"/>
      <w:ind w:firstLine="425"/>
      <w:jc w:val="both"/>
    </w:pPr>
    <w:rPr>
      <w:rFonts w:ascii="Tahoma" w:hAnsi="Tahoma" w:cs="Tahoma"/>
      <w:sz w:val="20"/>
      <w:szCs w:val="20"/>
    </w:rPr>
  </w:style>
  <w:style w:type="character" w:customStyle="1" w:styleId="NormalnyNEDEZnak">
    <w:name w:val="Normalny_NEDE Znak"/>
    <w:link w:val="NormalnyNEDE"/>
    <w:rsid w:val="00FF4429"/>
    <w:rPr>
      <w:rFonts w:ascii="Tahoma" w:hAnsi="Tahoma" w:cs="Tahoma"/>
      <w:lang w:eastAsia="en-US"/>
    </w:rPr>
  </w:style>
  <w:style w:type="paragraph" w:customStyle="1" w:styleId="rdo">
    <w:name w:val="Źródło"/>
    <w:basedOn w:val="Normalny"/>
    <w:next w:val="Normalny"/>
    <w:link w:val="rdoZnak"/>
    <w:qFormat/>
    <w:rsid w:val="000D5D7C"/>
    <w:pPr>
      <w:spacing w:before="120" w:after="360" w:line="240" w:lineRule="auto"/>
      <w:jc w:val="both"/>
    </w:pPr>
    <w:rPr>
      <w:rFonts w:ascii="Times New Roman" w:eastAsia="Times New Roman" w:hAnsi="Times New Roman"/>
      <w:b/>
      <w:i/>
      <w:color w:val="632423"/>
      <w:sz w:val="16"/>
      <w:szCs w:val="24"/>
      <w:lang w:eastAsia="pl-PL"/>
    </w:rPr>
  </w:style>
  <w:style w:type="character" w:customStyle="1" w:styleId="rdoZnak">
    <w:name w:val="Źródło Znak"/>
    <w:link w:val="rdo"/>
    <w:rsid w:val="000D5D7C"/>
    <w:rPr>
      <w:rFonts w:ascii="Times New Roman" w:eastAsia="Times New Roman" w:hAnsi="Times New Roman"/>
      <w:b/>
      <w:i/>
      <w:color w:val="632423"/>
      <w:sz w:val="16"/>
      <w:szCs w:val="24"/>
    </w:rPr>
  </w:style>
  <w:style w:type="paragraph" w:customStyle="1" w:styleId="LegendaNEDE">
    <w:name w:val="Legenda_NEDE"/>
    <w:basedOn w:val="Legenda"/>
    <w:link w:val="LegendaNEDEZnak"/>
    <w:qFormat/>
    <w:rsid w:val="00FC6A25"/>
    <w:pPr>
      <w:keepNext w:val="0"/>
      <w:spacing w:line="240" w:lineRule="auto"/>
      <w:jc w:val="both"/>
    </w:pPr>
    <w:rPr>
      <w:spacing w:val="0"/>
    </w:rPr>
  </w:style>
  <w:style w:type="character" w:customStyle="1" w:styleId="LegendaNEDEZnak">
    <w:name w:val="Legenda_NEDE Znak"/>
    <w:link w:val="LegendaNEDE"/>
    <w:rsid w:val="00FC6A25"/>
    <w:rPr>
      <w:rFonts w:ascii="Tahoma" w:eastAsia="Times New Roman" w:hAnsi="Tahoma" w:cs="Tahoma"/>
      <w:b/>
      <w:bCs/>
    </w:rPr>
  </w:style>
  <w:style w:type="character" w:customStyle="1" w:styleId="tytul">
    <w:name w:val="tytul"/>
    <w:rsid w:val="000C3E4E"/>
  </w:style>
  <w:style w:type="character" w:styleId="Uwydatnienie">
    <w:name w:val="Emphasis"/>
    <w:qFormat/>
    <w:rsid w:val="0054068F"/>
    <w:rPr>
      <w:i/>
      <w:iCs/>
    </w:rPr>
  </w:style>
  <w:style w:type="paragraph" w:styleId="Tekstpodstawowy3">
    <w:name w:val="Body Text 3"/>
    <w:aliases w:val="tekst w tabeli"/>
    <w:basedOn w:val="Normalny"/>
    <w:link w:val="Tekstpodstawowy3Znak"/>
    <w:unhideWhenUsed/>
    <w:rsid w:val="00ED69DA"/>
    <w:pPr>
      <w:spacing w:after="120"/>
    </w:pPr>
    <w:rPr>
      <w:sz w:val="16"/>
      <w:szCs w:val="16"/>
    </w:rPr>
  </w:style>
  <w:style w:type="character" w:customStyle="1" w:styleId="Tekstpodstawowy3Znak">
    <w:name w:val="Tekst podstawowy 3 Znak"/>
    <w:aliases w:val="tekst w tabeli Znak"/>
    <w:basedOn w:val="Domylnaczcionkaakapitu"/>
    <w:link w:val="Tekstpodstawowy3"/>
    <w:rsid w:val="00ED69DA"/>
    <w:rPr>
      <w:sz w:val="16"/>
      <w:szCs w:val="16"/>
      <w:lang w:eastAsia="en-US"/>
    </w:rPr>
  </w:style>
  <w:style w:type="paragraph" w:customStyle="1" w:styleId="Tekstpodstawowy21">
    <w:name w:val="Tekst podstawowy 21"/>
    <w:basedOn w:val="Normalny"/>
    <w:rsid w:val="00A80C27"/>
    <w:pPr>
      <w:overflowPunct w:val="0"/>
      <w:autoSpaceDE w:val="0"/>
      <w:autoSpaceDN w:val="0"/>
      <w:adjustRightInd w:val="0"/>
      <w:spacing w:before="240" w:after="0" w:line="312" w:lineRule="auto"/>
      <w:ind w:firstLine="510"/>
      <w:jc w:val="both"/>
      <w:textAlignment w:val="baseline"/>
    </w:pPr>
    <w:rPr>
      <w:rFonts w:ascii="Arial" w:eastAsia="Times New Roman" w:hAnsi="Arial"/>
      <w:szCs w:val="20"/>
      <w:lang w:eastAsia="pl-PL"/>
    </w:rPr>
  </w:style>
  <w:style w:type="paragraph" w:customStyle="1" w:styleId="cyferkiwtabeli">
    <w:name w:val="cyferki w tabeli"/>
    <w:next w:val="Normalny"/>
    <w:rsid w:val="00A80C27"/>
    <w:pPr>
      <w:overflowPunct w:val="0"/>
      <w:autoSpaceDE w:val="0"/>
      <w:autoSpaceDN w:val="0"/>
      <w:adjustRightInd w:val="0"/>
      <w:spacing w:before="60" w:line="360" w:lineRule="auto"/>
      <w:jc w:val="center"/>
      <w:textAlignment w:val="baseline"/>
    </w:pPr>
    <w:rPr>
      <w:rFonts w:ascii="Arial" w:eastAsia="Times New Roman" w:hAnsi="Arial"/>
      <w:noProof/>
    </w:rPr>
  </w:style>
  <w:style w:type="paragraph" w:customStyle="1" w:styleId="tabela2">
    <w:name w:val="tabela 2"/>
    <w:basedOn w:val="Normalny"/>
    <w:rsid w:val="00A80C27"/>
    <w:pPr>
      <w:overflowPunct w:val="0"/>
      <w:autoSpaceDE w:val="0"/>
      <w:autoSpaceDN w:val="0"/>
      <w:adjustRightInd w:val="0"/>
      <w:spacing w:before="120" w:after="120" w:line="312" w:lineRule="auto"/>
      <w:ind w:firstLine="510"/>
      <w:jc w:val="both"/>
      <w:textAlignment w:val="baseline"/>
    </w:pPr>
    <w:rPr>
      <w:rFonts w:ascii="Arial" w:eastAsia="Times New Roman" w:hAnsi="Arial"/>
      <w:sz w:val="20"/>
      <w:szCs w:val="20"/>
      <w:lang w:eastAsia="pl-PL"/>
    </w:rPr>
  </w:style>
  <w:style w:type="paragraph" w:customStyle="1" w:styleId="Punkty">
    <w:name w:val="Punkty"/>
    <w:basedOn w:val="Normalny"/>
    <w:rsid w:val="00A80C27"/>
    <w:pPr>
      <w:tabs>
        <w:tab w:val="num" w:pos="360"/>
      </w:tabs>
      <w:spacing w:before="60" w:after="60" w:line="360" w:lineRule="auto"/>
      <w:ind w:left="360" w:hanging="360"/>
      <w:jc w:val="both"/>
    </w:pPr>
    <w:rPr>
      <w:rFonts w:ascii="Arial" w:eastAsia="Times New Roman" w:hAnsi="Arial"/>
      <w:snapToGrid w:val="0"/>
      <w:szCs w:val="20"/>
      <w:lang w:eastAsia="pl-PL"/>
    </w:rPr>
  </w:style>
  <w:style w:type="paragraph" w:customStyle="1" w:styleId="Wyliczenie">
    <w:name w:val="Wyliczenie"/>
    <w:basedOn w:val="Normalny"/>
    <w:rsid w:val="00A80C27"/>
    <w:pPr>
      <w:overflowPunct w:val="0"/>
      <w:autoSpaceDE w:val="0"/>
      <w:autoSpaceDN w:val="0"/>
      <w:adjustRightInd w:val="0"/>
      <w:spacing w:before="40" w:after="0" w:line="312" w:lineRule="auto"/>
      <w:ind w:left="567" w:hanging="283"/>
      <w:jc w:val="both"/>
      <w:textAlignment w:val="baseline"/>
    </w:pPr>
    <w:rPr>
      <w:rFonts w:ascii="Arial" w:eastAsia="Times New Roman" w:hAnsi="Arial"/>
      <w:szCs w:val="20"/>
      <w:lang w:eastAsia="pl-PL"/>
    </w:rPr>
  </w:style>
  <w:style w:type="paragraph" w:customStyle="1" w:styleId="Tabela1">
    <w:name w:val="Tabela1"/>
    <w:basedOn w:val="Normalny"/>
    <w:rsid w:val="00A80C27"/>
    <w:pPr>
      <w:widowControl w:val="0"/>
      <w:spacing w:before="60" w:after="0" w:line="360" w:lineRule="auto"/>
      <w:ind w:firstLine="510"/>
      <w:jc w:val="both"/>
    </w:pPr>
    <w:rPr>
      <w:rFonts w:ascii="Arial" w:eastAsia="Times New Roman" w:hAnsi="Arial"/>
      <w:snapToGrid w:val="0"/>
      <w:sz w:val="18"/>
      <w:szCs w:val="20"/>
      <w:lang w:eastAsia="pl-PL"/>
    </w:rPr>
  </w:style>
  <w:style w:type="paragraph" w:customStyle="1" w:styleId="BodyText21">
    <w:name w:val="Body Text 21"/>
    <w:basedOn w:val="Normalny"/>
    <w:rsid w:val="00A80C27"/>
    <w:pPr>
      <w:widowControl w:val="0"/>
      <w:spacing w:after="0" w:line="312" w:lineRule="auto"/>
      <w:ind w:firstLine="510"/>
      <w:jc w:val="both"/>
    </w:pPr>
    <w:rPr>
      <w:rFonts w:ascii="Arial" w:eastAsia="Times New Roman" w:hAnsi="Arial"/>
      <w:snapToGrid w:val="0"/>
      <w:szCs w:val="20"/>
      <w:lang w:eastAsia="pl-PL"/>
    </w:rPr>
  </w:style>
  <w:style w:type="paragraph" w:customStyle="1" w:styleId="Styl2">
    <w:name w:val="Styl2"/>
    <w:basedOn w:val="Normalny"/>
    <w:rsid w:val="00A80C27"/>
    <w:pPr>
      <w:spacing w:after="0" w:line="312" w:lineRule="auto"/>
      <w:ind w:firstLine="510"/>
      <w:jc w:val="both"/>
    </w:pPr>
    <w:rPr>
      <w:rFonts w:ascii="Arial" w:eastAsia="Times New Roman" w:hAnsi="Arial"/>
      <w:szCs w:val="24"/>
      <w:lang w:eastAsia="pl-PL"/>
    </w:rPr>
  </w:style>
  <w:style w:type="character" w:customStyle="1" w:styleId="StylOdwoanieprzypisudolnegoArialKursywa">
    <w:name w:val="Styl Odwołanie przypisu dolnego + Arial Kursywa"/>
    <w:basedOn w:val="Odwoanieprzypisudolnego"/>
    <w:rsid w:val="00A80C27"/>
    <w:rPr>
      <w:rFonts w:ascii="Arial" w:hAnsi="Arial"/>
      <w:i/>
      <w:iCs/>
      <w:sz w:val="24"/>
      <w:vertAlign w:val="superscript"/>
    </w:rPr>
  </w:style>
  <w:style w:type="paragraph" w:customStyle="1" w:styleId="Styl1">
    <w:name w:val="Styl1"/>
    <w:basedOn w:val="Normalny"/>
    <w:rsid w:val="00A80C27"/>
    <w:pPr>
      <w:tabs>
        <w:tab w:val="num" w:pos="432"/>
      </w:tabs>
      <w:spacing w:after="0" w:line="312" w:lineRule="auto"/>
      <w:ind w:left="432" w:hanging="432"/>
    </w:pPr>
    <w:rPr>
      <w:rFonts w:ascii="Arial" w:eastAsia="Times New Roman" w:hAnsi="Arial"/>
      <w:b/>
      <w:i/>
      <w:sz w:val="32"/>
      <w:szCs w:val="20"/>
      <w:lang w:eastAsia="pl-PL"/>
    </w:rPr>
  </w:style>
  <w:style w:type="paragraph" w:customStyle="1" w:styleId="in">
    <w:name w:val="in"/>
    <w:basedOn w:val="Normalny"/>
    <w:rsid w:val="00A80C27"/>
    <w:pPr>
      <w:spacing w:before="100" w:beforeAutospacing="1" w:after="100" w:afterAutospacing="1" w:line="312" w:lineRule="auto"/>
      <w:ind w:firstLine="257"/>
    </w:pPr>
    <w:rPr>
      <w:rFonts w:ascii="Arial Unicode MS" w:eastAsia="Arial Unicode MS" w:hAnsi="Arial Unicode MS"/>
      <w:szCs w:val="24"/>
      <w:lang w:eastAsia="pl-PL"/>
    </w:rPr>
  </w:style>
  <w:style w:type="paragraph" w:customStyle="1" w:styleId="bodytext210">
    <w:name w:val="bodytext21"/>
    <w:basedOn w:val="Normalny"/>
    <w:rsid w:val="00A80C27"/>
    <w:pPr>
      <w:spacing w:before="100" w:beforeAutospacing="1" w:after="100" w:afterAutospacing="1" w:line="312" w:lineRule="auto"/>
      <w:ind w:firstLine="510"/>
    </w:pPr>
    <w:rPr>
      <w:rFonts w:ascii="Arial" w:eastAsia="Times New Roman" w:hAnsi="Arial"/>
      <w:szCs w:val="24"/>
      <w:lang w:eastAsia="pl-PL"/>
    </w:rPr>
  </w:style>
  <w:style w:type="paragraph" w:customStyle="1" w:styleId="tabela20">
    <w:name w:val="tabela2"/>
    <w:basedOn w:val="Normalny"/>
    <w:rsid w:val="00A80C27"/>
    <w:pPr>
      <w:spacing w:before="100" w:beforeAutospacing="1" w:after="100" w:afterAutospacing="1" w:line="312" w:lineRule="auto"/>
      <w:ind w:firstLine="510"/>
    </w:pPr>
    <w:rPr>
      <w:rFonts w:ascii="Arial" w:eastAsia="Times New Roman" w:hAnsi="Arial"/>
      <w:szCs w:val="24"/>
      <w:lang w:eastAsia="pl-PL"/>
    </w:rPr>
  </w:style>
  <w:style w:type="paragraph" w:customStyle="1" w:styleId="cyferkiwtabeli0">
    <w:name w:val="cyferkiwtabeli"/>
    <w:basedOn w:val="Normalny"/>
    <w:rsid w:val="00A80C27"/>
    <w:pPr>
      <w:spacing w:before="100" w:beforeAutospacing="1" w:after="100" w:afterAutospacing="1" w:line="312" w:lineRule="auto"/>
      <w:ind w:firstLine="510"/>
    </w:pPr>
    <w:rPr>
      <w:rFonts w:ascii="Arial" w:eastAsia="Times New Roman" w:hAnsi="Arial"/>
      <w:szCs w:val="24"/>
      <w:lang w:eastAsia="pl-PL"/>
    </w:rPr>
  </w:style>
  <w:style w:type="paragraph" w:customStyle="1" w:styleId="StylNagwek3Przed0ptPo0pt">
    <w:name w:val="Styl Nagłówek 3 + Przed:  0 pt Po:  0 pt"/>
    <w:basedOn w:val="Nagwek3"/>
    <w:rsid w:val="00A80C27"/>
    <w:pPr>
      <w:keepNext w:val="0"/>
      <w:tabs>
        <w:tab w:val="num" w:pos="360"/>
        <w:tab w:val="left" w:pos="862"/>
      </w:tabs>
      <w:spacing w:before="0" w:after="0" w:line="312" w:lineRule="auto"/>
      <w:ind w:left="862" w:hanging="862"/>
    </w:pPr>
    <w:rPr>
      <w:rFonts w:ascii="Tahoma" w:eastAsia="Times New Roman" w:hAnsi="Tahoma" w:cs="Tahoma"/>
      <w:i/>
      <w:iCs/>
      <w:sz w:val="28"/>
      <w:szCs w:val="28"/>
      <w:lang w:eastAsia="pl-PL"/>
    </w:rPr>
  </w:style>
  <w:style w:type="paragraph" w:customStyle="1" w:styleId="nagwektabeli0">
    <w:name w:val="nagwektabeli"/>
    <w:basedOn w:val="Normalny"/>
    <w:rsid w:val="00A80C27"/>
    <w:pPr>
      <w:spacing w:before="100" w:beforeAutospacing="1" w:after="100" w:afterAutospacing="1" w:line="312" w:lineRule="auto"/>
      <w:ind w:firstLine="510"/>
    </w:pPr>
    <w:rPr>
      <w:rFonts w:ascii="Arial" w:eastAsia="Times New Roman" w:hAnsi="Arial"/>
      <w:szCs w:val="24"/>
      <w:lang w:eastAsia="pl-PL"/>
    </w:rPr>
  </w:style>
  <w:style w:type="paragraph" w:customStyle="1" w:styleId="2">
    <w:name w:val="2"/>
    <w:basedOn w:val="Normalny"/>
    <w:rsid w:val="00A80C27"/>
    <w:pPr>
      <w:spacing w:after="0" w:line="312" w:lineRule="auto"/>
      <w:ind w:firstLine="510"/>
    </w:pPr>
    <w:rPr>
      <w:rFonts w:ascii="Arial" w:eastAsia="Times New Roman" w:hAnsi="Arial"/>
      <w:szCs w:val="20"/>
      <w:lang w:eastAsia="pl-PL"/>
    </w:rPr>
  </w:style>
  <w:style w:type="paragraph" w:customStyle="1" w:styleId="miejsce">
    <w:name w:val="miejsce"/>
    <w:basedOn w:val="Normalny"/>
    <w:rsid w:val="00A80C27"/>
    <w:pPr>
      <w:spacing w:before="100" w:beforeAutospacing="1" w:after="100" w:afterAutospacing="1" w:line="312" w:lineRule="auto"/>
      <w:ind w:firstLine="510"/>
    </w:pPr>
    <w:rPr>
      <w:rFonts w:ascii="Arial" w:eastAsia="Times New Roman" w:hAnsi="Arial"/>
      <w:szCs w:val="24"/>
      <w:lang w:eastAsia="pl-PL"/>
    </w:rPr>
  </w:style>
  <w:style w:type="paragraph" w:customStyle="1" w:styleId="tabela10">
    <w:name w:val="tabela 1"/>
    <w:basedOn w:val="Normalny"/>
    <w:rsid w:val="00A80C27"/>
    <w:pPr>
      <w:spacing w:before="40" w:after="40" w:line="312" w:lineRule="auto"/>
      <w:ind w:right="57" w:firstLine="510"/>
      <w:jc w:val="both"/>
    </w:pPr>
    <w:rPr>
      <w:rFonts w:ascii="Arial" w:eastAsia="Times New Roman" w:hAnsi="Arial"/>
      <w:b/>
      <w:bCs/>
      <w:szCs w:val="20"/>
      <w:lang w:eastAsia="pl-PL"/>
    </w:rPr>
  </w:style>
  <w:style w:type="character" w:customStyle="1" w:styleId="male1">
    <w:name w:val="male1"/>
    <w:basedOn w:val="Domylnaczcionkaakapitu"/>
    <w:rsid w:val="00A80C27"/>
    <w:rPr>
      <w:rFonts w:ascii="Verdana" w:hAnsi="Verdana" w:hint="default"/>
      <w:sz w:val="14"/>
      <w:szCs w:val="14"/>
    </w:rPr>
  </w:style>
  <w:style w:type="paragraph" w:customStyle="1" w:styleId="wyliczenie2">
    <w:name w:val="wyliczenie2"/>
    <w:basedOn w:val="Normalny"/>
    <w:rsid w:val="00A80C27"/>
    <w:pPr>
      <w:overflowPunct w:val="0"/>
      <w:autoSpaceDE w:val="0"/>
      <w:autoSpaceDN w:val="0"/>
      <w:adjustRightInd w:val="0"/>
      <w:spacing w:before="40" w:after="0" w:line="312" w:lineRule="auto"/>
      <w:ind w:left="851" w:hanging="284"/>
      <w:jc w:val="both"/>
      <w:textAlignment w:val="baseline"/>
    </w:pPr>
    <w:rPr>
      <w:rFonts w:ascii="Arial" w:eastAsia="Times New Roman" w:hAnsi="Arial"/>
      <w:szCs w:val="20"/>
      <w:lang w:eastAsia="pl-PL"/>
    </w:rPr>
  </w:style>
  <w:style w:type="paragraph" w:customStyle="1" w:styleId="Standardowy1">
    <w:name w:val="Standardowy1"/>
    <w:rsid w:val="00A80C27"/>
    <w:pPr>
      <w:overflowPunct w:val="0"/>
      <w:autoSpaceDE w:val="0"/>
      <w:autoSpaceDN w:val="0"/>
      <w:adjustRightInd w:val="0"/>
      <w:textAlignment w:val="baseline"/>
    </w:pPr>
    <w:rPr>
      <w:rFonts w:ascii="Arial" w:eastAsia="Times New Roman" w:hAnsi="Arial"/>
      <w:sz w:val="24"/>
    </w:rPr>
  </w:style>
  <w:style w:type="paragraph" w:customStyle="1" w:styleId="1">
    <w:name w:val="1"/>
    <w:basedOn w:val="Normalny"/>
    <w:rsid w:val="00A80C27"/>
    <w:pPr>
      <w:spacing w:after="0" w:line="312" w:lineRule="auto"/>
      <w:ind w:firstLine="510"/>
    </w:pPr>
    <w:rPr>
      <w:rFonts w:ascii="Arial" w:eastAsia="Times New Roman" w:hAnsi="Arial"/>
      <w:szCs w:val="20"/>
      <w:lang w:eastAsia="pl-PL"/>
    </w:rPr>
  </w:style>
  <w:style w:type="paragraph" w:customStyle="1" w:styleId="Normalny1">
    <w:name w:val="Normalny1"/>
    <w:rsid w:val="00A80C27"/>
    <w:rPr>
      <w:rFonts w:ascii="Arial" w:eastAsia="Times New Roman" w:hAnsi="Arial"/>
    </w:rPr>
  </w:style>
  <w:style w:type="paragraph" w:customStyle="1" w:styleId="centr">
    <w:name w:val="centr"/>
    <w:basedOn w:val="Normalny"/>
    <w:rsid w:val="00A80C27"/>
    <w:pPr>
      <w:spacing w:before="100" w:beforeAutospacing="1" w:after="100" w:afterAutospacing="1" w:line="312" w:lineRule="auto"/>
      <w:ind w:firstLine="510"/>
      <w:jc w:val="center"/>
    </w:pPr>
    <w:rPr>
      <w:rFonts w:ascii="Verdana" w:eastAsia="Times New Roman" w:hAnsi="Verdana"/>
      <w:color w:val="000080"/>
      <w:sz w:val="20"/>
      <w:szCs w:val="20"/>
      <w:lang w:eastAsia="pl-PL"/>
    </w:rPr>
  </w:style>
  <w:style w:type="paragraph" w:customStyle="1" w:styleId="TekstprzypisuTekstprzypisudolnego">
    <w:name w:val="Tekst przypisu.Tekst przypisu dolnego"/>
    <w:basedOn w:val="Normalny"/>
    <w:rsid w:val="00A80C27"/>
    <w:pPr>
      <w:widowControl w:val="0"/>
      <w:spacing w:after="0" w:line="312" w:lineRule="auto"/>
      <w:ind w:firstLine="510"/>
    </w:pPr>
    <w:rPr>
      <w:rFonts w:ascii="Arial" w:eastAsia="Times New Roman" w:hAnsi="Arial"/>
      <w:sz w:val="20"/>
      <w:szCs w:val="20"/>
      <w:lang w:eastAsia="pl-PL"/>
    </w:rPr>
  </w:style>
  <w:style w:type="paragraph" w:customStyle="1" w:styleId="kodwydz2">
    <w:name w:val="kod_wydz2"/>
    <w:basedOn w:val="Normalny"/>
    <w:rsid w:val="00A80C27"/>
    <w:pPr>
      <w:widowControl w:val="0"/>
      <w:spacing w:after="0" w:line="320" w:lineRule="atLeast"/>
      <w:ind w:firstLine="510"/>
      <w:jc w:val="both"/>
    </w:pPr>
    <w:rPr>
      <w:rFonts w:ascii="Arial" w:eastAsia="Times New Roman" w:hAnsi="Arial"/>
      <w:szCs w:val="20"/>
      <w:lang w:eastAsia="pl-PL"/>
    </w:rPr>
  </w:style>
  <w:style w:type="paragraph" w:customStyle="1" w:styleId="4">
    <w:name w:val="4"/>
    <w:basedOn w:val="Normalny"/>
    <w:rsid w:val="00A80C27"/>
    <w:pPr>
      <w:spacing w:after="0" w:line="312" w:lineRule="auto"/>
      <w:ind w:firstLine="510"/>
    </w:pPr>
    <w:rPr>
      <w:rFonts w:ascii="Arial" w:eastAsia="Times New Roman" w:hAnsi="Arial"/>
      <w:szCs w:val="20"/>
      <w:lang w:eastAsia="pl-PL"/>
    </w:rPr>
  </w:style>
  <w:style w:type="paragraph" w:customStyle="1" w:styleId="StylNagwek3Zlewej025cmWysunicie127cmPrzed">
    <w:name w:val="Styl Nagłówek 3 + Z lewej:  025 cm Wysunięcie:  127 cm Przed: ..."/>
    <w:basedOn w:val="Nagwek3"/>
    <w:next w:val="Normalny"/>
    <w:rsid w:val="00A80C27"/>
    <w:pPr>
      <w:keepNext w:val="0"/>
      <w:spacing w:before="0" w:beforeAutospacing="1" w:after="0" w:afterAutospacing="1" w:line="312" w:lineRule="auto"/>
      <w:ind w:left="862" w:hanging="720"/>
    </w:pPr>
    <w:rPr>
      <w:rFonts w:ascii="Tahoma" w:eastAsia="Times New Roman" w:hAnsi="Tahoma" w:cs="Tahoma"/>
      <w:i/>
      <w:iCs/>
      <w:sz w:val="28"/>
      <w:szCs w:val="28"/>
      <w:lang w:eastAsia="pl-PL"/>
    </w:rPr>
  </w:style>
  <w:style w:type="paragraph" w:customStyle="1" w:styleId="StylNagwek4Zlewej0cmWysunicie152cmPrzedAu">
    <w:name w:val="Styl Nagłówek 4 + Z lewej:  0 cm Wysunięcie:  152 cm Przed:  Au..."/>
    <w:basedOn w:val="Nagwek4"/>
    <w:next w:val="Normalny"/>
    <w:rsid w:val="00A80C27"/>
    <w:pPr>
      <w:keepLines w:val="0"/>
      <w:spacing w:before="0" w:beforeAutospacing="1" w:afterAutospacing="1" w:line="312" w:lineRule="auto"/>
      <w:ind w:left="864" w:hanging="864"/>
      <w:jc w:val="both"/>
    </w:pPr>
    <w:rPr>
      <w:rFonts w:ascii="Arial" w:eastAsia="Times New Roman" w:hAnsi="Arial" w:cs="Times New Roman"/>
      <w:bCs w:val="0"/>
      <w:color w:val="auto"/>
      <w:sz w:val="24"/>
      <w:szCs w:val="20"/>
      <w:lang w:eastAsia="pl-PL"/>
    </w:rPr>
  </w:style>
  <w:style w:type="paragraph" w:customStyle="1" w:styleId="3">
    <w:name w:val="3"/>
    <w:basedOn w:val="Normalny"/>
    <w:rsid w:val="00A80C27"/>
    <w:pPr>
      <w:spacing w:after="0" w:line="312" w:lineRule="auto"/>
      <w:ind w:firstLine="510"/>
    </w:pPr>
    <w:rPr>
      <w:rFonts w:ascii="Arial" w:eastAsia="Times New Roman" w:hAnsi="Arial"/>
      <w:szCs w:val="20"/>
      <w:lang w:eastAsia="pl-PL"/>
    </w:rPr>
  </w:style>
  <w:style w:type="paragraph" w:customStyle="1" w:styleId="nagowek2">
    <w:name w:val="nagłowek 2"/>
    <w:basedOn w:val="Nagwek2"/>
    <w:autoRedefine/>
    <w:rsid w:val="00A80C27"/>
    <w:pPr>
      <w:tabs>
        <w:tab w:val="num" w:pos="360"/>
      </w:tabs>
      <w:spacing w:before="0" w:after="0" w:line="360" w:lineRule="auto"/>
      <w:jc w:val="both"/>
    </w:pPr>
    <w:rPr>
      <w:rFonts w:ascii="Times New Roman" w:hAnsi="Times New Roman" w:cs="Tahoma"/>
      <w:b w:val="0"/>
      <w:bCs w:val="0"/>
      <w:i w:val="0"/>
      <w:iCs w:val="0"/>
      <w:color w:val="000000"/>
      <w:lang w:eastAsia="pl-PL"/>
    </w:rPr>
  </w:style>
  <w:style w:type="paragraph" w:customStyle="1" w:styleId="nagwek30">
    <w:name w:val="nagłówek 3"/>
    <w:basedOn w:val="Nagwek3"/>
    <w:autoRedefine/>
    <w:rsid w:val="00A80C27"/>
    <w:pPr>
      <w:keepNext w:val="0"/>
      <w:tabs>
        <w:tab w:val="num" w:pos="360"/>
      </w:tabs>
      <w:spacing w:before="0" w:after="0" w:line="312" w:lineRule="auto"/>
    </w:pPr>
    <w:rPr>
      <w:rFonts w:ascii="Times New Roman" w:eastAsia="Times New Roman" w:hAnsi="Times New Roman" w:cs="Tahoma"/>
      <w:bCs w:val="0"/>
      <w:i/>
      <w:sz w:val="28"/>
      <w:szCs w:val="28"/>
      <w:lang w:eastAsia="pl-PL"/>
    </w:rPr>
  </w:style>
  <w:style w:type="paragraph" w:customStyle="1" w:styleId="nagwek40">
    <w:name w:val="nagłówek 4"/>
    <w:basedOn w:val="Nagwek4"/>
    <w:autoRedefine/>
    <w:rsid w:val="00A80C27"/>
    <w:pPr>
      <w:keepNext w:val="0"/>
      <w:spacing w:before="120" w:line="312" w:lineRule="auto"/>
      <w:ind w:right="113"/>
      <w:jc w:val="both"/>
    </w:pPr>
    <w:rPr>
      <w:rFonts w:ascii="Arial" w:eastAsia="Times New Roman" w:hAnsi="Arial" w:cs="Times New Roman"/>
      <w:bCs w:val="0"/>
      <w:iCs w:val="0"/>
      <w:color w:val="000000"/>
      <w:sz w:val="24"/>
      <w:szCs w:val="24"/>
      <w:lang w:eastAsia="pl-PL"/>
    </w:rPr>
  </w:style>
  <w:style w:type="paragraph" w:customStyle="1" w:styleId="StylNagwek2Arial">
    <w:name w:val="Styl Nagłówek 2 + Arial"/>
    <w:basedOn w:val="Nagwek1"/>
    <w:autoRedefine/>
    <w:rsid w:val="00A80C27"/>
    <w:pPr>
      <w:numPr>
        <w:numId w:val="37"/>
      </w:numPr>
      <w:tabs>
        <w:tab w:val="clear" w:pos="1283"/>
        <w:tab w:val="num" w:pos="360"/>
        <w:tab w:val="num" w:pos="644"/>
      </w:tabs>
      <w:spacing w:before="0" w:after="0" w:line="312" w:lineRule="auto"/>
      <w:ind w:left="0" w:firstLine="0"/>
      <w:jc w:val="both"/>
    </w:pPr>
    <w:rPr>
      <w:rFonts w:ascii="Arial" w:hAnsi="Arial"/>
      <w:i/>
      <w:kern w:val="0"/>
      <w:szCs w:val="20"/>
      <w:lang w:eastAsia="pl-PL"/>
    </w:rPr>
  </w:style>
  <w:style w:type="paragraph" w:customStyle="1" w:styleId="StylNagwek2Arial10ptPo0ptInterlinia15wiersza">
    <w:name w:val="Styl Nagłówek 2 + Arial 10 pt Po:  0 pt Interlinia:  15 wiersza"/>
    <w:basedOn w:val="Nagwek2"/>
    <w:autoRedefine/>
    <w:rsid w:val="00A80C27"/>
    <w:pPr>
      <w:numPr>
        <w:ilvl w:val="1"/>
        <w:numId w:val="37"/>
      </w:numPr>
      <w:tabs>
        <w:tab w:val="clear" w:pos="567"/>
        <w:tab w:val="num" w:pos="360"/>
        <w:tab w:val="num" w:pos="2120"/>
      </w:tabs>
      <w:spacing w:after="480" w:line="360" w:lineRule="auto"/>
      <w:ind w:left="0" w:firstLine="0"/>
      <w:jc w:val="both"/>
    </w:pPr>
    <w:rPr>
      <w:rFonts w:ascii="Tahoma" w:hAnsi="Tahoma" w:cs="Tahoma"/>
      <w:b w:val="0"/>
      <w:i w:val="0"/>
      <w:iCs w:val="0"/>
      <w:color w:val="000000"/>
      <w:szCs w:val="32"/>
      <w:lang w:val="en-US" w:eastAsia="pl-PL"/>
    </w:rPr>
  </w:style>
  <w:style w:type="paragraph" w:customStyle="1" w:styleId="StylNagwek2Arial10ptPo0pt">
    <w:name w:val="Styl Nagłówek 2 + Arial 10 pt Po:  0 pt"/>
    <w:basedOn w:val="Nagwek3"/>
    <w:autoRedefine/>
    <w:rsid w:val="00A80C27"/>
    <w:pPr>
      <w:keepNext w:val="0"/>
      <w:numPr>
        <w:ilvl w:val="2"/>
        <w:numId w:val="36"/>
      </w:numPr>
      <w:tabs>
        <w:tab w:val="clear" w:pos="720"/>
        <w:tab w:val="num" w:pos="360"/>
      </w:tabs>
      <w:spacing w:before="0" w:after="240" w:line="312" w:lineRule="auto"/>
      <w:ind w:left="0" w:firstLine="0"/>
    </w:pPr>
    <w:rPr>
      <w:rFonts w:ascii="Tahoma" w:eastAsia="Times New Roman" w:hAnsi="Tahoma"/>
      <w:i/>
      <w:sz w:val="24"/>
      <w:szCs w:val="28"/>
      <w:lang w:eastAsia="pl-PL"/>
    </w:rPr>
  </w:style>
  <w:style w:type="paragraph" w:customStyle="1" w:styleId="StylNagwek2Arial10ptNiePogrubieniePo0pt">
    <w:name w:val="Styl Nagłówek 2 + Arial 10 pt Nie Pogrubienie Po:  0 pt"/>
    <w:basedOn w:val="Nagwek4"/>
    <w:autoRedefine/>
    <w:rsid w:val="00A80C27"/>
    <w:pPr>
      <w:keepNext w:val="0"/>
      <w:numPr>
        <w:ilvl w:val="3"/>
        <w:numId w:val="37"/>
      </w:numPr>
      <w:tabs>
        <w:tab w:val="clear" w:pos="1715"/>
        <w:tab w:val="num" w:pos="360"/>
        <w:tab w:val="num" w:pos="3560"/>
      </w:tabs>
      <w:spacing w:before="120" w:line="312" w:lineRule="auto"/>
      <w:ind w:left="0" w:right="113" w:firstLine="0"/>
      <w:jc w:val="both"/>
    </w:pPr>
    <w:rPr>
      <w:rFonts w:ascii="Arial" w:eastAsia="Times New Roman" w:hAnsi="Arial" w:cs="Times New Roman"/>
      <w:bCs w:val="0"/>
      <w:iCs w:val="0"/>
      <w:color w:val="000000"/>
      <w:sz w:val="24"/>
      <w:szCs w:val="20"/>
      <w:lang w:val="en-US" w:eastAsia="pl-PL"/>
    </w:rPr>
  </w:style>
  <w:style w:type="paragraph" w:customStyle="1" w:styleId="StylStylNagwek2Arial10ptNiePogrubieniePo0ptNie">
    <w:name w:val="Styl Styl Nagłówek 2 + Arial 10 pt Nie Pogrubienie Po:  0 pt + Nie..."/>
    <w:basedOn w:val="StylNagwek2Arial10ptNiePogrubieniePo0pt"/>
    <w:autoRedefine/>
    <w:rsid w:val="00A80C27"/>
    <w:pPr>
      <w:tabs>
        <w:tab w:val="clear" w:pos="360"/>
      </w:tabs>
    </w:pPr>
    <w:rPr>
      <w:iCs/>
    </w:rPr>
  </w:style>
  <w:style w:type="paragraph" w:customStyle="1" w:styleId="StylStylNagwek2Arial10ptPo0pt10pt">
    <w:name w:val="Styl Styl Nagłówek 2 + Arial 10 pt Po:  0 pt + 10 pt"/>
    <w:basedOn w:val="StylNagwek2Arial10ptPo0pt"/>
    <w:autoRedefine/>
    <w:rsid w:val="00A80C27"/>
    <w:pPr>
      <w:tabs>
        <w:tab w:val="clear" w:pos="360"/>
      </w:tabs>
    </w:pPr>
    <w:rPr>
      <w:iCs/>
      <w:sz w:val="20"/>
    </w:rPr>
  </w:style>
  <w:style w:type="paragraph" w:customStyle="1" w:styleId="Tekstpodstawowywcity21">
    <w:name w:val="Tekst podstawowy wcięty 21"/>
    <w:basedOn w:val="Normalny"/>
    <w:rsid w:val="00A80C27"/>
    <w:pPr>
      <w:overflowPunct w:val="0"/>
      <w:autoSpaceDE w:val="0"/>
      <w:autoSpaceDN w:val="0"/>
      <w:adjustRightInd w:val="0"/>
      <w:spacing w:after="0" w:line="312" w:lineRule="auto"/>
      <w:ind w:left="705" w:firstLine="510"/>
      <w:textAlignment w:val="baseline"/>
    </w:pPr>
    <w:rPr>
      <w:rFonts w:ascii="Arial" w:eastAsia="Times New Roman" w:hAnsi="Arial"/>
      <w:color w:val="0000FF"/>
      <w:szCs w:val="20"/>
      <w:lang w:eastAsia="pl-PL"/>
    </w:rPr>
  </w:style>
  <w:style w:type="paragraph" w:customStyle="1" w:styleId="tytutabeli">
    <w:name w:val="tytuł tabeli"/>
    <w:basedOn w:val="Normalny"/>
    <w:rsid w:val="00A80C27"/>
    <w:pPr>
      <w:keepNext/>
      <w:keepLines/>
      <w:tabs>
        <w:tab w:val="left" w:pos="1134"/>
      </w:tabs>
      <w:spacing w:before="180" w:after="60" w:line="312" w:lineRule="auto"/>
      <w:ind w:left="1134" w:hanging="1134"/>
      <w:jc w:val="both"/>
    </w:pPr>
    <w:rPr>
      <w:rFonts w:ascii="Georgia" w:eastAsia="Times New Roman" w:hAnsi="Georgia"/>
      <w:i/>
      <w:sz w:val="19"/>
      <w:szCs w:val="20"/>
      <w:lang w:eastAsia="pl-PL"/>
    </w:rPr>
  </w:style>
  <w:style w:type="paragraph" w:styleId="Listapunktowana3">
    <w:name w:val="List Bullet 3"/>
    <w:basedOn w:val="Normalny"/>
    <w:autoRedefine/>
    <w:rsid w:val="00A80C27"/>
    <w:pPr>
      <w:numPr>
        <w:numId w:val="38"/>
      </w:numPr>
      <w:spacing w:after="0" w:line="312" w:lineRule="auto"/>
    </w:pPr>
    <w:rPr>
      <w:rFonts w:ascii="Arial" w:eastAsia="Times New Roman" w:hAnsi="Arial"/>
      <w:szCs w:val="20"/>
      <w:lang w:eastAsia="pl-PL"/>
    </w:rPr>
  </w:style>
  <w:style w:type="paragraph" w:styleId="Listapunktowana2">
    <w:name w:val="List Bullet 2"/>
    <w:basedOn w:val="Normalny"/>
    <w:autoRedefine/>
    <w:rsid w:val="00A80C27"/>
    <w:pPr>
      <w:numPr>
        <w:numId w:val="39"/>
      </w:numPr>
      <w:spacing w:after="0" w:line="312" w:lineRule="auto"/>
    </w:pPr>
    <w:rPr>
      <w:rFonts w:ascii="Arial" w:eastAsia="Times New Roman" w:hAnsi="Arial"/>
      <w:szCs w:val="20"/>
      <w:lang w:eastAsia="pl-PL"/>
    </w:rPr>
  </w:style>
  <w:style w:type="paragraph" w:styleId="Listapunktowana">
    <w:name w:val="List Bullet"/>
    <w:basedOn w:val="Normalny"/>
    <w:autoRedefine/>
    <w:rsid w:val="00A80C27"/>
    <w:pPr>
      <w:spacing w:after="0" w:line="312" w:lineRule="auto"/>
      <w:ind w:firstLine="510"/>
      <w:jc w:val="both"/>
    </w:pPr>
    <w:rPr>
      <w:rFonts w:ascii="Arial" w:eastAsia="Times New Roman" w:hAnsi="Arial"/>
      <w:szCs w:val="20"/>
      <w:lang w:eastAsia="pl-PL"/>
    </w:rPr>
  </w:style>
  <w:style w:type="paragraph" w:styleId="Tekstpodstawowywcity">
    <w:name w:val="Body Text Indent"/>
    <w:basedOn w:val="Normalny"/>
    <w:link w:val="TekstpodstawowywcityZnak"/>
    <w:rsid w:val="00A80C27"/>
    <w:pPr>
      <w:spacing w:after="120" w:line="312" w:lineRule="auto"/>
      <w:ind w:left="283" w:firstLine="510"/>
    </w:pPr>
    <w:rPr>
      <w:rFonts w:ascii="Bookman Old Style" w:eastAsia="Times New Roman" w:hAnsi="Bookman Old Style"/>
      <w:szCs w:val="20"/>
      <w:lang w:eastAsia="pl-PL"/>
    </w:rPr>
  </w:style>
  <w:style w:type="character" w:customStyle="1" w:styleId="TekstpodstawowywcityZnak">
    <w:name w:val="Tekst podstawowy wcięty Znak"/>
    <w:basedOn w:val="Domylnaczcionkaakapitu"/>
    <w:link w:val="Tekstpodstawowywcity"/>
    <w:rsid w:val="00A80C27"/>
    <w:rPr>
      <w:rFonts w:ascii="Bookman Old Style" w:eastAsia="Times New Roman" w:hAnsi="Bookman Old Style"/>
      <w:sz w:val="22"/>
    </w:rPr>
  </w:style>
  <w:style w:type="paragraph" w:styleId="Tekstpodstawowywcity3">
    <w:name w:val="Body Text Indent 3"/>
    <w:basedOn w:val="Normalny"/>
    <w:link w:val="Tekstpodstawowywcity3Znak"/>
    <w:rsid w:val="00A80C27"/>
    <w:pPr>
      <w:spacing w:after="120" w:line="312" w:lineRule="auto"/>
      <w:ind w:left="283" w:firstLine="510"/>
    </w:pPr>
    <w:rPr>
      <w:rFonts w:ascii="Arial" w:eastAsia="Times New Roman" w:hAnsi="Arial"/>
      <w:sz w:val="16"/>
      <w:szCs w:val="16"/>
      <w:lang w:eastAsia="pl-PL"/>
    </w:rPr>
  </w:style>
  <w:style w:type="character" w:customStyle="1" w:styleId="Tekstpodstawowywcity3Znak">
    <w:name w:val="Tekst podstawowy wcięty 3 Znak"/>
    <w:basedOn w:val="Domylnaczcionkaakapitu"/>
    <w:link w:val="Tekstpodstawowywcity3"/>
    <w:rsid w:val="00A80C27"/>
    <w:rPr>
      <w:rFonts w:ascii="Arial" w:eastAsia="Times New Roman" w:hAnsi="Arial"/>
      <w:sz w:val="16"/>
      <w:szCs w:val="16"/>
    </w:rPr>
  </w:style>
  <w:style w:type="paragraph" w:styleId="Lista-kontynuacja">
    <w:name w:val="List Continue"/>
    <w:basedOn w:val="Normalny"/>
    <w:rsid w:val="00A80C27"/>
    <w:pPr>
      <w:spacing w:after="120" w:line="312" w:lineRule="auto"/>
      <w:ind w:left="283" w:firstLine="510"/>
    </w:pPr>
    <w:rPr>
      <w:rFonts w:ascii="Arial" w:eastAsia="Times New Roman" w:hAnsi="Arial"/>
      <w:szCs w:val="20"/>
      <w:lang w:eastAsia="pl-PL"/>
    </w:rPr>
  </w:style>
  <w:style w:type="paragraph" w:styleId="Tekstpodstawowywcity2">
    <w:name w:val="Body Text Indent 2"/>
    <w:basedOn w:val="Normalny"/>
    <w:link w:val="Tekstpodstawowywcity2Znak"/>
    <w:rsid w:val="00A80C27"/>
    <w:pPr>
      <w:spacing w:after="0" w:line="360" w:lineRule="auto"/>
      <w:ind w:firstLine="540"/>
      <w:jc w:val="both"/>
    </w:pPr>
    <w:rPr>
      <w:rFonts w:ascii="Arial" w:eastAsia="Times New Roman" w:hAnsi="Arial" w:cs="Arial"/>
      <w:sz w:val="20"/>
      <w:szCs w:val="24"/>
      <w:lang w:eastAsia="pl-PL"/>
    </w:rPr>
  </w:style>
  <w:style w:type="character" w:customStyle="1" w:styleId="Tekstpodstawowywcity2Znak">
    <w:name w:val="Tekst podstawowy wcięty 2 Znak"/>
    <w:basedOn w:val="Domylnaczcionkaakapitu"/>
    <w:link w:val="Tekstpodstawowywcity2"/>
    <w:rsid w:val="00A80C27"/>
    <w:rPr>
      <w:rFonts w:ascii="Arial" w:eastAsia="Times New Roman" w:hAnsi="Arial" w:cs="Arial"/>
      <w:szCs w:val="24"/>
    </w:rPr>
  </w:style>
  <w:style w:type="character" w:customStyle="1" w:styleId="StylTekstpodstawowyArial11ptZnak">
    <w:name w:val="Styl Tekst podstawowy + Arial 11 pt Znak"/>
    <w:basedOn w:val="Domylnaczcionkaakapitu"/>
    <w:rsid w:val="00A80C27"/>
    <w:rPr>
      <w:rFonts w:ascii="Arial" w:hAnsi="Arial"/>
      <w:sz w:val="22"/>
      <w:lang w:val="pl-PL" w:eastAsia="pl-PL" w:bidi="ar-SA"/>
    </w:rPr>
  </w:style>
  <w:style w:type="paragraph" w:customStyle="1" w:styleId="xl31">
    <w:name w:val="xl31"/>
    <w:basedOn w:val="Normalny"/>
    <w:rsid w:val="00A80C27"/>
    <w:pPr>
      <w:spacing w:before="100" w:beforeAutospacing="1" w:after="100" w:afterAutospacing="1" w:line="240" w:lineRule="auto"/>
    </w:pPr>
    <w:rPr>
      <w:rFonts w:ascii="Arial" w:eastAsia="Arial Unicode MS" w:hAnsi="Arial" w:cs="Arial"/>
      <w:sz w:val="24"/>
      <w:szCs w:val="24"/>
      <w:lang w:eastAsia="pl-PL"/>
    </w:rPr>
  </w:style>
  <w:style w:type="paragraph" w:styleId="Tekstblokowy">
    <w:name w:val="Block Text"/>
    <w:basedOn w:val="Normalny"/>
    <w:rsid w:val="00A80C27"/>
    <w:pPr>
      <w:shd w:val="clear" w:color="auto" w:fill="FFFFFF"/>
      <w:spacing w:after="0" w:line="240" w:lineRule="auto"/>
      <w:ind w:left="10" w:right="48" w:firstLine="725"/>
      <w:jc w:val="both"/>
    </w:pPr>
    <w:rPr>
      <w:rFonts w:ascii="Arial" w:eastAsia="Times New Roman" w:hAnsi="Arial" w:cs="Arial"/>
      <w:color w:val="000000"/>
      <w:sz w:val="24"/>
      <w:szCs w:val="25"/>
      <w:lang w:eastAsia="pl-PL"/>
    </w:rPr>
  </w:style>
  <w:style w:type="character" w:customStyle="1" w:styleId="stronacz1">
    <w:name w:val="strona_c_z1"/>
    <w:basedOn w:val="Domylnaczcionkaakapitu"/>
    <w:rsid w:val="00A80C27"/>
    <w:rPr>
      <w:rFonts w:ascii="Tahoma" w:hAnsi="Tahoma" w:cs="Tahoma" w:hint="default"/>
      <w:b w:val="0"/>
      <w:bCs w:val="0"/>
      <w:color w:val="000000"/>
      <w:sz w:val="16"/>
      <w:szCs w:val="16"/>
    </w:rPr>
  </w:style>
  <w:style w:type="paragraph" w:styleId="Zwykytekst">
    <w:name w:val="Plain Text"/>
    <w:basedOn w:val="Normalny"/>
    <w:link w:val="ZwykytekstZnak"/>
    <w:rsid w:val="00A80C27"/>
    <w:pPr>
      <w:spacing w:after="24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80C27"/>
    <w:rPr>
      <w:rFonts w:ascii="Courier New" w:eastAsia="Times New Roman" w:hAnsi="Courier New"/>
    </w:rPr>
  </w:style>
  <w:style w:type="paragraph" w:customStyle="1" w:styleId="NormalnyWeb1">
    <w:name w:val="Normalny (Web)1"/>
    <w:basedOn w:val="Normalny"/>
    <w:rsid w:val="00A80C27"/>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eastAsia="pl-PL"/>
    </w:rPr>
  </w:style>
  <w:style w:type="paragraph" w:customStyle="1" w:styleId="Nagwekzacznik">
    <w:name w:val="Nagłówek załącznik"/>
    <w:basedOn w:val="Normalny"/>
    <w:autoRedefine/>
    <w:rsid w:val="00A80C27"/>
    <w:pPr>
      <w:keepNext/>
      <w:tabs>
        <w:tab w:val="num" w:pos="680"/>
      </w:tabs>
      <w:spacing w:after="0" w:line="288" w:lineRule="auto"/>
      <w:ind w:left="357" w:hanging="357"/>
      <w:outlineLvl w:val="0"/>
    </w:pPr>
    <w:rPr>
      <w:rFonts w:ascii="Arial Narrow" w:eastAsia="Times New Roman" w:hAnsi="Arial Narrow"/>
      <w:i/>
      <w:iCs/>
      <w:kern w:val="32"/>
      <w:sz w:val="24"/>
      <w:szCs w:val="24"/>
      <w:lang w:eastAsia="pl-PL"/>
      <w14:shadow w14:blurRad="50800" w14:dist="38100" w14:dir="2700000" w14:sx="100000" w14:sy="100000" w14:kx="0" w14:ky="0" w14:algn="tl">
        <w14:srgbClr w14:val="000000">
          <w14:alpha w14:val="60000"/>
        </w14:srgbClr>
      </w14:shadow>
    </w:rPr>
  </w:style>
  <w:style w:type="paragraph" w:styleId="Tekstpodstawowyzwciciem">
    <w:name w:val="Body Text First Indent"/>
    <w:basedOn w:val="Tekstpodstawowy"/>
    <w:link w:val="TekstpodstawowyzwciciemZnak"/>
    <w:rsid w:val="00A80C27"/>
    <w:pPr>
      <w:suppressAutoHyphens w:val="0"/>
      <w:spacing w:after="120"/>
      <w:ind w:firstLine="210"/>
      <w:jc w:val="left"/>
    </w:pPr>
    <w:rPr>
      <w:rFonts w:cs="Times New Roman"/>
      <w:spacing w:val="0"/>
      <w:szCs w:val="24"/>
    </w:rPr>
  </w:style>
  <w:style w:type="character" w:customStyle="1" w:styleId="TekstpodstawowyzwciciemZnak">
    <w:name w:val="Tekst podstawowy z wcięciem Znak"/>
    <w:basedOn w:val="TekstpodstawowyZnak"/>
    <w:link w:val="Tekstpodstawowyzwciciem"/>
    <w:rsid w:val="00A80C27"/>
    <w:rPr>
      <w:rFonts w:ascii="Tahoma" w:eastAsia="Times New Roman" w:hAnsi="Tahoma" w:cs="Tahoma"/>
      <w:bCs/>
      <w:spacing w:val="-2"/>
      <w:sz w:val="22"/>
      <w:szCs w:val="24"/>
    </w:rPr>
  </w:style>
  <w:style w:type="paragraph" w:customStyle="1" w:styleId="CM64">
    <w:name w:val="CM64"/>
    <w:basedOn w:val="Default"/>
    <w:next w:val="Default"/>
    <w:rsid w:val="00A80C27"/>
    <w:pPr>
      <w:widowControl w:val="0"/>
      <w:spacing w:after="120"/>
    </w:pPr>
    <w:rPr>
      <w:rFonts w:cs="Times New Roman"/>
      <w:sz w:val="24"/>
      <w:szCs w:val="24"/>
    </w:rPr>
  </w:style>
  <w:style w:type="paragraph" w:customStyle="1" w:styleId="StylLegenda">
    <w:name w:val="Styl Legenda"/>
    <w:basedOn w:val="Legenda"/>
    <w:next w:val="Tekstpodstawowy"/>
    <w:autoRedefine/>
    <w:uiPriority w:val="99"/>
    <w:rsid w:val="00A80C27"/>
    <w:pPr>
      <w:numPr>
        <w:numId w:val="47"/>
      </w:numPr>
      <w:spacing w:before="40" w:after="40" w:line="240" w:lineRule="auto"/>
      <w:jc w:val="both"/>
    </w:pPr>
    <w:rPr>
      <w:b w:val="0"/>
      <w:bCs w:val="0"/>
      <w:color w:val="auto"/>
      <w:spacing w:val="0"/>
      <w:sz w:val="24"/>
      <w:szCs w:val="24"/>
    </w:rPr>
  </w:style>
  <w:style w:type="character" w:customStyle="1" w:styleId="StylLegendaZnak">
    <w:name w:val="Styl Legenda Znak"/>
    <w:basedOn w:val="Domylnaczcionkaakapitu"/>
    <w:rsid w:val="00A80C27"/>
    <w:rPr>
      <w:rFonts w:ascii="Arial" w:hAnsi="Arial"/>
      <w:spacing w:val="-2"/>
      <w:lang w:val="pl-PL" w:eastAsia="pl-PL" w:bidi="ar-SA"/>
    </w:rPr>
  </w:style>
  <w:style w:type="paragraph" w:customStyle="1" w:styleId="xl32">
    <w:name w:val="xl32"/>
    <w:basedOn w:val="Normalny"/>
    <w:rsid w:val="00A80C27"/>
    <w:pPr>
      <w:spacing w:before="100" w:beforeAutospacing="1" w:after="100" w:afterAutospacing="1" w:line="240" w:lineRule="auto"/>
    </w:pPr>
    <w:rPr>
      <w:rFonts w:ascii="Arial" w:eastAsia="Arial Unicode MS" w:hAnsi="Arial" w:cs="Arial"/>
      <w:sz w:val="24"/>
      <w:szCs w:val="24"/>
      <w:lang w:eastAsia="pl-PL"/>
    </w:rPr>
  </w:style>
  <w:style w:type="paragraph" w:customStyle="1" w:styleId="xl33">
    <w:name w:val="xl33"/>
    <w:basedOn w:val="Normalny"/>
    <w:rsid w:val="00A80C27"/>
    <w:pPr>
      <w:shd w:val="clear" w:color="auto" w:fill="008080"/>
      <w:spacing w:before="100" w:beforeAutospacing="1" w:after="100" w:afterAutospacing="1" w:line="240" w:lineRule="auto"/>
      <w:jc w:val="center"/>
      <w:textAlignment w:val="center"/>
    </w:pPr>
    <w:rPr>
      <w:rFonts w:ascii="Arial" w:eastAsia="Arial Unicode MS" w:hAnsi="Arial" w:cs="Arial"/>
      <w:b/>
      <w:bCs/>
      <w:color w:val="FFFFFF"/>
      <w:sz w:val="24"/>
      <w:szCs w:val="24"/>
      <w:lang w:eastAsia="pl-PL"/>
    </w:rPr>
  </w:style>
  <w:style w:type="paragraph" w:customStyle="1" w:styleId="xl34">
    <w:name w:val="xl34"/>
    <w:basedOn w:val="Normalny"/>
    <w:rsid w:val="00A80C27"/>
    <w:pPr>
      <w:shd w:val="clear" w:color="auto" w:fill="008080"/>
      <w:spacing w:before="100" w:beforeAutospacing="1" w:after="100" w:afterAutospacing="1" w:line="240" w:lineRule="auto"/>
      <w:jc w:val="center"/>
      <w:textAlignment w:val="center"/>
    </w:pPr>
    <w:rPr>
      <w:rFonts w:ascii="Arial" w:eastAsia="Arial Unicode MS" w:hAnsi="Arial" w:cs="Arial"/>
      <w:b/>
      <w:bCs/>
      <w:color w:val="FFFFFF"/>
      <w:sz w:val="24"/>
      <w:szCs w:val="24"/>
      <w:lang w:eastAsia="pl-PL"/>
    </w:rPr>
  </w:style>
  <w:style w:type="paragraph" w:customStyle="1" w:styleId="xl35">
    <w:name w:val="xl35"/>
    <w:basedOn w:val="Normalny"/>
    <w:rsid w:val="00A80C27"/>
    <w:pPr>
      <w:spacing w:before="100" w:beforeAutospacing="1" w:after="100" w:afterAutospacing="1" w:line="240" w:lineRule="auto"/>
    </w:pPr>
    <w:rPr>
      <w:rFonts w:ascii="Arial" w:eastAsia="Arial Unicode MS" w:hAnsi="Arial" w:cs="Arial"/>
      <w:sz w:val="24"/>
      <w:szCs w:val="24"/>
      <w:lang w:eastAsia="pl-PL"/>
    </w:rPr>
  </w:style>
  <w:style w:type="paragraph" w:styleId="Lista">
    <w:name w:val="List"/>
    <w:basedOn w:val="Normalny"/>
    <w:rsid w:val="00A80C27"/>
    <w:pPr>
      <w:spacing w:after="0" w:line="312" w:lineRule="auto"/>
      <w:ind w:left="283" w:hanging="283"/>
    </w:pPr>
    <w:rPr>
      <w:rFonts w:ascii="Arial" w:eastAsia="Times New Roman" w:hAnsi="Arial"/>
      <w:szCs w:val="24"/>
      <w:lang w:eastAsia="pl-PL"/>
    </w:rPr>
  </w:style>
  <w:style w:type="paragraph" w:customStyle="1" w:styleId="font5">
    <w:name w:val="font5"/>
    <w:basedOn w:val="Normalny"/>
    <w:rsid w:val="00A80C27"/>
    <w:pPr>
      <w:spacing w:before="100" w:beforeAutospacing="1" w:after="100" w:afterAutospacing="1" w:line="240" w:lineRule="auto"/>
    </w:pPr>
    <w:rPr>
      <w:rFonts w:ascii="Arial" w:eastAsia="Times New Roman" w:hAnsi="Arial" w:cs="Arial"/>
      <w:sz w:val="18"/>
      <w:szCs w:val="18"/>
      <w:lang w:eastAsia="pl-PL"/>
    </w:rPr>
  </w:style>
  <w:style w:type="paragraph" w:customStyle="1" w:styleId="font6">
    <w:name w:val="font6"/>
    <w:basedOn w:val="Normalny"/>
    <w:rsid w:val="00A80C27"/>
    <w:pPr>
      <w:spacing w:before="100" w:beforeAutospacing="1" w:after="100" w:afterAutospacing="1" w:line="240" w:lineRule="auto"/>
    </w:pPr>
    <w:rPr>
      <w:rFonts w:ascii="Arial" w:eastAsia="Times New Roman" w:hAnsi="Arial" w:cs="Arial"/>
      <w:sz w:val="18"/>
      <w:szCs w:val="18"/>
      <w:lang w:eastAsia="pl-PL"/>
    </w:rPr>
  </w:style>
  <w:style w:type="paragraph" w:customStyle="1" w:styleId="xl109">
    <w:name w:val="xl109"/>
    <w:basedOn w:val="Normalny"/>
    <w:rsid w:val="00A80C27"/>
    <w:pP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10">
    <w:name w:val="xl110"/>
    <w:basedOn w:val="Normalny"/>
    <w:rsid w:val="00A80C2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111">
    <w:name w:val="xl111"/>
    <w:basedOn w:val="Normalny"/>
    <w:rsid w:val="00A80C2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ascii="Times New Roman" w:eastAsia="Times New Roman" w:hAnsi="Times New Roman"/>
      <w:i/>
      <w:iCs/>
      <w:sz w:val="16"/>
      <w:szCs w:val="16"/>
      <w:lang w:eastAsia="pl-PL"/>
    </w:rPr>
  </w:style>
  <w:style w:type="paragraph" w:customStyle="1" w:styleId="xl112">
    <w:name w:val="xl112"/>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13">
    <w:name w:val="xl113"/>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14">
    <w:name w:val="xl114"/>
    <w:basedOn w:val="Normalny"/>
    <w:rsid w:val="00A80C2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15">
    <w:name w:val="xl115"/>
    <w:basedOn w:val="Normalny"/>
    <w:rsid w:val="00A80C27"/>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16">
    <w:name w:val="xl116"/>
    <w:basedOn w:val="Normalny"/>
    <w:rsid w:val="00A80C27"/>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17">
    <w:name w:val="xl117"/>
    <w:basedOn w:val="Normalny"/>
    <w:rsid w:val="00A80C2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i/>
      <w:iCs/>
      <w:sz w:val="16"/>
      <w:szCs w:val="16"/>
      <w:lang w:eastAsia="pl-PL"/>
    </w:rPr>
  </w:style>
  <w:style w:type="paragraph" w:customStyle="1" w:styleId="xl118">
    <w:name w:val="xl118"/>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19">
    <w:name w:val="xl119"/>
    <w:basedOn w:val="Normalny"/>
    <w:rsid w:val="00A80C27"/>
    <w:pP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0">
    <w:name w:val="xl120"/>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1">
    <w:name w:val="xl121"/>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2">
    <w:name w:val="xl122"/>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3">
    <w:name w:val="xl123"/>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4">
    <w:name w:val="xl124"/>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5">
    <w:name w:val="xl125"/>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26">
    <w:name w:val="xl126"/>
    <w:basedOn w:val="Normalny"/>
    <w:rsid w:val="00A80C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27">
    <w:name w:val="xl127"/>
    <w:basedOn w:val="Normalny"/>
    <w:rsid w:val="00A80C27"/>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8">
    <w:name w:val="xl128"/>
    <w:basedOn w:val="Normalny"/>
    <w:rsid w:val="00A80C27"/>
    <w:pPr>
      <w:pBdr>
        <w:left w:val="single" w:sz="4"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29">
    <w:name w:val="xl129"/>
    <w:basedOn w:val="Normalny"/>
    <w:rsid w:val="00A80C2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0">
    <w:name w:val="xl130"/>
    <w:basedOn w:val="Normalny"/>
    <w:rsid w:val="00A80C2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31">
    <w:name w:val="xl131"/>
    <w:basedOn w:val="Normalny"/>
    <w:rsid w:val="00A80C2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textAlignment w:val="top"/>
    </w:pPr>
    <w:rPr>
      <w:rFonts w:ascii="Arial" w:eastAsia="Times New Roman" w:hAnsi="Arial" w:cs="Arial"/>
      <w:sz w:val="18"/>
      <w:szCs w:val="18"/>
      <w:lang w:eastAsia="pl-PL"/>
    </w:rPr>
  </w:style>
  <w:style w:type="paragraph" w:customStyle="1" w:styleId="xl132">
    <w:name w:val="xl132"/>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33">
    <w:name w:val="xl133"/>
    <w:basedOn w:val="Normalny"/>
    <w:rsid w:val="00A80C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34">
    <w:name w:val="xl134"/>
    <w:basedOn w:val="Normalny"/>
    <w:rsid w:val="00A80C27"/>
    <w:pP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35">
    <w:name w:val="xl135"/>
    <w:basedOn w:val="Normalny"/>
    <w:rsid w:val="00A80C27"/>
    <w:pP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136">
    <w:name w:val="xl136"/>
    <w:basedOn w:val="Normalny"/>
    <w:rsid w:val="00A80C27"/>
    <w:pPr>
      <w:spacing w:before="100" w:beforeAutospacing="1" w:after="100" w:afterAutospacing="1" w:line="240" w:lineRule="auto"/>
      <w:jc w:val="center"/>
      <w:textAlignment w:val="center"/>
    </w:pPr>
    <w:rPr>
      <w:rFonts w:ascii="Times New Roman" w:eastAsia="Times New Roman" w:hAnsi="Times New Roman"/>
      <w:i/>
      <w:iCs/>
      <w:sz w:val="16"/>
      <w:szCs w:val="16"/>
      <w:lang w:eastAsia="pl-PL"/>
    </w:rPr>
  </w:style>
  <w:style w:type="paragraph" w:customStyle="1" w:styleId="xl137">
    <w:name w:val="xl137"/>
    <w:basedOn w:val="Normalny"/>
    <w:rsid w:val="00A80C2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8">
    <w:name w:val="xl138"/>
    <w:basedOn w:val="Normalny"/>
    <w:rsid w:val="00A80C27"/>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9">
    <w:name w:val="xl139"/>
    <w:basedOn w:val="Normalny"/>
    <w:rsid w:val="00A80C27"/>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0">
    <w:name w:val="xl140"/>
    <w:basedOn w:val="Normalny"/>
    <w:rsid w:val="00A80C27"/>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1">
    <w:name w:val="xl141"/>
    <w:basedOn w:val="Normalny"/>
    <w:rsid w:val="00A80C27"/>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2">
    <w:name w:val="xl142"/>
    <w:basedOn w:val="Normalny"/>
    <w:rsid w:val="00A80C27"/>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143">
    <w:name w:val="xl143"/>
    <w:basedOn w:val="Normalny"/>
    <w:rsid w:val="00A80C27"/>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144">
    <w:name w:val="xl144"/>
    <w:basedOn w:val="Normalny"/>
    <w:rsid w:val="00A80C27"/>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5">
    <w:name w:val="xl145"/>
    <w:basedOn w:val="Normalny"/>
    <w:rsid w:val="00A80C27"/>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6">
    <w:name w:val="xl146"/>
    <w:basedOn w:val="Normalny"/>
    <w:rsid w:val="00A80C27"/>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7">
    <w:name w:val="xl147"/>
    <w:basedOn w:val="Normalny"/>
    <w:rsid w:val="00A80C27"/>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8">
    <w:name w:val="xl148"/>
    <w:basedOn w:val="Normalny"/>
    <w:rsid w:val="00A80C27"/>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sz w:val="18"/>
      <w:szCs w:val="18"/>
      <w:lang w:eastAsia="pl-PL"/>
    </w:rPr>
  </w:style>
  <w:style w:type="paragraph" w:customStyle="1" w:styleId="xl149">
    <w:name w:val="xl149"/>
    <w:basedOn w:val="Normalny"/>
    <w:rsid w:val="00A80C27"/>
    <w:pPr>
      <w:pBdr>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sz w:val="18"/>
      <w:szCs w:val="18"/>
      <w:lang w:eastAsia="pl-PL"/>
    </w:rPr>
  </w:style>
  <w:style w:type="paragraph" w:customStyle="1" w:styleId="xl150">
    <w:name w:val="xl150"/>
    <w:basedOn w:val="Normalny"/>
    <w:rsid w:val="00A80C27"/>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1">
    <w:name w:val="xl151"/>
    <w:basedOn w:val="Normalny"/>
    <w:rsid w:val="00A80C2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2">
    <w:name w:val="xl152"/>
    <w:basedOn w:val="Normalny"/>
    <w:rsid w:val="00A80C27"/>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3">
    <w:name w:val="xl153"/>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4">
    <w:name w:val="xl154"/>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55">
    <w:name w:val="xl155"/>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56">
    <w:name w:val="xl156"/>
    <w:basedOn w:val="Normalny"/>
    <w:rsid w:val="00A80C27"/>
    <w:pPr>
      <w:spacing w:before="100" w:beforeAutospacing="1" w:after="100" w:afterAutospacing="1" w:line="240" w:lineRule="auto"/>
      <w:jc w:val="center"/>
      <w:textAlignment w:val="top"/>
    </w:pPr>
    <w:rPr>
      <w:rFonts w:ascii="Arial" w:eastAsia="Times New Roman" w:hAnsi="Arial" w:cs="Arial"/>
      <w:sz w:val="24"/>
      <w:szCs w:val="24"/>
      <w:lang w:eastAsia="pl-PL"/>
    </w:rPr>
  </w:style>
  <w:style w:type="paragraph" w:customStyle="1" w:styleId="xl157">
    <w:name w:val="xl157"/>
    <w:basedOn w:val="Normalny"/>
    <w:rsid w:val="00A80C27"/>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i/>
      <w:iCs/>
      <w:sz w:val="16"/>
      <w:szCs w:val="16"/>
      <w:lang w:eastAsia="pl-PL"/>
    </w:rPr>
  </w:style>
  <w:style w:type="paragraph" w:customStyle="1" w:styleId="xl158">
    <w:name w:val="xl158"/>
    <w:basedOn w:val="Normalny"/>
    <w:rsid w:val="00A80C2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59">
    <w:name w:val="xl159"/>
    <w:basedOn w:val="Normalny"/>
    <w:rsid w:val="00A80C2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0">
    <w:name w:val="xl160"/>
    <w:basedOn w:val="Normalny"/>
    <w:rsid w:val="00A80C27"/>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61">
    <w:name w:val="xl161"/>
    <w:basedOn w:val="Normalny"/>
    <w:rsid w:val="00A80C2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2">
    <w:name w:val="xl162"/>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63">
    <w:name w:val="xl163"/>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64">
    <w:name w:val="xl164"/>
    <w:basedOn w:val="Normalny"/>
    <w:rsid w:val="00A80C27"/>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65">
    <w:name w:val="xl165"/>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66">
    <w:name w:val="xl166"/>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67">
    <w:name w:val="xl167"/>
    <w:basedOn w:val="Normalny"/>
    <w:rsid w:val="00A80C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68">
    <w:name w:val="xl168"/>
    <w:basedOn w:val="Normalny"/>
    <w:rsid w:val="00A80C27"/>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9">
    <w:name w:val="xl169"/>
    <w:basedOn w:val="Normalny"/>
    <w:rsid w:val="00A80C27"/>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0">
    <w:name w:val="xl170"/>
    <w:basedOn w:val="Normalny"/>
    <w:rsid w:val="00A80C27"/>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71">
    <w:name w:val="xl171"/>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72">
    <w:name w:val="xl172"/>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73">
    <w:name w:val="xl173"/>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74">
    <w:name w:val="xl174"/>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pl-PL"/>
    </w:rPr>
  </w:style>
  <w:style w:type="paragraph" w:customStyle="1" w:styleId="xl175">
    <w:name w:val="xl175"/>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76">
    <w:name w:val="xl176"/>
    <w:basedOn w:val="Normalny"/>
    <w:rsid w:val="00A80C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7">
    <w:name w:val="xl177"/>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4"/>
      <w:szCs w:val="24"/>
      <w:lang w:eastAsia="pl-PL"/>
    </w:rPr>
  </w:style>
  <w:style w:type="paragraph" w:customStyle="1" w:styleId="xl178">
    <w:name w:val="xl178"/>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9">
    <w:name w:val="xl179"/>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0">
    <w:name w:val="xl180"/>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1">
    <w:name w:val="xl181"/>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sz w:val="24"/>
      <w:szCs w:val="24"/>
      <w:lang w:eastAsia="pl-PL"/>
    </w:rPr>
  </w:style>
  <w:style w:type="paragraph" w:customStyle="1" w:styleId="xl182">
    <w:name w:val="xl182"/>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3">
    <w:name w:val="xl183"/>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4">
    <w:name w:val="xl184"/>
    <w:basedOn w:val="Normalny"/>
    <w:rsid w:val="00A80C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5">
    <w:name w:val="xl185"/>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4"/>
      <w:szCs w:val="24"/>
      <w:lang w:eastAsia="pl-PL"/>
    </w:rPr>
  </w:style>
  <w:style w:type="paragraph" w:customStyle="1" w:styleId="xl186">
    <w:name w:val="xl186"/>
    <w:basedOn w:val="Normalny"/>
    <w:rsid w:val="00A80C27"/>
    <w:pPr>
      <w:pBdr>
        <w:top w:val="single" w:sz="4" w:space="0" w:color="auto"/>
        <w:left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87">
    <w:name w:val="xl187"/>
    <w:basedOn w:val="Normalny"/>
    <w:rsid w:val="00A80C27"/>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88">
    <w:name w:val="xl188"/>
    <w:basedOn w:val="Normalny"/>
    <w:rsid w:val="00A80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89">
    <w:name w:val="xl189"/>
    <w:basedOn w:val="Normalny"/>
    <w:rsid w:val="00A80C27"/>
    <w:pP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90">
    <w:name w:val="xl190"/>
    <w:basedOn w:val="Normalny"/>
    <w:rsid w:val="00A80C27"/>
    <w:pPr>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Styl3NEDE">
    <w:name w:val="Styl_3_NEDE"/>
    <w:basedOn w:val="Nagwek3"/>
    <w:uiPriority w:val="99"/>
    <w:rsid w:val="00A80C27"/>
    <w:pPr>
      <w:numPr>
        <w:numId w:val="46"/>
      </w:numPr>
      <w:tabs>
        <w:tab w:val="left" w:pos="851"/>
        <w:tab w:val="left" w:pos="1134"/>
      </w:tabs>
      <w:spacing w:before="180" w:after="240" w:line="288" w:lineRule="auto"/>
      <w:jc w:val="both"/>
    </w:pPr>
    <w:rPr>
      <w:rFonts w:ascii="Tahoma" w:eastAsia="Times New Roman" w:hAnsi="Tahoma" w:cs="Times New Roman"/>
      <w:color w:val="C00000"/>
      <w:sz w:val="22"/>
      <w:szCs w:val="22"/>
    </w:rPr>
  </w:style>
  <w:style w:type="paragraph" w:customStyle="1" w:styleId="Tekstpodstawowy32">
    <w:name w:val="Tekst podstawowy 32"/>
    <w:basedOn w:val="Normalny"/>
    <w:rsid w:val="006C56E4"/>
    <w:pPr>
      <w:widowControl w:val="0"/>
      <w:spacing w:after="0" w:line="312" w:lineRule="auto"/>
      <w:ind w:firstLine="510"/>
      <w:jc w:val="both"/>
    </w:pPr>
    <w:rPr>
      <w:rFonts w:ascii="Arial" w:eastAsia="Times New Roman" w:hAnsi="Arial"/>
      <w:spacing w:val="-5"/>
      <w:szCs w:val="20"/>
      <w:lang w:eastAsia="pl-PL"/>
    </w:rPr>
  </w:style>
  <w:style w:type="paragraph" w:customStyle="1" w:styleId="Styl2NEDE">
    <w:name w:val="Styl_2_NEDE"/>
    <w:basedOn w:val="Nagwek2"/>
    <w:rsid w:val="009F1AF1"/>
    <w:pPr>
      <w:tabs>
        <w:tab w:val="left" w:pos="851"/>
      </w:tabs>
      <w:spacing w:after="240" w:line="288" w:lineRule="auto"/>
      <w:ind w:left="851" w:hanging="851"/>
      <w:jc w:val="both"/>
    </w:pPr>
    <w:rPr>
      <w:rFonts w:ascii="Tahoma" w:hAnsi="Tahoma" w:cs="Tahoma"/>
      <w:i w:val="0"/>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85">
      <w:bodyDiv w:val="1"/>
      <w:marLeft w:val="0"/>
      <w:marRight w:val="0"/>
      <w:marTop w:val="0"/>
      <w:marBottom w:val="0"/>
      <w:divBdr>
        <w:top w:val="none" w:sz="0" w:space="0" w:color="auto"/>
        <w:left w:val="none" w:sz="0" w:space="0" w:color="auto"/>
        <w:bottom w:val="none" w:sz="0" w:space="0" w:color="auto"/>
        <w:right w:val="none" w:sz="0" w:space="0" w:color="auto"/>
      </w:divBdr>
    </w:div>
    <w:div w:id="14501982">
      <w:bodyDiv w:val="1"/>
      <w:marLeft w:val="0"/>
      <w:marRight w:val="0"/>
      <w:marTop w:val="0"/>
      <w:marBottom w:val="0"/>
      <w:divBdr>
        <w:top w:val="none" w:sz="0" w:space="0" w:color="auto"/>
        <w:left w:val="none" w:sz="0" w:space="0" w:color="auto"/>
        <w:bottom w:val="none" w:sz="0" w:space="0" w:color="auto"/>
        <w:right w:val="none" w:sz="0" w:space="0" w:color="auto"/>
      </w:divBdr>
    </w:div>
    <w:div w:id="18052481">
      <w:bodyDiv w:val="1"/>
      <w:marLeft w:val="0"/>
      <w:marRight w:val="0"/>
      <w:marTop w:val="0"/>
      <w:marBottom w:val="0"/>
      <w:divBdr>
        <w:top w:val="none" w:sz="0" w:space="0" w:color="auto"/>
        <w:left w:val="none" w:sz="0" w:space="0" w:color="auto"/>
        <w:bottom w:val="none" w:sz="0" w:space="0" w:color="auto"/>
        <w:right w:val="none" w:sz="0" w:space="0" w:color="auto"/>
      </w:divBdr>
    </w:div>
    <w:div w:id="31001570">
      <w:bodyDiv w:val="1"/>
      <w:marLeft w:val="0"/>
      <w:marRight w:val="0"/>
      <w:marTop w:val="0"/>
      <w:marBottom w:val="0"/>
      <w:divBdr>
        <w:top w:val="none" w:sz="0" w:space="0" w:color="auto"/>
        <w:left w:val="none" w:sz="0" w:space="0" w:color="auto"/>
        <w:bottom w:val="none" w:sz="0" w:space="0" w:color="auto"/>
        <w:right w:val="none" w:sz="0" w:space="0" w:color="auto"/>
      </w:divBdr>
    </w:div>
    <w:div w:id="57017357">
      <w:bodyDiv w:val="1"/>
      <w:marLeft w:val="0"/>
      <w:marRight w:val="0"/>
      <w:marTop w:val="0"/>
      <w:marBottom w:val="0"/>
      <w:divBdr>
        <w:top w:val="none" w:sz="0" w:space="0" w:color="auto"/>
        <w:left w:val="none" w:sz="0" w:space="0" w:color="auto"/>
        <w:bottom w:val="none" w:sz="0" w:space="0" w:color="auto"/>
        <w:right w:val="none" w:sz="0" w:space="0" w:color="auto"/>
      </w:divBdr>
    </w:div>
    <w:div w:id="62916666">
      <w:bodyDiv w:val="1"/>
      <w:marLeft w:val="0"/>
      <w:marRight w:val="0"/>
      <w:marTop w:val="0"/>
      <w:marBottom w:val="0"/>
      <w:divBdr>
        <w:top w:val="none" w:sz="0" w:space="0" w:color="auto"/>
        <w:left w:val="none" w:sz="0" w:space="0" w:color="auto"/>
        <w:bottom w:val="none" w:sz="0" w:space="0" w:color="auto"/>
        <w:right w:val="none" w:sz="0" w:space="0" w:color="auto"/>
      </w:divBdr>
    </w:div>
    <w:div w:id="71053086">
      <w:bodyDiv w:val="1"/>
      <w:marLeft w:val="0"/>
      <w:marRight w:val="0"/>
      <w:marTop w:val="0"/>
      <w:marBottom w:val="0"/>
      <w:divBdr>
        <w:top w:val="none" w:sz="0" w:space="0" w:color="auto"/>
        <w:left w:val="none" w:sz="0" w:space="0" w:color="auto"/>
        <w:bottom w:val="none" w:sz="0" w:space="0" w:color="auto"/>
        <w:right w:val="none" w:sz="0" w:space="0" w:color="auto"/>
      </w:divBdr>
    </w:div>
    <w:div w:id="78066099">
      <w:bodyDiv w:val="1"/>
      <w:marLeft w:val="0"/>
      <w:marRight w:val="0"/>
      <w:marTop w:val="0"/>
      <w:marBottom w:val="0"/>
      <w:divBdr>
        <w:top w:val="none" w:sz="0" w:space="0" w:color="auto"/>
        <w:left w:val="none" w:sz="0" w:space="0" w:color="auto"/>
        <w:bottom w:val="none" w:sz="0" w:space="0" w:color="auto"/>
        <w:right w:val="none" w:sz="0" w:space="0" w:color="auto"/>
      </w:divBdr>
    </w:div>
    <w:div w:id="79185312">
      <w:bodyDiv w:val="1"/>
      <w:marLeft w:val="0"/>
      <w:marRight w:val="0"/>
      <w:marTop w:val="0"/>
      <w:marBottom w:val="0"/>
      <w:divBdr>
        <w:top w:val="none" w:sz="0" w:space="0" w:color="auto"/>
        <w:left w:val="none" w:sz="0" w:space="0" w:color="auto"/>
        <w:bottom w:val="none" w:sz="0" w:space="0" w:color="auto"/>
        <w:right w:val="none" w:sz="0" w:space="0" w:color="auto"/>
      </w:divBdr>
    </w:div>
    <w:div w:id="80296993">
      <w:bodyDiv w:val="1"/>
      <w:marLeft w:val="0"/>
      <w:marRight w:val="0"/>
      <w:marTop w:val="0"/>
      <w:marBottom w:val="0"/>
      <w:divBdr>
        <w:top w:val="none" w:sz="0" w:space="0" w:color="auto"/>
        <w:left w:val="none" w:sz="0" w:space="0" w:color="auto"/>
        <w:bottom w:val="none" w:sz="0" w:space="0" w:color="auto"/>
        <w:right w:val="none" w:sz="0" w:space="0" w:color="auto"/>
      </w:divBdr>
    </w:div>
    <w:div w:id="84616236">
      <w:bodyDiv w:val="1"/>
      <w:marLeft w:val="0"/>
      <w:marRight w:val="0"/>
      <w:marTop w:val="0"/>
      <w:marBottom w:val="0"/>
      <w:divBdr>
        <w:top w:val="none" w:sz="0" w:space="0" w:color="auto"/>
        <w:left w:val="none" w:sz="0" w:space="0" w:color="auto"/>
        <w:bottom w:val="none" w:sz="0" w:space="0" w:color="auto"/>
        <w:right w:val="none" w:sz="0" w:space="0" w:color="auto"/>
      </w:divBdr>
    </w:div>
    <w:div w:id="88086326">
      <w:bodyDiv w:val="1"/>
      <w:marLeft w:val="0"/>
      <w:marRight w:val="0"/>
      <w:marTop w:val="0"/>
      <w:marBottom w:val="0"/>
      <w:divBdr>
        <w:top w:val="none" w:sz="0" w:space="0" w:color="auto"/>
        <w:left w:val="none" w:sz="0" w:space="0" w:color="auto"/>
        <w:bottom w:val="none" w:sz="0" w:space="0" w:color="auto"/>
        <w:right w:val="none" w:sz="0" w:space="0" w:color="auto"/>
      </w:divBdr>
    </w:div>
    <w:div w:id="98262907">
      <w:bodyDiv w:val="1"/>
      <w:marLeft w:val="0"/>
      <w:marRight w:val="0"/>
      <w:marTop w:val="0"/>
      <w:marBottom w:val="0"/>
      <w:divBdr>
        <w:top w:val="none" w:sz="0" w:space="0" w:color="auto"/>
        <w:left w:val="none" w:sz="0" w:space="0" w:color="auto"/>
        <w:bottom w:val="none" w:sz="0" w:space="0" w:color="auto"/>
        <w:right w:val="none" w:sz="0" w:space="0" w:color="auto"/>
      </w:divBdr>
    </w:div>
    <w:div w:id="100416342">
      <w:bodyDiv w:val="1"/>
      <w:marLeft w:val="0"/>
      <w:marRight w:val="0"/>
      <w:marTop w:val="0"/>
      <w:marBottom w:val="0"/>
      <w:divBdr>
        <w:top w:val="none" w:sz="0" w:space="0" w:color="auto"/>
        <w:left w:val="none" w:sz="0" w:space="0" w:color="auto"/>
        <w:bottom w:val="none" w:sz="0" w:space="0" w:color="auto"/>
        <w:right w:val="none" w:sz="0" w:space="0" w:color="auto"/>
      </w:divBdr>
    </w:div>
    <w:div w:id="111023216">
      <w:bodyDiv w:val="1"/>
      <w:marLeft w:val="0"/>
      <w:marRight w:val="0"/>
      <w:marTop w:val="0"/>
      <w:marBottom w:val="0"/>
      <w:divBdr>
        <w:top w:val="none" w:sz="0" w:space="0" w:color="auto"/>
        <w:left w:val="none" w:sz="0" w:space="0" w:color="auto"/>
        <w:bottom w:val="none" w:sz="0" w:space="0" w:color="auto"/>
        <w:right w:val="none" w:sz="0" w:space="0" w:color="auto"/>
      </w:divBdr>
    </w:div>
    <w:div w:id="111095089">
      <w:bodyDiv w:val="1"/>
      <w:marLeft w:val="0"/>
      <w:marRight w:val="0"/>
      <w:marTop w:val="0"/>
      <w:marBottom w:val="0"/>
      <w:divBdr>
        <w:top w:val="none" w:sz="0" w:space="0" w:color="auto"/>
        <w:left w:val="none" w:sz="0" w:space="0" w:color="auto"/>
        <w:bottom w:val="none" w:sz="0" w:space="0" w:color="auto"/>
        <w:right w:val="none" w:sz="0" w:space="0" w:color="auto"/>
      </w:divBdr>
    </w:div>
    <w:div w:id="121509759">
      <w:bodyDiv w:val="1"/>
      <w:marLeft w:val="0"/>
      <w:marRight w:val="0"/>
      <w:marTop w:val="0"/>
      <w:marBottom w:val="0"/>
      <w:divBdr>
        <w:top w:val="none" w:sz="0" w:space="0" w:color="auto"/>
        <w:left w:val="none" w:sz="0" w:space="0" w:color="auto"/>
        <w:bottom w:val="none" w:sz="0" w:space="0" w:color="auto"/>
        <w:right w:val="none" w:sz="0" w:space="0" w:color="auto"/>
      </w:divBdr>
    </w:div>
    <w:div w:id="132068824">
      <w:bodyDiv w:val="1"/>
      <w:marLeft w:val="0"/>
      <w:marRight w:val="0"/>
      <w:marTop w:val="0"/>
      <w:marBottom w:val="0"/>
      <w:divBdr>
        <w:top w:val="none" w:sz="0" w:space="0" w:color="auto"/>
        <w:left w:val="none" w:sz="0" w:space="0" w:color="auto"/>
        <w:bottom w:val="none" w:sz="0" w:space="0" w:color="auto"/>
        <w:right w:val="none" w:sz="0" w:space="0" w:color="auto"/>
      </w:divBdr>
    </w:div>
    <w:div w:id="142549983">
      <w:bodyDiv w:val="1"/>
      <w:marLeft w:val="0"/>
      <w:marRight w:val="0"/>
      <w:marTop w:val="0"/>
      <w:marBottom w:val="0"/>
      <w:divBdr>
        <w:top w:val="none" w:sz="0" w:space="0" w:color="auto"/>
        <w:left w:val="none" w:sz="0" w:space="0" w:color="auto"/>
        <w:bottom w:val="none" w:sz="0" w:space="0" w:color="auto"/>
        <w:right w:val="none" w:sz="0" w:space="0" w:color="auto"/>
      </w:divBdr>
    </w:div>
    <w:div w:id="144787968">
      <w:bodyDiv w:val="1"/>
      <w:marLeft w:val="0"/>
      <w:marRight w:val="0"/>
      <w:marTop w:val="0"/>
      <w:marBottom w:val="0"/>
      <w:divBdr>
        <w:top w:val="none" w:sz="0" w:space="0" w:color="auto"/>
        <w:left w:val="none" w:sz="0" w:space="0" w:color="auto"/>
        <w:bottom w:val="none" w:sz="0" w:space="0" w:color="auto"/>
        <w:right w:val="none" w:sz="0" w:space="0" w:color="auto"/>
      </w:divBdr>
    </w:div>
    <w:div w:id="150996243">
      <w:bodyDiv w:val="1"/>
      <w:marLeft w:val="0"/>
      <w:marRight w:val="0"/>
      <w:marTop w:val="0"/>
      <w:marBottom w:val="0"/>
      <w:divBdr>
        <w:top w:val="none" w:sz="0" w:space="0" w:color="auto"/>
        <w:left w:val="none" w:sz="0" w:space="0" w:color="auto"/>
        <w:bottom w:val="none" w:sz="0" w:space="0" w:color="auto"/>
        <w:right w:val="none" w:sz="0" w:space="0" w:color="auto"/>
      </w:divBdr>
    </w:div>
    <w:div w:id="152333457">
      <w:bodyDiv w:val="1"/>
      <w:marLeft w:val="0"/>
      <w:marRight w:val="0"/>
      <w:marTop w:val="0"/>
      <w:marBottom w:val="0"/>
      <w:divBdr>
        <w:top w:val="none" w:sz="0" w:space="0" w:color="auto"/>
        <w:left w:val="none" w:sz="0" w:space="0" w:color="auto"/>
        <w:bottom w:val="none" w:sz="0" w:space="0" w:color="auto"/>
        <w:right w:val="none" w:sz="0" w:space="0" w:color="auto"/>
      </w:divBdr>
    </w:div>
    <w:div w:id="155851128">
      <w:bodyDiv w:val="1"/>
      <w:marLeft w:val="0"/>
      <w:marRight w:val="0"/>
      <w:marTop w:val="0"/>
      <w:marBottom w:val="0"/>
      <w:divBdr>
        <w:top w:val="none" w:sz="0" w:space="0" w:color="auto"/>
        <w:left w:val="none" w:sz="0" w:space="0" w:color="auto"/>
        <w:bottom w:val="none" w:sz="0" w:space="0" w:color="auto"/>
        <w:right w:val="none" w:sz="0" w:space="0" w:color="auto"/>
      </w:divBdr>
    </w:div>
    <w:div w:id="156044518">
      <w:bodyDiv w:val="1"/>
      <w:marLeft w:val="0"/>
      <w:marRight w:val="0"/>
      <w:marTop w:val="0"/>
      <w:marBottom w:val="0"/>
      <w:divBdr>
        <w:top w:val="none" w:sz="0" w:space="0" w:color="auto"/>
        <w:left w:val="none" w:sz="0" w:space="0" w:color="auto"/>
        <w:bottom w:val="none" w:sz="0" w:space="0" w:color="auto"/>
        <w:right w:val="none" w:sz="0" w:space="0" w:color="auto"/>
      </w:divBdr>
    </w:div>
    <w:div w:id="167604593">
      <w:bodyDiv w:val="1"/>
      <w:marLeft w:val="0"/>
      <w:marRight w:val="0"/>
      <w:marTop w:val="0"/>
      <w:marBottom w:val="0"/>
      <w:divBdr>
        <w:top w:val="none" w:sz="0" w:space="0" w:color="auto"/>
        <w:left w:val="none" w:sz="0" w:space="0" w:color="auto"/>
        <w:bottom w:val="none" w:sz="0" w:space="0" w:color="auto"/>
        <w:right w:val="none" w:sz="0" w:space="0" w:color="auto"/>
      </w:divBdr>
    </w:div>
    <w:div w:id="177426514">
      <w:bodyDiv w:val="1"/>
      <w:marLeft w:val="0"/>
      <w:marRight w:val="0"/>
      <w:marTop w:val="0"/>
      <w:marBottom w:val="0"/>
      <w:divBdr>
        <w:top w:val="none" w:sz="0" w:space="0" w:color="auto"/>
        <w:left w:val="none" w:sz="0" w:space="0" w:color="auto"/>
        <w:bottom w:val="none" w:sz="0" w:space="0" w:color="auto"/>
        <w:right w:val="none" w:sz="0" w:space="0" w:color="auto"/>
      </w:divBdr>
    </w:div>
    <w:div w:id="190729906">
      <w:bodyDiv w:val="1"/>
      <w:marLeft w:val="0"/>
      <w:marRight w:val="0"/>
      <w:marTop w:val="0"/>
      <w:marBottom w:val="0"/>
      <w:divBdr>
        <w:top w:val="none" w:sz="0" w:space="0" w:color="auto"/>
        <w:left w:val="none" w:sz="0" w:space="0" w:color="auto"/>
        <w:bottom w:val="none" w:sz="0" w:space="0" w:color="auto"/>
        <w:right w:val="none" w:sz="0" w:space="0" w:color="auto"/>
      </w:divBdr>
    </w:div>
    <w:div w:id="194511954">
      <w:bodyDiv w:val="1"/>
      <w:marLeft w:val="0"/>
      <w:marRight w:val="0"/>
      <w:marTop w:val="0"/>
      <w:marBottom w:val="0"/>
      <w:divBdr>
        <w:top w:val="none" w:sz="0" w:space="0" w:color="auto"/>
        <w:left w:val="none" w:sz="0" w:space="0" w:color="auto"/>
        <w:bottom w:val="none" w:sz="0" w:space="0" w:color="auto"/>
        <w:right w:val="none" w:sz="0" w:space="0" w:color="auto"/>
      </w:divBdr>
    </w:div>
    <w:div w:id="218446598">
      <w:bodyDiv w:val="1"/>
      <w:marLeft w:val="0"/>
      <w:marRight w:val="0"/>
      <w:marTop w:val="0"/>
      <w:marBottom w:val="0"/>
      <w:divBdr>
        <w:top w:val="none" w:sz="0" w:space="0" w:color="auto"/>
        <w:left w:val="none" w:sz="0" w:space="0" w:color="auto"/>
        <w:bottom w:val="none" w:sz="0" w:space="0" w:color="auto"/>
        <w:right w:val="none" w:sz="0" w:space="0" w:color="auto"/>
      </w:divBdr>
    </w:div>
    <w:div w:id="229850123">
      <w:bodyDiv w:val="1"/>
      <w:marLeft w:val="0"/>
      <w:marRight w:val="0"/>
      <w:marTop w:val="0"/>
      <w:marBottom w:val="0"/>
      <w:divBdr>
        <w:top w:val="none" w:sz="0" w:space="0" w:color="auto"/>
        <w:left w:val="none" w:sz="0" w:space="0" w:color="auto"/>
        <w:bottom w:val="none" w:sz="0" w:space="0" w:color="auto"/>
        <w:right w:val="none" w:sz="0" w:space="0" w:color="auto"/>
      </w:divBdr>
    </w:div>
    <w:div w:id="233593340">
      <w:bodyDiv w:val="1"/>
      <w:marLeft w:val="0"/>
      <w:marRight w:val="0"/>
      <w:marTop w:val="0"/>
      <w:marBottom w:val="0"/>
      <w:divBdr>
        <w:top w:val="none" w:sz="0" w:space="0" w:color="auto"/>
        <w:left w:val="none" w:sz="0" w:space="0" w:color="auto"/>
        <w:bottom w:val="none" w:sz="0" w:space="0" w:color="auto"/>
        <w:right w:val="none" w:sz="0" w:space="0" w:color="auto"/>
      </w:divBdr>
    </w:div>
    <w:div w:id="234979170">
      <w:bodyDiv w:val="1"/>
      <w:marLeft w:val="0"/>
      <w:marRight w:val="0"/>
      <w:marTop w:val="0"/>
      <w:marBottom w:val="0"/>
      <w:divBdr>
        <w:top w:val="none" w:sz="0" w:space="0" w:color="auto"/>
        <w:left w:val="none" w:sz="0" w:space="0" w:color="auto"/>
        <w:bottom w:val="none" w:sz="0" w:space="0" w:color="auto"/>
        <w:right w:val="none" w:sz="0" w:space="0" w:color="auto"/>
      </w:divBdr>
    </w:div>
    <w:div w:id="247153129">
      <w:bodyDiv w:val="1"/>
      <w:marLeft w:val="0"/>
      <w:marRight w:val="0"/>
      <w:marTop w:val="0"/>
      <w:marBottom w:val="0"/>
      <w:divBdr>
        <w:top w:val="none" w:sz="0" w:space="0" w:color="auto"/>
        <w:left w:val="none" w:sz="0" w:space="0" w:color="auto"/>
        <w:bottom w:val="none" w:sz="0" w:space="0" w:color="auto"/>
        <w:right w:val="none" w:sz="0" w:space="0" w:color="auto"/>
      </w:divBdr>
    </w:div>
    <w:div w:id="248395865">
      <w:bodyDiv w:val="1"/>
      <w:marLeft w:val="0"/>
      <w:marRight w:val="0"/>
      <w:marTop w:val="0"/>
      <w:marBottom w:val="0"/>
      <w:divBdr>
        <w:top w:val="none" w:sz="0" w:space="0" w:color="auto"/>
        <w:left w:val="none" w:sz="0" w:space="0" w:color="auto"/>
        <w:bottom w:val="none" w:sz="0" w:space="0" w:color="auto"/>
        <w:right w:val="none" w:sz="0" w:space="0" w:color="auto"/>
      </w:divBdr>
    </w:div>
    <w:div w:id="253365519">
      <w:bodyDiv w:val="1"/>
      <w:marLeft w:val="0"/>
      <w:marRight w:val="0"/>
      <w:marTop w:val="0"/>
      <w:marBottom w:val="0"/>
      <w:divBdr>
        <w:top w:val="none" w:sz="0" w:space="0" w:color="auto"/>
        <w:left w:val="none" w:sz="0" w:space="0" w:color="auto"/>
        <w:bottom w:val="none" w:sz="0" w:space="0" w:color="auto"/>
        <w:right w:val="none" w:sz="0" w:space="0" w:color="auto"/>
      </w:divBdr>
    </w:div>
    <w:div w:id="256325451">
      <w:bodyDiv w:val="1"/>
      <w:marLeft w:val="0"/>
      <w:marRight w:val="0"/>
      <w:marTop w:val="0"/>
      <w:marBottom w:val="0"/>
      <w:divBdr>
        <w:top w:val="none" w:sz="0" w:space="0" w:color="auto"/>
        <w:left w:val="none" w:sz="0" w:space="0" w:color="auto"/>
        <w:bottom w:val="none" w:sz="0" w:space="0" w:color="auto"/>
        <w:right w:val="none" w:sz="0" w:space="0" w:color="auto"/>
      </w:divBdr>
    </w:div>
    <w:div w:id="263343236">
      <w:bodyDiv w:val="1"/>
      <w:marLeft w:val="0"/>
      <w:marRight w:val="0"/>
      <w:marTop w:val="0"/>
      <w:marBottom w:val="0"/>
      <w:divBdr>
        <w:top w:val="none" w:sz="0" w:space="0" w:color="auto"/>
        <w:left w:val="none" w:sz="0" w:space="0" w:color="auto"/>
        <w:bottom w:val="none" w:sz="0" w:space="0" w:color="auto"/>
        <w:right w:val="none" w:sz="0" w:space="0" w:color="auto"/>
      </w:divBdr>
    </w:div>
    <w:div w:id="266931516">
      <w:bodyDiv w:val="1"/>
      <w:marLeft w:val="0"/>
      <w:marRight w:val="0"/>
      <w:marTop w:val="0"/>
      <w:marBottom w:val="0"/>
      <w:divBdr>
        <w:top w:val="none" w:sz="0" w:space="0" w:color="auto"/>
        <w:left w:val="none" w:sz="0" w:space="0" w:color="auto"/>
        <w:bottom w:val="none" w:sz="0" w:space="0" w:color="auto"/>
        <w:right w:val="none" w:sz="0" w:space="0" w:color="auto"/>
      </w:divBdr>
    </w:div>
    <w:div w:id="267782924">
      <w:bodyDiv w:val="1"/>
      <w:marLeft w:val="0"/>
      <w:marRight w:val="0"/>
      <w:marTop w:val="0"/>
      <w:marBottom w:val="0"/>
      <w:divBdr>
        <w:top w:val="none" w:sz="0" w:space="0" w:color="auto"/>
        <w:left w:val="none" w:sz="0" w:space="0" w:color="auto"/>
        <w:bottom w:val="none" w:sz="0" w:space="0" w:color="auto"/>
        <w:right w:val="none" w:sz="0" w:space="0" w:color="auto"/>
      </w:divBdr>
    </w:div>
    <w:div w:id="270208013">
      <w:bodyDiv w:val="1"/>
      <w:marLeft w:val="0"/>
      <w:marRight w:val="0"/>
      <w:marTop w:val="0"/>
      <w:marBottom w:val="0"/>
      <w:divBdr>
        <w:top w:val="none" w:sz="0" w:space="0" w:color="auto"/>
        <w:left w:val="none" w:sz="0" w:space="0" w:color="auto"/>
        <w:bottom w:val="none" w:sz="0" w:space="0" w:color="auto"/>
        <w:right w:val="none" w:sz="0" w:space="0" w:color="auto"/>
      </w:divBdr>
    </w:div>
    <w:div w:id="271089272">
      <w:bodyDiv w:val="1"/>
      <w:marLeft w:val="0"/>
      <w:marRight w:val="0"/>
      <w:marTop w:val="0"/>
      <w:marBottom w:val="0"/>
      <w:divBdr>
        <w:top w:val="none" w:sz="0" w:space="0" w:color="auto"/>
        <w:left w:val="none" w:sz="0" w:space="0" w:color="auto"/>
        <w:bottom w:val="none" w:sz="0" w:space="0" w:color="auto"/>
        <w:right w:val="none" w:sz="0" w:space="0" w:color="auto"/>
      </w:divBdr>
    </w:div>
    <w:div w:id="275989308">
      <w:bodyDiv w:val="1"/>
      <w:marLeft w:val="0"/>
      <w:marRight w:val="0"/>
      <w:marTop w:val="0"/>
      <w:marBottom w:val="0"/>
      <w:divBdr>
        <w:top w:val="none" w:sz="0" w:space="0" w:color="auto"/>
        <w:left w:val="none" w:sz="0" w:space="0" w:color="auto"/>
        <w:bottom w:val="none" w:sz="0" w:space="0" w:color="auto"/>
        <w:right w:val="none" w:sz="0" w:space="0" w:color="auto"/>
      </w:divBdr>
    </w:div>
    <w:div w:id="283509844">
      <w:bodyDiv w:val="1"/>
      <w:marLeft w:val="0"/>
      <w:marRight w:val="0"/>
      <w:marTop w:val="0"/>
      <w:marBottom w:val="0"/>
      <w:divBdr>
        <w:top w:val="none" w:sz="0" w:space="0" w:color="auto"/>
        <w:left w:val="none" w:sz="0" w:space="0" w:color="auto"/>
        <w:bottom w:val="none" w:sz="0" w:space="0" w:color="auto"/>
        <w:right w:val="none" w:sz="0" w:space="0" w:color="auto"/>
      </w:divBdr>
    </w:div>
    <w:div w:id="292832366">
      <w:bodyDiv w:val="1"/>
      <w:marLeft w:val="0"/>
      <w:marRight w:val="0"/>
      <w:marTop w:val="0"/>
      <w:marBottom w:val="0"/>
      <w:divBdr>
        <w:top w:val="none" w:sz="0" w:space="0" w:color="auto"/>
        <w:left w:val="none" w:sz="0" w:space="0" w:color="auto"/>
        <w:bottom w:val="none" w:sz="0" w:space="0" w:color="auto"/>
        <w:right w:val="none" w:sz="0" w:space="0" w:color="auto"/>
      </w:divBdr>
    </w:div>
    <w:div w:id="298413904">
      <w:bodyDiv w:val="1"/>
      <w:marLeft w:val="0"/>
      <w:marRight w:val="0"/>
      <w:marTop w:val="0"/>
      <w:marBottom w:val="0"/>
      <w:divBdr>
        <w:top w:val="none" w:sz="0" w:space="0" w:color="auto"/>
        <w:left w:val="none" w:sz="0" w:space="0" w:color="auto"/>
        <w:bottom w:val="none" w:sz="0" w:space="0" w:color="auto"/>
        <w:right w:val="none" w:sz="0" w:space="0" w:color="auto"/>
      </w:divBdr>
    </w:div>
    <w:div w:id="301734452">
      <w:bodyDiv w:val="1"/>
      <w:marLeft w:val="0"/>
      <w:marRight w:val="0"/>
      <w:marTop w:val="0"/>
      <w:marBottom w:val="0"/>
      <w:divBdr>
        <w:top w:val="none" w:sz="0" w:space="0" w:color="auto"/>
        <w:left w:val="none" w:sz="0" w:space="0" w:color="auto"/>
        <w:bottom w:val="none" w:sz="0" w:space="0" w:color="auto"/>
        <w:right w:val="none" w:sz="0" w:space="0" w:color="auto"/>
      </w:divBdr>
    </w:div>
    <w:div w:id="313066385">
      <w:bodyDiv w:val="1"/>
      <w:marLeft w:val="0"/>
      <w:marRight w:val="0"/>
      <w:marTop w:val="0"/>
      <w:marBottom w:val="0"/>
      <w:divBdr>
        <w:top w:val="none" w:sz="0" w:space="0" w:color="auto"/>
        <w:left w:val="none" w:sz="0" w:space="0" w:color="auto"/>
        <w:bottom w:val="none" w:sz="0" w:space="0" w:color="auto"/>
        <w:right w:val="none" w:sz="0" w:space="0" w:color="auto"/>
      </w:divBdr>
    </w:div>
    <w:div w:id="316307973">
      <w:bodyDiv w:val="1"/>
      <w:marLeft w:val="0"/>
      <w:marRight w:val="0"/>
      <w:marTop w:val="0"/>
      <w:marBottom w:val="0"/>
      <w:divBdr>
        <w:top w:val="none" w:sz="0" w:space="0" w:color="auto"/>
        <w:left w:val="none" w:sz="0" w:space="0" w:color="auto"/>
        <w:bottom w:val="none" w:sz="0" w:space="0" w:color="auto"/>
        <w:right w:val="none" w:sz="0" w:space="0" w:color="auto"/>
      </w:divBdr>
    </w:div>
    <w:div w:id="328682353">
      <w:bodyDiv w:val="1"/>
      <w:marLeft w:val="0"/>
      <w:marRight w:val="0"/>
      <w:marTop w:val="0"/>
      <w:marBottom w:val="0"/>
      <w:divBdr>
        <w:top w:val="none" w:sz="0" w:space="0" w:color="auto"/>
        <w:left w:val="none" w:sz="0" w:space="0" w:color="auto"/>
        <w:bottom w:val="none" w:sz="0" w:space="0" w:color="auto"/>
        <w:right w:val="none" w:sz="0" w:space="0" w:color="auto"/>
      </w:divBdr>
    </w:div>
    <w:div w:id="329673486">
      <w:bodyDiv w:val="1"/>
      <w:marLeft w:val="0"/>
      <w:marRight w:val="0"/>
      <w:marTop w:val="0"/>
      <w:marBottom w:val="0"/>
      <w:divBdr>
        <w:top w:val="none" w:sz="0" w:space="0" w:color="auto"/>
        <w:left w:val="none" w:sz="0" w:space="0" w:color="auto"/>
        <w:bottom w:val="none" w:sz="0" w:space="0" w:color="auto"/>
        <w:right w:val="none" w:sz="0" w:space="0" w:color="auto"/>
      </w:divBdr>
    </w:div>
    <w:div w:id="334654181">
      <w:bodyDiv w:val="1"/>
      <w:marLeft w:val="0"/>
      <w:marRight w:val="0"/>
      <w:marTop w:val="0"/>
      <w:marBottom w:val="0"/>
      <w:divBdr>
        <w:top w:val="none" w:sz="0" w:space="0" w:color="auto"/>
        <w:left w:val="none" w:sz="0" w:space="0" w:color="auto"/>
        <w:bottom w:val="none" w:sz="0" w:space="0" w:color="auto"/>
        <w:right w:val="none" w:sz="0" w:space="0" w:color="auto"/>
      </w:divBdr>
    </w:div>
    <w:div w:id="343243411">
      <w:bodyDiv w:val="1"/>
      <w:marLeft w:val="0"/>
      <w:marRight w:val="0"/>
      <w:marTop w:val="0"/>
      <w:marBottom w:val="0"/>
      <w:divBdr>
        <w:top w:val="none" w:sz="0" w:space="0" w:color="auto"/>
        <w:left w:val="none" w:sz="0" w:space="0" w:color="auto"/>
        <w:bottom w:val="none" w:sz="0" w:space="0" w:color="auto"/>
        <w:right w:val="none" w:sz="0" w:space="0" w:color="auto"/>
      </w:divBdr>
    </w:div>
    <w:div w:id="354890920">
      <w:bodyDiv w:val="1"/>
      <w:marLeft w:val="0"/>
      <w:marRight w:val="0"/>
      <w:marTop w:val="0"/>
      <w:marBottom w:val="0"/>
      <w:divBdr>
        <w:top w:val="none" w:sz="0" w:space="0" w:color="auto"/>
        <w:left w:val="none" w:sz="0" w:space="0" w:color="auto"/>
        <w:bottom w:val="none" w:sz="0" w:space="0" w:color="auto"/>
        <w:right w:val="none" w:sz="0" w:space="0" w:color="auto"/>
      </w:divBdr>
    </w:div>
    <w:div w:id="357780607">
      <w:bodyDiv w:val="1"/>
      <w:marLeft w:val="0"/>
      <w:marRight w:val="0"/>
      <w:marTop w:val="0"/>
      <w:marBottom w:val="0"/>
      <w:divBdr>
        <w:top w:val="none" w:sz="0" w:space="0" w:color="auto"/>
        <w:left w:val="none" w:sz="0" w:space="0" w:color="auto"/>
        <w:bottom w:val="none" w:sz="0" w:space="0" w:color="auto"/>
        <w:right w:val="none" w:sz="0" w:space="0" w:color="auto"/>
      </w:divBdr>
    </w:div>
    <w:div w:id="361711271">
      <w:bodyDiv w:val="1"/>
      <w:marLeft w:val="0"/>
      <w:marRight w:val="0"/>
      <w:marTop w:val="0"/>
      <w:marBottom w:val="0"/>
      <w:divBdr>
        <w:top w:val="none" w:sz="0" w:space="0" w:color="auto"/>
        <w:left w:val="none" w:sz="0" w:space="0" w:color="auto"/>
        <w:bottom w:val="none" w:sz="0" w:space="0" w:color="auto"/>
        <w:right w:val="none" w:sz="0" w:space="0" w:color="auto"/>
      </w:divBdr>
    </w:div>
    <w:div w:id="366562657">
      <w:bodyDiv w:val="1"/>
      <w:marLeft w:val="0"/>
      <w:marRight w:val="0"/>
      <w:marTop w:val="0"/>
      <w:marBottom w:val="0"/>
      <w:divBdr>
        <w:top w:val="none" w:sz="0" w:space="0" w:color="auto"/>
        <w:left w:val="none" w:sz="0" w:space="0" w:color="auto"/>
        <w:bottom w:val="none" w:sz="0" w:space="0" w:color="auto"/>
        <w:right w:val="none" w:sz="0" w:space="0" w:color="auto"/>
      </w:divBdr>
    </w:div>
    <w:div w:id="368385849">
      <w:bodyDiv w:val="1"/>
      <w:marLeft w:val="0"/>
      <w:marRight w:val="0"/>
      <w:marTop w:val="0"/>
      <w:marBottom w:val="0"/>
      <w:divBdr>
        <w:top w:val="none" w:sz="0" w:space="0" w:color="auto"/>
        <w:left w:val="none" w:sz="0" w:space="0" w:color="auto"/>
        <w:bottom w:val="none" w:sz="0" w:space="0" w:color="auto"/>
        <w:right w:val="none" w:sz="0" w:space="0" w:color="auto"/>
      </w:divBdr>
    </w:div>
    <w:div w:id="374082331">
      <w:bodyDiv w:val="1"/>
      <w:marLeft w:val="0"/>
      <w:marRight w:val="0"/>
      <w:marTop w:val="0"/>
      <w:marBottom w:val="0"/>
      <w:divBdr>
        <w:top w:val="none" w:sz="0" w:space="0" w:color="auto"/>
        <w:left w:val="none" w:sz="0" w:space="0" w:color="auto"/>
        <w:bottom w:val="none" w:sz="0" w:space="0" w:color="auto"/>
        <w:right w:val="none" w:sz="0" w:space="0" w:color="auto"/>
      </w:divBdr>
    </w:div>
    <w:div w:id="376198420">
      <w:bodyDiv w:val="1"/>
      <w:marLeft w:val="0"/>
      <w:marRight w:val="0"/>
      <w:marTop w:val="0"/>
      <w:marBottom w:val="0"/>
      <w:divBdr>
        <w:top w:val="none" w:sz="0" w:space="0" w:color="auto"/>
        <w:left w:val="none" w:sz="0" w:space="0" w:color="auto"/>
        <w:bottom w:val="none" w:sz="0" w:space="0" w:color="auto"/>
        <w:right w:val="none" w:sz="0" w:space="0" w:color="auto"/>
      </w:divBdr>
    </w:div>
    <w:div w:id="378281549">
      <w:bodyDiv w:val="1"/>
      <w:marLeft w:val="0"/>
      <w:marRight w:val="0"/>
      <w:marTop w:val="0"/>
      <w:marBottom w:val="0"/>
      <w:divBdr>
        <w:top w:val="none" w:sz="0" w:space="0" w:color="auto"/>
        <w:left w:val="none" w:sz="0" w:space="0" w:color="auto"/>
        <w:bottom w:val="none" w:sz="0" w:space="0" w:color="auto"/>
        <w:right w:val="none" w:sz="0" w:space="0" w:color="auto"/>
      </w:divBdr>
    </w:div>
    <w:div w:id="379016458">
      <w:bodyDiv w:val="1"/>
      <w:marLeft w:val="0"/>
      <w:marRight w:val="0"/>
      <w:marTop w:val="0"/>
      <w:marBottom w:val="0"/>
      <w:divBdr>
        <w:top w:val="none" w:sz="0" w:space="0" w:color="auto"/>
        <w:left w:val="none" w:sz="0" w:space="0" w:color="auto"/>
        <w:bottom w:val="none" w:sz="0" w:space="0" w:color="auto"/>
        <w:right w:val="none" w:sz="0" w:space="0" w:color="auto"/>
      </w:divBdr>
    </w:div>
    <w:div w:id="380056020">
      <w:bodyDiv w:val="1"/>
      <w:marLeft w:val="0"/>
      <w:marRight w:val="0"/>
      <w:marTop w:val="0"/>
      <w:marBottom w:val="0"/>
      <w:divBdr>
        <w:top w:val="none" w:sz="0" w:space="0" w:color="auto"/>
        <w:left w:val="none" w:sz="0" w:space="0" w:color="auto"/>
        <w:bottom w:val="none" w:sz="0" w:space="0" w:color="auto"/>
        <w:right w:val="none" w:sz="0" w:space="0" w:color="auto"/>
      </w:divBdr>
    </w:div>
    <w:div w:id="381950687">
      <w:bodyDiv w:val="1"/>
      <w:marLeft w:val="0"/>
      <w:marRight w:val="0"/>
      <w:marTop w:val="0"/>
      <w:marBottom w:val="0"/>
      <w:divBdr>
        <w:top w:val="none" w:sz="0" w:space="0" w:color="auto"/>
        <w:left w:val="none" w:sz="0" w:space="0" w:color="auto"/>
        <w:bottom w:val="none" w:sz="0" w:space="0" w:color="auto"/>
        <w:right w:val="none" w:sz="0" w:space="0" w:color="auto"/>
      </w:divBdr>
    </w:div>
    <w:div w:id="400101077">
      <w:bodyDiv w:val="1"/>
      <w:marLeft w:val="0"/>
      <w:marRight w:val="0"/>
      <w:marTop w:val="0"/>
      <w:marBottom w:val="0"/>
      <w:divBdr>
        <w:top w:val="none" w:sz="0" w:space="0" w:color="auto"/>
        <w:left w:val="none" w:sz="0" w:space="0" w:color="auto"/>
        <w:bottom w:val="none" w:sz="0" w:space="0" w:color="auto"/>
        <w:right w:val="none" w:sz="0" w:space="0" w:color="auto"/>
      </w:divBdr>
    </w:div>
    <w:div w:id="400712770">
      <w:bodyDiv w:val="1"/>
      <w:marLeft w:val="0"/>
      <w:marRight w:val="0"/>
      <w:marTop w:val="0"/>
      <w:marBottom w:val="0"/>
      <w:divBdr>
        <w:top w:val="none" w:sz="0" w:space="0" w:color="auto"/>
        <w:left w:val="none" w:sz="0" w:space="0" w:color="auto"/>
        <w:bottom w:val="none" w:sz="0" w:space="0" w:color="auto"/>
        <w:right w:val="none" w:sz="0" w:space="0" w:color="auto"/>
      </w:divBdr>
    </w:div>
    <w:div w:id="402409303">
      <w:bodyDiv w:val="1"/>
      <w:marLeft w:val="0"/>
      <w:marRight w:val="0"/>
      <w:marTop w:val="0"/>
      <w:marBottom w:val="0"/>
      <w:divBdr>
        <w:top w:val="none" w:sz="0" w:space="0" w:color="auto"/>
        <w:left w:val="none" w:sz="0" w:space="0" w:color="auto"/>
        <w:bottom w:val="none" w:sz="0" w:space="0" w:color="auto"/>
        <w:right w:val="none" w:sz="0" w:space="0" w:color="auto"/>
      </w:divBdr>
    </w:div>
    <w:div w:id="404717478">
      <w:bodyDiv w:val="1"/>
      <w:marLeft w:val="0"/>
      <w:marRight w:val="0"/>
      <w:marTop w:val="0"/>
      <w:marBottom w:val="0"/>
      <w:divBdr>
        <w:top w:val="none" w:sz="0" w:space="0" w:color="auto"/>
        <w:left w:val="none" w:sz="0" w:space="0" w:color="auto"/>
        <w:bottom w:val="none" w:sz="0" w:space="0" w:color="auto"/>
        <w:right w:val="none" w:sz="0" w:space="0" w:color="auto"/>
      </w:divBdr>
    </w:div>
    <w:div w:id="407002301">
      <w:bodyDiv w:val="1"/>
      <w:marLeft w:val="0"/>
      <w:marRight w:val="0"/>
      <w:marTop w:val="0"/>
      <w:marBottom w:val="0"/>
      <w:divBdr>
        <w:top w:val="none" w:sz="0" w:space="0" w:color="auto"/>
        <w:left w:val="none" w:sz="0" w:space="0" w:color="auto"/>
        <w:bottom w:val="none" w:sz="0" w:space="0" w:color="auto"/>
        <w:right w:val="none" w:sz="0" w:space="0" w:color="auto"/>
      </w:divBdr>
    </w:div>
    <w:div w:id="407193545">
      <w:bodyDiv w:val="1"/>
      <w:marLeft w:val="0"/>
      <w:marRight w:val="0"/>
      <w:marTop w:val="0"/>
      <w:marBottom w:val="0"/>
      <w:divBdr>
        <w:top w:val="none" w:sz="0" w:space="0" w:color="auto"/>
        <w:left w:val="none" w:sz="0" w:space="0" w:color="auto"/>
        <w:bottom w:val="none" w:sz="0" w:space="0" w:color="auto"/>
        <w:right w:val="none" w:sz="0" w:space="0" w:color="auto"/>
      </w:divBdr>
    </w:div>
    <w:div w:id="411053212">
      <w:bodyDiv w:val="1"/>
      <w:marLeft w:val="0"/>
      <w:marRight w:val="0"/>
      <w:marTop w:val="0"/>
      <w:marBottom w:val="0"/>
      <w:divBdr>
        <w:top w:val="none" w:sz="0" w:space="0" w:color="auto"/>
        <w:left w:val="none" w:sz="0" w:space="0" w:color="auto"/>
        <w:bottom w:val="none" w:sz="0" w:space="0" w:color="auto"/>
        <w:right w:val="none" w:sz="0" w:space="0" w:color="auto"/>
      </w:divBdr>
    </w:div>
    <w:div w:id="411270865">
      <w:bodyDiv w:val="1"/>
      <w:marLeft w:val="0"/>
      <w:marRight w:val="0"/>
      <w:marTop w:val="0"/>
      <w:marBottom w:val="0"/>
      <w:divBdr>
        <w:top w:val="none" w:sz="0" w:space="0" w:color="auto"/>
        <w:left w:val="none" w:sz="0" w:space="0" w:color="auto"/>
        <w:bottom w:val="none" w:sz="0" w:space="0" w:color="auto"/>
        <w:right w:val="none" w:sz="0" w:space="0" w:color="auto"/>
      </w:divBdr>
    </w:div>
    <w:div w:id="424349344">
      <w:bodyDiv w:val="1"/>
      <w:marLeft w:val="0"/>
      <w:marRight w:val="0"/>
      <w:marTop w:val="0"/>
      <w:marBottom w:val="0"/>
      <w:divBdr>
        <w:top w:val="none" w:sz="0" w:space="0" w:color="auto"/>
        <w:left w:val="none" w:sz="0" w:space="0" w:color="auto"/>
        <w:bottom w:val="none" w:sz="0" w:space="0" w:color="auto"/>
        <w:right w:val="none" w:sz="0" w:space="0" w:color="auto"/>
      </w:divBdr>
    </w:div>
    <w:div w:id="427385880">
      <w:bodyDiv w:val="1"/>
      <w:marLeft w:val="0"/>
      <w:marRight w:val="0"/>
      <w:marTop w:val="0"/>
      <w:marBottom w:val="0"/>
      <w:divBdr>
        <w:top w:val="none" w:sz="0" w:space="0" w:color="auto"/>
        <w:left w:val="none" w:sz="0" w:space="0" w:color="auto"/>
        <w:bottom w:val="none" w:sz="0" w:space="0" w:color="auto"/>
        <w:right w:val="none" w:sz="0" w:space="0" w:color="auto"/>
      </w:divBdr>
    </w:div>
    <w:div w:id="433477817">
      <w:bodyDiv w:val="1"/>
      <w:marLeft w:val="0"/>
      <w:marRight w:val="0"/>
      <w:marTop w:val="0"/>
      <w:marBottom w:val="0"/>
      <w:divBdr>
        <w:top w:val="none" w:sz="0" w:space="0" w:color="auto"/>
        <w:left w:val="none" w:sz="0" w:space="0" w:color="auto"/>
        <w:bottom w:val="none" w:sz="0" w:space="0" w:color="auto"/>
        <w:right w:val="none" w:sz="0" w:space="0" w:color="auto"/>
      </w:divBdr>
    </w:div>
    <w:div w:id="436292554">
      <w:bodyDiv w:val="1"/>
      <w:marLeft w:val="0"/>
      <w:marRight w:val="0"/>
      <w:marTop w:val="0"/>
      <w:marBottom w:val="0"/>
      <w:divBdr>
        <w:top w:val="none" w:sz="0" w:space="0" w:color="auto"/>
        <w:left w:val="none" w:sz="0" w:space="0" w:color="auto"/>
        <w:bottom w:val="none" w:sz="0" w:space="0" w:color="auto"/>
        <w:right w:val="none" w:sz="0" w:space="0" w:color="auto"/>
      </w:divBdr>
    </w:div>
    <w:div w:id="436751530">
      <w:bodyDiv w:val="1"/>
      <w:marLeft w:val="0"/>
      <w:marRight w:val="0"/>
      <w:marTop w:val="0"/>
      <w:marBottom w:val="0"/>
      <w:divBdr>
        <w:top w:val="none" w:sz="0" w:space="0" w:color="auto"/>
        <w:left w:val="none" w:sz="0" w:space="0" w:color="auto"/>
        <w:bottom w:val="none" w:sz="0" w:space="0" w:color="auto"/>
        <w:right w:val="none" w:sz="0" w:space="0" w:color="auto"/>
      </w:divBdr>
    </w:div>
    <w:div w:id="439640169">
      <w:bodyDiv w:val="1"/>
      <w:marLeft w:val="0"/>
      <w:marRight w:val="0"/>
      <w:marTop w:val="0"/>
      <w:marBottom w:val="0"/>
      <w:divBdr>
        <w:top w:val="none" w:sz="0" w:space="0" w:color="auto"/>
        <w:left w:val="none" w:sz="0" w:space="0" w:color="auto"/>
        <w:bottom w:val="none" w:sz="0" w:space="0" w:color="auto"/>
        <w:right w:val="none" w:sz="0" w:space="0" w:color="auto"/>
      </w:divBdr>
    </w:div>
    <w:div w:id="446000994">
      <w:bodyDiv w:val="1"/>
      <w:marLeft w:val="0"/>
      <w:marRight w:val="0"/>
      <w:marTop w:val="0"/>
      <w:marBottom w:val="0"/>
      <w:divBdr>
        <w:top w:val="none" w:sz="0" w:space="0" w:color="auto"/>
        <w:left w:val="none" w:sz="0" w:space="0" w:color="auto"/>
        <w:bottom w:val="none" w:sz="0" w:space="0" w:color="auto"/>
        <w:right w:val="none" w:sz="0" w:space="0" w:color="auto"/>
      </w:divBdr>
    </w:div>
    <w:div w:id="461308727">
      <w:bodyDiv w:val="1"/>
      <w:marLeft w:val="0"/>
      <w:marRight w:val="0"/>
      <w:marTop w:val="0"/>
      <w:marBottom w:val="0"/>
      <w:divBdr>
        <w:top w:val="none" w:sz="0" w:space="0" w:color="auto"/>
        <w:left w:val="none" w:sz="0" w:space="0" w:color="auto"/>
        <w:bottom w:val="none" w:sz="0" w:space="0" w:color="auto"/>
        <w:right w:val="none" w:sz="0" w:space="0" w:color="auto"/>
      </w:divBdr>
    </w:div>
    <w:div w:id="465241136">
      <w:bodyDiv w:val="1"/>
      <w:marLeft w:val="0"/>
      <w:marRight w:val="0"/>
      <w:marTop w:val="0"/>
      <w:marBottom w:val="0"/>
      <w:divBdr>
        <w:top w:val="none" w:sz="0" w:space="0" w:color="auto"/>
        <w:left w:val="none" w:sz="0" w:space="0" w:color="auto"/>
        <w:bottom w:val="none" w:sz="0" w:space="0" w:color="auto"/>
        <w:right w:val="none" w:sz="0" w:space="0" w:color="auto"/>
      </w:divBdr>
    </w:div>
    <w:div w:id="472523582">
      <w:bodyDiv w:val="1"/>
      <w:marLeft w:val="0"/>
      <w:marRight w:val="0"/>
      <w:marTop w:val="0"/>
      <w:marBottom w:val="0"/>
      <w:divBdr>
        <w:top w:val="none" w:sz="0" w:space="0" w:color="auto"/>
        <w:left w:val="none" w:sz="0" w:space="0" w:color="auto"/>
        <w:bottom w:val="none" w:sz="0" w:space="0" w:color="auto"/>
        <w:right w:val="none" w:sz="0" w:space="0" w:color="auto"/>
      </w:divBdr>
    </w:div>
    <w:div w:id="481772827">
      <w:bodyDiv w:val="1"/>
      <w:marLeft w:val="0"/>
      <w:marRight w:val="0"/>
      <w:marTop w:val="0"/>
      <w:marBottom w:val="0"/>
      <w:divBdr>
        <w:top w:val="none" w:sz="0" w:space="0" w:color="auto"/>
        <w:left w:val="none" w:sz="0" w:space="0" w:color="auto"/>
        <w:bottom w:val="none" w:sz="0" w:space="0" w:color="auto"/>
        <w:right w:val="none" w:sz="0" w:space="0" w:color="auto"/>
      </w:divBdr>
    </w:div>
    <w:div w:id="484470250">
      <w:bodyDiv w:val="1"/>
      <w:marLeft w:val="0"/>
      <w:marRight w:val="0"/>
      <w:marTop w:val="0"/>
      <w:marBottom w:val="0"/>
      <w:divBdr>
        <w:top w:val="none" w:sz="0" w:space="0" w:color="auto"/>
        <w:left w:val="none" w:sz="0" w:space="0" w:color="auto"/>
        <w:bottom w:val="none" w:sz="0" w:space="0" w:color="auto"/>
        <w:right w:val="none" w:sz="0" w:space="0" w:color="auto"/>
      </w:divBdr>
    </w:div>
    <w:div w:id="496698912">
      <w:bodyDiv w:val="1"/>
      <w:marLeft w:val="0"/>
      <w:marRight w:val="0"/>
      <w:marTop w:val="0"/>
      <w:marBottom w:val="0"/>
      <w:divBdr>
        <w:top w:val="none" w:sz="0" w:space="0" w:color="auto"/>
        <w:left w:val="none" w:sz="0" w:space="0" w:color="auto"/>
        <w:bottom w:val="none" w:sz="0" w:space="0" w:color="auto"/>
        <w:right w:val="none" w:sz="0" w:space="0" w:color="auto"/>
      </w:divBdr>
    </w:div>
    <w:div w:id="501700516">
      <w:bodyDiv w:val="1"/>
      <w:marLeft w:val="0"/>
      <w:marRight w:val="0"/>
      <w:marTop w:val="0"/>
      <w:marBottom w:val="0"/>
      <w:divBdr>
        <w:top w:val="none" w:sz="0" w:space="0" w:color="auto"/>
        <w:left w:val="none" w:sz="0" w:space="0" w:color="auto"/>
        <w:bottom w:val="none" w:sz="0" w:space="0" w:color="auto"/>
        <w:right w:val="none" w:sz="0" w:space="0" w:color="auto"/>
      </w:divBdr>
    </w:div>
    <w:div w:id="525292330">
      <w:bodyDiv w:val="1"/>
      <w:marLeft w:val="0"/>
      <w:marRight w:val="0"/>
      <w:marTop w:val="0"/>
      <w:marBottom w:val="0"/>
      <w:divBdr>
        <w:top w:val="none" w:sz="0" w:space="0" w:color="auto"/>
        <w:left w:val="none" w:sz="0" w:space="0" w:color="auto"/>
        <w:bottom w:val="none" w:sz="0" w:space="0" w:color="auto"/>
        <w:right w:val="none" w:sz="0" w:space="0" w:color="auto"/>
      </w:divBdr>
    </w:div>
    <w:div w:id="525827254">
      <w:bodyDiv w:val="1"/>
      <w:marLeft w:val="0"/>
      <w:marRight w:val="0"/>
      <w:marTop w:val="0"/>
      <w:marBottom w:val="0"/>
      <w:divBdr>
        <w:top w:val="none" w:sz="0" w:space="0" w:color="auto"/>
        <w:left w:val="none" w:sz="0" w:space="0" w:color="auto"/>
        <w:bottom w:val="none" w:sz="0" w:space="0" w:color="auto"/>
        <w:right w:val="none" w:sz="0" w:space="0" w:color="auto"/>
      </w:divBdr>
    </w:div>
    <w:div w:id="542254663">
      <w:bodyDiv w:val="1"/>
      <w:marLeft w:val="0"/>
      <w:marRight w:val="0"/>
      <w:marTop w:val="0"/>
      <w:marBottom w:val="0"/>
      <w:divBdr>
        <w:top w:val="none" w:sz="0" w:space="0" w:color="auto"/>
        <w:left w:val="none" w:sz="0" w:space="0" w:color="auto"/>
        <w:bottom w:val="none" w:sz="0" w:space="0" w:color="auto"/>
        <w:right w:val="none" w:sz="0" w:space="0" w:color="auto"/>
      </w:divBdr>
    </w:div>
    <w:div w:id="542713283">
      <w:bodyDiv w:val="1"/>
      <w:marLeft w:val="0"/>
      <w:marRight w:val="0"/>
      <w:marTop w:val="0"/>
      <w:marBottom w:val="0"/>
      <w:divBdr>
        <w:top w:val="none" w:sz="0" w:space="0" w:color="auto"/>
        <w:left w:val="none" w:sz="0" w:space="0" w:color="auto"/>
        <w:bottom w:val="none" w:sz="0" w:space="0" w:color="auto"/>
        <w:right w:val="none" w:sz="0" w:space="0" w:color="auto"/>
      </w:divBdr>
    </w:div>
    <w:div w:id="545876242">
      <w:bodyDiv w:val="1"/>
      <w:marLeft w:val="0"/>
      <w:marRight w:val="0"/>
      <w:marTop w:val="0"/>
      <w:marBottom w:val="0"/>
      <w:divBdr>
        <w:top w:val="none" w:sz="0" w:space="0" w:color="auto"/>
        <w:left w:val="none" w:sz="0" w:space="0" w:color="auto"/>
        <w:bottom w:val="none" w:sz="0" w:space="0" w:color="auto"/>
        <w:right w:val="none" w:sz="0" w:space="0" w:color="auto"/>
      </w:divBdr>
    </w:div>
    <w:div w:id="569075993">
      <w:bodyDiv w:val="1"/>
      <w:marLeft w:val="0"/>
      <w:marRight w:val="0"/>
      <w:marTop w:val="0"/>
      <w:marBottom w:val="0"/>
      <w:divBdr>
        <w:top w:val="none" w:sz="0" w:space="0" w:color="auto"/>
        <w:left w:val="none" w:sz="0" w:space="0" w:color="auto"/>
        <w:bottom w:val="none" w:sz="0" w:space="0" w:color="auto"/>
        <w:right w:val="none" w:sz="0" w:space="0" w:color="auto"/>
      </w:divBdr>
    </w:div>
    <w:div w:id="570236961">
      <w:bodyDiv w:val="1"/>
      <w:marLeft w:val="0"/>
      <w:marRight w:val="0"/>
      <w:marTop w:val="0"/>
      <w:marBottom w:val="0"/>
      <w:divBdr>
        <w:top w:val="none" w:sz="0" w:space="0" w:color="auto"/>
        <w:left w:val="none" w:sz="0" w:space="0" w:color="auto"/>
        <w:bottom w:val="none" w:sz="0" w:space="0" w:color="auto"/>
        <w:right w:val="none" w:sz="0" w:space="0" w:color="auto"/>
      </w:divBdr>
    </w:div>
    <w:div w:id="572737057">
      <w:bodyDiv w:val="1"/>
      <w:marLeft w:val="0"/>
      <w:marRight w:val="0"/>
      <w:marTop w:val="0"/>
      <w:marBottom w:val="0"/>
      <w:divBdr>
        <w:top w:val="none" w:sz="0" w:space="0" w:color="auto"/>
        <w:left w:val="none" w:sz="0" w:space="0" w:color="auto"/>
        <w:bottom w:val="none" w:sz="0" w:space="0" w:color="auto"/>
        <w:right w:val="none" w:sz="0" w:space="0" w:color="auto"/>
      </w:divBdr>
    </w:div>
    <w:div w:id="572854489">
      <w:bodyDiv w:val="1"/>
      <w:marLeft w:val="0"/>
      <w:marRight w:val="0"/>
      <w:marTop w:val="0"/>
      <w:marBottom w:val="0"/>
      <w:divBdr>
        <w:top w:val="none" w:sz="0" w:space="0" w:color="auto"/>
        <w:left w:val="none" w:sz="0" w:space="0" w:color="auto"/>
        <w:bottom w:val="none" w:sz="0" w:space="0" w:color="auto"/>
        <w:right w:val="none" w:sz="0" w:space="0" w:color="auto"/>
      </w:divBdr>
    </w:div>
    <w:div w:id="589702574">
      <w:bodyDiv w:val="1"/>
      <w:marLeft w:val="0"/>
      <w:marRight w:val="0"/>
      <w:marTop w:val="0"/>
      <w:marBottom w:val="0"/>
      <w:divBdr>
        <w:top w:val="none" w:sz="0" w:space="0" w:color="auto"/>
        <w:left w:val="none" w:sz="0" w:space="0" w:color="auto"/>
        <w:bottom w:val="none" w:sz="0" w:space="0" w:color="auto"/>
        <w:right w:val="none" w:sz="0" w:space="0" w:color="auto"/>
      </w:divBdr>
    </w:div>
    <w:div w:id="603422309">
      <w:bodyDiv w:val="1"/>
      <w:marLeft w:val="0"/>
      <w:marRight w:val="0"/>
      <w:marTop w:val="0"/>
      <w:marBottom w:val="0"/>
      <w:divBdr>
        <w:top w:val="none" w:sz="0" w:space="0" w:color="auto"/>
        <w:left w:val="none" w:sz="0" w:space="0" w:color="auto"/>
        <w:bottom w:val="none" w:sz="0" w:space="0" w:color="auto"/>
        <w:right w:val="none" w:sz="0" w:space="0" w:color="auto"/>
      </w:divBdr>
    </w:div>
    <w:div w:id="608312847">
      <w:bodyDiv w:val="1"/>
      <w:marLeft w:val="0"/>
      <w:marRight w:val="0"/>
      <w:marTop w:val="0"/>
      <w:marBottom w:val="0"/>
      <w:divBdr>
        <w:top w:val="none" w:sz="0" w:space="0" w:color="auto"/>
        <w:left w:val="none" w:sz="0" w:space="0" w:color="auto"/>
        <w:bottom w:val="none" w:sz="0" w:space="0" w:color="auto"/>
        <w:right w:val="none" w:sz="0" w:space="0" w:color="auto"/>
      </w:divBdr>
    </w:div>
    <w:div w:id="611936421">
      <w:bodyDiv w:val="1"/>
      <w:marLeft w:val="0"/>
      <w:marRight w:val="0"/>
      <w:marTop w:val="0"/>
      <w:marBottom w:val="0"/>
      <w:divBdr>
        <w:top w:val="none" w:sz="0" w:space="0" w:color="auto"/>
        <w:left w:val="none" w:sz="0" w:space="0" w:color="auto"/>
        <w:bottom w:val="none" w:sz="0" w:space="0" w:color="auto"/>
        <w:right w:val="none" w:sz="0" w:space="0" w:color="auto"/>
      </w:divBdr>
    </w:div>
    <w:div w:id="616913876">
      <w:bodyDiv w:val="1"/>
      <w:marLeft w:val="0"/>
      <w:marRight w:val="0"/>
      <w:marTop w:val="0"/>
      <w:marBottom w:val="0"/>
      <w:divBdr>
        <w:top w:val="none" w:sz="0" w:space="0" w:color="auto"/>
        <w:left w:val="none" w:sz="0" w:space="0" w:color="auto"/>
        <w:bottom w:val="none" w:sz="0" w:space="0" w:color="auto"/>
        <w:right w:val="none" w:sz="0" w:space="0" w:color="auto"/>
      </w:divBdr>
    </w:div>
    <w:div w:id="623998838">
      <w:bodyDiv w:val="1"/>
      <w:marLeft w:val="0"/>
      <w:marRight w:val="0"/>
      <w:marTop w:val="0"/>
      <w:marBottom w:val="0"/>
      <w:divBdr>
        <w:top w:val="none" w:sz="0" w:space="0" w:color="auto"/>
        <w:left w:val="none" w:sz="0" w:space="0" w:color="auto"/>
        <w:bottom w:val="none" w:sz="0" w:space="0" w:color="auto"/>
        <w:right w:val="none" w:sz="0" w:space="0" w:color="auto"/>
      </w:divBdr>
    </w:div>
    <w:div w:id="626663020">
      <w:bodyDiv w:val="1"/>
      <w:marLeft w:val="0"/>
      <w:marRight w:val="0"/>
      <w:marTop w:val="0"/>
      <w:marBottom w:val="0"/>
      <w:divBdr>
        <w:top w:val="none" w:sz="0" w:space="0" w:color="auto"/>
        <w:left w:val="none" w:sz="0" w:space="0" w:color="auto"/>
        <w:bottom w:val="none" w:sz="0" w:space="0" w:color="auto"/>
        <w:right w:val="none" w:sz="0" w:space="0" w:color="auto"/>
      </w:divBdr>
    </w:div>
    <w:div w:id="629212870">
      <w:bodyDiv w:val="1"/>
      <w:marLeft w:val="0"/>
      <w:marRight w:val="0"/>
      <w:marTop w:val="0"/>
      <w:marBottom w:val="0"/>
      <w:divBdr>
        <w:top w:val="none" w:sz="0" w:space="0" w:color="auto"/>
        <w:left w:val="none" w:sz="0" w:space="0" w:color="auto"/>
        <w:bottom w:val="none" w:sz="0" w:space="0" w:color="auto"/>
        <w:right w:val="none" w:sz="0" w:space="0" w:color="auto"/>
      </w:divBdr>
    </w:div>
    <w:div w:id="634413357">
      <w:bodyDiv w:val="1"/>
      <w:marLeft w:val="0"/>
      <w:marRight w:val="0"/>
      <w:marTop w:val="0"/>
      <w:marBottom w:val="0"/>
      <w:divBdr>
        <w:top w:val="none" w:sz="0" w:space="0" w:color="auto"/>
        <w:left w:val="none" w:sz="0" w:space="0" w:color="auto"/>
        <w:bottom w:val="none" w:sz="0" w:space="0" w:color="auto"/>
        <w:right w:val="none" w:sz="0" w:space="0" w:color="auto"/>
      </w:divBdr>
    </w:div>
    <w:div w:id="636571798">
      <w:bodyDiv w:val="1"/>
      <w:marLeft w:val="0"/>
      <w:marRight w:val="0"/>
      <w:marTop w:val="0"/>
      <w:marBottom w:val="0"/>
      <w:divBdr>
        <w:top w:val="none" w:sz="0" w:space="0" w:color="auto"/>
        <w:left w:val="none" w:sz="0" w:space="0" w:color="auto"/>
        <w:bottom w:val="none" w:sz="0" w:space="0" w:color="auto"/>
        <w:right w:val="none" w:sz="0" w:space="0" w:color="auto"/>
      </w:divBdr>
    </w:div>
    <w:div w:id="651105492">
      <w:bodyDiv w:val="1"/>
      <w:marLeft w:val="0"/>
      <w:marRight w:val="0"/>
      <w:marTop w:val="0"/>
      <w:marBottom w:val="0"/>
      <w:divBdr>
        <w:top w:val="none" w:sz="0" w:space="0" w:color="auto"/>
        <w:left w:val="none" w:sz="0" w:space="0" w:color="auto"/>
        <w:bottom w:val="none" w:sz="0" w:space="0" w:color="auto"/>
        <w:right w:val="none" w:sz="0" w:space="0" w:color="auto"/>
      </w:divBdr>
    </w:div>
    <w:div w:id="654377305">
      <w:bodyDiv w:val="1"/>
      <w:marLeft w:val="0"/>
      <w:marRight w:val="0"/>
      <w:marTop w:val="0"/>
      <w:marBottom w:val="0"/>
      <w:divBdr>
        <w:top w:val="none" w:sz="0" w:space="0" w:color="auto"/>
        <w:left w:val="none" w:sz="0" w:space="0" w:color="auto"/>
        <w:bottom w:val="none" w:sz="0" w:space="0" w:color="auto"/>
        <w:right w:val="none" w:sz="0" w:space="0" w:color="auto"/>
      </w:divBdr>
    </w:div>
    <w:div w:id="654912344">
      <w:bodyDiv w:val="1"/>
      <w:marLeft w:val="0"/>
      <w:marRight w:val="0"/>
      <w:marTop w:val="0"/>
      <w:marBottom w:val="0"/>
      <w:divBdr>
        <w:top w:val="none" w:sz="0" w:space="0" w:color="auto"/>
        <w:left w:val="none" w:sz="0" w:space="0" w:color="auto"/>
        <w:bottom w:val="none" w:sz="0" w:space="0" w:color="auto"/>
        <w:right w:val="none" w:sz="0" w:space="0" w:color="auto"/>
      </w:divBdr>
    </w:div>
    <w:div w:id="665591086">
      <w:bodyDiv w:val="1"/>
      <w:marLeft w:val="0"/>
      <w:marRight w:val="0"/>
      <w:marTop w:val="0"/>
      <w:marBottom w:val="0"/>
      <w:divBdr>
        <w:top w:val="none" w:sz="0" w:space="0" w:color="auto"/>
        <w:left w:val="none" w:sz="0" w:space="0" w:color="auto"/>
        <w:bottom w:val="none" w:sz="0" w:space="0" w:color="auto"/>
        <w:right w:val="none" w:sz="0" w:space="0" w:color="auto"/>
      </w:divBdr>
    </w:div>
    <w:div w:id="676804810">
      <w:bodyDiv w:val="1"/>
      <w:marLeft w:val="0"/>
      <w:marRight w:val="0"/>
      <w:marTop w:val="0"/>
      <w:marBottom w:val="0"/>
      <w:divBdr>
        <w:top w:val="none" w:sz="0" w:space="0" w:color="auto"/>
        <w:left w:val="none" w:sz="0" w:space="0" w:color="auto"/>
        <w:bottom w:val="none" w:sz="0" w:space="0" w:color="auto"/>
        <w:right w:val="none" w:sz="0" w:space="0" w:color="auto"/>
      </w:divBdr>
    </w:div>
    <w:div w:id="681125517">
      <w:bodyDiv w:val="1"/>
      <w:marLeft w:val="0"/>
      <w:marRight w:val="0"/>
      <w:marTop w:val="0"/>
      <w:marBottom w:val="0"/>
      <w:divBdr>
        <w:top w:val="none" w:sz="0" w:space="0" w:color="auto"/>
        <w:left w:val="none" w:sz="0" w:space="0" w:color="auto"/>
        <w:bottom w:val="none" w:sz="0" w:space="0" w:color="auto"/>
        <w:right w:val="none" w:sz="0" w:space="0" w:color="auto"/>
      </w:divBdr>
    </w:div>
    <w:div w:id="704721424">
      <w:bodyDiv w:val="1"/>
      <w:marLeft w:val="0"/>
      <w:marRight w:val="0"/>
      <w:marTop w:val="0"/>
      <w:marBottom w:val="0"/>
      <w:divBdr>
        <w:top w:val="none" w:sz="0" w:space="0" w:color="auto"/>
        <w:left w:val="none" w:sz="0" w:space="0" w:color="auto"/>
        <w:bottom w:val="none" w:sz="0" w:space="0" w:color="auto"/>
        <w:right w:val="none" w:sz="0" w:space="0" w:color="auto"/>
      </w:divBdr>
    </w:div>
    <w:div w:id="713315732">
      <w:bodyDiv w:val="1"/>
      <w:marLeft w:val="0"/>
      <w:marRight w:val="0"/>
      <w:marTop w:val="0"/>
      <w:marBottom w:val="0"/>
      <w:divBdr>
        <w:top w:val="none" w:sz="0" w:space="0" w:color="auto"/>
        <w:left w:val="none" w:sz="0" w:space="0" w:color="auto"/>
        <w:bottom w:val="none" w:sz="0" w:space="0" w:color="auto"/>
        <w:right w:val="none" w:sz="0" w:space="0" w:color="auto"/>
      </w:divBdr>
    </w:div>
    <w:div w:id="716007576">
      <w:bodyDiv w:val="1"/>
      <w:marLeft w:val="0"/>
      <w:marRight w:val="0"/>
      <w:marTop w:val="0"/>
      <w:marBottom w:val="0"/>
      <w:divBdr>
        <w:top w:val="none" w:sz="0" w:space="0" w:color="auto"/>
        <w:left w:val="none" w:sz="0" w:space="0" w:color="auto"/>
        <w:bottom w:val="none" w:sz="0" w:space="0" w:color="auto"/>
        <w:right w:val="none" w:sz="0" w:space="0" w:color="auto"/>
      </w:divBdr>
    </w:div>
    <w:div w:id="716660228">
      <w:bodyDiv w:val="1"/>
      <w:marLeft w:val="0"/>
      <w:marRight w:val="0"/>
      <w:marTop w:val="0"/>
      <w:marBottom w:val="0"/>
      <w:divBdr>
        <w:top w:val="none" w:sz="0" w:space="0" w:color="auto"/>
        <w:left w:val="none" w:sz="0" w:space="0" w:color="auto"/>
        <w:bottom w:val="none" w:sz="0" w:space="0" w:color="auto"/>
        <w:right w:val="none" w:sz="0" w:space="0" w:color="auto"/>
      </w:divBdr>
    </w:div>
    <w:div w:id="721708176">
      <w:bodyDiv w:val="1"/>
      <w:marLeft w:val="0"/>
      <w:marRight w:val="0"/>
      <w:marTop w:val="0"/>
      <w:marBottom w:val="0"/>
      <w:divBdr>
        <w:top w:val="none" w:sz="0" w:space="0" w:color="auto"/>
        <w:left w:val="none" w:sz="0" w:space="0" w:color="auto"/>
        <w:bottom w:val="none" w:sz="0" w:space="0" w:color="auto"/>
        <w:right w:val="none" w:sz="0" w:space="0" w:color="auto"/>
      </w:divBdr>
    </w:div>
    <w:div w:id="733434454">
      <w:bodyDiv w:val="1"/>
      <w:marLeft w:val="0"/>
      <w:marRight w:val="0"/>
      <w:marTop w:val="0"/>
      <w:marBottom w:val="0"/>
      <w:divBdr>
        <w:top w:val="none" w:sz="0" w:space="0" w:color="auto"/>
        <w:left w:val="none" w:sz="0" w:space="0" w:color="auto"/>
        <w:bottom w:val="none" w:sz="0" w:space="0" w:color="auto"/>
        <w:right w:val="none" w:sz="0" w:space="0" w:color="auto"/>
      </w:divBdr>
    </w:div>
    <w:div w:id="746653198">
      <w:bodyDiv w:val="1"/>
      <w:marLeft w:val="0"/>
      <w:marRight w:val="0"/>
      <w:marTop w:val="0"/>
      <w:marBottom w:val="0"/>
      <w:divBdr>
        <w:top w:val="none" w:sz="0" w:space="0" w:color="auto"/>
        <w:left w:val="none" w:sz="0" w:space="0" w:color="auto"/>
        <w:bottom w:val="none" w:sz="0" w:space="0" w:color="auto"/>
        <w:right w:val="none" w:sz="0" w:space="0" w:color="auto"/>
      </w:divBdr>
    </w:div>
    <w:div w:id="754713408">
      <w:bodyDiv w:val="1"/>
      <w:marLeft w:val="0"/>
      <w:marRight w:val="0"/>
      <w:marTop w:val="0"/>
      <w:marBottom w:val="0"/>
      <w:divBdr>
        <w:top w:val="none" w:sz="0" w:space="0" w:color="auto"/>
        <w:left w:val="none" w:sz="0" w:space="0" w:color="auto"/>
        <w:bottom w:val="none" w:sz="0" w:space="0" w:color="auto"/>
        <w:right w:val="none" w:sz="0" w:space="0" w:color="auto"/>
      </w:divBdr>
    </w:div>
    <w:div w:id="761487697">
      <w:bodyDiv w:val="1"/>
      <w:marLeft w:val="0"/>
      <w:marRight w:val="0"/>
      <w:marTop w:val="0"/>
      <w:marBottom w:val="0"/>
      <w:divBdr>
        <w:top w:val="none" w:sz="0" w:space="0" w:color="auto"/>
        <w:left w:val="none" w:sz="0" w:space="0" w:color="auto"/>
        <w:bottom w:val="none" w:sz="0" w:space="0" w:color="auto"/>
        <w:right w:val="none" w:sz="0" w:space="0" w:color="auto"/>
      </w:divBdr>
    </w:div>
    <w:div w:id="762994776">
      <w:bodyDiv w:val="1"/>
      <w:marLeft w:val="0"/>
      <w:marRight w:val="0"/>
      <w:marTop w:val="0"/>
      <w:marBottom w:val="0"/>
      <w:divBdr>
        <w:top w:val="none" w:sz="0" w:space="0" w:color="auto"/>
        <w:left w:val="none" w:sz="0" w:space="0" w:color="auto"/>
        <w:bottom w:val="none" w:sz="0" w:space="0" w:color="auto"/>
        <w:right w:val="none" w:sz="0" w:space="0" w:color="auto"/>
      </w:divBdr>
    </w:div>
    <w:div w:id="765927984">
      <w:bodyDiv w:val="1"/>
      <w:marLeft w:val="0"/>
      <w:marRight w:val="0"/>
      <w:marTop w:val="0"/>
      <w:marBottom w:val="0"/>
      <w:divBdr>
        <w:top w:val="none" w:sz="0" w:space="0" w:color="auto"/>
        <w:left w:val="none" w:sz="0" w:space="0" w:color="auto"/>
        <w:bottom w:val="none" w:sz="0" w:space="0" w:color="auto"/>
        <w:right w:val="none" w:sz="0" w:space="0" w:color="auto"/>
      </w:divBdr>
    </w:div>
    <w:div w:id="766534271">
      <w:bodyDiv w:val="1"/>
      <w:marLeft w:val="0"/>
      <w:marRight w:val="0"/>
      <w:marTop w:val="0"/>
      <w:marBottom w:val="0"/>
      <w:divBdr>
        <w:top w:val="none" w:sz="0" w:space="0" w:color="auto"/>
        <w:left w:val="none" w:sz="0" w:space="0" w:color="auto"/>
        <w:bottom w:val="none" w:sz="0" w:space="0" w:color="auto"/>
        <w:right w:val="none" w:sz="0" w:space="0" w:color="auto"/>
      </w:divBdr>
    </w:div>
    <w:div w:id="769816080">
      <w:bodyDiv w:val="1"/>
      <w:marLeft w:val="0"/>
      <w:marRight w:val="0"/>
      <w:marTop w:val="0"/>
      <w:marBottom w:val="0"/>
      <w:divBdr>
        <w:top w:val="none" w:sz="0" w:space="0" w:color="auto"/>
        <w:left w:val="none" w:sz="0" w:space="0" w:color="auto"/>
        <w:bottom w:val="none" w:sz="0" w:space="0" w:color="auto"/>
        <w:right w:val="none" w:sz="0" w:space="0" w:color="auto"/>
      </w:divBdr>
    </w:div>
    <w:div w:id="777942403">
      <w:bodyDiv w:val="1"/>
      <w:marLeft w:val="0"/>
      <w:marRight w:val="0"/>
      <w:marTop w:val="0"/>
      <w:marBottom w:val="0"/>
      <w:divBdr>
        <w:top w:val="none" w:sz="0" w:space="0" w:color="auto"/>
        <w:left w:val="none" w:sz="0" w:space="0" w:color="auto"/>
        <w:bottom w:val="none" w:sz="0" w:space="0" w:color="auto"/>
        <w:right w:val="none" w:sz="0" w:space="0" w:color="auto"/>
      </w:divBdr>
    </w:div>
    <w:div w:id="785924588">
      <w:bodyDiv w:val="1"/>
      <w:marLeft w:val="0"/>
      <w:marRight w:val="0"/>
      <w:marTop w:val="0"/>
      <w:marBottom w:val="0"/>
      <w:divBdr>
        <w:top w:val="none" w:sz="0" w:space="0" w:color="auto"/>
        <w:left w:val="none" w:sz="0" w:space="0" w:color="auto"/>
        <w:bottom w:val="none" w:sz="0" w:space="0" w:color="auto"/>
        <w:right w:val="none" w:sz="0" w:space="0" w:color="auto"/>
      </w:divBdr>
    </w:div>
    <w:div w:id="815344446">
      <w:bodyDiv w:val="1"/>
      <w:marLeft w:val="0"/>
      <w:marRight w:val="0"/>
      <w:marTop w:val="0"/>
      <w:marBottom w:val="0"/>
      <w:divBdr>
        <w:top w:val="none" w:sz="0" w:space="0" w:color="auto"/>
        <w:left w:val="none" w:sz="0" w:space="0" w:color="auto"/>
        <w:bottom w:val="none" w:sz="0" w:space="0" w:color="auto"/>
        <w:right w:val="none" w:sz="0" w:space="0" w:color="auto"/>
      </w:divBdr>
    </w:div>
    <w:div w:id="827012337">
      <w:bodyDiv w:val="1"/>
      <w:marLeft w:val="0"/>
      <w:marRight w:val="0"/>
      <w:marTop w:val="0"/>
      <w:marBottom w:val="0"/>
      <w:divBdr>
        <w:top w:val="none" w:sz="0" w:space="0" w:color="auto"/>
        <w:left w:val="none" w:sz="0" w:space="0" w:color="auto"/>
        <w:bottom w:val="none" w:sz="0" w:space="0" w:color="auto"/>
        <w:right w:val="none" w:sz="0" w:space="0" w:color="auto"/>
      </w:divBdr>
    </w:div>
    <w:div w:id="834030578">
      <w:bodyDiv w:val="1"/>
      <w:marLeft w:val="0"/>
      <w:marRight w:val="0"/>
      <w:marTop w:val="0"/>
      <w:marBottom w:val="0"/>
      <w:divBdr>
        <w:top w:val="none" w:sz="0" w:space="0" w:color="auto"/>
        <w:left w:val="none" w:sz="0" w:space="0" w:color="auto"/>
        <w:bottom w:val="none" w:sz="0" w:space="0" w:color="auto"/>
        <w:right w:val="none" w:sz="0" w:space="0" w:color="auto"/>
      </w:divBdr>
    </w:div>
    <w:div w:id="848063765">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50099135">
      <w:bodyDiv w:val="1"/>
      <w:marLeft w:val="0"/>
      <w:marRight w:val="0"/>
      <w:marTop w:val="0"/>
      <w:marBottom w:val="0"/>
      <w:divBdr>
        <w:top w:val="none" w:sz="0" w:space="0" w:color="auto"/>
        <w:left w:val="none" w:sz="0" w:space="0" w:color="auto"/>
        <w:bottom w:val="none" w:sz="0" w:space="0" w:color="auto"/>
        <w:right w:val="none" w:sz="0" w:space="0" w:color="auto"/>
      </w:divBdr>
    </w:div>
    <w:div w:id="854686864">
      <w:bodyDiv w:val="1"/>
      <w:marLeft w:val="0"/>
      <w:marRight w:val="0"/>
      <w:marTop w:val="0"/>
      <w:marBottom w:val="0"/>
      <w:divBdr>
        <w:top w:val="none" w:sz="0" w:space="0" w:color="auto"/>
        <w:left w:val="none" w:sz="0" w:space="0" w:color="auto"/>
        <w:bottom w:val="none" w:sz="0" w:space="0" w:color="auto"/>
        <w:right w:val="none" w:sz="0" w:space="0" w:color="auto"/>
      </w:divBdr>
    </w:div>
    <w:div w:id="869608059">
      <w:bodyDiv w:val="1"/>
      <w:marLeft w:val="0"/>
      <w:marRight w:val="0"/>
      <w:marTop w:val="0"/>
      <w:marBottom w:val="0"/>
      <w:divBdr>
        <w:top w:val="none" w:sz="0" w:space="0" w:color="auto"/>
        <w:left w:val="none" w:sz="0" w:space="0" w:color="auto"/>
        <w:bottom w:val="none" w:sz="0" w:space="0" w:color="auto"/>
        <w:right w:val="none" w:sz="0" w:space="0" w:color="auto"/>
      </w:divBdr>
    </w:div>
    <w:div w:id="906110141">
      <w:bodyDiv w:val="1"/>
      <w:marLeft w:val="0"/>
      <w:marRight w:val="0"/>
      <w:marTop w:val="0"/>
      <w:marBottom w:val="0"/>
      <w:divBdr>
        <w:top w:val="none" w:sz="0" w:space="0" w:color="auto"/>
        <w:left w:val="none" w:sz="0" w:space="0" w:color="auto"/>
        <w:bottom w:val="none" w:sz="0" w:space="0" w:color="auto"/>
        <w:right w:val="none" w:sz="0" w:space="0" w:color="auto"/>
      </w:divBdr>
    </w:div>
    <w:div w:id="910116230">
      <w:bodyDiv w:val="1"/>
      <w:marLeft w:val="0"/>
      <w:marRight w:val="0"/>
      <w:marTop w:val="0"/>
      <w:marBottom w:val="0"/>
      <w:divBdr>
        <w:top w:val="none" w:sz="0" w:space="0" w:color="auto"/>
        <w:left w:val="none" w:sz="0" w:space="0" w:color="auto"/>
        <w:bottom w:val="none" w:sz="0" w:space="0" w:color="auto"/>
        <w:right w:val="none" w:sz="0" w:space="0" w:color="auto"/>
      </w:divBdr>
    </w:div>
    <w:div w:id="914318952">
      <w:bodyDiv w:val="1"/>
      <w:marLeft w:val="0"/>
      <w:marRight w:val="0"/>
      <w:marTop w:val="0"/>
      <w:marBottom w:val="0"/>
      <w:divBdr>
        <w:top w:val="none" w:sz="0" w:space="0" w:color="auto"/>
        <w:left w:val="none" w:sz="0" w:space="0" w:color="auto"/>
        <w:bottom w:val="none" w:sz="0" w:space="0" w:color="auto"/>
        <w:right w:val="none" w:sz="0" w:space="0" w:color="auto"/>
      </w:divBdr>
    </w:div>
    <w:div w:id="918636131">
      <w:bodyDiv w:val="1"/>
      <w:marLeft w:val="0"/>
      <w:marRight w:val="0"/>
      <w:marTop w:val="0"/>
      <w:marBottom w:val="0"/>
      <w:divBdr>
        <w:top w:val="none" w:sz="0" w:space="0" w:color="auto"/>
        <w:left w:val="none" w:sz="0" w:space="0" w:color="auto"/>
        <w:bottom w:val="none" w:sz="0" w:space="0" w:color="auto"/>
        <w:right w:val="none" w:sz="0" w:space="0" w:color="auto"/>
      </w:divBdr>
    </w:div>
    <w:div w:id="935139910">
      <w:bodyDiv w:val="1"/>
      <w:marLeft w:val="0"/>
      <w:marRight w:val="0"/>
      <w:marTop w:val="0"/>
      <w:marBottom w:val="0"/>
      <w:divBdr>
        <w:top w:val="none" w:sz="0" w:space="0" w:color="auto"/>
        <w:left w:val="none" w:sz="0" w:space="0" w:color="auto"/>
        <w:bottom w:val="none" w:sz="0" w:space="0" w:color="auto"/>
        <w:right w:val="none" w:sz="0" w:space="0" w:color="auto"/>
      </w:divBdr>
    </w:div>
    <w:div w:id="966859044">
      <w:bodyDiv w:val="1"/>
      <w:marLeft w:val="0"/>
      <w:marRight w:val="0"/>
      <w:marTop w:val="0"/>
      <w:marBottom w:val="0"/>
      <w:divBdr>
        <w:top w:val="none" w:sz="0" w:space="0" w:color="auto"/>
        <w:left w:val="none" w:sz="0" w:space="0" w:color="auto"/>
        <w:bottom w:val="none" w:sz="0" w:space="0" w:color="auto"/>
        <w:right w:val="none" w:sz="0" w:space="0" w:color="auto"/>
      </w:divBdr>
    </w:div>
    <w:div w:id="967706987">
      <w:bodyDiv w:val="1"/>
      <w:marLeft w:val="0"/>
      <w:marRight w:val="0"/>
      <w:marTop w:val="0"/>
      <w:marBottom w:val="0"/>
      <w:divBdr>
        <w:top w:val="none" w:sz="0" w:space="0" w:color="auto"/>
        <w:left w:val="none" w:sz="0" w:space="0" w:color="auto"/>
        <w:bottom w:val="none" w:sz="0" w:space="0" w:color="auto"/>
        <w:right w:val="none" w:sz="0" w:space="0" w:color="auto"/>
      </w:divBdr>
    </w:div>
    <w:div w:id="979119127">
      <w:bodyDiv w:val="1"/>
      <w:marLeft w:val="0"/>
      <w:marRight w:val="0"/>
      <w:marTop w:val="0"/>
      <w:marBottom w:val="0"/>
      <w:divBdr>
        <w:top w:val="none" w:sz="0" w:space="0" w:color="auto"/>
        <w:left w:val="none" w:sz="0" w:space="0" w:color="auto"/>
        <w:bottom w:val="none" w:sz="0" w:space="0" w:color="auto"/>
        <w:right w:val="none" w:sz="0" w:space="0" w:color="auto"/>
      </w:divBdr>
    </w:div>
    <w:div w:id="981153382">
      <w:bodyDiv w:val="1"/>
      <w:marLeft w:val="0"/>
      <w:marRight w:val="0"/>
      <w:marTop w:val="0"/>
      <w:marBottom w:val="0"/>
      <w:divBdr>
        <w:top w:val="none" w:sz="0" w:space="0" w:color="auto"/>
        <w:left w:val="none" w:sz="0" w:space="0" w:color="auto"/>
        <w:bottom w:val="none" w:sz="0" w:space="0" w:color="auto"/>
        <w:right w:val="none" w:sz="0" w:space="0" w:color="auto"/>
      </w:divBdr>
    </w:div>
    <w:div w:id="982083705">
      <w:bodyDiv w:val="1"/>
      <w:marLeft w:val="0"/>
      <w:marRight w:val="0"/>
      <w:marTop w:val="0"/>
      <w:marBottom w:val="0"/>
      <w:divBdr>
        <w:top w:val="none" w:sz="0" w:space="0" w:color="auto"/>
        <w:left w:val="none" w:sz="0" w:space="0" w:color="auto"/>
        <w:bottom w:val="none" w:sz="0" w:space="0" w:color="auto"/>
        <w:right w:val="none" w:sz="0" w:space="0" w:color="auto"/>
      </w:divBdr>
    </w:div>
    <w:div w:id="995692007">
      <w:bodyDiv w:val="1"/>
      <w:marLeft w:val="0"/>
      <w:marRight w:val="0"/>
      <w:marTop w:val="0"/>
      <w:marBottom w:val="0"/>
      <w:divBdr>
        <w:top w:val="none" w:sz="0" w:space="0" w:color="auto"/>
        <w:left w:val="none" w:sz="0" w:space="0" w:color="auto"/>
        <w:bottom w:val="none" w:sz="0" w:space="0" w:color="auto"/>
        <w:right w:val="none" w:sz="0" w:space="0" w:color="auto"/>
      </w:divBdr>
    </w:div>
    <w:div w:id="1009715226">
      <w:bodyDiv w:val="1"/>
      <w:marLeft w:val="0"/>
      <w:marRight w:val="0"/>
      <w:marTop w:val="0"/>
      <w:marBottom w:val="0"/>
      <w:divBdr>
        <w:top w:val="none" w:sz="0" w:space="0" w:color="auto"/>
        <w:left w:val="none" w:sz="0" w:space="0" w:color="auto"/>
        <w:bottom w:val="none" w:sz="0" w:space="0" w:color="auto"/>
        <w:right w:val="none" w:sz="0" w:space="0" w:color="auto"/>
      </w:divBdr>
    </w:div>
    <w:div w:id="1012415805">
      <w:bodyDiv w:val="1"/>
      <w:marLeft w:val="0"/>
      <w:marRight w:val="0"/>
      <w:marTop w:val="0"/>
      <w:marBottom w:val="0"/>
      <w:divBdr>
        <w:top w:val="none" w:sz="0" w:space="0" w:color="auto"/>
        <w:left w:val="none" w:sz="0" w:space="0" w:color="auto"/>
        <w:bottom w:val="none" w:sz="0" w:space="0" w:color="auto"/>
        <w:right w:val="none" w:sz="0" w:space="0" w:color="auto"/>
      </w:divBdr>
    </w:div>
    <w:div w:id="1016344992">
      <w:bodyDiv w:val="1"/>
      <w:marLeft w:val="0"/>
      <w:marRight w:val="0"/>
      <w:marTop w:val="0"/>
      <w:marBottom w:val="0"/>
      <w:divBdr>
        <w:top w:val="none" w:sz="0" w:space="0" w:color="auto"/>
        <w:left w:val="none" w:sz="0" w:space="0" w:color="auto"/>
        <w:bottom w:val="none" w:sz="0" w:space="0" w:color="auto"/>
        <w:right w:val="none" w:sz="0" w:space="0" w:color="auto"/>
      </w:divBdr>
    </w:div>
    <w:div w:id="1044060302">
      <w:bodyDiv w:val="1"/>
      <w:marLeft w:val="0"/>
      <w:marRight w:val="0"/>
      <w:marTop w:val="0"/>
      <w:marBottom w:val="0"/>
      <w:divBdr>
        <w:top w:val="none" w:sz="0" w:space="0" w:color="auto"/>
        <w:left w:val="none" w:sz="0" w:space="0" w:color="auto"/>
        <w:bottom w:val="none" w:sz="0" w:space="0" w:color="auto"/>
        <w:right w:val="none" w:sz="0" w:space="0" w:color="auto"/>
      </w:divBdr>
    </w:div>
    <w:div w:id="1046947947">
      <w:bodyDiv w:val="1"/>
      <w:marLeft w:val="0"/>
      <w:marRight w:val="0"/>
      <w:marTop w:val="0"/>
      <w:marBottom w:val="0"/>
      <w:divBdr>
        <w:top w:val="none" w:sz="0" w:space="0" w:color="auto"/>
        <w:left w:val="none" w:sz="0" w:space="0" w:color="auto"/>
        <w:bottom w:val="none" w:sz="0" w:space="0" w:color="auto"/>
        <w:right w:val="none" w:sz="0" w:space="0" w:color="auto"/>
      </w:divBdr>
    </w:div>
    <w:div w:id="1050108534">
      <w:bodyDiv w:val="1"/>
      <w:marLeft w:val="0"/>
      <w:marRight w:val="0"/>
      <w:marTop w:val="0"/>
      <w:marBottom w:val="0"/>
      <w:divBdr>
        <w:top w:val="none" w:sz="0" w:space="0" w:color="auto"/>
        <w:left w:val="none" w:sz="0" w:space="0" w:color="auto"/>
        <w:bottom w:val="none" w:sz="0" w:space="0" w:color="auto"/>
        <w:right w:val="none" w:sz="0" w:space="0" w:color="auto"/>
      </w:divBdr>
    </w:div>
    <w:div w:id="1052996086">
      <w:bodyDiv w:val="1"/>
      <w:marLeft w:val="0"/>
      <w:marRight w:val="0"/>
      <w:marTop w:val="0"/>
      <w:marBottom w:val="0"/>
      <w:divBdr>
        <w:top w:val="none" w:sz="0" w:space="0" w:color="auto"/>
        <w:left w:val="none" w:sz="0" w:space="0" w:color="auto"/>
        <w:bottom w:val="none" w:sz="0" w:space="0" w:color="auto"/>
        <w:right w:val="none" w:sz="0" w:space="0" w:color="auto"/>
      </w:divBdr>
    </w:div>
    <w:div w:id="1058675748">
      <w:bodyDiv w:val="1"/>
      <w:marLeft w:val="0"/>
      <w:marRight w:val="0"/>
      <w:marTop w:val="0"/>
      <w:marBottom w:val="0"/>
      <w:divBdr>
        <w:top w:val="none" w:sz="0" w:space="0" w:color="auto"/>
        <w:left w:val="none" w:sz="0" w:space="0" w:color="auto"/>
        <w:bottom w:val="none" w:sz="0" w:space="0" w:color="auto"/>
        <w:right w:val="none" w:sz="0" w:space="0" w:color="auto"/>
      </w:divBdr>
    </w:div>
    <w:div w:id="1085539766">
      <w:bodyDiv w:val="1"/>
      <w:marLeft w:val="0"/>
      <w:marRight w:val="0"/>
      <w:marTop w:val="0"/>
      <w:marBottom w:val="0"/>
      <w:divBdr>
        <w:top w:val="none" w:sz="0" w:space="0" w:color="auto"/>
        <w:left w:val="none" w:sz="0" w:space="0" w:color="auto"/>
        <w:bottom w:val="none" w:sz="0" w:space="0" w:color="auto"/>
        <w:right w:val="none" w:sz="0" w:space="0" w:color="auto"/>
      </w:divBdr>
    </w:div>
    <w:div w:id="1087531027">
      <w:bodyDiv w:val="1"/>
      <w:marLeft w:val="0"/>
      <w:marRight w:val="0"/>
      <w:marTop w:val="0"/>
      <w:marBottom w:val="0"/>
      <w:divBdr>
        <w:top w:val="none" w:sz="0" w:space="0" w:color="auto"/>
        <w:left w:val="none" w:sz="0" w:space="0" w:color="auto"/>
        <w:bottom w:val="none" w:sz="0" w:space="0" w:color="auto"/>
        <w:right w:val="none" w:sz="0" w:space="0" w:color="auto"/>
      </w:divBdr>
    </w:div>
    <w:div w:id="1093479962">
      <w:bodyDiv w:val="1"/>
      <w:marLeft w:val="0"/>
      <w:marRight w:val="0"/>
      <w:marTop w:val="0"/>
      <w:marBottom w:val="0"/>
      <w:divBdr>
        <w:top w:val="none" w:sz="0" w:space="0" w:color="auto"/>
        <w:left w:val="none" w:sz="0" w:space="0" w:color="auto"/>
        <w:bottom w:val="none" w:sz="0" w:space="0" w:color="auto"/>
        <w:right w:val="none" w:sz="0" w:space="0" w:color="auto"/>
      </w:divBdr>
    </w:div>
    <w:div w:id="1094786899">
      <w:bodyDiv w:val="1"/>
      <w:marLeft w:val="0"/>
      <w:marRight w:val="0"/>
      <w:marTop w:val="0"/>
      <w:marBottom w:val="0"/>
      <w:divBdr>
        <w:top w:val="none" w:sz="0" w:space="0" w:color="auto"/>
        <w:left w:val="none" w:sz="0" w:space="0" w:color="auto"/>
        <w:bottom w:val="none" w:sz="0" w:space="0" w:color="auto"/>
        <w:right w:val="none" w:sz="0" w:space="0" w:color="auto"/>
      </w:divBdr>
    </w:div>
    <w:div w:id="1097482053">
      <w:bodyDiv w:val="1"/>
      <w:marLeft w:val="0"/>
      <w:marRight w:val="0"/>
      <w:marTop w:val="0"/>
      <w:marBottom w:val="0"/>
      <w:divBdr>
        <w:top w:val="none" w:sz="0" w:space="0" w:color="auto"/>
        <w:left w:val="none" w:sz="0" w:space="0" w:color="auto"/>
        <w:bottom w:val="none" w:sz="0" w:space="0" w:color="auto"/>
        <w:right w:val="none" w:sz="0" w:space="0" w:color="auto"/>
      </w:divBdr>
    </w:div>
    <w:div w:id="1105273392">
      <w:bodyDiv w:val="1"/>
      <w:marLeft w:val="0"/>
      <w:marRight w:val="0"/>
      <w:marTop w:val="0"/>
      <w:marBottom w:val="0"/>
      <w:divBdr>
        <w:top w:val="none" w:sz="0" w:space="0" w:color="auto"/>
        <w:left w:val="none" w:sz="0" w:space="0" w:color="auto"/>
        <w:bottom w:val="none" w:sz="0" w:space="0" w:color="auto"/>
        <w:right w:val="none" w:sz="0" w:space="0" w:color="auto"/>
      </w:divBdr>
    </w:div>
    <w:div w:id="1115296231">
      <w:bodyDiv w:val="1"/>
      <w:marLeft w:val="0"/>
      <w:marRight w:val="0"/>
      <w:marTop w:val="0"/>
      <w:marBottom w:val="0"/>
      <w:divBdr>
        <w:top w:val="none" w:sz="0" w:space="0" w:color="auto"/>
        <w:left w:val="none" w:sz="0" w:space="0" w:color="auto"/>
        <w:bottom w:val="none" w:sz="0" w:space="0" w:color="auto"/>
        <w:right w:val="none" w:sz="0" w:space="0" w:color="auto"/>
      </w:divBdr>
    </w:div>
    <w:div w:id="1135174926">
      <w:bodyDiv w:val="1"/>
      <w:marLeft w:val="0"/>
      <w:marRight w:val="0"/>
      <w:marTop w:val="0"/>
      <w:marBottom w:val="0"/>
      <w:divBdr>
        <w:top w:val="none" w:sz="0" w:space="0" w:color="auto"/>
        <w:left w:val="none" w:sz="0" w:space="0" w:color="auto"/>
        <w:bottom w:val="none" w:sz="0" w:space="0" w:color="auto"/>
        <w:right w:val="none" w:sz="0" w:space="0" w:color="auto"/>
      </w:divBdr>
    </w:div>
    <w:div w:id="1141000014">
      <w:bodyDiv w:val="1"/>
      <w:marLeft w:val="0"/>
      <w:marRight w:val="0"/>
      <w:marTop w:val="0"/>
      <w:marBottom w:val="0"/>
      <w:divBdr>
        <w:top w:val="none" w:sz="0" w:space="0" w:color="auto"/>
        <w:left w:val="none" w:sz="0" w:space="0" w:color="auto"/>
        <w:bottom w:val="none" w:sz="0" w:space="0" w:color="auto"/>
        <w:right w:val="none" w:sz="0" w:space="0" w:color="auto"/>
      </w:divBdr>
    </w:div>
    <w:div w:id="1145006335">
      <w:bodyDiv w:val="1"/>
      <w:marLeft w:val="0"/>
      <w:marRight w:val="0"/>
      <w:marTop w:val="0"/>
      <w:marBottom w:val="0"/>
      <w:divBdr>
        <w:top w:val="none" w:sz="0" w:space="0" w:color="auto"/>
        <w:left w:val="none" w:sz="0" w:space="0" w:color="auto"/>
        <w:bottom w:val="none" w:sz="0" w:space="0" w:color="auto"/>
        <w:right w:val="none" w:sz="0" w:space="0" w:color="auto"/>
      </w:divBdr>
    </w:div>
    <w:div w:id="1147825167">
      <w:bodyDiv w:val="1"/>
      <w:marLeft w:val="0"/>
      <w:marRight w:val="0"/>
      <w:marTop w:val="0"/>
      <w:marBottom w:val="0"/>
      <w:divBdr>
        <w:top w:val="none" w:sz="0" w:space="0" w:color="auto"/>
        <w:left w:val="none" w:sz="0" w:space="0" w:color="auto"/>
        <w:bottom w:val="none" w:sz="0" w:space="0" w:color="auto"/>
        <w:right w:val="none" w:sz="0" w:space="0" w:color="auto"/>
      </w:divBdr>
    </w:div>
    <w:div w:id="1150705969">
      <w:bodyDiv w:val="1"/>
      <w:marLeft w:val="0"/>
      <w:marRight w:val="0"/>
      <w:marTop w:val="0"/>
      <w:marBottom w:val="0"/>
      <w:divBdr>
        <w:top w:val="none" w:sz="0" w:space="0" w:color="auto"/>
        <w:left w:val="none" w:sz="0" w:space="0" w:color="auto"/>
        <w:bottom w:val="none" w:sz="0" w:space="0" w:color="auto"/>
        <w:right w:val="none" w:sz="0" w:space="0" w:color="auto"/>
      </w:divBdr>
    </w:div>
    <w:div w:id="1151364516">
      <w:bodyDiv w:val="1"/>
      <w:marLeft w:val="0"/>
      <w:marRight w:val="0"/>
      <w:marTop w:val="0"/>
      <w:marBottom w:val="0"/>
      <w:divBdr>
        <w:top w:val="none" w:sz="0" w:space="0" w:color="auto"/>
        <w:left w:val="none" w:sz="0" w:space="0" w:color="auto"/>
        <w:bottom w:val="none" w:sz="0" w:space="0" w:color="auto"/>
        <w:right w:val="none" w:sz="0" w:space="0" w:color="auto"/>
      </w:divBdr>
    </w:div>
    <w:div w:id="1172259762">
      <w:bodyDiv w:val="1"/>
      <w:marLeft w:val="0"/>
      <w:marRight w:val="0"/>
      <w:marTop w:val="0"/>
      <w:marBottom w:val="0"/>
      <w:divBdr>
        <w:top w:val="none" w:sz="0" w:space="0" w:color="auto"/>
        <w:left w:val="none" w:sz="0" w:space="0" w:color="auto"/>
        <w:bottom w:val="none" w:sz="0" w:space="0" w:color="auto"/>
        <w:right w:val="none" w:sz="0" w:space="0" w:color="auto"/>
      </w:divBdr>
    </w:div>
    <w:div w:id="1186410441">
      <w:bodyDiv w:val="1"/>
      <w:marLeft w:val="0"/>
      <w:marRight w:val="0"/>
      <w:marTop w:val="0"/>
      <w:marBottom w:val="0"/>
      <w:divBdr>
        <w:top w:val="none" w:sz="0" w:space="0" w:color="auto"/>
        <w:left w:val="none" w:sz="0" w:space="0" w:color="auto"/>
        <w:bottom w:val="none" w:sz="0" w:space="0" w:color="auto"/>
        <w:right w:val="none" w:sz="0" w:space="0" w:color="auto"/>
      </w:divBdr>
    </w:div>
    <w:div w:id="1194266703">
      <w:bodyDiv w:val="1"/>
      <w:marLeft w:val="0"/>
      <w:marRight w:val="0"/>
      <w:marTop w:val="0"/>
      <w:marBottom w:val="0"/>
      <w:divBdr>
        <w:top w:val="none" w:sz="0" w:space="0" w:color="auto"/>
        <w:left w:val="none" w:sz="0" w:space="0" w:color="auto"/>
        <w:bottom w:val="none" w:sz="0" w:space="0" w:color="auto"/>
        <w:right w:val="none" w:sz="0" w:space="0" w:color="auto"/>
      </w:divBdr>
    </w:div>
    <w:div w:id="1195269113">
      <w:bodyDiv w:val="1"/>
      <w:marLeft w:val="0"/>
      <w:marRight w:val="0"/>
      <w:marTop w:val="0"/>
      <w:marBottom w:val="0"/>
      <w:divBdr>
        <w:top w:val="none" w:sz="0" w:space="0" w:color="auto"/>
        <w:left w:val="none" w:sz="0" w:space="0" w:color="auto"/>
        <w:bottom w:val="none" w:sz="0" w:space="0" w:color="auto"/>
        <w:right w:val="none" w:sz="0" w:space="0" w:color="auto"/>
      </w:divBdr>
    </w:div>
    <w:div w:id="1205674618">
      <w:bodyDiv w:val="1"/>
      <w:marLeft w:val="0"/>
      <w:marRight w:val="0"/>
      <w:marTop w:val="0"/>
      <w:marBottom w:val="0"/>
      <w:divBdr>
        <w:top w:val="none" w:sz="0" w:space="0" w:color="auto"/>
        <w:left w:val="none" w:sz="0" w:space="0" w:color="auto"/>
        <w:bottom w:val="none" w:sz="0" w:space="0" w:color="auto"/>
        <w:right w:val="none" w:sz="0" w:space="0" w:color="auto"/>
      </w:divBdr>
    </w:div>
    <w:div w:id="1207252617">
      <w:bodyDiv w:val="1"/>
      <w:marLeft w:val="0"/>
      <w:marRight w:val="0"/>
      <w:marTop w:val="0"/>
      <w:marBottom w:val="0"/>
      <w:divBdr>
        <w:top w:val="none" w:sz="0" w:space="0" w:color="auto"/>
        <w:left w:val="none" w:sz="0" w:space="0" w:color="auto"/>
        <w:bottom w:val="none" w:sz="0" w:space="0" w:color="auto"/>
        <w:right w:val="none" w:sz="0" w:space="0" w:color="auto"/>
      </w:divBdr>
    </w:div>
    <w:div w:id="1222401127">
      <w:bodyDiv w:val="1"/>
      <w:marLeft w:val="0"/>
      <w:marRight w:val="0"/>
      <w:marTop w:val="0"/>
      <w:marBottom w:val="0"/>
      <w:divBdr>
        <w:top w:val="none" w:sz="0" w:space="0" w:color="auto"/>
        <w:left w:val="none" w:sz="0" w:space="0" w:color="auto"/>
        <w:bottom w:val="none" w:sz="0" w:space="0" w:color="auto"/>
        <w:right w:val="none" w:sz="0" w:space="0" w:color="auto"/>
      </w:divBdr>
    </w:div>
    <w:div w:id="1224297881">
      <w:bodyDiv w:val="1"/>
      <w:marLeft w:val="0"/>
      <w:marRight w:val="0"/>
      <w:marTop w:val="0"/>
      <w:marBottom w:val="0"/>
      <w:divBdr>
        <w:top w:val="none" w:sz="0" w:space="0" w:color="auto"/>
        <w:left w:val="none" w:sz="0" w:space="0" w:color="auto"/>
        <w:bottom w:val="none" w:sz="0" w:space="0" w:color="auto"/>
        <w:right w:val="none" w:sz="0" w:space="0" w:color="auto"/>
      </w:divBdr>
    </w:div>
    <w:div w:id="1228226582">
      <w:bodyDiv w:val="1"/>
      <w:marLeft w:val="0"/>
      <w:marRight w:val="0"/>
      <w:marTop w:val="0"/>
      <w:marBottom w:val="0"/>
      <w:divBdr>
        <w:top w:val="none" w:sz="0" w:space="0" w:color="auto"/>
        <w:left w:val="none" w:sz="0" w:space="0" w:color="auto"/>
        <w:bottom w:val="none" w:sz="0" w:space="0" w:color="auto"/>
        <w:right w:val="none" w:sz="0" w:space="0" w:color="auto"/>
      </w:divBdr>
    </w:div>
    <w:div w:id="1229539281">
      <w:bodyDiv w:val="1"/>
      <w:marLeft w:val="0"/>
      <w:marRight w:val="0"/>
      <w:marTop w:val="0"/>
      <w:marBottom w:val="0"/>
      <w:divBdr>
        <w:top w:val="none" w:sz="0" w:space="0" w:color="auto"/>
        <w:left w:val="none" w:sz="0" w:space="0" w:color="auto"/>
        <w:bottom w:val="none" w:sz="0" w:space="0" w:color="auto"/>
        <w:right w:val="none" w:sz="0" w:space="0" w:color="auto"/>
      </w:divBdr>
    </w:div>
    <w:div w:id="1243298546">
      <w:bodyDiv w:val="1"/>
      <w:marLeft w:val="0"/>
      <w:marRight w:val="0"/>
      <w:marTop w:val="0"/>
      <w:marBottom w:val="0"/>
      <w:divBdr>
        <w:top w:val="none" w:sz="0" w:space="0" w:color="auto"/>
        <w:left w:val="none" w:sz="0" w:space="0" w:color="auto"/>
        <w:bottom w:val="none" w:sz="0" w:space="0" w:color="auto"/>
        <w:right w:val="none" w:sz="0" w:space="0" w:color="auto"/>
      </w:divBdr>
    </w:div>
    <w:div w:id="1243491613">
      <w:bodyDiv w:val="1"/>
      <w:marLeft w:val="0"/>
      <w:marRight w:val="0"/>
      <w:marTop w:val="0"/>
      <w:marBottom w:val="0"/>
      <w:divBdr>
        <w:top w:val="none" w:sz="0" w:space="0" w:color="auto"/>
        <w:left w:val="none" w:sz="0" w:space="0" w:color="auto"/>
        <w:bottom w:val="none" w:sz="0" w:space="0" w:color="auto"/>
        <w:right w:val="none" w:sz="0" w:space="0" w:color="auto"/>
      </w:divBdr>
      <w:divsChild>
        <w:div w:id="1260674326">
          <w:marLeft w:val="0"/>
          <w:marRight w:val="0"/>
          <w:marTop w:val="0"/>
          <w:marBottom w:val="0"/>
          <w:divBdr>
            <w:top w:val="none" w:sz="0" w:space="0" w:color="auto"/>
            <w:left w:val="none" w:sz="0" w:space="0" w:color="auto"/>
            <w:bottom w:val="none" w:sz="0" w:space="0" w:color="auto"/>
            <w:right w:val="none" w:sz="0" w:space="0" w:color="auto"/>
          </w:divBdr>
          <w:divsChild>
            <w:div w:id="50542458">
              <w:marLeft w:val="0"/>
              <w:marRight w:val="0"/>
              <w:marTop w:val="0"/>
              <w:marBottom w:val="0"/>
              <w:divBdr>
                <w:top w:val="none" w:sz="0" w:space="0" w:color="auto"/>
                <w:left w:val="none" w:sz="0" w:space="0" w:color="auto"/>
                <w:bottom w:val="none" w:sz="0" w:space="0" w:color="auto"/>
                <w:right w:val="none" w:sz="0" w:space="0" w:color="auto"/>
              </w:divBdr>
            </w:div>
            <w:div w:id="969090553">
              <w:marLeft w:val="0"/>
              <w:marRight w:val="0"/>
              <w:marTop w:val="0"/>
              <w:marBottom w:val="0"/>
              <w:divBdr>
                <w:top w:val="none" w:sz="0" w:space="0" w:color="auto"/>
                <w:left w:val="none" w:sz="0" w:space="0" w:color="auto"/>
                <w:bottom w:val="none" w:sz="0" w:space="0" w:color="auto"/>
                <w:right w:val="none" w:sz="0" w:space="0" w:color="auto"/>
              </w:divBdr>
            </w:div>
            <w:div w:id="1457793159">
              <w:marLeft w:val="0"/>
              <w:marRight w:val="0"/>
              <w:marTop w:val="0"/>
              <w:marBottom w:val="0"/>
              <w:divBdr>
                <w:top w:val="none" w:sz="0" w:space="0" w:color="auto"/>
                <w:left w:val="none" w:sz="0" w:space="0" w:color="auto"/>
                <w:bottom w:val="none" w:sz="0" w:space="0" w:color="auto"/>
                <w:right w:val="none" w:sz="0" w:space="0" w:color="auto"/>
              </w:divBdr>
            </w:div>
            <w:div w:id="1704280391">
              <w:marLeft w:val="0"/>
              <w:marRight w:val="0"/>
              <w:marTop w:val="0"/>
              <w:marBottom w:val="0"/>
              <w:divBdr>
                <w:top w:val="none" w:sz="0" w:space="0" w:color="auto"/>
                <w:left w:val="none" w:sz="0" w:space="0" w:color="auto"/>
                <w:bottom w:val="none" w:sz="0" w:space="0" w:color="auto"/>
                <w:right w:val="none" w:sz="0" w:space="0" w:color="auto"/>
              </w:divBdr>
            </w:div>
            <w:div w:id="17922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5638">
      <w:bodyDiv w:val="1"/>
      <w:marLeft w:val="0"/>
      <w:marRight w:val="0"/>
      <w:marTop w:val="0"/>
      <w:marBottom w:val="0"/>
      <w:divBdr>
        <w:top w:val="none" w:sz="0" w:space="0" w:color="auto"/>
        <w:left w:val="none" w:sz="0" w:space="0" w:color="auto"/>
        <w:bottom w:val="none" w:sz="0" w:space="0" w:color="auto"/>
        <w:right w:val="none" w:sz="0" w:space="0" w:color="auto"/>
      </w:divBdr>
    </w:div>
    <w:div w:id="1248854239">
      <w:bodyDiv w:val="1"/>
      <w:marLeft w:val="0"/>
      <w:marRight w:val="0"/>
      <w:marTop w:val="0"/>
      <w:marBottom w:val="0"/>
      <w:divBdr>
        <w:top w:val="none" w:sz="0" w:space="0" w:color="auto"/>
        <w:left w:val="none" w:sz="0" w:space="0" w:color="auto"/>
        <w:bottom w:val="none" w:sz="0" w:space="0" w:color="auto"/>
        <w:right w:val="none" w:sz="0" w:space="0" w:color="auto"/>
      </w:divBdr>
    </w:div>
    <w:div w:id="1249777875">
      <w:bodyDiv w:val="1"/>
      <w:marLeft w:val="0"/>
      <w:marRight w:val="0"/>
      <w:marTop w:val="0"/>
      <w:marBottom w:val="0"/>
      <w:divBdr>
        <w:top w:val="none" w:sz="0" w:space="0" w:color="auto"/>
        <w:left w:val="none" w:sz="0" w:space="0" w:color="auto"/>
        <w:bottom w:val="none" w:sz="0" w:space="0" w:color="auto"/>
        <w:right w:val="none" w:sz="0" w:space="0" w:color="auto"/>
      </w:divBdr>
    </w:div>
    <w:div w:id="1254784365">
      <w:bodyDiv w:val="1"/>
      <w:marLeft w:val="0"/>
      <w:marRight w:val="0"/>
      <w:marTop w:val="0"/>
      <w:marBottom w:val="0"/>
      <w:divBdr>
        <w:top w:val="none" w:sz="0" w:space="0" w:color="auto"/>
        <w:left w:val="none" w:sz="0" w:space="0" w:color="auto"/>
        <w:bottom w:val="none" w:sz="0" w:space="0" w:color="auto"/>
        <w:right w:val="none" w:sz="0" w:space="0" w:color="auto"/>
      </w:divBdr>
    </w:div>
    <w:div w:id="1269242994">
      <w:bodyDiv w:val="1"/>
      <w:marLeft w:val="0"/>
      <w:marRight w:val="0"/>
      <w:marTop w:val="0"/>
      <w:marBottom w:val="0"/>
      <w:divBdr>
        <w:top w:val="none" w:sz="0" w:space="0" w:color="auto"/>
        <w:left w:val="none" w:sz="0" w:space="0" w:color="auto"/>
        <w:bottom w:val="none" w:sz="0" w:space="0" w:color="auto"/>
        <w:right w:val="none" w:sz="0" w:space="0" w:color="auto"/>
      </w:divBdr>
    </w:div>
    <w:div w:id="1270813715">
      <w:bodyDiv w:val="1"/>
      <w:marLeft w:val="0"/>
      <w:marRight w:val="0"/>
      <w:marTop w:val="0"/>
      <w:marBottom w:val="0"/>
      <w:divBdr>
        <w:top w:val="none" w:sz="0" w:space="0" w:color="auto"/>
        <w:left w:val="none" w:sz="0" w:space="0" w:color="auto"/>
        <w:bottom w:val="none" w:sz="0" w:space="0" w:color="auto"/>
        <w:right w:val="none" w:sz="0" w:space="0" w:color="auto"/>
      </w:divBdr>
    </w:div>
    <w:div w:id="1279412067">
      <w:bodyDiv w:val="1"/>
      <w:marLeft w:val="0"/>
      <w:marRight w:val="0"/>
      <w:marTop w:val="0"/>
      <w:marBottom w:val="0"/>
      <w:divBdr>
        <w:top w:val="none" w:sz="0" w:space="0" w:color="auto"/>
        <w:left w:val="none" w:sz="0" w:space="0" w:color="auto"/>
        <w:bottom w:val="none" w:sz="0" w:space="0" w:color="auto"/>
        <w:right w:val="none" w:sz="0" w:space="0" w:color="auto"/>
      </w:divBdr>
    </w:div>
    <w:div w:id="1287658115">
      <w:bodyDiv w:val="1"/>
      <w:marLeft w:val="0"/>
      <w:marRight w:val="0"/>
      <w:marTop w:val="0"/>
      <w:marBottom w:val="0"/>
      <w:divBdr>
        <w:top w:val="none" w:sz="0" w:space="0" w:color="auto"/>
        <w:left w:val="none" w:sz="0" w:space="0" w:color="auto"/>
        <w:bottom w:val="none" w:sz="0" w:space="0" w:color="auto"/>
        <w:right w:val="none" w:sz="0" w:space="0" w:color="auto"/>
      </w:divBdr>
    </w:div>
    <w:div w:id="1288897365">
      <w:bodyDiv w:val="1"/>
      <w:marLeft w:val="0"/>
      <w:marRight w:val="0"/>
      <w:marTop w:val="0"/>
      <w:marBottom w:val="0"/>
      <w:divBdr>
        <w:top w:val="none" w:sz="0" w:space="0" w:color="auto"/>
        <w:left w:val="none" w:sz="0" w:space="0" w:color="auto"/>
        <w:bottom w:val="none" w:sz="0" w:space="0" w:color="auto"/>
        <w:right w:val="none" w:sz="0" w:space="0" w:color="auto"/>
      </w:divBdr>
    </w:div>
    <w:div w:id="1293363863">
      <w:bodyDiv w:val="1"/>
      <w:marLeft w:val="0"/>
      <w:marRight w:val="0"/>
      <w:marTop w:val="0"/>
      <w:marBottom w:val="0"/>
      <w:divBdr>
        <w:top w:val="none" w:sz="0" w:space="0" w:color="auto"/>
        <w:left w:val="none" w:sz="0" w:space="0" w:color="auto"/>
        <w:bottom w:val="none" w:sz="0" w:space="0" w:color="auto"/>
        <w:right w:val="none" w:sz="0" w:space="0" w:color="auto"/>
      </w:divBdr>
    </w:div>
    <w:div w:id="1306163473">
      <w:bodyDiv w:val="1"/>
      <w:marLeft w:val="0"/>
      <w:marRight w:val="0"/>
      <w:marTop w:val="0"/>
      <w:marBottom w:val="0"/>
      <w:divBdr>
        <w:top w:val="none" w:sz="0" w:space="0" w:color="auto"/>
        <w:left w:val="none" w:sz="0" w:space="0" w:color="auto"/>
        <w:bottom w:val="none" w:sz="0" w:space="0" w:color="auto"/>
        <w:right w:val="none" w:sz="0" w:space="0" w:color="auto"/>
      </w:divBdr>
    </w:div>
    <w:div w:id="1306474546">
      <w:bodyDiv w:val="1"/>
      <w:marLeft w:val="0"/>
      <w:marRight w:val="0"/>
      <w:marTop w:val="0"/>
      <w:marBottom w:val="0"/>
      <w:divBdr>
        <w:top w:val="none" w:sz="0" w:space="0" w:color="auto"/>
        <w:left w:val="none" w:sz="0" w:space="0" w:color="auto"/>
        <w:bottom w:val="none" w:sz="0" w:space="0" w:color="auto"/>
        <w:right w:val="none" w:sz="0" w:space="0" w:color="auto"/>
      </w:divBdr>
    </w:div>
    <w:div w:id="1310940186">
      <w:bodyDiv w:val="1"/>
      <w:marLeft w:val="0"/>
      <w:marRight w:val="0"/>
      <w:marTop w:val="0"/>
      <w:marBottom w:val="0"/>
      <w:divBdr>
        <w:top w:val="none" w:sz="0" w:space="0" w:color="auto"/>
        <w:left w:val="none" w:sz="0" w:space="0" w:color="auto"/>
        <w:bottom w:val="none" w:sz="0" w:space="0" w:color="auto"/>
        <w:right w:val="none" w:sz="0" w:space="0" w:color="auto"/>
      </w:divBdr>
    </w:div>
    <w:div w:id="1321497789">
      <w:bodyDiv w:val="1"/>
      <w:marLeft w:val="0"/>
      <w:marRight w:val="0"/>
      <w:marTop w:val="0"/>
      <w:marBottom w:val="0"/>
      <w:divBdr>
        <w:top w:val="none" w:sz="0" w:space="0" w:color="auto"/>
        <w:left w:val="none" w:sz="0" w:space="0" w:color="auto"/>
        <w:bottom w:val="none" w:sz="0" w:space="0" w:color="auto"/>
        <w:right w:val="none" w:sz="0" w:space="0" w:color="auto"/>
      </w:divBdr>
    </w:div>
    <w:div w:id="1336882910">
      <w:bodyDiv w:val="1"/>
      <w:marLeft w:val="0"/>
      <w:marRight w:val="0"/>
      <w:marTop w:val="0"/>
      <w:marBottom w:val="0"/>
      <w:divBdr>
        <w:top w:val="none" w:sz="0" w:space="0" w:color="auto"/>
        <w:left w:val="none" w:sz="0" w:space="0" w:color="auto"/>
        <w:bottom w:val="none" w:sz="0" w:space="0" w:color="auto"/>
        <w:right w:val="none" w:sz="0" w:space="0" w:color="auto"/>
      </w:divBdr>
    </w:div>
    <w:div w:id="1339232078">
      <w:bodyDiv w:val="1"/>
      <w:marLeft w:val="0"/>
      <w:marRight w:val="0"/>
      <w:marTop w:val="0"/>
      <w:marBottom w:val="0"/>
      <w:divBdr>
        <w:top w:val="none" w:sz="0" w:space="0" w:color="auto"/>
        <w:left w:val="none" w:sz="0" w:space="0" w:color="auto"/>
        <w:bottom w:val="none" w:sz="0" w:space="0" w:color="auto"/>
        <w:right w:val="none" w:sz="0" w:space="0" w:color="auto"/>
      </w:divBdr>
    </w:div>
    <w:div w:id="1360009597">
      <w:bodyDiv w:val="1"/>
      <w:marLeft w:val="0"/>
      <w:marRight w:val="0"/>
      <w:marTop w:val="0"/>
      <w:marBottom w:val="0"/>
      <w:divBdr>
        <w:top w:val="none" w:sz="0" w:space="0" w:color="auto"/>
        <w:left w:val="none" w:sz="0" w:space="0" w:color="auto"/>
        <w:bottom w:val="none" w:sz="0" w:space="0" w:color="auto"/>
        <w:right w:val="none" w:sz="0" w:space="0" w:color="auto"/>
      </w:divBdr>
    </w:div>
    <w:div w:id="1370030830">
      <w:bodyDiv w:val="1"/>
      <w:marLeft w:val="0"/>
      <w:marRight w:val="0"/>
      <w:marTop w:val="0"/>
      <w:marBottom w:val="0"/>
      <w:divBdr>
        <w:top w:val="none" w:sz="0" w:space="0" w:color="auto"/>
        <w:left w:val="none" w:sz="0" w:space="0" w:color="auto"/>
        <w:bottom w:val="none" w:sz="0" w:space="0" w:color="auto"/>
        <w:right w:val="none" w:sz="0" w:space="0" w:color="auto"/>
      </w:divBdr>
    </w:div>
    <w:div w:id="1381973364">
      <w:bodyDiv w:val="1"/>
      <w:marLeft w:val="0"/>
      <w:marRight w:val="0"/>
      <w:marTop w:val="0"/>
      <w:marBottom w:val="0"/>
      <w:divBdr>
        <w:top w:val="none" w:sz="0" w:space="0" w:color="auto"/>
        <w:left w:val="none" w:sz="0" w:space="0" w:color="auto"/>
        <w:bottom w:val="none" w:sz="0" w:space="0" w:color="auto"/>
        <w:right w:val="none" w:sz="0" w:space="0" w:color="auto"/>
      </w:divBdr>
    </w:div>
    <w:div w:id="1397388745">
      <w:bodyDiv w:val="1"/>
      <w:marLeft w:val="0"/>
      <w:marRight w:val="0"/>
      <w:marTop w:val="0"/>
      <w:marBottom w:val="0"/>
      <w:divBdr>
        <w:top w:val="none" w:sz="0" w:space="0" w:color="auto"/>
        <w:left w:val="none" w:sz="0" w:space="0" w:color="auto"/>
        <w:bottom w:val="none" w:sz="0" w:space="0" w:color="auto"/>
        <w:right w:val="none" w:sz="0" w:space="0" w:color="auto"/>
      </w:divBdr>
    </w:div>
    <w:div w:id="1397391290">
      <w:bodyDiv w:val="1"/>
      <w:marLeft w:val="0"/>
      <w:marRight w:val="0"/>
      <w:marTop w:val="0"/>
      <w:marBottom w:val="0"/>
      <w:divBdr>
        <w:top w:val="none" w:sz="0" w:space="0" w:color="auto"/>
        <w:left w:val="none" w:sz="0" w:space="0" w:color="auto"/>
        <w:bottom w:val="none" w:sz="0" w:space="0" w:color="auto"/>
        <w:right w:val="none" w:sz="0" w:space="0" w:color="auto"/>
      </w:divBdr>
    </w:div>
    <w:div w:id="1424647156">
      <w:bodyDiv w:val="1"/>
      <w:marLeft w:val="0"/>
      <w:marRight w:val="0"/>
      <w:marTop w:val="0"/>
      <w:marBottom w:val="0"/>
      <w:divBdr>
        <w:top w:val="none" w:sz="0" w:space="0" w:color="auto"/>
        <w:left w:val="none" w:sz="0" w:space="0" w:color="auto"/>
        <w:bottom w:val="none" w:sz="0" w:space="0" w:color="auto"/>
        <w:right w:val="none" w:sz="0" w:space="0" w:color="auto"/>
      </w:divBdr>
    </w:div>
    <w:div w:id="1435518584">
      <w:bodyDiv w:val="1"/>
      <w:marLeft w:val="0"/>
      <w:marRight w:val="0"/>
      <w:marTop w:val="0"/>
      <w:marBottom w:val="0"/>
      <w:divBdr>
        <w:top w:val="none" w:sz="0" w:space="0" w:color="auto"/>
        <w:left w:val="none" w:sz="0" w:space="0" w:color="auto"/>
        <w:bottom w:val="none" w:sz="0" w:space="0" w:color="auto"/>
        <w:right w:val="none" w:sz="0" w:space="0" w:color="auto"/>
      </w:divBdr>
    </w:div>
    <w:div w:id="1449591344">
      <w:bodyDiv w:val="1"/>
      <w:marLeft w:val="0"/>
      <w:marRight w:val="0"/>
      <w:marTop w:val="0"/>
      <w:marBottom w:val="0"/>
      <w:divBdr>
        <w:top w:val="none" w:sz="0" w:space="0" w:color="auto"/>
        <w:left w:val="none" w:sz="0" w:space="0" w:color="auto"/>
        <w:bottom w:val="none" w:sz="0" w:space="0" w:color="auto"/>
        <w:right w:val="none" w:sz="0" w:space="0" w:color="auto"/>
      </w:divBdr>
    </w:div>
    <w:div w:id="1488594037">
      <w:bodyDiv w:val="1"/>
      <w:marLeft w:val="0"/>
      <w:marRight w:val="0"/>
      <w:marTop w:val="0"/>
      <w:marBottom w:val="0"/>
      <w:divBdr>
        <w:top w:val="none" w:sz="0" w:space="0" w:color="auto"/>
        <w:left w:val="none" w:sz="0" w:space="0" w:color="auto"/>
        <w:bottom w:val="none" w:sz="0" w:space="0" w:color="auto"/>
        <w:right w:val="none" w:sz="0" w:space="0" w:color="auto"/>
      </w:divBdr>
    </w:div>
    <w:div w:id="1489712822">
      <w:bodyDiv w:val="1"/>
      <w:marLeft w:val="0"/>
      <w:marRight w:val="0"/>
      <w:marTop w:val="0"/>
      <w:marBottom w:val="0"/>
      <w:divBdr>
        <w:top w:val="none" w:sz="0" w:space="0" w:color="auto"/>
        <w:left w:val="none" w:sz="0" w:space="0" w:color="auto"/>
        <w:bottom w:val="none" w:sz="0" w:space="0" w:color="auto"/>
        <w:right w:val="none" w:sz="0" w:space="0" w:color="auto"/>
      </w:divBdr>
    </w:div>
    <w:div w:id="1511792349">
      <w:bodyDiv w:val="1"/>
      <w:marLeft w:val="0"/>
      <w:marRight w:val="0"/>
      <w:marTop w:val="0"/>
      <w:marBottom w:val="0"/>
      <w:divBdr>
        <w:top w:val="none" w:sz="0" w:space="0" w:color="auto"/>
        <w:left w:val="none" w:sz="0" w:space="0" w:color="auto"/>
        <w:bottom w:val="none" w:sz="0" w:space="0" w:color="auto"/>
        <w:right w:val="none" w:sz="0" w:space="0" w:color="auto"/>
      </w:divBdr>
    </w:div>
    <w:div w:id="1515336373">
      <w:bodyDiv w:val="1"/>
      <w:marLeft w:val="0"/>
      <w:marRight w:val="0"/>
      <w:marTop w:val="0"/>
      <w:marBottom w:val="0"/>
      <w:divBdr>
        <w:top w:val="none" w:sz="0" w:space="0" w:color="auto"/>
        <w:left w:val="none" w:sz="0" w:space="0" w:color="auto"/>
        <w:bottom w:val="none" w:sz="0" w:space="0" w:color="auto"/>
        <w:right w:val="none" w:sz="0" w:space="0" w:color="auto"/>
      </w:divBdr>
    </w:div>
    <w:div w:id="1515534191">
      <w:bodyDiv w:val="1"/>
      <w:marLeft w:val="0"/>
      <w:marRight w:val="0"/>
      <w:marTop w:val="0"/>
      <w:marBottom w:val="0"/>
      <w:divBdr>
        <w:top w:val="none" w:sz="0" w:space="0" w:color="auto"/>
        <w:left w:val="none" w:sz="0" w:space="0" w:color="auto"/>
        <w:bottom w:val="none" w:sz="0" w:space="0" w:color="auto"/>
        <w:right w:val="none" w:sz="0" w:space="0" w:color="auto"/>
      </w:divBdr>
    </w:div>
    <w:div w:id="1517385167">
      <w:bodyDiv w:val="1"/>
      <w:marLeft w:val="0"/>
      <w:marRight w:val="0"/>
      <w:marTop w:val="0"/>
      <w:marBottom w:val="0"/>
      <w:divBdr>
        <w:top w:val="none" w:sz="0" w:space="0" w:color="auto"/>
        <w:left w:val="none" w:sz="0" w:space="0" w:color="auto"/>
        <w:bottom w:val="none" w:sz="0" w:space="0" w:color="auto"/>
        <w:right w:val="none" w:sz="0" w:space="0" w:color="auto"/>
      </w:divBdr>
    </w:div>
    <w:div w:id="1522233343">
      <w:bodyDiv w:val="1"/>
      <w:marLeft w:val="0"/>
      <w:marRight w:val="0"/>
      <w:marTop w:val="0"/>
      <w:marBottom w:val="0"/>
      <w:divBdr>
        <w:top w:val="none" w:sz="0" w:space="0" w:color="auto"/>
        <w:left w:val="none" w:sz="0" w:space="0" w:color="auto"/>
        <w:bottom w:val="none" w:sz="0" w:space="0" w:color="auto"/>
        <w:right w:val="none" w:sz="0" w:space="0" w:color="auto"/>
      </w:divBdr>
    </w:div>
    <w:div w:id="1522931662">
      <w:bodyDiv w:val="1"/>
      <w:marLeft w:val="0"/>
      <w:marRight w:val="0"/>
      <w:marTop w:val="0"/>
      <w:marBottom w:val="0"/>
      <w:divBdr>
        <w:top w:val="none" w:sz="0" w:space="0" w:color="auto"/>
        <w:left w:val="none" w:sz="0" w:space="0" w:color="auto"/>
        <w:bottom w:val="none" w:sz="0" w:space="0" w:color="auto"/>
        <w:right w:val="none" w:sz="0" w:space="0" w:color="auto"/>
      </w:divBdr>
    </w:div>
    <w:div w:id="1539590013">
      <w:bodyDiv w:val="1"/>
      <w:marLeft w:val="0"/>
      <w:marRight w:val="0"/>
      <w:marTop w:val="0"/>
      <w:marBottom w:val="0"/>
      <w:divBdr>
        <w:top w:val="none" w:sz="0" w:space="0" w:color="auto"/>
        <w:left w:val="none" w:sz="0" w:space="0" w:color="auto"/>
        <w:bottom w:val="none" w:sz="0" w:space="0" w:color="auto"/>
        <w:right w:val="none" w:sz="0" w:space="0" w:color="auto"/>
      </w:divBdr>
    </w:div>
    <w:div w:id="1559199082">
      <w:bodyDiv w:val="1"/>
      <w:marLeft w:val="0"/>
      <w:marRight w:val="0"/>
      <w:marTop w:val="0"/>
      <w:marBottom w:val="0"/>
      <w:divBdr>
        <w:top w:val="none" w:sz="0" w:space="0" w:color="auto"/>
        <w:left w:val="none" w:sz="0" w:space="0" w:color="auto"/>
        <w:bottom w:val="none" w:sz="0" w:space="0" w:color="auto"/>
        <w:right w:val="none" w:sz="0" w:space="0" w:color="auto"/>
      </w:divBdr>
    </w:div>
    <w:div w:id="1559244415">
      <w:bodyDiv w:val="1"/>
      <w:marLeft w:val="0"/>
      <w:marRight w:val="0"/>
      <w:marTop w:val="0"/>
      <w:marBottom w:val="0"/>
      <w:divBdr>
        <w:top w:val="none" w:sz="0" w:space="0" w:color="auto"/>
        <w:left w:val="none" w:sz="0" w:space="0" w:color="auto"/>
        <w:bottom w:val="none" w:sz="0" w:space="0" w:color="auto"/>
        <w:right w:val="none" w:sz="0" w:space="0" w:color="auto"/>
      </w:divBdr>
    </w:div>
    <w:div w:id="1570384926">
      <w:bodyDiv w:val="1"/>
      <w:marLeft w:val="0"/>
      <w:marRight w:val="0"/>
      <w:marTop w:val="0"/>
      <w:marBottom w:val="0"/>
      <w:divBdr>
        <w:top w:val="none" w:sz="0" w:space="0" w:color="auto"/>
        <w:left w:val="none" w:sz="0" w:space="0" w:color="auto"/>
        <w:bottom w:val="none" w:sz="0" w:space="0" w:color="auto"/>
        <w:right w:val="none" w:sz="0" w:space="0" w:color="auto"/>
      </w:divBdr>
    </w:div>
    <w:div w:id="1578324202">
      <w:bodyDiv w:val="1"/>
      <w:marLeft w:val="0"/>
      <w:marRight w:val="0"/>
      <w:marTop w:val="0"/>
      <w:marBottom w:val="0"/>
      <w:divBdr>
        <w:top w:val="none" w:sz="0" w:space="0" w:color="auto"/>
        <w:left w:val="none" w:sz="0" w:space="0" w:color="auto"/>
        <w:bottom w:val="none" w:sz="0" w:space="0" w:color="auto"/>
        <w:right w:val="none" w:sz="0" w:space="0" w:color="auto"/>
      </w:divBdr>
    </w:div>
    <w:div w:id="1585601627">
      <w:bodyDiv w:val="1"/>
      <w:marLeft w:val="0"/>
      <w:marRight w:val="0"/>
      <w:marTop w:val="0"/>
      <w:marBottom w:val="0"/>
      <w:divBdr>
        <w:top w:val="none" w:sz="0" w:space="0" w:color="auto"/>
        <w:left w:val="none" w:sz="0" w:space="0" w:color="auto"/>
        <w:bottom w:val="none" w:sz="0" w:space="0" w:color="auto"/>
        <w:right w:val="none" w:sz="0" w:space="0" w:color="auto"/>
      </w:divBdr>
    </w:div>
    <w:div w:id="1589073963">
      <w:bodyDiv w:val="1"/>
      <w:marLeft w:val="0"/>
      <w:marRight w:val="0"/>
      <w:marTop w:val="0"/>
      <w:marBottom w:val="0"/>
      <w:divBdr>
        <w:top w:val="none" w:sz="0" w:space="0" w:color="auto"/>
        <w:left w:val="none" w:sz="0" w:space="0" w:color="auto"/>
        <w:bottom w:val="none" w:sz="0" w:space="0" w:color="auto"/>
        <w:right w:val="none" w:sz="0" w:space="0" w:color="auto"/>
      </w:divBdr>
    </w:div>
    <w:div w:id="1589465388">
      <w:bodyDiv w:val="1"/>
      <w:marLeft w:val="0"/>
      <w:marRight w:val="0"/>
      <w:marTop w:val="0"/>
      <w:marBottom w:val="0"/>
      <w:divBdr>
        <w:top w:val="none" w:sz="0" w:space="0" w:color="auto"/>
        <w:left w:val="none" w:sz="0" w:space="0" w:color="auto"/>
        <w:bottom w:val="none" w:sz="0" w:space="0" w:color="auto"/>
        <w:right w:val="none" w:sz="0" w:space="0" w:color="auto"/>
      </w:divBdr>
    </w:div>
    <w:div w:id="1592086675">
      <w:bodyDiv w:val="1"/>
      <w:marLeft w:val="0"/>
      <w:marRight w:val="0"/>
      <w:marTop w:val="0"/>
      <w:marBottom w:val="0"/>
      <w:divBdr>
        <w:top w:val="none" w:sz="0" w:space="0" w:color="auto"/>
        <w:left w:val="none" w:sz="0" w:space="0" w:color="auto"/>
        <w:bottom w:val="none" w:sz="0" w:space="0" w:color="auto"/>
        <w:right w:val="none" w:sz="0" w:space="0" w:color="auto"/>
      </w:divBdr>
    </w:div>
    <w:div w:id="1605842257">
      <w:bodyDiv w:val="1"/>
      <w:marLeft w:val="0"/>
      <w:marRight w:val="0"/>
      <w:marTop w:val="0"/>
      <w:marBottom w:val="0"/>
      <w:divBdr>
        <w:top w:val="none" w:sz="0" w:space="0" w:color="auto"/>
        <w:left w:val="none" w:sz="0" w:space="0" w:color="auto"/>
        <w:bottom w:val="none" w:sz="0" w:space="0" w:color="auto"/>
        <w:right w:val="none" w:sz="0" w:space="0" w:color="auto"/>
      </w:divBdr>
    </w:div>
    <w:div w:id="1607300935">
      <w:bodyDiv w:val="1"/>
      <w:marLeft w:val="0"/>
      <w:marRight w:val="0"/>
      <w:marTop w:val="0"/>
      <w:marBottom w:val="0"/>
      <w:divBdr>
        <w:top w:val="none" w:sz="0" w:space="0" w:color="auto"/>
        <w:left w:val="none" w:sz="0" w:space="0" w:color="auto"/>
        <w:bottom w:val="none" w:sz="0" w:space="0" w:color="auto"/>
        <w:right w:val="none" w:sz="0" w:space="0" w:color="auto"/>
      </w:divBdr>
    </w:div>
    <w:div w:id="1613433901">
      <w:bodyDiv w:val="1"/>
      <w:marLeft w:val="0"/>
      <w:marRight w:val="0"/>
      <w:marTop w:val="0"/>
      <w:marBottom w:val="0"/>
      <w:divBdr>
        <w:top w:val="none" w:sz="0" w:space="0" w:color="auto"/>
        <w:left w:val="none" w:sz="0" w:space="0" w:color="auto"/>
        <w:bottom w:val="none" w:sz="0" w:space="0" w:color="auto"/>
        <w:right w:val="none" w:sz="0" w:space="0" w:color="auto"/>
      </w:divBdr>
    </w:div>
    <w:div w:id="1623415094">
      <w:bodyDiv w:val="1"/>
      <w:marLeft w:val="0"/>
      <w:marRight w:val="0"/>
      <w:marTop w:val="0"/>
      <w:marBottom w:val="0"/>
      <w:divBdr>
        <w:top w:val="none" w:sz="0" w:space="0" w:color="auto"/>
        <w:left w:val="none" w:sz="0" w:space="0" w:color="auto"/>
        <w:bottom w:val="none" w:sz="0" w:space="0" w:color="auto"/>
        <w:right w:val="none" w:sz="0" w:space="0" w:color="auto"/>
      </w:divBdr>
    </w:div>
    <w:div w:id="1627003881">
      <w:bodyDiv w:val="1"/>
      <w:marLeft w:val="0"/>
      <w:marRight w:val="0"/>
      <w:marTop w:val="0"/>
      <w:marBottom w:val="0"/>
      <w:divBdr>
        <w:top w:val="none" w:sz="0" w:space="0" w:color="auto"/>
        <w:left w:val="none" w:sz="0" w:space="0" w:color="auto"/>
        <w:bottom w:val="none" w:sz="0" w:space="0" w:color="auto"/>
        <w:right w:val="none" w:sz="0" w:space="0" w:color="auto"/>
      </w:divBdr>
    </w:div>
    <w:div w:id="1632898072">
      <w:bodyDiv w:val="1"/>
      <w:marLeft w:val="0"/>
      <w:marRight w:val="0"/>
      <w:marTop w:val="0"/>
      <w:marBottom w:val="0"/>
      <w:divBdr>
        <w:top w:val="none" w:sz="0" w:space="0" w:color="auto"/>
        <w:left w:val="none" w:sz="0" w:space="0" w:color="auto"/>
        <w:bottom w:val="none" w:sz="0" w:space="0" w:color="auto"/>
        <w:right w:val="none" w:sz="0" w:space="0" w:color="auto"/>
      </w:divBdr>
    </w:div>
    <w:div w:id="1635406361">
      <w:bodyDiv w:val="1"/>
      <w:marLeft w:val="0"/>
      <w:marRight w:val="0"/>
      <w:marTop w:val="0"/>
      <w:marBottom w:val="0"/>
      <w:divBdr>
        <w:top w:val="none" w:sz="0" w:space="0" w:color="auto"/>
        <w:left w:val="none" w:sz="0" w:space="0" w:color="auto"/>
        <w:bottom w:val="none" w:sz="0" w:space="0" w:color="auto"/>
        <w:right w:val="none" w:sz="0" w:space="0" w:color="auto"/>
      </w:divBdr>
    </w:div>
    <w:div w:id="1639649190">
      <w:bodyDiv w:val="1"/>
      <w:marLeft w:val="0"/>
      <w:marRight w:val="0"/>
      <w:marTop w:val="0"/>
      <w:marBottom w:val="0"/>
      <w:divBdr>
        <w:top w:val="none" w:sz="0" w:space="0" w:color="auto"/>
        <w:left w:val="none" w:sz="0" w:space="0" w:color="auto"/>
        <w:bottom w:val="none" w:sz="0" w:space="0" w:color="auto"/>
        <w:right w:val="none" w:sz="0" w:space="0" w:color="auto"/>
      </w:divBdr>
    </w:div>
    <w:div w:id="1652752869">
      <w:bodyDiv w:val="1"/>
      <w:marLeft w:val="0"/>
      <w:marRight w:val="0"/>
      <w:marTop w:val="0"/>
      <w:marBottom w:val="0"/>
      <w:divBdr>
        <w:top w:val="none" w:sz="0" w:space="0" w:color="auto"/>
        <w:left w:val="none" w:sz="0" w:space="0" w:color="auto"/>
        <w:bottom w:val="none" w:sz="0" w:space="0" w:color="auto"/>
        <w:right w:val="none" w:sz="0" w:space="0" w:color="auto"/>
      </w:divBdr>
    </w:div>
    <w:div w:id="1664891048">
      <w:bodyDiv w:val="1"/>
      <w:marLeft w:val="0"/>
      <w:marRight w:val="0"/>
      <w:marTop w:val="0"/>
      <w:marBottom w:val="0"/>
      <w:divBdr>
        <w:top w:val="none" w:sz="0" w:space="0" w:color="auto"/>
        <w:left w:val="none" w:sz="0" w:space="0" w:color="auto"/>
        <w:bottom w:val="none" w:sz="0" w:space="0" w:color="auto"/>
        <w:right w:val="none" w:sz="0" w:space="0" w:color="auto"/>
      </w:divBdr>
    </w:div>
    <w:div w:id="1666930620">
      <w:bodyDiv w:val="1"/>
      <w:marLeft w:val="0"/>
      <w:marRight w:val="0"/>
      <w:marTop w:val="0"/>
      <w:marBottom w:val="0"/>
      <w:divBdr>
        <w:top w:val="none" w:sz="0" w:space="0" w:color="auto"/>
        <w:left w:val="none" w:sz="0" w:space="0" w:color="auto"/>
        <w:bottom w:val="none" w:sz="0" w:space="0" w:color="auto"/>
        <w:right w:val="none" w:sz="0" w:space="0" w:color="auto"/>
      </w:divBdr>
    </w:div>
    <w:div w:id="1672828255">
      <w:bodyDiv w:val="1"/>
      <w:marLeft w:val="0"/>
      <w:marRight w:val="0"/>
      <w:marTop w:val="0"/>
      <w:marBottom w:val="0"/>
      <w:divBdr>
        <w:top w:val="none" w:sz="0" w:space="0" w:color="auto"/>
        <w:left w:val="none" w:sz="0" w:space="0" w:color="auto"/>
        <w:bottom w:val="none" w:sz="0" w:space="0" w:color="auto"/>
        <w:right w:val="none" w:sz="0" w:space="0" w:color="auto"/>
      </w:divBdr>
    </w:div>
    <w:div w:id="1682008866">
      <w:bodyDiv w:val="1"/>
      <w:marLeft w:val="0"/>
      <w:marRight w:val="0"/>
      <w:marTop w:val="0"/>
      <w:marBottom w:val="0"/>
      <w:divBdr>
        <w:top w:val="none" w:sz="0" w:space="0" w:color="auto"/>
        <w:left w:val="none" w:sz="0" w:space="0" w:color="auto"/>
        <w:bottom w:val="none" w:sz="0" w:space="0" w:color="auto"/>
        <w:right w:val="none" w:sz="0" w:space="0" w:color="auto"/>
      </w:divBdr>
    </w:div>
    <w:div w:id="1694765087">
      <w:bodyDiv w:val="1"/>
      <w:marLeft w:val="0"/>
      <w:marRight w:val="0"/>
      <w:marTop w:val="0"/>
      <w:marBottom w:val="0"/>
      <w:divBdr>
        <w:top w:val="none" w:sz="0" w:space="0" w:color="auto"/>
        <w:left w:val="none" w:sz="0" w:space="0" w:color="auto"/>
        <w:bottom w:val="none" w:sz="0" w:space="0" w:color="auto"/>
        <w:right w:val="none" w:sz="0" w:space="0" w:color="auto"/>
      </w:divBdr>
    </w:div>
    <w:div w:id="1697121289">
      <w:bodyDiv w:val="1"/>
      <w:marLeft w:val="0"/>
      <w:marRight w:val="0"/>
      <w:marTop w:val="0"/>
      <w:marBottom w:val="0"/>
      <w:divBdr>
        <w:top w:val="none" w:sz="0" w:space="0" w:color="auto"/>
        <w:left w:val="none" w:sz="0" w:space="0" w:color="auto"/>
        <w:bottom w:val="none" w:sz="0" w:space="0" w:color="auto"/>
        <w:right w:val="none" w:sz="0" w:space="0" w:color="auto"/>
      </w:divBdr>
    </w:div>
    <w:div w:id="1699354477">
      <w:bodyDiv w:val="1"/>
      <w:marLeft w:val="0"/>
      <w:marRight w:val="0"/>
      <w:marTop w:val="0"/>
      <w:marBottom w:val="0"/>
      <w:divBdr>
        <w:top w:val="none" w:sz="0" w:space="0" w:color="auto"/>
        <w:left w:val="none" w:sz="0" w:space="0" w:color="auto"/>
        <w:bottom w:val="none" w:sz="0" w:space="0" w:color="auto"/>
        <w:right w:val="none" w:sz="0" w:space="0" w:color="auto"/>
      </w:divBdr>
    </w:div>
    <w:div w:id="1701052949">
      <w:bodyDiv w:val="1"/>
      <w:marLeft w:val="0"/>
      <w:marRight w:val="0"/>
      <w:marTop w:val="0"/>
      <w:marBottom w:val="0"/>
      <w:divBdr>
        <w:top w:val="none" w:sz="0" w:space="0" w:color="auto"/>
        <w:left w:val="none" w:sz="0" w:space="0" w:color="auto"/>
        <w:bottom w:val="none" w:sz="0" w:space="0" w:color="auto"/>
        <w:right w:val="none" w:sz="0" w:space="0" w:color="auto"/>
      </w:divBdr>
    </w:div>
    <w:div w:id="1702969535">
      <w:bodyDiv w:val="1"/>
      <w:marLeft w:val="0"/>
      <w:marRight w:val="0"/>
      <w:marTop w:val="0"/>
      <w:marBottom w:val="0"/>
      <w:divBdr>
        <w:top w:val="none" w:sz="0" w:space="0" w:color="auto"/>
        <w:left w:val="none" w:sz="0" w:space="0" w:color="auto"/>
        <w:bottom w:val="none" w:sz="0" w:space="0" w:color="auto"/>
        <w:right w:val="none" w:sz="0" w:space="0" w:color="auto"/>
      </w:divBdr>
    </w:div>
    <w:div w:id="1716931867">
      <w:bodyDiv w:val="1"/>
      <w:marLeft w:val="0"/>
      <w:marRight w:val="0"/>
      <w:marTop w:val="0"/>
      <w:marBottom w:val="0"/>
      <w:divBdr>
        <w:top w:val="none" w:sz="0" w:space="0" w:color="auto"/>
        <w:left w:val="none" w:sz="0" w:space="0" w:color="auto"/>
        <w:bottom w:val="none" w:sz="0" w:space="0" w:color="auto"/>
        <w:right w:val="none" w:sz="0" w:space="0" w:color="auto"/>
      </w:divBdr>
    </w:div>
    <w:div w:id="1723404145">
      <w:bodyDiv w:val="1"/>
      <w:marLeft w:val="0"/>
      <w:marRight w:val="0"/>
      <w:marTop w:val="0"/>
      <w:marBottom w:val="0"/>
      <w:divBdr>
        <w:top w:val="none" w:sz="0" w:space="0" w:color="auto"/>
        <w:left w:val="none" w:sz="0" w:space="0" w:color="auto"/>
        <w:bottom w:val="none" w:sz="0" w:space="0" w:color="auto"/>
        <w:right w:val="none" w:sz="0" w:space="0" w:color="auto"/>
      </w:divBdr>
    </w:div>
    <w:div w:id="1739088721">
      <w:bodyDiv w:val="1"/>
      <w:marLeft w:val="0"/>
      <w:marRight w:val="0"/>
      <w:marTop w:val="0"/>
      <w:marBottom w:val="0"/>
      <w:divBdr>
        <w:top w:val="none" w:sz="0" w:space="0" w:color="auto"/>
        <w:left w:val="none" w:sz="0" w:space="0" w:color="auto"/>
        <w:bottom w:val="none" w:sz="0" w:space="0" w:color="auto"/>
        <w:right w:val="none" w:sz="0" w:space="0" w:color="auto"/>
      </w:divBdr>
    </w:div>
    <w:div w:id="1750538313">
      <w:bodyDiv w:val="1"/>
      <w:marLeft w:val="0"/>
      <w:marRight w:val="0"/>
      <w:marTop w:val="0"/>
      <w:marBottom w:val="0"/>
      <w:divBdr>
        <w:top w:val="none" w:sz="0" w:space="0" w:color="auto"/>
        <w:left w:val="none" w:sz="0" w:space="0" w:color="auto"/>
        <w:bottom w:val="none" w:sz="0" w:space="0" w:color="auto"/>
        <w:right w:val="none" w:sz="0" w:space="0" w:color="auto"/>
      </w:divBdr>
    </w:div>
    <w:div w:id="1755783168">
      <w:bodyDiv w:val="1"/>
      <w:marLeft w:val="0"/>
      <w:marRight w:val="0"/>
      <w:marTop w:val="0"/>
      <w:marBottom w:val="0"/>
      <w:divBdr>
        <w:top w:val="none" w:sz="0" w:space="0" w:color="auto"/>
        <w:left w:val="none" w:sz="0" w:space="0" w:color="auto"/>
        <w:bottom w:val="none" w:sz="0" w:space="0" w:color="auto"/>
        <w:right w:val="none" w:sz="0" w:space="0" w:color="auto"/>
      </w:divBdr>
    </w:div>
    <w:div w:id="1756709214">
      <w:bodyDiv w:val="1"/>
      <w:marLeft w:val="0"/>
      <w:marRight w:val="0"/>
      <w:marTop w:val="0"/>
      <w:marBottom w:val="0"/>
      <w:divBdr>
        <w:top w:val="none" w:sz="0" w:space="0" w:color="auto"/>
        <w:left w:val="none" w:sz="0" w:space="0" w:color="auto"/>
        <w:bottom w:val="none" w:sz="0" w:space="0" w:color="auto"/>
        <w:right w:val="none" w:sz="0" w:space="0" w:color="auto"/>
      </w:divBdr>
    </w:div>
    <w:div w:id="1757360684">
      <w:bodyDiv w:val="1"/>
      <w:marLeft w:val="0"/>
      <w:marRight w:val="0"/>
      <w:marTop w:val="0"/>
      <w:marBottom w:val="0"/>
      <w:divBdr>
        <w:top w:val="none" w:sz="0" w:space="0" w:color="auto"/>
        <w:left w:val="none" w:sz="0" w:space="0" w:color="auto"/>
        <w:bottom w:val="none" w:sz="0" w:space="0" w:color="auto"/>
        <w:right w:val="none" w:sz="0" w:space="0" w:color="auto"/>
      </w:divBdr>
    </w:div>
    <w:div w:id="1759014165">
      <w:bodyDiv w:val="1"/>
      <w:marLeft w:val="0"/>
      <w:marRight w:val="0"/>
      <w:marTop w:val="0"/>
      <w:marBottom w:val="0"/>
      <w:divBdr>
        <w:top w:val="none" w:sz="0" w:space="0" w:color="auto"/>
        <w:left w:val="none" w:sz="0" w:space="0" w:color="auto"/>
        <w:bottom w:val="none" w:sz="0" w:space="0" w:color="auto"/>
        <w:right w:val="none" w:sz="0" w:space="0" w:color="auto"/>
      </w:divBdr>
    </w:div>
    <w:div w:id="1763337313">
      <w:bodyDiv w:val="1"/>
      <w:marLeft w:val="0"/>
      <w:marRight w:val="0"/>
      <w:marTop w:val="0"/>
      <w:marBottom w:val="0"/>
      <w:divBdr>
        <w:top w:val="none" w:sz="0" w:space="0" w:color="auto"/>
        <w:left w:val="none" w:sz="0" w:space="0" w:color="auto"/>
        <w:bottom w:val="none" w:sz="0" w:space="0" w:color="auto"/>
        <w:right w:val="none" w:sz="0" w:space="0" w:color="auto"/>
      </w:divBdr>
    </w:div>
    <w:div w:id="1772317694">
      <w:bodyDiv w:val="1"/>
      <w:marLeft w:val="0"/>
      <w:marRight w:val="0"/>
      <w:marTop w:val="0"/>
      <w:marBottom w:val="0"/>
      <w:divBdr>
        <w:top w:val="none" w:sz="0" w:space="0" w:color="auto"/>
        <w:left w:val="none" w:sz="0" w:space="0" w:color="auto"/>
        <w:bottom w:val="none" w:sz="0" w:space="0" w:color="auto"/>
        <w:right w:val="none" w:sz="0" w:space="0" w:color="auto"/>
      </w:divBdr>
    </w:div>
    <w:div w:id="1777020297">
      <w:bodyDiv w:val="1"/>
      <w:marLeft w:val="0"/>
      <w:marRight w:val="0"/>
      <w:marTop w:val="0"/>
      <w:marBottom w:val="0"/>
      <w:divBdr>
        <w:top w:val="none" w:sz="0" w:space="0" w:color="auto"/>
        <w:left w:val="none" w:sz="0" w:space="0" w:color="auto"/>
        <w:bottom w:val="none" w:sz="0" w:space="0" w:color="auto"/>
        <w:right w:val="none" w:sz="0" w:space="0" w:color="auto"/>
      </w:divBdr>
    </w:div>
    <w:div w:id="1783836953">
      <w:bodyDiv w:val="1"/>
      <w:marLeft w:val="0"/>
      <w:marRight w:val="0"/>
      <w:marTop w:val="0"/>
      <w:marBottom w:val="0"/>
      <w:divBdr>
        <w:top w:val="none" w:sz="0" w:space="0" w:color="auto"/>
        <w:left w:val="none" w:sz="0" w:space="0" w:color="auto"/>
        <w:bottom w:val="none" w:sz="0" w:space="0" w:color="auto"/>
        <w:right w:val="none" w:sz="0" w:space="0" w:color="auto"/>
      </w:divBdr>
    </w:div>
    <w:div w:id="1791430937">
      <w:bodyDiv w:val="1"/>
      <w:marLeft w:val="0"/>
      <w:marRight w:val="0"/>
      <w:marTop w:val="0"/>
      <w:marBottom w:val="0"/>
      <w:divBdr>
        <w:top w:val="none" w:sz="0" w:space="0" w:color="auto"/>
        <w:left w:val="none" w:sz="0" w:space="0" w:color="auto"/>
        <w:bottom w:val="none" w:sz="0" w:space="0" w:color="auto"/>
        <w:right w:val="none" w:sz="0" w:space="0" w:color="auto"/>
      </w:divBdr>
    </w:div>
    <w:div w:id="1798911985">
      <w:bodyDiv w:val="1"/>
      <w:marLeft w:val="0"/>
      <w:marRight w:val="0"/>
      <w:marTop w:val="0"/>
      <w:marBottom w:val="0"/>
      <w:divBdr>
        <w:top w:val="none" w:sz="0" w:space="0" w:color="auto"/>
        <w:left w:val="none" w:sz="0" w:space="0" w:color="auto"/>
        <w:bottom w:val="none" w:sz="0" w:space="0" w:color="auto"/>
        <w:right w:val="none" w:sz="0" w:space="0" w:color="auto"/>
      </w:divBdr>
    </w:div>
    <w:div w:id="1806119165">
      <w:bodyDiv w:val="1"/>
      <w:marLeft w:val="0"/>
      <w:marRight w:val="0"/>
      <w:marTop w:val="0"/>
      <w:marBottom w:val="0"/>
      <w:divBdr>
        <w:top w:val="none" w:sz="0" w:space="0" w:color="auto"/>
        <w:left w:val="none" w:sz="0" w:space="0" w:color="auto"/>
        <w:bottom w:val="none" w:sz="0" w:space="0" w:color="auto"/>
        <w:right w:val="none" w:sz="0" w:space="0" w:color="auto"/>
      </w:divBdr>
    </w:div>
    <w:div w:id="1813936534">
      <w:bodyDiv w:val="1"/>
      <w:marLeft w:val="0"/>
      <w:marRight w:val="0"/>
      <w:marTop w:val="0"/>
      <w:marBottom w:val="0"/>
      <w:divBdr>
        <w:top w:val="none" w:sz="0" w:space="0" w:color="auto"/>
        <w:left w:val="none" w:sz="0" w:space="0" w:color="auto"/>
        <w:bottom w:val="none" w:sz="0" w:space="0" w:color="auto"/>
        <w:right w:val="none" w:sz="0" w:space="0" w:color="auto"/>
      </w:divBdr>
    </w:div>
    <w:div w:id="1814131521">
      <w:bodyDiv w:val="1"/>
      <w:marLeft w:val="0"/>
      <w:marRight w:val="0"/>
      <w:marTop w:val="0"/>
      <w:marBottom w:val="0"/>
      <w:divBdr>
        <w:top w:val="none" w:sz="0" w:space="0" w:color="auto"/>
        <w:left w:val="none" w:sz="0" w:space="0" w:color="auto"/>
        <w:bottom w:val="none" w:sz="0" w:space="0" w:color="auto"/>
        <w:right w:val="none" w:sz="0" w:space="0" w:color="auto"/>
      </w:divBdr>
    </w:div>
    <w:div w:id="1826049269">
      <w:bodyDiv w:val="1"/>
      <w:marLeft w:val="0"/>
      <w:marRight w:val="0"/>
      <w:marTop w:val="0"/>
      <w:marBottom w:val="0"/>
      <w:divBdr>
        <w:top w:val="none" w:sz="0" w:space="0" w:color="auto"/>
        <w:left w:val="none" w:sz="0" w:space="0" w:color="auto"/>
        <w:bottom w:val="none" w:sz="0" w:space="0" w:color="auto"/>
        <w:right w:val="none" w:sz="0" w:space="0" w:color="auto"/>
      </w:divBdr>
    </w:div>
    <w:div w:id="1826966475">
      <w:bodyDiv w:val="1"/>
      <w:marLeft w:val="0"/>
      <w:marRight w:val="0"/>
      <w:marTop w:val="0"/>
      <w:marBottom w:val="0"/>
      <w:divBdr>
        <w:top w:val="none" w:sz="0" w:space="0" w:color="auto"/>
        <w:left w:val="none" w:sz="0" w:space="0" w:color="auto"/>
        <w:bottom w:val="none" w:sz="0" w:space="0" w:color="auto"/>
        <w:right w:val="none" w:sz="0" w:space="0" w:color="auto"/>
      </w:divBdr>
    </w:div>
    <w:div w:id="1828588999">
      <w:bodyDiv w:val="1"/>
      <w:marLeft w:val="0"/>
      <w:marRight w:val="0"/>
      <w:marTop w:val="0"/>
      <w:marBottom w:val="0"/>
      <w:divBdr>
        <w:top w:val="none" w:sz="0" w:space="0" w:color="auto"/>
        <w:left w:val="none" w:sz="0" w:space="0" w:color="auto"/>
        <w:bottom w:val="none" w:sz="0" w:space="0" w:color="auto"/>
        <w:right w:val="none" w:sz="0" w:space="0" w:color="auto"/>
      </w:divBdr>
    </w:div>
    <w:div w:id="1837722547">
      <w:bodyDiv w:val="1"/>
      <w:marLeft w:val="0"/>
      <w:marRight w:val="0"/>
      <w:marTop w:val="0"/>
      <w:marBottom w:val="0"/>
      <w:divBdr>
        <w:top w:val="none" w:sz="0" w:space="0" w:color="auto"/>
        <w:left w:val="none" w:sz="0" w:space="0" w:color="auto"/>
        <w:bottom w:val="none" w:sz="0" w:space="0" w:color="auto"/>
        <w:right w:val="none" w:sz="0" w:space="0" w:color="auto"/>
      </w:divBdr>
    </w:div>
    <w:div w:id="1854681315">
      <w:bodyDiv w:val="1"/>
      <w:marLeft w:val="0"/>
      <w:marRight w:val="0"/>
      <w:marTop w:val="0"/>
      <w:marBottom w:val="0"/>
      <w:divBdr>
        <w:top w:val="none" w:sz="0" w:space="0" w:color="auto"/>
        <w:left w:val="none" w:sz="0" w:space="0" w:color="auto"/>
        <w:bottom w:val="none" w:sz="0" w:space="0" w:color="auto"/>
        <w:right w:val="none" w:sz="0" w:space="0" w:color="auto"/>
      </w:divBdr>
    </w:div>
    <w:div w:id="1861159474">
      <w:bodyDiv w:val="1"/>
      <w:marLeft w:val="0"/>
      <w:marRight w:val="0"/>
      <w:marTop w:val="0"/>
      <w:marBottom w:val="0"/>
      <w:divBdr>
        <w:top w:val="none" w:sz="0" w:space="0" w:color="auto"/>
        <w:left w:val="none" w:sz="0" w:space="0" w:color="auto"/>
        <w:bottom w:val="none" w:sz="0" w:space="0" w:color="auto"/>
        <w:right w:val="none" w:sz="0" w:space="0" w:color="auto"/>
      </w:divBdr>
    </w:div>
    <w:div w:id="1862090212">
      <w:bodyDiv w:val="1"/>
      <w:marLeft w:val="0"/>
      <w:marRight w:val="0"/>
      <w:marTop w:val="0"/>
      <w:marBottom w:val="0"/>
      <w:divBdr>
        <w:top w:val="none" w:sz="0" w:space="0" w:color="auto"/>
        <w:left w:val="none" w:sz="0" w:space="0" w:color="auto"/>
        <w:bottom w:val="none" w:sz="0" w:space="0" w:color="auto"/>
        <w:right w:val="none" w:sz="0" w:space="0" w:color="auto"/>
      </w:divBdr>
    </w:div>
    <w:div w:id="1865708947">
      <w:bodyDiv w:val="1"/>
      <w:marLeft w:val="0"/>
      <w:marRight w:val="0"/>
      <w:marTop w:val="0"/>
      <w:marBottom w:val="0"/>
      <w:divBdr>
        <w:top w:val="none" w:sz="0" w:space="0" w:color="auto"/>
        <w:left w:val="none" w:sz="0" w:space="0" w:color="auto"/>
        <w:bottom w:val="none" w:sz="0" w:space="0" w:color="auto"/>
        <w:right w:val="none" w:sz="0" w:space="0" w:color="auto"/>
      </w:divBdr>
    </w:div>
    <w:div w:id="1867861111">
      <w:bodyDiv w:val="1"/>
      <w:marLeft w:val="0"/>
      <w:marRight w:val="0"/>
      <w:marTop w:val="0"/>
      <w:marBottom w:val="0"/>
      <w:divBdr>
        <w:top w:val="none" w:sz="0" w:space="0" w:color="auto"/>
        <w:left w:val="none" w:sz="0" w:space="0" w:color="auto"/>
        <w:bottom w:val="none" w:sz="0" w:space="0" w:color="auto"/>
        <w:right w:val="none" w:sz="0" w:space="0" w:color="auto"/>
      </w:divBdr>
    </w:div>
    <w:div w:id="1871528476">
      <w:bodyDiv w:val="1"/>
      <w:marLeft w:val="0"/>
      <w:marRight w:val="0"/>
      <w:marTop w:val="0"/>
      <w:marBottom w:val="0"/>
      <w:divBdr>
        <w:top w:val="none" w:sz="0" w:space="0" w:color="auto"/>
        <w:left w:val="none" w:sz="0" w:space="0" w:color="auto"/>
        <w:bottom w:val="none" w:sz="0" w:space="0" w:color="auto"/>
        <w:right w:val="none" w:sz="0" w:space="0" w:color="auto"/>
      </w:divBdr>
    </w:div>
    <w:div w:id="1874028031">
      <w:bodyDiv w:val="1"/>
      <w:marLeft w:val="0"/>
      <w:marRight w:val="0"/>
      <w:marTop w:val="0"/>
      <w:marBottom w:val="0"/>
      <w:divBdr>
        <w:top w:val="none" w:sz="0" w:space="0" w:color="auto"/>
        <w:left w:val="none" w:sz="0" w:space="0" w:color="auto"/>
        <w:bottom w:val="none" w:sz="0" w:space="0" w:color="auto"/>
        <w:right w:val="none" w:sz="0" w:space="0" w:color="auto"/>
      </w:divBdr>
    </w:div>
    <w:div w:id="1917550175">
      <w:bodyDiv w:val="1"/>
      <w:marLeft w:val="0"/>
      <w:marRight w:val="0"/>
      <w:marTop w:val="0"/>
      <w:marBottom w:val="0"/>
      <w:divBdr>
        <w:top w:val="none" w:sz="0" w:space="0" w:color="auto"/>
        <w:left w:val="none" w:sz="0" w:space="0" w:color="auto"/>
        <w:bottom w:val="none" w:sz="0" w:space="0" w:color="auto"/>
        <w:right w:val="none" w:sz="0" w:space="0" w:color="auto"/>
      </w:divBdr>
    </w:div>
    <w:div w:id="1938555596">
      <w:bodyDiv w:val="1"/>
      <w:marLeft w:val="0"/>
      <w:marRight w:val="0"/>
      <w:marTop w:val="0"/>
      <w:marBottom w:val="0"/>
      <w:divBdr>
        <w:top w:val="none" w:sz="0" w:space="0" w:color="auto"/>
        <w:left w:val="none" w:sz="0" w:space="0" w:color="auto"/>
        <w:bottom w:val="none" w:sz="0" w:space="0" w:color="auto"/>
        <w:right w:val="none" w:sz="0" w:space="0" w:color="auto"/>
      </w:divBdr>
    </w:div>
    <w:div w:id="1942178051">
      <w:bodyDiv w:val="1"/>
      <w:marLeft w:val="0"/>
      <w:marRight w:val="0"/>
      <w:marTop w:val="0"/>
      <w:marBottom w:val="0"/>
      <w:divBdr>
        <w:top w:val="none" w:sz="0" w:space="0" w:color="auto"/>
        <w:left w:val="none" w:sz="0" w:space="0" w:color="auto"/>
        <w:bottom w:val="none" w:sz="0" w:space="0" w:color="auto"/>
        <w:right w:val="none" w:sz="0" w:space="0" w:color="auto"/>
      </w:divBdr>
    </w:div>
    <w:div w:id="1942447370">
      <w:bodyDiv w:val="1"/>
      <w:marLeft w:val="0"/>
      <w:marRight w:val="0"/>
      <w:marTop w:val="0"/>
      <w:marBottom w:val="0"/>
      <w:divBdr>
        <w:top w:val="none" w:sz="0" w:space="0" w:color="auto"/>
        <w:left w:val="none" w:sz="0" w:space="0" w:color="auto"/>
        <w:bottom w:val="none" w:sz="0" w:space="0" w:color="auto"/>
        <w:right w:val="none" w:sz="0" w:space="0" w:color="auto"/>
      </w:divBdr>
    </w:div>
    <w:div w:id="1945845661">
      <w:bodyDiv w:val="1"/>
      <w:marLeft w:val="0"/>
      <w:marRight w:val="0"/>
      <w:marTop w:val="0"/>
      <w:marBottom w:val="0"/>
      <w:divBdr>
        <w:top w:val="none" w:sz="0" w:space="0" w:color="auto"/>
        <w:left w:val="none" w:sz="0" w:space="0" w:color="auto"/>
        <w:bottom w:val="none" w:sz="0" w:space="0" w:color="auto"/>
        <w:right w:val="none" w:sz="0" w:space="0" w:color="auto"/>
      </w:divBdr>
    </w:div>
    <w:div w:id="1950164044">
      <w:bodyDiv w:val="1"/>
      <w:marLeft w:val="0"/>
      <w:marRight w:val="0"/>
      <w:marTop w:val="0"/>
      <w:marBottom w:val="0"/>
      <w:divBdr>
        <w:top w:val="none" w:sz="0" w:space="0" w:color="auto"/>
        <w:left w:val="none" w:sz="0" w:space="0" w:color="auto"/>
        <w:bottom w:val="none" w:sz="0" w:space="0" w:color="auto"/>
        <w:right w:val="none" w:sz="0" w:space="0" w:color="auto"/>
      </w:divBdr>
    </w:div>
    <w:div w:id="1954945734">
      <w:bodyDiv w:val="1"/>
      <w:marLeft w:val="0"/>
      <w:marRight w:val="0"/>
      <w:marTop w:val="0"/>
      <w:marBottom w:val="0"/>
      <w:divBdr>
        <w:top w:val="none" w:sz="0" w:space="0" w:color="auto"/>
        <w:left w:val="none" w:sz="0" w:space="0" w:color="auto"/>
        <w:bottom w:val="none" w:sz="0" w:space="0" w:color="auto"/>
        <w:right w:val="none" w:sz="0" w:space="0" w:color="auto"/>
      </w:divBdr>
    </w:div>
    <w:div w:id="1958021699">
      <w:bodyDiv w:val="1"/>
      <w:marLeft w:val="0"/>
      <w:marRight w:val="0"/>
      <w:marTop w:val="0"/>
      <w:marBottom w:val="0"/>
      <w:divBdr>
        <w:top w:val="none" w:sz="0" w:space="0" w:color="auto"/>
        <w:left w:val="none" w:sz="0" w:space="0" w:color="auto"/>
        <w:bottom w:val="none" w:sz="0" w:space="0" w:color="auto"/>
        <w:right w:val="none" w:sz="0" w:space="0" w:color="auto"/>
      </w:divBdr>
    </w:div>
    <w:div w:id="1966037642">
      <w:bodyDiv w:val="1"/>
      <w:marLeft w:val="0"/>
      <w:marRight w:val="0"/>
      <w:marTop w:val="0"/>
      <w:marBottom w:val="0"/>
      <w:divBdr>
        <w:top w:val="none" w:sz="0" w:space="0" w:color="auto"/>
        <w:left w:val="none" w:sz="0" w:space="0" w:color="auto"/>
        <w:bottom w:val="none" w:sz="0" w:space="0" w:color="auto"/>
        <w:right w:val="none" w:sz="0" w:space="0" w:color="auto"/>
      </w:divBdr>
    </w:div>
    <w:div w:id="1970158557">
      <w:bodyDiv w:val="1"/>
      <w:marLeft w:val="0"/>
      <w:marRight w:val="0"/>
      <w:marTop w:val="0"/>
      <w:marBottom w:val="0"/>
      <w:divBdr>
        <w:top w:val="none" w:sz="0" w:space="0" w:color="auto"/>
        <w:left w:val="none" w:sz="0" w:space="0" w:color="auto"/>
        <w:bottom w:val="none" w:sz="0" w:space="0" w:color="auto"/>
        <w:right w:val="none" w:sz="0" w:space="0" w:color="auto"/>
      </w:divBdr>
    </w:div>
    <w:div w:id="1978996574">
      <w:bodyDiv w:val="1"/>
      <w:marLeft w:val="0"/>
      <w:marRight w:val="0"/>
      <w:marTop w:val="0"/>
      <w:marBottom w:val="0"/>
      <w:divBdr>
        <w:top w:val="none" w:sz="0" w:space="0" w:color="auto"/>
        <w:left w:val="none" w:sz="0" w:space="0" w:color="auto"/>
        <w:bottom w:val="none" w:sz="0" w:space="0" w:color="auto"/>
        <w:right w:val="none" w:sz="0" w:space="0" w:color="auto"/>
      </w:divBdr>
    </w:div>
    <w:div w:id="1982346549">
      <w:bodyDiv w:val="1"/>
      <w:marLeft w:val="0"/>
      <w:marRight w:val="0"/>
      <w:marTop w:val="0"/>
      <w:marBottom w:val="0"/>
      <w:divBdr>
        <w:top w:val="none" w:sz="0" w:space="0" w:color="auto"/>
        <w:left w:val="none" w:sz="0" w:space="0" w:color="auto"/>
        <w:bottom w:val="none" w:sz="0" w:space="0" w:color="auto"/>
        <w:right w:val="none" w:sz="0" w:space="0" w:color="auto"/>
      </w:divBdr>
    </w:div>
    <w:div w:id="1988625377">
      <w:bodyDiv w:val="1"/>
      <w:marLeft w:val="0"/>
      <w:marRight w:val="0"/>
      <w:marTop w:val="0"/>
      <w:marBottom w:val="0"/>
      <w:divBdr>
        <w:top w:val="none" w:sz="0" w:space="0" w:color="auto"/>
        <w:left w:val="none" w:sz="0" w:space="0" w:color="auto"/>
        <w:bottom w:val="none" w:sz="0" w:space="0" w:color="auto"/>
        <w:right w:val="none" w:sz="0" w:space="0" w:color="auto"/>
      </w:divBdr>
    </w:div>
    <w:div w:id="1999646242">
      <w:bodyDiv w:val="1"/>
      <w:marLeft w:val="0"/>
      <w:marRight w:val="0"/>
      <w:marTop w:val="0"/>
      <w:marBottom w:val="0"/>
      <w:divBdr>
        <w:top w:val="none" w:sz="0" w:space="0" w:color="auto"/>
        <w:left w:val="none" w:sz="0" w:space="0" w:color="auto"/>
        <w:bottom w:val="none" w:sz="0" w:space="0" w:color="auto"/>
        <w:right w:val="none" w:sz="0" w:space="0" w:color="auto"/>
      </w:divBdr>
    </w:div>
    <w:div w:id="2009821356">
      <w:bodyDiv w:val="1"/>
      <w:marLeft w:val="0"/>
      <w:marRight w:val="0"/>
      <w:marTop w:val="0"/>
      <w:marBottom w:val="0"/>
      <w:divBdr>
        <w:top w:val="none" w:sz="0" w:space="0" w:color="auto"/>
        <w:left w:val="none" w:sz="0" w:space="0" w:color="auto"/>
        <w:bottom w:val="none" w:sz="0" w:space="0" w:color="auto"/>
        <w:right w:val="none" w:sz="0" w:space="0" w:color="auto"/>
      </w:divBdr>
    </w:div>
    <w:div w:id="2030907849">
      <w:bodyDiv w:val="1"/>
      <w:marLeft w:val="0"/>
      <w:marRight w:val="0"/>
      <w:marTop w:val="0"/>
      <w:marBottom w:val="0"/>
      <w:divBdr>
        <w:top w:val="none" w:sz="0" w:space="0" w:color="auto"/>
        <w:left w:val="none" w:sz="0" w:space="0" w:color="auto"/>
        <w:bottom w:val="none" w:sz="0" w:space="0" w:color="auto"/>
        <w:right w:val="none" w:sz="0" w:space="0" w:color="auto"/>
      </w:divBdr>
    </w:div>
    <w:div w:id="2033452012">
      <w:bodyDiv w:val="1"/>
      <w:marLeft w:val="0"/>
      <w:marRight w:val="0"/>
      <w:marTop w:val="0"/>
      <w:marBottom w:val="0"/>
      <w:divBdr>
        <w:top w:val="none" w:sz="0" w:space="0" w:color="auto"/>
        <w:left w:val="none" w:sz="0" w:space="0" w:color="auto"/>
        <w:bottom w:val="none" w:sz="0" w:space="0" w:color="auto"/>
        <w:right w:val="none" w:sz="0" w:space="0" w:color="auto"/>
      </w:divBdr>
    </w:div>
    <w:div w:id="2036733840">
      <w:bodyDiv w:val="1"/>
      <w:marLeft w:val="0"/>
      <w:marRight w:val="0"/>
      <w:marTop w:val="0"/>
      <w:marBottom w:val="0"/>
      <w:divBdr>
        <w:top w:val="none" w:sz="0" w:space="0" w:color="auto"/>
        <w:left w:val="none" w:sz="0" w:space="0" w:color="auto"/>
        <w:bottom w:val="none" w:sz="0" w:space="0" w:color="auto"/>
        <w:right w:val="none" w:sz="0" w:space="0" w:color="auto"/>
      </w:divBdr>
    </w:div>
    <w:div w:id="2050642122">
      <w:bodyDiv w:val="1"/>
      <w:marLeft w:val="0"/>
      <w:marRight w:val="0"/>
      <w:marTop w:val="0"/>
      <w:marBottom w:val="0"/>
      <w:divBdr>
        <w:top w:val="none" w:sz="0" w:space="0" w:color="auto"/>
        <w:left w:val="none" w:sz="0" w:space="0" w:color="auto"/>
        <w:bottom w:val="none" w:sz="0" w:space="0" w:color="auto"/>
        <w:right w:val="none" w:sz="0" w:space="0" w:color="auto"/>
      </w:divBdr>
    </w:div>
    <w:div w:id="2052727415">
      <w:bodyDiv w:val="1"/>
      <w:marLeft w:val="0"/>
      <w:marRight w:val="0"/>
      <w:marTop w:val="0"/>
      <w:marBottom w:val="0"/>
      <w:divBdr>
        <w:top w:val="none" w:sz="0" w:space="0" w:color="auto"/>
        <w:left w:val="none" w:sz="0" w:space="0" w:color="auto"/>
        <w:bottom w:val="none" w:sz="0" w:space="0" w:color="auto"/>
        <w:right w:val="none" w:sz="0" w:space="0" w:color="auto"/>
      </w:divBdr>
    </w:div>
    <w:div w:id="2059090371">
      <w:bodyDiv w:val="1"/>
      <w:marLeft w:val="0"/>
      <w:marRight w:val="0"/>
      <w:marTop w:val="0"/>
      <w:marBottom w:val="0"/>
      <w:divBdr>
        <w:top w:val="none" w:sz="0" w:space="0" w:color="auto"/>
        <w:left w:val="none" w:sz="0" w:space="0" w:color="auto"/>
        <w:bottom w:val="none" w:sz="0" w:space="0" w:color="auto"/>
        <w:right w:val="none" w:sz="0" w:space="0" w:color="auto"/>
      </w:divBdr>
    </w:div>
    <w:div w:id="2060326298">
      <w:bodyDiv w:val="1"/>
      <w:marLeft w:val="0"/>
      <w:marRight w:val="0"/>
      <w:marTop w:val="0"/>
      <w:marBottom w:val="0"/>
      <w:divBdr>
        <w:top w:val="none" w:sz="0" w:space="0" w:color="auto"/>
        <w:left w:val="none" w:sz="0" w:space="0" w:color="auto"/>
        <w:bottom w:val="none" w:sz="0" w:space="0" w:color="auto"/>
        <w:right w:val="none" w:sz="0" w:space="0" w:color="auto"/>
      </w:divBdr>
    </w:div>
    <w:div w:id="2073310203">
      <w:bodyDiv w:val="1"/>
      <w:marLeft w:val="0"/>
      <w:marRight w:val="0"/>
      <w:marTop w:val="0"/>
      <w:marBottom w:val="0"/>
      <w:divBdr>
        <w:top w:val="none" w:sz="0" w:space="0" w:color="auto"/>
        <w:left w:val="none" w:sz="0" w:space="0" w:color="auto"/>
        <w:bottom w:val="none" w:sz="0" w:space="0" w:color="auto"/>
        <w:right w:val="none" w:sz="0" w:space="0" w:color="auto"/>
      </w:divBdr>
    </w:div>
    <w:div w:id="2082100662">
      <w:bodyDiv w:val="1"/>
      <w:marLeft w:val="0"/>
      <w:marRight w:val="0"/>
      <w:marTop w:val="0"/>
      <w:marBottom w:val="0"/>
      <w:divBdr>
        <w:top w:val="none" w:sz="0" w:space="0" w:color="auto"/>
        <w:left w:val="none" w:sz="0" w:space="0" w:color="auto"/>
        <w:bottom w:val="none" w:sz="0" w:space="0" w:color="auto"/>
        <w:right w:val="none" w:sz="0" w:space="0" w:color="auto"/>
      </w:divBdr>
    </w:div>
    <w:div w:id="2102220404">
      <w:bodyDiv w:val="1"/>
      <w:marLeft w:val="0"/>
      <w:marRight w:val="0"/>
      <w:marTop w:val="0"/>
      <w:marBottom w:val="0"/>
      <w:divBdr>
        <w:top w:val="none" w:sz="0" w:space="0" w:color="auto"/>
        <w:left w:val="none" w:sz="0" w:space="0" w:color="auto"/>
        <w:bottom w:val="none" w:sz="0" w:space="0" w:color="auto"/>
        <w:right w:val="none" w:sz="0" w:space="0" w:color="auto"/>
      </w:divBdr>
    </w:div>
    <w:div w:id="2104111198">
      <w:bodyDiv w:val="1"/>
      <w:marLeft w:val="0"/>
      <w:marRight w:val="0"/>
      <w:marTop w:val="0"/>
      <w:marBottom w:val="0"/>
      <w:divBdr>
        <w:top w:val="none" w:sz="0" w:space="0" w:color="auto"/>
        <w:left w:val="none" w:sz="0" w:space="0" w:color="auto"/>
        <w:bottom w:val="none" w:sz="0" w:space="0" w:color="auto"/>
        <w:right w:val="none" w:sz="0" w:space="0" w:color="auto"/>
      </w:divBdr>
    </w:div>
    <w:div w:id="2108035669">
      <w:bodyDiv w:val="1"/>
      <w:marLeft w:val="0"/>
      <w:marRight w:val="0"/>
      <w:marTop w:val="0"/>
      <w:marBottom w:val="0"/>
      <w:divBdr>
        <w:top w:val="none" w:sz="0" w:space="0" w:color="auto"/>
        <w:left w:val="none" w:sz="0" w:space="0" w:color="auto"/>
        <w:bottom w:val="none" w:sz="0" w:space="0" w:color="auto"/>
        <w:right w:val="none" w:sz="0" w:space="0" w:color="auto"/>
      </w:divBdr>
    </w:div>
    <w:div w:id="2109888684">
      <w:bodyDiv w:val="1"/>
      <w:marLeft w:val="0"/>
      <w:marRight w:val="0"/>
      <w:marTop w:val="0"/>
      <w:marBottom w:val="0"/>
      <w:divBdr>
        <w:top w:val="none" w:sz="0" w:space="0" w:color="auto"/>
        <w:left w:val="none" w:sz="0" w:space="0" w:color="auto"/>
        <w:bottom w:val="none" w:sz="0" w:space="0" w:color="auto"/>
        <w:right w:val="none" w:sz="0" w:space="0" w:color="auto"/>
      </w:divBdr>
    </w:div>
    <w:div w:id="2113820745">
      <w:bodyDiv w:val="1"/>
      <w:marLeft w:val="0"/>
      <w:marRight w:val="0"/>
      <w:marTop w:val="0"/>
      <w:marBottom w:val="0"/>
      <w:divBdr>
        <w:top w:val="none" w:sz="0" w:space="0" w:color="auto"/>
        <w:left w:val="none" w:sz="0" w:space="0" w:color="auto"/>
        <w:bottom w:val="none" w:sz="0" w:space="0" w:color="auto"/>
        <w:right w:val="none" w:sz="0" w:space="0" w:color="auto"/>
      </w:divBdr>
    </w:div>
    <w:div w:id="2114812478">
      <w:bodyDiv w:val="1"/>
      <w:marLeft w:val="0"/>
      <w:marRight w:val="0"/>
      <w:marTop w:val="0"/>
      <w:marBottom w:val="0"/>
      <w:divBdr>
        <w:top w:val="none" w:sz="0" w:space="0" w:color="auto"/>
        <w:left w:val="none" w:sz="0" w:space="0" w:color="auto"/>
        <w:bottom w:val="none" w:sz="0" w:space="0" w:color="auto"/>
        <w:right w:val="none" w:sz="0" w:space="0" w:color="auto"/>
      </w:divBdr>
    </w:div>
    <w:div w:id="2121728370">
      <w:bodyDiv w:val="1"/>
      <w:marLeft w:val="0"/>
      <w:marRight w:val="0"/>
      <w:marTop w:val="0"/>
      <w:marBottom w:val="0"/>
      <w:divBdr>
        <w:top w:val="none" w:sz="0" w:space="0" w:color="auto"/>
        <w:left w:val="none" w:sz="0" w:space="0" w:color="auto"/>
        <w:bottom w:val="none" w:sz="0" w:space="0" w:color="auto"/>
        <w:right w:val="none" w:sz="0" w:space="0" w:color="auto"/>
      </w:divBdr>
    </w:div>
    <w:div w:id="2127500824">
      <w:bodyDiv w:val="1"/>
      <w:marLeft w:val="0"/>
      <w:marRight w:val="0"/>
      <w:marTop w:val="0"/>
      <w:marBottom w:val="0"/>
      <w:divBdr>
        <w:top w:val="none" w:sz="0" w:space="0" w:color="auto"/>
        <w:left w:val="none" w:sz="0" w:space="0" w:color="auto"/>
        <w:bottom w:val="none" w:sz="0" w:space="0" w:color="auto"/>
        <w:right w:val="none" w:sz="0" w:space="0" w:color="auto"/>
      </w:divBdr>
    </w:div>
    <w:div w:id="213570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gif"/><Relationship Id="rId26" Type="http://schemas.openxmlformats.org/officeDocument/2006/relationships/chart" Target="charts/chart4.xml"/><Relationship Id="rId39" Type="http://schemas.openxmlformats.org/officeDocument/2006/relationships/image" Target="media/image14.emf"/><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image" Target="media/image17.png"/><Relationship Id="rId47" Type="http://schemas.openxmlformats.org/officeDocument/2006/relationships/header" Target="header3.xml"/><Relationship Id="rId50" Type="http://schemas.openxmlformats.org/officeDocument/2006/relationships/chart" Target="charts/chart11.xml"/><Relationship Id="rId55" Type="http://schemas.openxmlformats.org/officeDocument/2006/relationships/image" Target="media/image23.emf"/><Relationship Id="rId63" Type="http://schemas.openxmlformats.org/officeDocument/2006/relationships/chart" Target="charts/chart17.xml"/><Relationship Id="rId68" Type="http://schemas.openxmlformats.org/officeDocument/2006/relationships/chart" Target="charts/chart22.xml"/><Relationship Id="rId76" Type="http://schemas.openxmlformats.org/officeDocument/2006/relationships/footer" Target="footer6.xml"/><Relationship Id="rId84" Type="http://schemas.openxmlformats.org/officeDocument/2006/relationships/image" Target="media/image30.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hyperlink" Target="http://pl.wikipedia.org/wiki/J%C4%99zyk_angielski" TargetMode="External"/><Relationship Id="rId29"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chart" Target="charts/chart10.xml"/><Relationship Id="rId40" Type="http://schemas.openxmlformats.org/officeDocument/2006/relationships/image" Target="media/image15.emf"/><Relationship Id="rId45" Type="http://schemas.openxmlformats.org/officeDocument/2006/relationships/image" Target="media/image20.png"/><Relationship Id="rId53" Type="http://schemas.openxmlformats.org/officeDocument/2006/relationships/image" Target="media/image22.wmf"/><Relationship Id="rId58" Type="http://schemas.openxmlformats.org/officeDocument/2006/relationships/image" Target="media/image25.png"/><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image" Target="media/image27.wmf"/><Relationship Id="rId87"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image" Target="media/image29.jpeg"/><Relationship Id="rId19" Type="http://schemas.openxmlformats.org/officeDocument/2006/relationships/hyperlink" Target="http://www.gminy.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image" Target="media/image18.png"/><Relationship Id="rId48" Type="http://schemas.openxmlformats.org/officeDocument/2006/relationships/footer" Target="footer4.xml"/><Relationship Id="rId56" Type="http://schemas.openxmlformats.org/officeDocument/2006/relationships/chart" Target="charts/chart12.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image" Target="media/image26.wmf"/><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chart" Target="charts/chart26.xml"/><Relationship Id="rId80" Type="http://schemas.openxmlformats.org/officeDocument/2006/relationships/oleObject" Target="embeddings/oleObject4.bin"/><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pl.wikipedia.org/wiki/Gaz_ziemny" TargetMode="External"/><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image" Target="media/image13.png"/><Relationship Id="rId46" Type="http://schemas.openxmlformats.org/officeDocument/2006/relationships/hyperlink" Target="http://www.gddkia.gov.pl/" TargetMode="External"/><Relationship Id="rId59" Type="http://schemas.openxmlformats.org/officeDocument/2006/relationships/chart" Target="charts/chart13.xml"/><Relationship Id="rId67" Type="http://schemas.openxmlformats.org/officeDocument/2006/relationships/chart" Target="charts/chart21.xml"/><Relationship Id="rId20" Type="http://schemas.openxmlformats.org/officeDocument/2006/relationships/image" Target="media/image5.png"/><Relationship Id="rId41" Type="http://schemas.openxmlformats.org/officeDocument/2006/relationships/image" Target="media/image16.emf"/><Relationship Id="rId54" Type="http://schemas.openxmlformats.org/officeDocument/2006/relationships/oleObject" Target="embeddings/oleObject2.bin"/><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header" Target="header4.xml"/><Relationship Id="rId83" Type="http://schemas.openxmlformats.org/officeDocument/2006/relationships/hyperlink" Target="http://www.nfosigw.gov.pl/srodki-krajowe/programy/prosument-dofinansowanie-mikroinstalacji-oz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2.png"/><Relationship Id="rId49" Type="http://schemas.openxmlformats.org/officeDocument/2006/relationships/footer" Target="footer5.xml"/><Relationship Id="rId57" Type="http://schemas.openxmlformats.org/officeDocument/2006/relationships/image" Target="media/image24.emf"/><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oleObject" Target="embeddings/oleObject1.bin"/><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oleObject" Target="embeddings/oleObject3.bin"/><Relationship Id="rId81" Type="http://schemas.openxmlformats.org/officeDocument/2006/relationships/image" Target="media/image28.jpeg"/><Relationship Id="rId86"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gpp/pdf/toolkit/gpp_introduction_pl.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ewe-piotr\Documents\Biezace\PGN\Kornowac\emisja_transport_kornowa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ewe-piotr\Documents\Biezace\PGN\Kornowac\emisja_transport_kornowa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baza%20danych%20wykres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lukasz\roboczy\programy%20gospodarki%20niskoemisyjnej\kornowac\PGN%20Kornow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7513923873183"/>
          <c:y val="9.0413796228823132E-2"/>
          <c:w val="0.77025603367837925"/>
          <c:h val="0.75892792592072755"/>
        </c:manualLayout>
      </c:layout>
      <c:barChart>
        <c:barDir val="col"/>
        <c:grouping val="clustered"/>
        <c:varyColors val="0"/>
        <c:ser>
          <c:idx val="0"/>
          <c:order val="0"/>
          <c:spPr>
            <a:solidFill>
              <a:srgbClr val="C0C0C0"/>
            </a:solidFill>
            <a:ln w="25400">
              <a:noFill/>
            </a:ln>
          </c:spPr>
          <c:invertIfNegative val="0"/>
          <c:dLbls>
            <c:spPr>
              <a:noFill/>
              <a:ln w="25400">
                <a:noFill/>
              </a:ln>
            </c:spPr>
            <c:txPr>
              <a:bodyPr rot="-5400000" vert="horz"/>
              <a:lstStyle/>
              <a:p>
                <a:pPr algn="ctr">
                  <a:defRPr sz="1125" b="1" i="1"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tabele!$B$24:$B$36</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tabele!$C$24:$C$36</c:f>
              <c:numCache>
                <c:formatCode>#,##0</c:formatCode>
                <c:ptCount val="13"/>
                <c:pt idx="0">
                  <c:v>4656</c:v>
                </c:pt>
                <c:pt idx="1">
                  <c:v>4659</c:v>
                </c:pt>
                <c:pt idx="2">
                  <c:v>4634</c:v>
                </c:pt>
                <c:pt idx="3">
                  <c:v>4707</c:v>
                </c:pt>
                <c:pt idx="4">
                  <c:v>4752</c:v>
                </c:pt>
                <c:pt idx="5">
                  <c:v>4765</c:v>
                </c:pt>
                <c:pt idx="6">
                  <c:v>4787</c:v>
                </c:pt>
                <c:pt idx="7">
                  <c:v>4840</c:v>
                </c:pt>
                <c:pt idx="8">
                  <c:v>4844</c:v>
                </c:pt>
                <c:pt idx="9">
                  <c:v>4940</c:v>
                </c:pt>
                <c:pt idx="10">
                  <c:v>4970</c:v>
                </c:pt>
                <c:pt idx="11">
                  <c:v>5012</c:v>
                </c:pt>
                <c:pt idx="12">
                  <c:v>5036</c:v>
                </c:pt>
              </c:numCache>
            </c:numRef>
          </c:val>
        </c:ser>
        <c:dLbls>
          <c:showLegendKey val="0"/>
          <c:showVal val="0"/>
          <c:showCatName val="0"/>
          <c:showSerName val="0"/>
          <c:showPercent val="0"/>
          <c:showBubbleSize val="0"/>
        </c:dLbls>
        <c:gapWidth val="120"/>
        <c:axId val="259562376"/>
        <c:axId val="259562768"/>
      </c:barChart>
      <c:catAx>
        <c:axId val="25956237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259562768"/>
        <c:crosses val="autoZero"/>
        <c:auto val="1"/>
        <c:lblAlgn val="ctr"/>
        <c:lblOffset val="100"/>
        <c:tickLblSkip val="1"/>
        <c:tickMarkSkip val="1"/>
        <c:noMultiLvlLbl val="0"/>
      </c:catAx>
      <c:valAx>
        <c:axId val="259562768"/>
        <c:scaling>
          <c:orientation val="minMax"/>
          <c:min val="2000"/>
        </c:scaling>
        <c:delete val="0"/>
        <c:axPos val="l"/>
        <c:majorGridlines>
          <c:spPr>
            <a:ln w="3175">
              <a:solidFill>
                <a:srgbClr val="969696"/>
              </a:solidFill>
              <a:prstDash val="solid"/>
            </a:ln>
          </c:spPr>
        </c:majorGridlines>
        <c:title>
          <c:tx>
            <c:rich>
              <a:bodyPr/>
              <a:lstStyle/>
              <a:p>
                <a:pPr>
                  <a:defRPr sz="1100" b="1" i="0" u="none" strike="noStrike" baseline="0">
                    <a:solidFill>
                      <a:srgbClr val="000000"/>
                    </a:solidFill>
                    <a:latin typeface="Arial"/>
                    <a:ea typeface="Arial"/>
                    <a:cs typeface="Arial"/>
                  </a:defRPr>
                </a:pPr>
                <a:r>
                  <a:rPr lang="pl-PL"/>
                  <a:t>Liczba mieszkańców</a:t>
                </a:r>
              </a:p>
            </c:rich>
          </c:tx>
          <c:layout>
            <c:manualLayout>
              <c:xMode val="edge"/>
              <c:yMode val="edge"/>
              <c:x val="4.046242774566474E-2"/>
              <c:y val="0.29041099631332212"/>
            </c:manualLayout>
          </c:layout>
          <c:overlay val="0"/>
          <c:spPr>
            <a:noFill/>
            <a:ln w="25400">
              <a:noFill/>
            </a:ln>
          </c:spPr>
        </c:title>
        <c:numFmt formatCode="#,##0" sourceLinked="1"/>
        <c:majorTickMark val="out"/>
        <c:minorTickMark val="none"/>
        <c:tickLblPos val="nextTo"/>
        <c:spPr>
          <a:ln w="3175">
            <a:solidFill>
              <a:srgbClr val="C0C0C0"/>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259562376"/>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950"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En.el.!$M$7:$M$10</c:f>
              <c:numCache>
                <c:formatCode>General</c:formatCode>
                <c:ptCount val="4"/>
                <c:pt idx="0">
                  <c:v>2010</c:v>
                </c:pt>
                <c:pt idx="1">
                  <c:v>2011</c:v>
                </c:pt>
                <c:pt idx="2">
                  <c:v>2012</c:v>
                </c:pt>
                <c:pt idx="3">
                  <c:v>2013</c:v>
                </c:pt>
              </c:numCache>
            </c:numRef>
          </c:cat>
          <c:val>
            <c:numRef>
              <c:f>En.el.!$P$7:$P$10</c:f>
              <c:numCache>
                <c:formatCode>General</c:formatCode>
                <c:ptCount val="4"/>
                <c:pt idx="0">
                  <c:v>6324.7</c:v>
                </c:pt>
                <c:pt idx="1">
                  <c:v>6262.79</c:v>
                </c:pt>
                <c:pt idx="2">
                  <c:v>6198.21</c:v>
                </c:pt>
                <c:pt idx="3">
                  <c:v>6339.22</c:v>
                </c:pt>
              </c:numCache>
            </c:numRef>
          </c:val>
        </c:ser>
        <c:dLbls>
          <c:showLegendKey val="0"/>
          <c:showVal val="0"/>
          <c:showCatName val="0"/>
          <c:showSerName val="0"/>
          <c:showPercent val="0"/>
          <c:showBubbleSize val="0"/>
        </c:dLbls>
        <c:gapWidth val="150"/>
        <c:axId val="260287424"/>
        <c:axId val="260287816"/>
      </c:barChart>
      <c:catAx>
        <c:axId val="260287424"/>
        <c:scaling>
          <c:orientation val="minMax"/>
        </c:scaling>
        <c:delete val="0"/>
        <c:axPos val="b"/>
        <c:numFmt formatCode="General" sourceLinked="1"/>
        <c:majorTickMark val="out"/>
        <c:minorTickMark val="none"/>
        <c:tickLblPos val="nextTo"/>
        <c:crossAx val="260287816"/>
        <c:crosses val="autoZero"/>
        <c:auto val="1"/>
        <c:lblAlgn val="ctr"/>
        <c:lblOffset val="100"/>
        <c:noMultiLvlLbl val="0"/>
      </c:catAx>
      <c:valAx>
        <c:axId val="260287816"/>
        <c:scaling>
          <c:orientation val="minMax"/>
        </c:scaling>
        <c:delete val="0"/>
        <c:axPos val="l"/>
        <c:majorGridlines/>
        <c:title>
          <c:tx>
            <c:rich>
              <a:bodyPr rot="-5400000" vert="horz"/>
              <a:lstStyle/>
              <a:p>
                <a:pPr>
                  <a:defRPr/>
                </a:pPr>
                <a:r>
                  <a:rPr lang="en-US"/>
                  <a:t>Zużycie energii elektrycznej, kWh/rok</a:t>
                </a:r>
              </a:p>
            </c:rich>
          </c:tx>
          <c:overlay val="0"/>
        </c:title>
        <c:numFmt formatCode="General" sourceLinked="1"/>
        <c:majorTickMark val="out"/>
        <c:minorTickMark val="none"/>
        <c:tickLblPos val="nextTo"/>
        <c:crossAx val="260287424"/>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28549141965679"/>
          <c:y val="6.79886685552408E-2"/>
          <c:w val="0.8408736349453978"/>
          <c:h val="0.81586402266288949"/>
        </c:manualLayout>
      </c:layout>
      <c:bar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numFmt formatCode="#,##0" sourceLinked="0"/>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'RAZEM - 2013'!$D$14:$K$14</c:f>
              <c:strCache>
                <c:ptCount val="8"/>
                <c:pt idx="0">
                  <c:v>CO</c:v>
                </c:pt>
                <c:pt idx="1">
                  <c:v>C6H6</c:v>
                </c:pt>
                <c:pt idx="2">
                  <c:v>HC</c:v>
                </c:pt>
                <c:pt idx="3">
                  <c:v>HCal</c:v>
                </c:pt>
                <c:pt idx="4">
                  <c:v>HCar</c:v>
                </c:pt>
                <c:pt idx="5">
                  <c:v>NOx</c:v>
                </c:pt>
                <c:pt idx="6">
                  <c:v>TSP</c:v>
                </c:pt>
                <c:pt idx="7">
                  <c:v>SOx</c:v>
                </c:pt>
              </c:strCache>
            </c:strRef>
          </c:cat>
          <c:val>
            <c:numRef>
              <c:f>'RAZEM - 2013'!$D$35:$K$35</c:f>
              <c:numCache>
                <c:formatCode>0</c:formatCode>
                <c:ptCount val="8"/>
                <c:pt idx="0">
                  <c:v>332208.25797943486</c:v>
                </c:pt>
                <c:pt idx="1">
                  <c:v>3014.0589396636906</c:v>
                </c:pt>
                <c:pt idx="2">
                  <c:v>60890.899020106641</c:v>
                </c:pt>
                <c:pt idx="3">
                  <c:v>42623.629314074642</c:v>
                </c:pt>
                <c:pt idx="4">
                  <c:v>12787.088794222393</c:v>
                </c:pt>
                <c:pt idx="5">
                  <c:v>100828.97829015918</c:v>
                </c:pt>
                <c:pt idx="6">
                  <c:v>4887.709785991723</c:v>
                </c:pt>
                <c:pt idx="7">
                  <c:v>6990.8244879590766</c:v>
                </c:pt>
              </c:numCache>
            </c:numRef>
          </c:val>
        </c:ser>
        <c:dLbls>
          <c:showLegendKey val="0"/>
          <c:showVal val="0"/>
          <c:showCatName val="0"/>
          <c:showSerName val="0"/>
          <c:showPercent val="0"/>
          <c:showBubbleSize val="0"/>
        </c:dLbls>
        <c:gapWidth val="150"/>
        <c:axId val="260286640"/>
        <c:axId val="260267648"/>
      </c:barChart>
      <c:catAx>
        <c:axId val="260286640"/>
        <c:scaling>
          <c:orientation val="minMax"/>
        </c:scaling>
        <c:delete val="0"/>
        <c:axPos val="b"/>
        <c:numFmt formatCode="General" sourceLinked="1"/>
        <c:majorTickMark val="out"/>
        <c:minorTickMark val="none"/>
        <c:tickLblPos val="nextTo"/>
        <c:txPr>
          <a:bodyPr rot="0" vert="horz"/>
          <a:lstStyle/>
          <a:p>
            <a:pPr>
              <a:defRPr/>
            </a:pPr>
            <a:endParaRPr lang="pl-PL"/>
          </a:p>
        </c:txPr>
        <c:crossAx val="260267648"/>
        <c:crosses val="autoZero"/>
        <c:auto val="1"/>
        <c:lblAlgn val="ctr"/>
        <c:lblOffset val="100"/>
        <c:tickLblSkip val="1"/>
        <c:tickMarkSkip val="1"/>
        <c:noMultiLvlLbl val="0"/>
      </c:catAx>
      <c:valAx>
        <c:axId val="260267648"/>
        <c:scaling>
          <c:orientation val="minMax"/>
        </c:scaling>
        <c:delete val="0"/>
        <c:axPos val="l"/>
        <c:majorGridlines/>
        <c:title>
          <c:tx>
            <c:rich>
              <a:bodyPr/>
              <a:lstStyle/>
              <a:p>
                <a:pPr>
                  <a:defRPr b="0"/>
                </a:pPr>
                <a:r>
                  <a:rPr lang="pl-PL" b="0"/>
                  <a:t>emisja [kg/rok]</a:t>
                </a:r>
              </a:p>
            </c:rich>
          </c:tx>
          <c:layout>
            <c:manualLayout>
              <c:xMode val="edge"/>
              <c:yMode val="edge"/>
              <c:x val="1.3641701380734002E-3"/>
              <c:y val="0.35500974142938013"/>
            </c:manualLayout>
          </c:layout>
          <c:overlay val="0"/>
        </c:title>
        <c:numFmt formatCode="#,##0" sourceLinked="0"/>
        <c:majorTickMark val="out"/>
        <c:minorTickMark val="none"/>
        <c:tickLblPos val="nextTo"/>
        <c:txPr>
          <a:bodyPr rot="0" vert="horz"/>
          <a:lstStyle/>
          <a:p>
            <a:pPr>
              <a:defRPr/>
            </a:pPr>
            <a:endParaRPr lang="pl-PL"/>
          </a:p>
        </c:txPr>
        <c:crossAx val="260286640"/>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6336633663366337"/>
          <c:y val="0.19072164948453607"/>
          <c:w val="0.68316831683168322"/>
          <c:h val="0.5670103092783505"/>
        </c:manualLayout>
      </c:layout>
      <c:pie3DChart>
        <c:varyColors val="1"/>
        <c:ser>
          <c:idx val="0"/>
          <c:order val="0"/>
          <c:tx>
            <c:strRef>
              <c:f>'[emisja_transport_kornowac.xlsx]RAZEM - 2013'!$S$184</c:f>
              <c:strCache>
                <c:ptCount val="1"/>
                <c:pt idx="0">
                  <c:v>Emisja równoważna SO2</c:v>
                </c:pt>
              </c:strCache>
            </c:strRef>
          </c:tx>
          <c:spPr>
            <a:solidFill>
              <a:srgbClr val="9999FF"/>
            </a:solidFill>
            <a:ln w="12700">
              <a:solidFill>
                <a:srgbClr val="000000"/>
              </a:solidFill>
              <a:prstDash val="solid"/>
            </a:ln>
          </c:spPr>
          <c:dPt>
            <c:idx val="0"/>
            <c:bubble3D val="0"/>
            <c:spPr>
              <a:gradFill rotWithShape="0">
                <a:gsLst>
                  <a:gs pos="0">
                    <a:srgbClr val="9999FF"/>
                  </a:gs>
                  <a:gs pos="100000">
                    <a:srgbClr val="474776"/>
                  </a:gs>
                </a:gsLst>
                <a:path path="rect">
                  <a:fillToRect l="100000" b="100000"/>
                </a:path>
              </a:gradFill>
              <a:ln w="25400">
                <a:noFill/>
              </a:ln>
            </c:spPr>
          </c:dPt>
          <c:dPt>
            <c:idx val="1"/>
            <c:bubble3D val="0"/>
            <c:spPr>
              <a:gradFill rotWithShape="0">
                <a:gsLst>
                  <a:gs pos="0">
                    <a:srgbClr val="FF99CC"/>
                  </a:gs>
                  <a:gs pos="100000">
                    <a:srgbClr val="76475E"/>
                  </a:gs>
                </a:gsLst>
                <a:path path="rect">
                  <a:fillToRect t="100000" r="100000"/>
                </a:path>
              </a:gradFill>
              <a:ln w="25400">
                <a:noFill/>
              </a:ln>
            </c:spPr>
          </c:dPt>
          <c:dPt>
            <c:idx val="2"/>
            <c:bubble3D val="0"/>
            <c:spPr>
              <a:solidFill>
                <a:srgbClr val="FFFFCC"/>
              </a:solidFill>
              <a:ln w="25400">
                <a:noFill/>
              </a:ln>
            </c:spPr>
          </c:dPt>
          <c:dLbls>
            <c:dLbl>
              <c:idx val="0"/>
              <c:delete val="1"/>
              <c:extLst>
                <c:ext xmlns:c15="http://schemas.microsoft.com/office/drawing/2012/chart" uri="{CE6537A1-D6FC-4f65-9D91-7224C49458BB}"/>
              </c:extLst>
            </c:dLbl>
            <c:dLbl>
              <c:idx val="1"/>
              <c:layout>
                <c:manualLayout>
                  <c:x val="2.367402094540119E-3"/>
                  <c:y val="0.1084519847390210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4673683116343131"/>
                  <c:y val="-2.841518521525015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25"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'[emisja_transport_kornowac.xlsx]RAZEM - 2013'!$S$186:$U$186</c:f>
              <c:strCache>
                <c:ptCount val="3"/>
                <c:pt idx="0">
                  <c:v>wysoka emisja</c:v>
                </c:pt>
                <c:pt idx="1">
                  <c:v>niska emisja</c:v>
                </c:pt>
                <c:pt idx="2">
                  <c:v>emisja liniowa</c:v>
                </c:pt>
              </c:strCache>
            </c:strRef>
          </c:cat>
          <c:val>
            <c:numRef>
              <c:f>'[emisja_transport_kornowac.xlsx]RAZEM - 2013'!$S$194:$U$194</c:f>
              <c:numCache>
                <c:formatCode>0.0%</c:formatCode>
                <c:ptCount val="3"/>
                <c:pt idx="0">
                  <c:v>0</c:v>
                </c:pt>
                <c:pt idx="1">
                  <c:v>0.72786307833461394</c:v>
                </c:pt>
                <c:pt idx="2">
                  <c:v>0.27213692166538606</c:v>
                </c:pt>
              </c:numCache>
            </c:numRef>
          </c:val>
        </c:ser>
        <c:dLbls>
          <c:showLegendKey val="0"/>
          <c:showVal val="0"/>
          <c:showCatName val="0"/>
          <c:showSerName val="0"/>
          <c:showPercent val="0"/>
          <c:showBubbleSize val="0"/>
          <c:showLeaderLines val="1"/>
        </c:dLbls>
      </c:pie3DChart>
      <c:spPr>
        <a:noFill/>
        <a:ln w="25400">
          <a:noFill/>
        </a:ln>
      </c:spPr>
    </c:plotArea>
    <c:legend>
      <c:legendPos val="b"/>
      <c:legendEntry>
        <c:idx val="0"/>
        <c:delete val="1"/>
      </c:legendEntry>
      <c:layout>
        <c:manualLayout>
          <c:xMode val="edge"/>
          <c:yMode val="edge"/>
          <c:x val="0.14108910891089108"/>
          <c:y val="0.84536082474226804"/>
          <c:w val="0.71039603960396036"/>
          <c:h val="0.10824742268041232"/>
        </c:manualLayout>
      </c:layout>
      <c:overlay val="0"/>
      <c:spPr>
        <a:solidFill>
          <a:srgbClr val="FFFFFF"/>
        </a:solidFill>
        <a:ln w="25400">
          <a:noFill/>
        </a:ln>
      </c:spPr>
      <c:txPr>
        <a:bodyPr/>
        <a:lstStyle/>
        <a:p>
          <a:pPr>
            <a:defRPr sz="920"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FFFFFF"/>
    </a:solidFill>
    <a:ln w="3175">
      <a:solidFill>
        <a:srgbClr val="C0C0C0"/>
      </a:solidFill>
      <a:prstDash val="solid"/>
    </a:ln>
  </c:spPr>
  <c:txPr>
    <a:bodyPr/>
    <a:lstStyle/>
    <a:p>
      <a:pPr>
        <a:defRPr sz="9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852146372855"/>
          <c:y val="0.11946560785211703"/>
          <c:w val="0.56410010820791623"/>
          <c:h val="0.8123379196707292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8.404792497172163E-2"/>
                  <c:y val="-7.334381564073440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0.11827101110269166"/>
                  <c:y val="-6.0427987132002071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0.1252380480712266"/>
                  <c:y val="9.667596134675013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2.8962760408087065E-2"/>
                  <c:y val="-0.1319457979958072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0.10176449920666217"/>
                  <c:y val="-0.2193179679928985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1928536676378591"/>
                  <c:y val="-8.5448558958273208E-3"/>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6.3592085435040052E-2"/>
                  <c:y val="-0.165200771593759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7.571299174019136E-2"/>
                  <c:y val="-0.1538074061248899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2.1925963857185485E-2"/>
                  <c:y val="-0.145262550229062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wykresy'!$C$2:$R$2</c:f>
              <c:strCache>
                <c:ptCount val="4"/>
                <c:pt idx="0">
                  <c:v>Energia elektryczna</c:v>
                </c:pt>
                <c:pt idx="1">
                  <c:v>Olej opałowy</c:v>
                </c:pt>
                <c:pt idx="2">
                  <c:v>Węgiel kamienny</c:v>
                </c:pt>
                <c:pt idx="3">
                  <c:v>Energia słoneczna</c:v>
                </c:pt>
              </c:strCache>
            </c:strRef>
          </c:cat>
          <c:val>
            <c:numRef>
              <c:f>'2.1CO2 wykresy'!$C$3:$R$3</c:f>
              <c:numCache>
                <c:formatCode>_-* #,##0\ _z_ł_-;\-* #,##0\ _z_ł_-;_-* "-"??\ _z_ł_-;_-@_-</c:formatCode>
                <c:ptCount val="4"/>
                <c:pt idx="0">
                  <c:v>192.47040332289913</c:v>
                </c:pt>
                <c:pt idx="1">
                  <c:v>47.149368300453084</c:v>
                </c:pt>
                <c:pt idx="2">
                  <c:v>1208.1044208516053</c:v>
                </c:pt>
                <c:pt idx="3">
                  <c:v>4.166666666666667</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2125615876962748"/>
                  <c:y val="-1.634952521973997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9.3360040521250742E-2"/>
                  <c:y val="8.219763775319330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0.12018441773725652"/>
                  <c:y val="5.9734331443014918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7.5607458899130314E-2"/>
                  <c:y val="-0.171371906891123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0.12066925606071881"/>
                  <c:y val="-4.5573013326611136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2302630622982492"/>
                  <c:y val="-6.266250084383258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960670917546948E-2"/>
                  <c:y val="-0.14811083552767176"/>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2.2368419314513593E-2"/>
                  <c:y val="-0.1338694090346264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0.12675437611557724"/>
                  <c:y val="-0.1025382707499266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layout>
                <c:manualLayout>
                  <c:x val="0.10438595680106359"/>
                  <c:y val="-0.162352262020717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(2)'!$C$2:$R$2</c:f>
              <c:strCache>
                <c:ptCount val="3"/>
                <c:pt idx="0">
                  <c:v>Energia elektryczna</c:v>
                </c:pt>
                <c:pt idx="1">
                  <c:v>Olej opałowy</c:v>
                </c:pt>
                <c:pt idx="2">
                  <c:v>Węgiel kamienny</c:v>
                </c:pt>
              </c:strCache>
            </c:strRef>
          </c:cat>
          <c:val>
            <c:numRef>
              <c:f>'2.1CO2 wykresy (2)'!$C$3:$R$3</c:f>
              <c:numCache>
                <c:formatCode>_-* #,##0\ _z_ł_-;\-* #,##0\ _z_ł_-;_-* "-"??\ _z_ł_-;_-@_-</c:formatCode>
                <c:ptCount val="3"/>
                <c:pt idx="0">
                  <c:v>156.28596749819411</c:v>
                </c:pt>
                <c:pt idx="1">
                  <c:v>12.999080840434916</c:v>
                </c:pt>
                <c:pt idx="2">
                  <c:v>403.14444523818065</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852146372855"/>
          <c:y val="0.11946560785211703"/>
          <c:w val="0.56410010820791623"/>
          <c:h val="0.8123379196707292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dLbl>
              <c:idx val="0"/>
              <c:layout>
                <c:manualLayout>
                  <c:x val="1.8079912785770889E-2"/>
                  <c:y val="-0.13391538492921545"/>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4.6538685282140779E-2"/>
                  <c:y val="-0.1554404145077720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9.3466719801386086E-2"/>
                  <c:y val="-9.6521561747786713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0.10238492439753931"/>
                  <c:y val="-4.8359240069084632E-2"/>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0.16986620127981389"/>
                  <c:y val="7.5993091537132865E-2"/>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0.10320781032078105"/>
                  <c:y val="-0.13688977274411449"/>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2.3269342641069964E-3"/>
                  <c:y val="-0.14576530265323051"/>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wykresy'!$C$2:$R$2</c:f>
              <c:strCache>
                <c:ptCount val="7"/>
                <c:pt idx="0">
                  <c:v>Energia elektryczna</c:v>
                </c:pt>
                <c:pt idx="1">
                  <c:v>Gaz sieciowy</c:v>
                </c:pt>
                <c:pt idx="2">
                  <c:v>Gaz ciekły</c:v>
                </c:pt>
                <c:pt idx="3">
                  <c:v>Olej opałowy</c:v>
                </c:pt>
                <c:pt idx="4">
                  <c:v>Węgiel kamienny</c:v>
                </c:pt>
                <c:pt idx="5">
                  <c:v>Biomasa</c:v>
                </c:pt>
                <c:pt idx="6">
                  <c:v>Energia słoneczna</c:v>
                </c:pt>
              </c:strCache>
            </c:strRef>
          </c:cat>
          <c:val>
            <c:numRef>
              <c:f>'2.1CO2 wykresy'!$C$5:$R$5</c:f>
              <c:numCache>
                <c:formatCode>_-* #,##0\ _z_ł_-;\-* #,##0\ _z_ł_-;_-* "-"??\ _z_ł_-;_-@_-</c:formatCode>
                <c:ptCount val="7"/>
                <c:pt idx="0">
                  <c:v>4462.9800000000059</c:v>
                </c:pt>
                <c:pt idx="1">
                  <c:v>553.36428903796673</c:v>
                </c:pt>
                <c:pt idx="2">
                  <c:v>282.5979609907356</c:v>
                </c:pt>
                <c:pt idx="3">
                  <c:v>778.84115824582284</c:v>
                </c:pt>
                <c:pt idx="4">
                  <c:v>30127.856399310811</c:v>
                </c:pt>
                <c:pt idx="5">
                  <c:v>3377.5636959337885</c:v>
                </c:pt>
                <c:pt idx="6">
                  <c:v>277.77777777777777</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6064578671655819"/>
                  <c:y val="-1.9201395485242356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0.11086656629090659"/>
                  <c:y val="-1.7617821539390167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0.11396623363107188"/>
                  <c:y val="3.1215628787991067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9.5081851963788905E-2"/>
                  <c:y val="7.3889039341887258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0.12066922763850804"/>
                  <c:y val="7.4205439751658234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2302630622982492"/>
                  <c:y val="-6.266250084383258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960670917546948E-2"/>
                  <c:y val="-0.14811083552767176"/>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2.2368419314513593E-2"/>
                  <c:y val="-0.1338694090346264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0.12675437611557724"/>
                  <c:y val="-0.1025382707499266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layout>
                <c:manualLayout>
                  <c:x val="0.10438595680106359"/>
                  <c:y val="-0.162352262020717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(2)'!$C$2:$R$2</c:f>
              <c:strCache>
                <c:ptCount val="5"/>
                <c:pt idx="0">
                  <c:v>Energia elektryczna</c:v>
                </c:pt>
                <c:pt idx="1">
                  <c:v>Gaz sieciowy</c:v>
                </c:pt>
                <c:pt idx="2">
                  <c:v>Gaz ciekły</c:v>
                </c:pt>
                <c:pt idx="3">
                  <c:v>Olej opałowy</c:v>
                </c:pt>
                <c:pt idx="4">
                  <c:v>Węgiel kamienny</c:v>
                </c:pt>
              </c:strCache>
            </c:strRef>
          </c:cat>
          <c:val>
            <c:numRef>
              <c:f>'2.1CO2 wykresy (2)'!$C$5:$R$5</c:f>
              <c:numCache>
                <c:formatCode>_-* #,##0\ _z_ł_-;\-* #,##0\ _z_ł_-;_-* "-"??\ _z_ł_-;_-@_-</c:formatCode>
                <c:ptCount val="5"/>
                <c:pt idx="0">
                  <c:v>3623.9397600000052</c:v>
                </c:pt>
                <c:pt idx="1">
                  <c:v>111.22622209663132</c:v>
                </c:pt>
                <c:pt idx="2">
                  <c:v>63.52236967149755</c:v>
                </c:pt>
                <c:pt idx="3">
                  <c:v>214.72650732837334</c:v>
                </c:pt>
                <c:pt idx="4">
                  <c:v>10053.665680450018</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852146372855"/>
          <c:y val="0.11946560785211703"/>
          <c:w val="0.56410010820791623"/>
          <c:h val="0.8123379196707292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dLbl>
              <c:idx val="0"/>
              <c:layout>
                <c:manualLayout>
                  <c:x val="8.6715009058793438E-2"/>
                  <c:y val="-0.12120678765421702"/>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4.6128500823723231E-2"/>
                  <c:y val="0.13903743315508021"/>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4.3563500196742294E-3"/>
                  <c:y val="0.1276345670694905"/>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9.2257001647446463E-2"/>
                  <c:y val="0.10338680926916222"/>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0.13838550247116968"/>
                  <c:y val="0"/>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0.10320781032078105"/>
                  <c:y val="-0.13688977274411449"/>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2.416254805052169E-2"/>
                  <c:y val="-0.16469886451359356"/>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wykresy'!$C$2:$R$2</c:f>
              <c:strCache>
                <c:ptCount val="7"/>
                <c:pt idx="0">
                  <c:v>Energia elektryczna</c:v>
                </c:pt>
                <c:pt idx="1">
                  <c:v>Gaz sieciowy</c:v>
                </c:pt>
                <c:pt idx="2">
                  <c:v>Gaz ciekły</c:v>
                </c:pt>
                <c:pt idx="3">
                  <c:v>Olej opałowy</c:v>
                </c:pt>
                <c:pt idx="4">
                  <c:v>Węgiel kamienny</c:v>
                </c:pt>
                <c:pt idx="5">
                  <c:v>Biomasa</c:v>
                </c:pt>
                <c:pt idx="6">
                  <c:v>Energia słoneczna</c:v>
                </c:pt>
              </c:strCache>
            </c:strRef>
          </c:cat>
          <c:val>
            <c:numRef>
              <c:f>'2.1CO2 wykresy'!$C$4:$R$4</c:f>
              <c:numCache>
                <c:formatCode>_-* #,##0\ _z_ł_-;\-* #,##0\ _z_ł_-;_-* "-"??\ _z_ł_-;_-@_-</c:formatCode>
                <c:ptCount val="7"/>
                <c:pt idx="0">
                  <c:v>1381.9426387500007</c:v>
                </c:pt>
                <c:pt idx="1">
                  <c:v>374.1314310111232</c:v>
                </c:pt>
                <c:pt idx="2">
                  <c:v>45.906638911928766</c:v>
                </c:pt>
                <c:pt idx="3">
                  <c:v>425.26257649009972</c:v>
                </c:pt>
                <c:pt idx="4">
                  <c:v>909.01119971237347</c:v>
                </c:pt>
                <c:pt idx="5">
                  <c:v>79.453798116799774</c:v>
                </c:pt>
                <c:pt idx="6">
                  <c:v>86.666666666666671</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6.6547819377392292E-2"/>
                  <c:y val="-0.1846098708843806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8.8983318072495932E-2"/>
                  <c:y val="0.1249754671790152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1.9868266291905988E-2"/>
                  <c:y val="0.15384605020459363"/>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6.9042509674291111E-2"/>
                  <c:y val="0.1280745743864323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0.12498798144438399"/>
                  <c:y val="-4.8424981664944314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2302630622982492"/>
                  <c:y val="-6.266250084383258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960670917546948E-2"/>
                  <c:y val="-0.14811083552767176"/>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2.2368419314513593E-2"/>
                  <c:y val="-0.1338694090346264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0.12675437611557724"/>
                  <c:y val="-0.1025382707499266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layout>
                <c:manualLayout>
                  <c:x val="0.10438595680106359"/>
                  <c:y val="-0.162352262020717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(2)'!$C$2:$R$2</c:f>
              <c:strCache>
                <c:ptCount val="5"/>
                <c:pt idx="0">
                  <c:v>Energia elektryczna</c:v>
                </c:pt>
                <c:pt idx="1">
                  <c:v>Gaz sieciowy</c:v>
                </c:pt>
                <c:pt idx="2">
                  <c:v>Gaz ciekły</c:v>
                </c:pt>
                <c:pt idx="3">
                  <c:v>Olej opałowy</c:v>
                </c:pt>
                <c:pt idx="4">
                  <c:v>Węgiel kamienny</c:v>
                </c:pt>
              </c:strCache>
            </c:strRef>
          </c:cat>
          <c:val>
            <c:numRef>
              <c:f>'2.1CO2 wykresy (2)'!$C$4:$R$4</c:f>
              <c:numCache>
                <c:formatCode>_-* #,##0\ _z_ł_-;\-* #,##0\ _z_ł_-;_-* "-"??\ _z_ł_-;_-@_-</c:formatCode>
                <c:ptCount val="5"/>
                <c:pt idx="0">
                  <c:v>315.00942266500061</c:v>
                </c:pt>
                <c:pt idx="1">
                  <c:v>75.200417633235773</c:v>
                </c:pt>
                <c:pt idx="2">
                  <c:v>10.318894294623348</c:v>
                </c:pt>
                <c:pt idx="3">
                  <c:v>117.2448923383205</c:v>
                </c:pt>
                <c:pt idx="4">
                  <c:v>303.337037344019</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852146372855"/>
          <c:y val="0.11946560785211703"/>
          <c:w val="0.56410010820791623"/>
          <c:h val="0.8123379196707292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dLbl>
              <c:idx val="0"/>
              <c:layout>
                <c:manualLayout>
                  <c:x val="8.8297886251763019E-2"/>
                  <c:y val="-8.5556123666359882E-2"/>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9.4899169632265634E-2"/>
                  <c:y val="4.7619047619047616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0.11727389058574084"/>
                  <c:y val="-0.18227119337355557"/>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0.10320781032078105"/>
                  <c:y val="-0.13688977274411449"/>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0"/>
                  <c:y val="-0.11122294035459301"/>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wykresy'!$C$2:$R$2</c:f>
              <c:strCache>
                <c:ptCount val="3"/>
                <c:pt idx="0">
                  <c:v>Gaz ciekły</c:v>
                </c:pt>
                <c:pt idx="1">
                  <c:v>Olej napędowy</c:v>
                </c:pt>
                <c:pt idx="2">
                  <c:v>Benzyna</c:v>
                </c:pt>
              </c:strCache>
            </c:strRef>
          </c:cat>
          <c:val>
            <c:numRef>
              <c:f>'2.1CO2 wykresy'!$C$8:$R$8</c:f>
              <c:numCache>
                <c:formatCode>_-* #,##0\ _z_ł_-;\-* #,##0\ _z_ł_-;_-* "-"??\ _z_ł_-;_-@_-</c:formatCode>
                <c:ptCount val="3"/>
                <c:pt idx="0">
                  <c:v>11539.3</c:v>
                </c:pt>
                <c:pt idx="1">
                  <c:v>23792.400000000001</c:v>
                </c:pt>
                <c:pt idx="2">
                  <c:v>42006.2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4"/>
          <c:order val="0"/>
          <c:tx>
            <c:v>Dotychczas</c:v>
          </c:tx>
          <c:marker>
            <c:symbol val="none"/>
          </c:marker>
          <c:xVal>
            <c:numRef>
              <c:f>prognoza_dem!$G$3:$T$3</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prognoza_dem!$G$4:$T$4</c:f>
              <c:numCache>
                <c:formatCode>General</c:formatCode>
                <c:ptCount val="14"/>
                <c:pt idx="0">
                  <c:v>4640</c:v>
                </c:pt>
                <c:pt idx="1">
                  <c:v>4656</c:v>
                </c:pt>
                <c:pt idx="2">
                  <c:v>4659</c:v>
                </c:pt>
                <c:pt idx="3">
                  <c:v>4634</c:v>
                </c:pt>
                <c:pt idx="4">
                  <c:v>4707</c:v>
                </c:pt>
                <c:pt idx="5">
                  <c:v>4752</c:v>
                </c:pt>
                <c:pt idx="6">
                  <c:v>4765</c:v>
                </c:pt>
                <c:pt idx="7">
                  <c:v>4787</c:v>
                </c:pt>
                <c:pt idx="8" formatCode="#,##0">
                  <c:v>4840</c:v>
                </c:pt>
                <c:pt idx="9" formatCode="#,##0">
                  <c:v>4844</c:v>
                </c:pt>
                <c:pt idx="10" formatCode="#,##0">
                  <c:v>4940</c:v>
                </c:pt>
                <c:pt idx="11" formatCode="#,##0">
                  <c:v>4970</c:v>
                </c:pt>
                <c:pt idx="12" formatCode="#,##0">
                  <c:v>5012</c:v>
                </c:pt>
                <c:pt idx="13" formatCode="#,##0">
                  <c:v>5036</c:v>
                </c:pt>
              </c:numCache>
            </c:numRef>
          </c:yVal>
          <c:smooth val="1"/>
        </c:ser>
        <c:ser>
          <c:idx val="0"/>
          <c:order val="1"/>
          <c:tx>
            <c:v>Pasywny - prognoza GUS</c:v>
          </c:tx>
          <c:spPr>
            <a:ln>
              <a:solidFill>
                <a:schemeClr val="accent2"/>
              </a:solidFill>
            </a:ln>
          </c:spPr>
          <c:marker>
            <c:symbol val="none"/>
          </c:marker>
          <c:xVal>
            <c:numRef>
              <c:f>prognoza_dem!$T$3:$AK$3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prognoza_dem!$T$4:$AK$4</c:f>
              <c:numCache>
                <c:formatCode>0</c:formatCode>
                <c:ptCount val="18"/>
                <c:pt idx="0" formatCode="#,##0">
                  <c:v>5036</c:v>
                </c:pt>
                <c:pt idx="1">
                  <c:v>5043.8071915596065</c:v>
                </c:pt>
                <c:pt idx="2">
                  <c:v>5052.5541376587953</c:v>
                </c:pt>
                <c:pt idx="3">
                  <c:v>5060.7227732720876</c:v>
                </c:pt>
                <c:pt idx="4">
                  <c:v>5070.1203186679104</c:v>
                </c:pt>
                <c:pt idx="5">
                  <c:v>5079.0118423885733</c:v>
                </c:pt>
                <c:pt idx="6">
                  <c:v>5087.5419220555505</c:v>
                </c:pt>
                <c:pt idx="7">
                  <c:v>5097.8792219909556</c:v>
                </c:pt>
                <c:pt idx="8">
                  <c:v>5105.4695471183504</c:v>
                </c:pt>
                <c:pt idx="9">
                  <c:v>5110.6743414914217</c:v>
                </c:pt>
                <c:pt idx="10">
                  <c:v>5114.7948037034366</c:v>
                </c:pt>
                <c:pt idx="11">
                  <c:v>5116.2405799181779</c:v>
                </c:pt>
                <c:pt idx="12">
                  <c:v>5115.5176918108073</c:v>
                </c:pt>
                <c:pt idx="13">
                  <c:v>5113.1321610564828</c:v>
                </c:pt>
                <c:pt idx="14">
                  <c:v>5108.3610995478339</c:v>
                </c:pt>
                <c:pt idx="15">
                  <c:v>5101.6382401492838</c:v>
                </c:pt>
                <c:pt idx="16">
                  <c:v>5093.6141821574656</c:v>
                </c:pt>
                <c:pt idx="17">
                  <c:v>5083.4214598435346</c:v>
                </c:pt>
              </c:numCache>
            </c:numRef>
          </c:yVal>
          <c:smooth val="1"/>
        </c:ser>
        <c:ser>
          <c:idx val="1"/>
          <c:order val="2"/>
          <c:tx>
            <c:v>Aktywny - prognoza z trendu z ostatnich lat</c:v>
          </c:tx>
          <c:spPr>
            <a:ln>
              <a:solidFill>
                <a:schemeClr val="accent3"/>
              </a:solidFill>
            </a:ln>
          </c:spPr>
          <c:marker>
            <c:symbol val="none"/>
          </c:marker>
          <c:xVal>
            <c:numRef>
              <c:f>prognoza_dem!$T$3:$AK$3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prognoza_dem!$T$10:$AK$10</c:f>
              <c:numCache>
                <c:formatCode>0</c:formatCode>
                <c:ptCount val="18"/>
                <c:pt idx="0">
                  <c:v>5036</c:v>
                </c:pt>
                <c:pt idx="1">
                  <c:v>5057.7270588235297</c:v>
                </c:pt>
                <c:pt idx="2">
                  <c:v>5079.4541176470593</c:v>
                </c:pt>
                <c:pt idx="3">
                  <c:v>5101.181176470589</c:v>
                </c:pt>
                <c:pt idx="4">
                  <c:v>5122.9082352941186</c:v>
                </c:pt>
                <c:pt idx="5">
                  <c:v>5144.6352941176483</c:v>
                </c:pt>
                <c:pt idx="6">
                  <c:v>5166.362352941178</c:v>
                </c:pt>
                <c:pt idx="7">
                  <c:v>5188.0894117647076</c:v>
                </c:pt>
                <c:pt idx="8">
                  <c:v>5209.8164705882373</c:v>
                </c:pt>
                <c:pt idx="9">
                  <c:v>5231.5435294117669</c:v>
                </c:pt>
                <c:pt idx="10">
                  <c:v>5253.2705882352966</c:v>
                </c:pt>
                <c:pt idx="11">
                  <c:v>5274.9976470588263</c:v>
                </c:pt>
                <c:pt idx="12">
                  <c:v>5296.7247058823559</c:v>
                </c:pt>
                <c:pt idx="13">
                  <c:v>5318.4517647058856</c:v>
                </c:pt>
                <c:pt idx="14">
                  <c:v>5340.1788235294152</c:v>
                </c:pt>
                <c:pt idx="15">
                  <c:v>5361.9058823529449</c:v>
                </c:pt>
                <c:pt idx="16">
                  <c:v>5383.6329411764746</c:v>
                </c:pt>
                <c:pt idx="17">
                  <c:v>5405.3600000000042</c:v>
                </c:pt>
              </c:numCache>
            </c:numRef>
          </c:yVal>
          <c:smooth val="1"/>
        </c:ser>
        <c:ser>
          <c:idx val="2"/>
          <c:order val="3"/>
          <c:tx>
            <c:v>Umiarkowany - średnia z Aktywnego i Pasywnego</c:v>
          </c:tx>
          <c:spPr>
            <a:ln>
              <a:solidFill>
                <a:schemeClr val="accent1"/>
              </a:solidFill>
            </a:ln>
          </c:spPr>
          <c:marker>
            <c:symbol val="none"/>
          </c:marker>
          <c:xVal>
            <c:numRef>
              <c:f>prognoza_dem!$T$3:$AK$3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prognoza_dem!$T$12:$AK$12</c:f>
              <c:numCache>
                <c:formatCode>0</c:formatCode>
                <c:ptCount val="18"/>
                <c:pt idx="0">
                  <c:v>5036</c:v>
                </c:pt>
                <c:pt idx="1">
                  <c:v>5050.7671251915681</c:v>
                </c:pt>
                <c:pt idx="2">
                  <c:v>5066.0041276529273</c:v>
                </c:pt>
                <c:pt idx="3">
                  <c:v>5080.9519748713383</c:v>
                </c:pt>
                <c:pt idx="4">
                  <c:v>5096.5142769810145</c:v>
                </c:pt>
                <c:pt idx="5">
                  <c:v>5111.8235682531104</c:v>
                </c:pt>
                <c:pt idx="6">
                  <c:v>5126.9521374983642</c:v>
                </c:pt>
                <c:pt idx="7">
                  <c:v>5142.9843168778316</c:v>
                </c:pt>
                <c:pt idx="8">
                  <c:v>5157.6430088532943</c:v>
                </c:pt>
                <c:pt idx="9">
                  <c:v>5171.1089354515943</c:v>
                </c:pt>
                <c:pt idx="10">
                  <c:v>5184.0326959693666</c:v>
                </c:pt>
                <c:pt idx="11">
                  <c:v>5195.6191134885021</c:v>
                </c:pt>
                <c:pt idx="12">
                  <c:v>5206.121198846582</c:v>
                </c:pt>
                <c:pt idx="13">
                  <c:v>5215.7919628811842</c:v>
                </c:pt>
                <c:pt idx="14">
                  <c:v>5224.2699615386246</c:v>
                </c:pt>
                <c:pt idx="15">
                  <c:v>5231.7720612511148</c:v>
                </c:pt>
                <c:pt idx="16">
                  <c:v>5238.6235616669701</c:v>
                </c:pt>
                <c:pt idx="17">
                  <c:v>5244.3907299217699</c:v>
                </c:pt>
              </c:numCache>
            </c:numRef>
          </c:yVal>
          <c:smooth val="1"/>
        </c:ser>
        <c:dLbls>
          <c:showLegendKey val="0"/>
          <c:showVal val="0"/>
          <c:showCatName val="0"/>
          <c:showSerName val="0"/>
          <c:showPercent val="0"/>
          <c:showBubbleSize val="0"/>
        </c:dLbls>
        <c:axId val="259485952"/>
        <c:axId val="259486344"/>
      </c:scatterChart>
      <c:valAx>
        <c:axId val="259485952"/>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259486344"/>
        <c:crosses val="autoZero"/>
        <c:crossBetween val="midCat"/>
      </c:valAx>
      <c:valAx>
        <c:axId val="259486344"/>
        <c:scaling>
          <c:orientation val="minMax"/>
        </c:scaling>
        <c:delete val="0"/>
        <c:axPos val="l"/>
        <c:majorGridlines/>
        <c:title>
          <c:tx>
            <c:rich>
              <a:bodyPr rot="-5400000" vert="horz"/>
              <a:lstStyle/>
              <a:p>
                <a:pPr>
                  <a:defRPr/>
                </a:pPr>
                <a:r>
                  <a:rPr lang="en-US"/>
                  <a:t>Liczba mieszkańców</a:t>
                </a:r>
              </a:p>
            </c:rich>
          </c:tx>
          <c:overlay val="0"/>
        </c:title>
        <c:numFmt formatCode="General" sourceLinked="1"/>
        <c:majorTickMark val="out"/>
        <c:minorTickMark val="none"/>
        <c:tickLblPos val="nextTo"/>
        <c:crossAx val="259485952"/>
        <c:crosses val="autoZero"/>
        <c:crossBetween val="midCat"/>
      </c:valAx>
    </c:plotArea>
    <c:legend>
      <c:legendPos val="b"/>
      <c:layout>
        <c:manualLayout>
          <c:xMode val="edge"/>
          <c:yMode val="edge"/>
          <c:x val="0.50800761197812627"/>
          <c:y val="0.41472195116745697"/>
          <c:w val="0.49025864401974301"/>
          <c:h val="0.39394773506149972"/>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7.3148480202350943E-2"/>
                  <c:y val="-0.122594457669535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8.8983318072495932E-2"/>
                  <c:y val="0.1249754671790152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9.894372114376794E-2"/>
                  <c:y val="0.1615979979246780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6.9042509674291111E-2"/>
                  <c:y val="0.1280745743864323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0.12498798144438399"/>
                  <c:y val="-4.8424981664944314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2302630622982492"/>
                  <c:y val="-6.266250084383258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960670917546948E-2"/>
                  <c:y val="-0.14811083552767176"/>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2.2368419314513593E-2"/>
                  <c:y val="-0.1338694090346264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0.12675437611557724"/>
                  <c:y val="-0.1025382707499266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layout>
                <c:manualLayout>
                  <c:x val="0.10438595680106359"/>
                  <c:y val="-0.162352262020717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(2)'!$C$2:$R$2</c:f>
              <c:strCache>
                <c:ptCount val="3"/>
                <c:pt idx="0">
                  <c:v>Gaz ciekły</c:v>
                </c:pt>
                <c:pt idx="1">
                  <c:v>Olej napędowy</c:v>
                </c:pt>
                <c:pt idx="2">
                  <c:v>Benzyna</c:v>
                </c:pt>
              </c:strCache>
            </c:strRef>
          </c:cat>
          <c:val>
            <c:numRef>
              <c:f>'2.1CO2 wykresy (2)'!$C$8:$R$8</c:f>
              <c:numCache>
                <c:formatCode>_-* #,##0\ _z_ł_-;\-* #,##0\ _z_ł_-;_-* "-"??\ _z_ł_-;_-@_-</c:formatCode>
                <c:ptCount val="3"/>
                <c:pt idx="0">
                  <c:v>2594.0346399999999</c:v>
                </c:pt>
                <c:pt idx="1">
                  <c:v>6281.1936000000005</c:v>
                </c:pt>
                <c:pt idx="2">
                  <c:v>10375.5314</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Lbls>
            <c:dLbl>
              <c:idx val="1"/>
              <c:layout>
                <c:manualLayout>
                  <c:x val="5.0248554095158243E-2"/>
                  <c:y val="-6.562266964951522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5680503722871128E-2"/>
                  <c:y val="2.9828486204325128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1361007445742264E-3"/>
                  <c:y val="4.772557792692020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8272201489148453E-2"/>
                  <c:y val="6.3290608774561066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progn.'!$U$10:$U$15</c:f>
              <c:strCache>
                <c:ptCount val="5"/>
                <c:pt idx="0">
                  <c:v>Mieszkalnictwo</c:v>
                </c:pt>
                <c:pt idx="1">
                  <c:v>Użyteczność publiczna</c:v>
                </c:pt>
                <c:pt idx="2">
                  <c:v>Handel, usługi przedsiębiorstwa</c:v>
                </c:pt>
                <c:pt idx="3">
                  <c:v>Oświetlenie uliczne</c:v>
                </c:pt>
                <c:pt idx="4">
                  <c:v>Transport</c:v>
                </c:pt>
              </c:strCache>
            </c:strRef>
          </c:cat>
          <c:val>
            <c:numRef>
              <c:f>'2.1CO2 baz. progn.'!$V$10:$V$15</c:f>
              <c:numCache>
                <c:formatCode>#,##0</c:formatCode>
                <c:ptCount val="5"/>
                <c:pt idx="0">
                  <c:v>39860.98128129691</c:v>
                </c:pt>
                <c:pt idx="1">
                  <c:v>1451.8908591416241</c:v>
                </c:pt>
                <c:pt idx="2">
                  <c:v>3302.3749496589917</c:v>
                </c:pt>
                <c:pt idx="3">
                  <c:v>167.54836125</c:v>
                </c:pt>
                <c:pt idx="4">
                  <c:v>77337.899999999994</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6852146372855"/>
          <c:y val="0.11946560785211703"/>
          <c:w val="0.56410010820791623"/>
          <c:h val="0.8123379196707292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dLbl>
              <c:idx val="0"/>
              <c:layout>
                <c:manualLayout>
                  <c:x val="7.3854006591145022E-2"/>
                  <c:y val="-0.13024883062801507"/>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0.10362694300518134"/>
                  <c:y val="-0.10055865921787711"/>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9.0946921790216642E-2"/>
                  <c:y val="-7.525535565037611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0.10592976396085196"/>
                  <c:y val="-3.3519553072625698E-2"/>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0.10823258491652274"/>
                  <c:y val="2.6070763500931168E-2"/>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0.14235585836744499"/>
                  <c:y val="9.7747181043710316E-2"/>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7.3690270581462297E-2"/>
                  <c:y val="-0.15219138110529479"/>
                </c:manualLayout>
              </c:layout>
              <c:showLegendKey val="1"/>
              <c:showVal val="0"/>
              <c:showCatName val="0"/>
              <c:showSerName val="0"/>
              <c:showPercent val="1"/>
              <c:showBubbleSize val="0"/>
              <c:extLst>
                <c:ext xmlns:c15="http://schemas.microsoft.com/office/drawing/2012/chart" uri="{CE6537A1-D6FC-4f65-9D91-7224C49458BB}"/>
              </c:extLst>
            </c:dLbl>
            <c:dLbl>
              <c:idx val="7"/>
              <c:layout>
                <c:manualLayout>
                  <c:x val="-5.9873344847438115E-2"/>
                  <c:y val="-0.12290502793296089"/>
                </c:manualLayout>
              </c:layout>
              <c:showLegendKey val="1"/>
              <c:showVal val="0"/>
              <c:showCatName val="0"/>
              <c:showSerName val="0"/>
              <c:showPercent val="1"/>
              <c:showBubbleSize val="0"/>
              <c:extLst>
                <c:ext xmlns:c15="http://schemas.microsoft.com/office/drawing/2012/chart" uri="{CE6537A1-D6FC-4f65-9D91-7224C49458BB}"/>
              </c:extLst>
            </c:dLbl>
            <c:dLbl>
              <c:idx val="8"/>
              <c:layout>
                <c:manualLayout>
                  <c:x val="2.3028209556706966E-2"/>
                  <c:y val="-0.15642458100558662"/>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wykresy'!$C$2:$R$2</c:f>
              <c:strCache>
                <c:ptCount val="9"/>
                <c:pt idx="0">
                  <c:v>Energia elektryczna</c:v>
                </c:pt>
                <c:pt idx="1">
                  <c:v>Gaz sieciowy</c:v>
                </c:pt>
                <c:pt idx="2">
                  <c:v>Gaz ciekły</c:v>
                </c:pt>
                <c:pt idx="3">
                  <c:v>Olej opałowy</c:v>
                </c:pt>
                <c:pt idx="4">
                  <c:v>Olej napędowy</c:v>
                </c:pt>
                <c:pt idx="5">
                  <c:v>Benzyna</c:v>
                </c:pt>
                <c:pt idx="6">
                  <c:v>Węgiel kamienny</c:v>
                </c:pt>
                <c:pt idx="7">
                  <c:v>Biomasa</c:v>
                </c:pt>
                <c:pt idx="8">
                  <c:v>Energia słoneczna</c:v>
                </c:pt>
              </c:strCache>
            </c:strRef>
          </c:cat>
          <c:val>
            <c:numRef>
              <c:f>'2.1CO2 wykresy'!$C$11:$R$11</c:f>
              <c:numCache>
                <c:formatCode>_-* #,##0\ _z_ł_-;\-* #,##0\ _z_ł_-;_-* "-"??\ _z_ł_-;_-@_-</c:formatCode>
                <c:ptCount val="9"/>
                <c:pt idx="0">
                  <c:v>6204.9414033229059</c:v>
                </c:pt>
                <c:pt idx="1">
                  <c:v>927.49572004908987</c:v>
                </c:pt>
                <c:pt idx="2">
                  <c:v>11867.804599902664</c:v>
                </c:pt>
                <c:pt idx="3">
                  <c:v>1251.2531030363757</c:v>
                </c:pt>
                <c:pt idx="4">
                  <c:v>23792.400000000001</c:v>
                </c:pt>
                <c:pt idx="5">
                  <c:v>42006.2</c:v>
                </c:pt>
                <c:pt idx="6">
                  <c:v>32244.972019874789</c:v>
                </c:pt>
                <c:pt idx="7">
                  <c:v>3457.0174940505881</c:v>
                </c:pt>
                <c:pt idx="8">
                  <c:v>368.61111111111109</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Lbls>
            <c:dLbl>
              <c:idx val="1"/>
              <c:layout>
                <c:manualLayout>
                  <c:x val="1.5981735159817267E-2"/>
                  <c:y val="3.8647342995169081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4.5662100456621002E-2"/>
                  <c:y val="2.3188405797101307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progn.'!$U$32:$U$37</c:f>
              <c:strCache>
                <c:ptCount val="5"/>
                <c:pt idx="0">
                  <c:v>Mieszkalnictwo</c:v>
                </c:pt>
                <c:pt idx="1">
                  <c:v>Użyteczność publiczna</c:v>
                </c:pt>
                <c:pt idx="2">
                  <c:v>Handel, usługi przedsiębiorstwa</c:v>
                </c:pt>
                <c:pt idx="3">
                  <c:v>Oświetlenie uliczne</c:v>
                </c:pt>
                <c:pt idx="4">
                  <c:v>Transport</c:v>
                </c:pt>
              </c:strCache>
            </c:strRef>
          </c:cat>
          <c:val>
            <c:numRef>
              <c:f>'2.1CO2 baz. progn.'!$V$32:$V$37</c:f>
              <c:numCache>
                <c:formatCode>#,##0</c:formatCode>
                <c:ptCount val="5"/>
                <c:pt idx="0">
                  <c:v>14067.080539546525</c:v>
                </c:pt>
                <c:pt idx="1">
                  <c:v>572.4294935768097</c:v>
                </c:pt>
                <c:pt idx="2">
                  <c:v>821.11066427519927</c:v>
                </c:pt>
                <c:pt idx="3">
                  <c:v>136.04926933500002</c:v>
                </c:pt>
                <c:pt idx="4">
                  <c:v>19250.75964</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1574137993024844"/>
          <c:y val="0.80386960325611467"/>
          <c:w val="0.77308345018516522"/>
          <c:h val="0.17294199094678378"/>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7.3225629767898384E-2"/>
                  <c:y val="-0.1202159389167263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
              <c:layout>
                <c:manualLayout>
                  <c:x val="8.2305504800213744E-2"/>
                  <c:y val="-0.1098729420186113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2"/>
              <c:layout>
                <c:manualLayout>
                  <c:x val="8.4420315574075783E-2"/>
                  <c:y val="-8.4790324504891434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3"/>
              <c:layout>
                <c:manualLayout>
                  <c:x val="9.7902278075006982E-2"/>
                  <c:y val="-3.8592221426867163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4"/>
              <c:layout>
                <c:manualLayout>
                  <c:x val="9.7605195010056128E-2"/>
                  <c:y val="5.763540921021236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5"/>
              <c:layout>
                <c:manualLayout>
                  <c:x val="-0.18980452985947707"/>
                  <c:y val="2.8246241947029349E-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960670917546948E-2"/>
                  <c:y val="-0.14811083552767176"/>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8"/>
              <c:layout>
                <c:manualLayout>
                  <c:x val="-2.2368419314513593E-2"/>
                  <c:y val="-0.13386940903462641"/>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9"/>
              <c:layout>
                <c:manualLayout>
                  <c:x val="-0.12675437611557724"/>
                  <c:y val="-0.1025382707499266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0"/>
              <c:layout>
                <c:manualLayout>
                  <c:x val="0.10438595680106359"/>
                  <c:y val="-0.16235226202071715"/>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1"/>
              <c:layout>
                <c:manualLayout>
                  <c:x val="-9.5065782086682912E-2"/>
                  <c:y val="-0.17089711791654438"/>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2"/>
              <c:layout>
                <c:manualLayout>
                  <c:x val="5.592104828628406E-3"/>
                  <c:y val="-0.15950397672210809"/>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3"/>
              <c:layout>
                <c:manualLayout>
                  <c:x val="-0.10811402668681586"/>
                  <c:y val="-0.13102112373601732"/>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4"/>
              <c:layout>
                <c:manualLayout>
                  <c:x val="-4.2872803686151116E-2"/>
                  <c:y val="-0.1367176943332354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dLbl>
              <c:idx val="15"/>
              <c:layout>
                <c:manualLayout>
                  <c:x val="4.1008768743274915E-2"/>
                  <c:y val="-0.12532455313879917"/>
                </c:manualLayout>
              </c:layout>
              <c:numFmt formatCode="0.0%" sourceLinked="0"/>
              <c:spPr/>
              <c:txPr>
                <a:bodyPr/>
                <a:lstStyle/>
                <a:p>
                  <a:pPr>
                    <a:defRPr/>
                  </a:pPr>
                  <a:endParaRPr lang="pl-PL"/>
                </a:p>
              </c:txPr>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'2.1CO2 wykresy (2)'!$C$2:$R$2</c:f>
              <c:strCache>
                <c:ptCount val="7"/>
                <c:pt idx="0">
                  <c:v>Energia elektryczna</c:v>
                </c:pt>
                <c:pt idx="1">
                  <c:v>Gaz sieciowy</c:v>
                </c:pt>
                <c:pt idx="2">
                  <c:v>Gaz ciekły</c:v>
                </c:pt>
                <c:pt idx="3">
                  <c:v>Olej opałowy</c:v>
                </c:pt>
                <c:pt idx="4">
                  <c:v>Olej napędowy</c:v>
                </c:pt>
                <c:pt idx="5">
                  <c:v>Benzyna</c:v>
                </c:pt>
                <c:pt idx="6">
                  <c:v>Węgiel kamienny</c:v>
                </c:pt>
              </c:strCache>
            </c:strRef>
          </c:cat>
          <c:val>
            <c:numRef>
              <c:f>'2.1CO2 wykresy (2)'!$C$11:$R$11</c:f>
              <c:numCache>
                <c:formatCode>_-* #,##0\ _z_ł_-;\-* #,##0\ _z_ł_-;_-* "-"??\ _z_ł_-;_-@_-</c:formatCode>
                <c:ptCount val="7"/>
                <c:pt idx="0">
                  <c:v>4231.2844194981999</c:v>
                </c:pt>
                <c:pt idx="1">
                  <c:v>186.42663972986708</c:v>
                </c:pt>
                <c:pt idx="2">
                  <c:v>2667.8759039661209</c:v>
                </c:pt>
                <c:pt idx="3">
                  <c:v>344.97048050712874</c:v>
                </c:pt>
                <c:pt idx="4">
                  <c:v>6281.1936000000005</c:v>
                </c:pt>
                <c:pt idx="5">
                  <c:v>10375.5314</c:v>
                </c:pt>
                <c:pt idx="6">
                  <c:v>10760.147163032218</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Lbls>
            <c:dLbl>
              <c:idx val="1"/>
              <c:layout>
                <c:manualLayout>
                  <c:x val="5.0248554095158243E-2"/>
                  <c:y val="-6.5622669649515228E-2"/>
                </c:manualLayout>
              </c:layout>
              <c:numFmt formatCode="0.0%" sourceLinked="0"/>
              <c:spPr/>
              <c:txPr>
                <a:bodyPr/>
                <a:lstStyle/>
                <a:p>
                  <a:pPr>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5680503722871128E-2"/>
                  <c:y val="2.9828486204325128E-3"/>
                </c:manualLayout>
              </c:layout>
              <c:numFmt formatCode="0.0%" sourceLinked="0"/>
              <c:spPr/>
              <c:txPr>
                <a:bodyPr/>
                <a:lstStyle/>
                <a:p>
                  <a:pPr>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1361007445742264E-3"/>
                  <c:y val="4.7725577926920205E-2"/>
                </c:manualLayout>
              </c:layout>
              <c:numFmt formatCode="0.0%" sourceLinked="0"/>
              <c:spPr/>
              <c:txPr>
                <a:bodyPr/>
                <a:lstStyle/>
                <a:p>
                  <a:pPr>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8272201489148453E-2"/>
                  <c:y val="6.3290608774561066E-2"/>
                </c:manualLayout>
              </c:layout>
              <c:numFmt formatCode="0.0%" sourceLinked="0"/>
              <c:spPr/>
              <c:txPr>
                <a:bodyPr/>
                <a:lstStyle/>
                <a:p>
                  <a:pPr>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progn.'!$U$10:$U$15</c:f>
              <c:strCache>
                <c:ptCount val="5"/>
                <c:pt idx="0">
                  <c:v>Mieszkalnictwo</c:v>
                </c:pt>
                <c:pt idx="1">
                  <c:v>Użyteczność publiczna</c:v>
                </c:pt>
                <c:pt idx="2">
                  <c:v>Handel, usługi przedsiębiorstwa</c:v>
                </c:pt>
                <c:pt idx="3">
                  <c:v>Oświetlenie uliczne</c:v>
                </c:pt>
                <c:pt idx="4">
                  <c:v>Transport</c:v>
                </c:pt>
              </c:strCache>
            </c:strRef>
          </c:cat>
          <c:val>
            <c:numRef>
              <c:f>'2.1CO2 baz. progn.'!$W$10:$W$15</c:f>
              <c:numCache>
                <c:formatCode>#,##0</c:formatCode>
                <c:ptCount val="5"/>
                <c:pt idx="0">
                  <c:v>40440.245002503085</c:v>
                </c:pt>
                <c:pt idx="1">
                  <c:v>1442.5566844005273</c:v>
                </c:pt>
                <c:pt idx="2">
                  <c:v>3437.1507351003042</c:v>
                </c:pt>
                <c:pt idx="3">
                  <c:v>170.06996408681246</c:v>
                </c:pt>
                <c:pt idx="4">
                  <c:v>81824.600000000006</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Lbls>
            <c:dLbl>
              <c:idx val="1"/>
              <c:layout>
                <c:manualLayout>
                  <c:x val="1.3698630136986301E-2"/>
                  <c:y val="-1.67189132706374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9680365296803651E-2"/>
                  <c:y val="-7.6627467283380521E-17"/>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'2.1CO2 baz. progn.'!$U$32:$U$37</c:f>
              <c:strCache>
                <c:ptCount val="5"/>
                <c:pt idx="0">
                  <c:v>Mieszkalnictwo</c:v>
                </c:pt>
                <c:pt idx="1">
                  <c:v>Użyteczność publiczna</c:v>
                </c:pt>
                <c:pt idx="2">
                  <c:v>Handel, usługi przedsiębiorstwa</c:v>
                </c:pt>
                <c:pt idx="3">
                  <c:v>Oświetlenie uliczne</c:v>
                </c:pt>
                <c:pt idx="4">
                  <c:v>Transport</c:v>
                </c:pt>
              </c:strCache>
            </c:strRef>
          </c:cat>
          <c:val>
            <c:numRef>
              <c:f>'2.1CO2 baz. progn.'!$W$32:$W$37</c:f>
              <c:numCache>
                <c:formatCode>#,##0</c:formatCode>
                <c:ptCount val="5"/>
                <c:pt idx="0">
                  <c:v>14912.38978131052</c:v>
                </c:pt>
                <c:pt idx="1">
                  <c:v>595.16492423194029</c:v>
                </c:pt>
                <c:pt idx="2">
                  <c:v>917.5563566404619</c:v>
                </c:pt>
                <c:pt idx="3">
                  <c:v>138.09681083849173</c:v>
                </c:pt>
                <c:pt idx="4">
                  <c:v>20365.407584</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3896622212217"/>
          <c:y val="4.771145380076787E-2"/>
          <c:w val="0.55168114399951518"/>
          <c:h val="0.87407383363006741"/>
        </c:manualLayout>
      </c:layout>
      <c:barChart>
        <c:barDir val="col"/>
        <c:grouping val="percentStacked"/>
        <c:varyColors val="0"/>
        <c:ser>
          <c:idx val="0"/>
          <c:order val="0"/>
          <c:tx>
            <c:strRef>
              <c:f>'2.1CO2 baz. progn.'!$U$10</c:f>
              <c:strCache>
                <c:ptCount val="1"/>
                <c:pt idx="0">
                  <c:v>Mieszkalnictwo</c:v>
                </c:pt>
              </c:strCache>
            </c:strRef>
          </c:tx>
          <c:spPr>
            <a:solidFill>
              <a:srgbClr val="33CCCC"/>
            </a:solidFill>
            <a:ln w="25400">
              <a:noFill/>
            </a:ln>
          </c:spPr>
          <c:invertIfNegative val="0"/>
          <c:cat>
            <c:numRef>
              <c:f>'2.1CO2 baz. progn.'!$V$7:$W$7</c:f>
              <c:numCache>
                <c:formatCode>General</c:formatCode>
                <c:ptCount val="2"/>
                <c:pt idx="0">
                  <c:v>2013</c:v>
                </c:pt>
                <c:pt idx="1">
                  <c:v>2020</c:v>
                </c:pt>
              </c:numCache>
            </c:numRef>
          </c:cat>
          <c:val>
            <c:numRef>
              <c:f>'2.1CO2 baz. progn.'!$V$10:$W$10</c:f>
              <c:numCache>
                <c:formatCode>#,##0</c:formatCode>
                <c:ptCount val="2"/>
                <c:pt idx="0">
                  <c:v>39860.98128129691</c:v>
                </c:pt>
                <c:pt idx="1">
                  <c:v>40440.245002503085</c:v>
                </c:pt>
              </c:numCache>
            </c:numRef>
          </c:val>
        </c:ser>
        <c:ser>
          <c:idx val="1"/>
          <c:order val="1"/>
          <c:tx>
            <c:strRef>
              <c:f>'2.1CO2 baz. progn.'!$U$11</c:f>
              <c:strCache>
                <c:ptCount val="1"/>
                <c:pt idx="0">
                  <c:v>Przemysł</c:v>
                </c:pt>
              </c:strCache>
            </c:strRef>
          </c:tx>
          <c:spPr>
            <a:solidFill>
              <a:srgbClr val="808080"/>
            </a:solidFill>
            <a:ln w="25400">
              <a:noFill/>
            </a:ln>
          </c:spPr>
          <c:invertIfNegative val="0"/>
          <c:cat>
            <c:numRef>
              <c:f>'2.1CO2 baz. progn.'!$V$7:$W$7</c:f>
              <c:numCache>
                <c:formatCode>General</c:formatCode>
                <c:ptCount val="2"/>
                <c:pt idx="0">
                  <c:v>2013</c:v>
                </c:pt>
                <c:pt idx="1">
                  <c:v>2020</c:v>
                </c:pt>
              </c:numCache>
            </c:numRef>
          </c:cat>
          <c:val>
            <c:numRef>
              <c:f>'2.1CO2 baz. progn.'!$V$11:$W$11</c:f>
            </c:numRef>
          </c:val>
        </c:ser>
        <c:ser>
          <c:idx val="2"/>
          <c:order val="2"/>
          <c:tx>
            <c:strRef>
              <c:f>'2.1CO2 baz. progn.'!$U$12</c:f>
              <c:strCache>
                <c:ptCount val="1"/>
                <c:pt idx="0">
                  <c:v>Użyteczność publiczna</c:v>
                </c:pt>
              </c:strCache>
            </c:strRef>
          </c:tx>
          <c:spPr>
            <a:solidFill>
              <a:srgbClr val="0000FF"/>
            </a:solidFill>
            <a:ln w="25400">
              <a:noFill/>
            </a:ln>
          </c:spPr>
          <c:invertIfNegative val="0"/>
          <c:cat>
            <c:numRef>
              <c:f>'2.1CO2 baz. progn.'!$V$7:$W$7</c:f>
              <c:numCache>
                <c:formatCode>General</c:formatCode>
                <c:ptCount val="2"/>
                <c:pt idx="0">
                  <c:v>2013</c:v>
                </c:pt>
                <c:pt idx="1">
                  <c:v>2020</c:v>
                </c:pt>
              </c:numCache>
            </c:numRef>
          </c:cat>
          <c:val>
            <c:numRef>
              <c:f>'2.1CO2 baz. progn.'!$V$12:$W$12</c:f>
              <c:numCache>
                <c:formatCode>#,##0</c:formatCode>
                <c:ptCount val="2"/>
                <c:pt idx="0">
                  <c:v>1451.8908591416241</c:v>
                </c:pt>
                <c:pt idx="1">
                  <c:v>1442.5566844005273</c:v>
                </c:pt>
              </c:numCache>
            </c:numRef>
          </c:val>
        </c:ser>
        <c:ser>
          <c:idx val="3"/>
          <c:order val="3"/>
          <c:tx>
            <c:strRef>
              <c:f>'2.1CO2 baz. progn.'!$U$13</c:f>
              <c:strCache>
                <c:ptCount val="1"/>
                <c:pt idx="0">
                  <c:v>Handel, usługi przedsiębiorstwa</c:v>
                </c:pt>
              </c:strCache>
            </c:strRef>
          </c:tx>
          <c:spPr>
            <a:solidFill>
              <a:srgbClr val="99CC00"/>
            </a:solidFill>
            <a:ln w="25400">
              <a:noFill/>
            </a:ln>
          </c:spPr>
          <c:invertIfNegative val="0"/>
          <c:cat>
            <c:numRef>
              <c:f>'2.1CO2 baz. progn.'!$V$7:$W$7</c:f>
              <c:numCache>
                <c:formatCode>General</c:formatCode>
                <c:ptCount val="2"/>
                <c:pt idx="0">
                  <c:v>2013</c:v>
                </c:pt>
                <c:pt idx="1">
                  <c:v>2020</c:v>
                </c:pt>
              </c:numCache>
            </c:numRef>
          </c:cat>
          <c:val>
            <c:numRef>
              <c:f>'2.1CO2 baz. progn.'!$V$13:$W$13</c:f>
              <c:numCache>
                <c:formatCode>#,##0</c:formatCode>
                <c:ptCount val="2"/>
                <c:pt idx="0">
                  <c:v>3302.3749496589917</c:v>
                </c:pt>
                <c:pt idx="1">
                  <c:v>3437.1507351003042</c:v>
                </c:pt>
              </c:numCache>
            </c:numRef>
          </c:val>
        </c:ser>
        <c:ser>
          <c:idx val="4"/>
          <c:order val="4"/>
          <c:tx>
            <c:strRef>
              <c:f>'2.1CO2 baz. progn.'!$U$14</c:f>
              <c:strCache>
                <c:ptCount val="1"/>
                <c:pt idx="0">
                  <c:v>Oświetlenie uliczne</c:v>
                </c:pt>
              </c:strCache>
            </c:strRef>
          </c:tx>
          <c:spPr>
            <a:solidFill>
              <a:srgbClr val="660066"/>
            </a:solidFill>
            <a:ln w="12700">
              <a:solidFill>
                <a:srgbClr val="000000"/>
              </a:solidFill>
              <a:prstDash val="solid"/>
            </a:ln>
          </c:spPr>
          <c:invertIfNegative val="0"/>
          <c:cat>
            <c:numRef>
              <c:f>'2.1CO2 baz. progn.'!$V$7:$W$7</c:f>
              <c:numCache>
                <c:formatCode>General</c:formatCode>
                <c:ptCount val="2"/>
                <c:pt idx="0">
                  <c:v>2013</c:v>
                </c:pt>
                <c:pt idx="1">
                  <c:v>2020</c:v>
                </c:pt>
              </c:numCache>
            </c:numRef>
          </c:cat>
          <c:val>
            <c:numRef>
              <c:f>'2.1CO2 baz. progn.'!$V$14:$W$14</c:f>
              <c:numCache>
                <c:formatCode>#,##0</c:formatCode>
                <c:ptCount val="2"/>
                <c:pt idx="0">
                  <c:v>167.54836125</c:v>
                </c:pt>
                <c:pt idx="1">
                  <c:v>170.06996408681246</c:v>
                </c:pt>
              </c:numCache>
            </c:numRef>
          </c:val>
        </c:ser>
        <c:ser>
          <c:idx val="5"/>
          <c:order val="5"/>
          <c:tx>
            <c:strRef>
              <c:f>'2.1CO2 baz. progn.'!$U$15</c:f>
              <c:strCache>
                <c:ptCount val="1"/>
                <c:pt idx="0">
                  <c:v>Transport</c:v>
                </c:pt>
              </c:strCache>
            </c:strRef>
          </c:tx>
          <c:spPr>
            <a:solidFill>
              <a:srgbClr val="FF6600"/>
            </a:solidFill>
            <a:ln w="25400">
              <a:noFill/>
            </a:ln>
          </c:spPr>
          <c:invertIfNegative val="0"/>
          <c:cat>
            <c:numRef>
              <c:f>'2.1CO2 baz. progn.'!$V$7:$W$7</c:f>
              <c:numCache>
                <c:formatCode>General</c:formatCode>
                <c:ptCount val="2"/>
                <c:pt idx="0">
                  <c:v>2013</c:v>
                </c:pt>
                <c:pt idx="1">
                  <c:v>2020</c:v>
                </c:pt>
              </c:numCache>
            </c:numRef>
          </c:cat>
          <c:val>
            <c:numRef>
              <c:f>'2.1CO2 baz. progn.'!$V$15:$W$15</c:f>
              <c:numCache>
                <c:formatCode>#,##0</c:formatCode>
                <c:ptCount val="2"/>
                <c:pt idx="0">
                  <c:v>77337.899999999994</c:v>
                </c:pt>
                <c:pt idx="1">
                  <c:v>81824.600000000006</c:v>
                </c:pt>
              </c:numCache>
            </c:numRef>
          </c:val>
        </c:ser>
        <c:dLbls>
          <c:showLegendKey val="0"/>
          <c:showVal val="0"/>
          <c:showCatName val="0"/>
          <c:showSerName val="0"/>
          <c:showPercent val="0"/>
          <c:showBubbleSize val="0"/>
        </c:dLbls>
        <c:gapWidth val="150"/>
        <c:overlap val="100"/>
        <c:axId val="289074600"/>
        <c:axId val="289074992"/>
      </c:barChart>
      <c:catAx>
        <c:axId val="28907460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289074992"/>
        <c:crosses val="autoZero"/>
        <c:auto val="1"/>
        <c:lblAlgn val="ctr"/>
        <c:lblOffset val="100"/>
        <c:tickLblSkip val="1"/>
        <c:tickMarkSkip val="1"/>
        <c:noMultiLvlLbl val="0"/>
      </c:catAx>
      <c:valAx>
        <c:axId val="289074992"/>
        <c:scaling>
          <c:orientation val="minMax"/>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289074600"/>
        <c:crosses val="autoZero"/>
        <c:crossBetween val="between"/>
      </c:valAx>
      <c:spPr>
        <a:noFill/>
        <a:ln w="25400">
          <a:noFill/>
        </a:ln>
      </c:spPr>
    </c:plotArea>
    <c:legend>
      <c:legendPos val="r"/>
      <c:layout>
        <c:manualLayout>
          <c:xMode val="edge"/>
          <c:yMode val="edge"/>
          <c:x val="0.68478508487664969"/>
          <c:y val="0.37596628823763895"/>
          <c:w val="0.30298679390120009"/>
          <c:h val="0.21947268425766303"/>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994001173987"/>
          <c:y val="5.2744347913874765E-2"/>
          <c:w val="0.55695390558704649"/>
          <c:h val="0.86078775795443618"/>
        </c:manualLayout>
      </c:layout>
      <c:barChart>
        <c:barDir val="col"/>
        <c:grouping val="percentStacked"/>
        <c:varyColors val="0"/>
        <c:ser>
          <c:idx val="0"/>
          <c:order val="0"/>
          <c:tx>
            <c:strRef>
              <c:f>'2.1CO2 baz. progn.'!$U$32</c:f>
              <c:strCache>
                <c:ptCount val="1"/>
                <c:pt idx="0">
                  <c:v>Mieszkalnictwo</c:v>
                </c:pt>
              </c:strCache>
            </c:strRef>
          </c:tx>
          <c:spPr>
            <a:solidFill>
              <a:srgbClr val="33CCCC"/>
            </a:solidFill>
            <a:ln w="25400">
              <a:noFill/>
            </a:ln>
          </c:spPr>
          <c:invertIfNegative val="0"/>
          <c:cat>
            <c:numRef>
              <c:f>'2.1CO2 baz. progn.'!$V$7:$W$7</c:f>
              <c:numCache>
                <c:formatCode>General</c:formatCode>
                <c:ptCount val="2"/>
                <c:pt idx="0">
                  <c:v>2013</c:v>
                </c:pt>
                <c:pt idx="1">
                  <c:v>2020</c:v>
                </c:pt>
              </c:numCache>
            </c:numRef>
          </c:cat>
          <c:val>
            <c:numRef>
              <c:f>'2.1CO2 baz. progn.'!$V$32:$W$32</c:f>
              <c:numCache>
                <c:formatCode>#,##0</c:formatCode>
                <c:ptCount val="2"/>
                <c:pt idx="0">
                  <c:v>14067.080539546525</c:v>
                </c:pt>
                <c:pt idx="1">
                  <c:v>14912.38978131052</c:v>
                </c:pt>
              </c:numCache>
            </c:numRef>
          </c:val>
        </c:ser>
        <c:ser>
          <c:idx val="1"/>
          <c:order val="1"/>
          <c:tx>
            <c:strRef>
              <c:f>'2.1CO2 baz. progn.'!$U$33</c:f>
              <c:strCache>
                <c:ptCount val="1"/>
                <c:pt idx="0">
                  <c:v>Przemysł</c:v>
                </c:pt>
              </c:strCache>
            </c:strRef>
          </c:tx>
          <c:spPr>
            <a:solidFill>
              <a:srgbClr val="808080"/>
            </a:solidFill>
            <a:ln w="25400">
              <a:noFill/>
            </a:ln>
          </c:spPr>
          <c:invertIfNegative val="0"/>
          <c:cat>
            <c:numRef>
              <c:f>'2.1CO2 baz. progn.'!$V$7:$W$7</c:f>
              <c:numCache>
                <c:formatCode>General</c:formatCode>
                <c:ptCount val="2"/>
                <c:pt idx="0">
                  <c:v>2013</c:v>
                </c:pt>
                <c:pt idx="1">
                  <c:v>2020</c:v>
                </c:pt>
              </c:numCache>
            </c:numRef>
          </c:cat>
          <c:val>
            <c:numRef>
              <c:f>'2.1CO2 baz. progn.'!$V$33:$W$33</c:f>
            </c:numRef>
          </c:val>
        </c:ser>
        <c:ser>
          <c:idx val="2"/>
          <c:order val="2"/>
          <c:tx>
            <c:strRef>
              <c:f>'2.1CO2 baz. progn.'!$U$34</c:f>
              <c:strCache>
                <c:ptCount val="1"/>
                <c:pt idx="0">
                  <c:v>Użyteczność publiczna</c:v>
                </c:pt>
              </c:strCache>
            </c:strRef>
          </c:tx>
          <c:spPr>
            <a:solidFill>
              <a:srgbClr val="0000FF"/>
            </a:solidFill>
            <a:ln w="25400">
              <a:noFill/>
            </a:ln>
          </c:spPr>
          <c:invertIfNegative val="0"/>
          <c:cat>
            <c:numRef>
              <c:f>'2.1CO2 baz. progn.'!$V$7:$W$7</c:f>
              <c:numCache>
                <c:formatCode>General</c:formatCode>
                <c:ptCount val="2"/>
                <c:pt idx="0">
                  <c:v>2013</c:v>
                </c:pt>
                <c:pt idx="1">
                  <c:v>2020</c:v>
                </c:pt>
              </c:numCache>
            </c:numRef>
          </c:cat>
          <c:val>
            <c:numRef>
              <c:f>'2.1CO2 baz. progn.'!$V$34:$W$34</c:f>
              <c:numCache>
                <c:formatCode>#,##0</c:formatCode>
                <c:ptCount val="2"/>
                <c:pt idx="0">
                  <c:v>572.4294935768097</c:v>
                </c:pt>
                <c:pt idx="1">
                  <c:v>595.16492423194029</c:v>
                </c:pt>
              </c:numCache>
            </c:numRef>
          </c:val>
        </c:ser>
        <c:ser>
          <c:idx val="3"/>
          <c:order val="3"/>
          <c:tx>
            <c:strRef>
              <c:f>'2.1CO2 baz. progn.'!$U$35</c:f>
              <c:strCache>
                <c:ptCount val="1"/>
                <c:pt idx="0">
                  <c:v>Handel, usługi przedsiębiorstwa</c:v>
                </c:pt>
              </c:strCache>
            </c:strRef>
          </c:tx>
          <c:spPr>
            <a:solidFill>
              <a:srgbClr val="99CC00"/>
            </a:solidFill>
            <a:ln w="25400">
              <a:noFill/>
            </a:ln>
          </c:spPr>
          <c:invertIfNegative val="0"/>
          <c:cat>
            <c:numRef>
              <c:f>'2.1CO2 baz. progn.'!$V$7:$W$7</c:f>
              <c:numCache>
                <c:formatCode>General</c:formatCode>
                <c:ptCount val="2"/>
                <c:pt idx="0">
                  <c:v>2013</c:v>
                </c:pt>
                <c:pt idx="1">
                  <c:v>2020</c:v>
                </c:pt>
              </c:numCache>
            </c:numRef>
          </c:cat>
          <c:val>
            <c:numRef>
              <c:f>'2.1CO2 baz. progn.'!$V$35:$W$35</c:f>
              <c:numCache>
                <c:formatCode>#,##0</c:formatCode>
                <c:ptCount val="2"/>
                <c:pt idx="0">
                  <c:v>821.11066427519927</c:v>
                </c:pt>
                <c:pt idx="1">
                  <c:v>917.5563566404619</c:v>
                </c:pt>
              </c:numCache>
            </c:numRef>
          </c:val>
        </c:ser>
        <c:ser>
          <c:idx val="4"/>
          <c:order val="4"/>
          <c:tx>
            <c:strRef>
              <c:f>'2.1CO2 baz. progn.'!$U$36</c:f>
              <c:strCache>
                <c:ptCount val="1"/>
                <c:pt idx="0">
                  <c:v>Oświetlenie uliczne</c:v>
                </c:pt>
              </c:strCache>
            </c:strRef>
          </c:tx>
          <c:spPr>
            <a:solidFill>
              <a:srgbClr val="660066"/>
            </a:solidFill>
            <a:ln w="12700">
              <a:solidFill>
                <a:srgbClr val="000000"/>
              </a:solidFill>
              <a:prstDash val="solid"/>
            </a:ln>
          </c:spPr>
          <c:invertIfNegative val="0"/>
          <c:cat>
            <c:numRef>
              <c:f>'2.1CO2 baz. progn.'!$V$7:$W$7</c:f>
              <c:numCache>
                <c:formatCode>General</c:formatCode>
                <c:ptCount val="2"/>
                <c:pt idx="0">
                  <c:v>2013</c:v>
                </c:pt>
                <c:pt idx="1">
                  <c:v>2020</c:v>
                </c:pt>
              </c:numCache>
            </c:numRef>
          </c:cat>
          <c:val>
            <c:numRef>
              <c:f>'2.1CO2 baz. progn.'!$V$36:$W$36</c:f>
              <c:numCache>
                <c:formatCode>#,##0</c:formatCode>
                <c:ptCount val="2"/>
                <c:pt idx="0">
                  <c:v>136.04926933500002</c:v>
                </c:pt>
                <c:pt idx="1">
                  <c:v>138.09681083849173</c:v>
                </c:pt>
              </c:numCache>
            </c:numRef>
          </c:val>
        </c:ser>
        <c:ser>
          <c:idx val="5"/>
          <c:order val="5"/>
          <c:tx>
            <c:strRef>
              <c:f>'2.1CO2 baz. progn.'!$U$37</c:f>
              <c:strCache>
                <c:ptCount val="1"/>
                <c:pt idx="0">
                  <c:v>Transport</c:v>
                </c:pt>
              </c:strCache>
            </c:strRef>
          </c:tx>
          <c:spPr>
            <a:solidFill>
              <a:srgbClr val="FF6600"/>
            </a:solidFill>
            <a:ln w="25400">
              <a:noFill/>
            </a:ln>
          </c:spPr>
          <c:invertIfNegative val="0"/>
          <c:cat>
            <c:numRef>
              <c:f>'2.1CO2 baz. progn.'!$V$7:$W$7</c:f>
              <c:numCache>
                <c:formatCode>General</c:formatCode>
                <c:ptCount val="2"/>
                <c:pt idx="0">
                  <c:v>2013</c:v>
                </c:pt>
                <c:pt idx="1">
                  <c:v>2020</c:v>
                </c:pt>
              </c:numCache>
            </c:numRef>
          </c:cat>
          <c:val>
            <c:numRef>
              <c:f>'2.1CO2 baz. progn.'!$V$37:$W$37</c:f>
              <c:numCache>
                <c:formatCode>#,##0</c:formatCode>
                <c:ptCount val="2"/>
                <c:pt idx="0">
                  <c:v>19250.75964</c:v>
                </c:pt>
                <c:pt idx="1">
                  <c:v>20365.407584</c:v>
                </c:pt>
              </c:numCache>
            </c:numRef>
          </c:val>
        </c:ser>
        <c:dLbls>
          <c:showLegendKey val="0"/>
          <c:showVal val="0"/>
          <c:showCatName val="0"/>
          <c:showSerName val="0"/>
          <c:showPercent val="0"/>
          <c:showBubbleSize val="0"/>
        </c:dLbls>
        <c:gapWidth val="150"/>
        <c:overlap val="100"/>
        <c:axId val="260434856"/>
        <c:axId val="260435248"/>
      </c:barChart>
      <c:catAx>
        <c:axId val="26043485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260435248"/>
        <c:crosses val="autoZero"/>
        <c:auto val="1"/>
        <c:lblAlgn val="ctr"/>
        <c:lblOffset val="100"/>
        <c:tickLblSkip val="1"/>
        <c:tickMarkSkip val="1"/>
        <c:noMultiLvlLbl val="0"/>
      </c:catAx>
      <c:valAx>
        <c:axId val="260435248"/>
        <c:scaling>
          <c:orientation val="minMax"/>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260434856"/>
        <c:crosses val="autoZero"/>
        <c:crossBetween val="between"/>
      </c:valAx>
      <c:spPr>
        <a:noFill/>
        <a:ln w="25400">
          <a:noFill/>
        </a:ln>
      </c:spPr>
    </c:plotArea>
    <c:legend>
      <c:legendPos val="r"/>
      <c:layout>
        <c:manualLayout>
          <c:xMode val="edge"/>
          <c:yMode val="edge"/>
          <c:x val="0.71430897224803425"/>
          <c:y val="0.27427068451886555"/>
          <c:w val="0.27123044402058438"/>
          <c:h val="0.41984495608934963"/>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39160312700409E-2"/>
          <c:y val="5.3469176643855212E-2"/>
          <c:w val="0.7415948079115724"/>
          <c:h val="0.88356149793373762"/>
        </c:manualLayout>
      </c:layout>
      <c:barChart>
        <c:barDir val="col"/>
        <c:grouping val="percentStacked"/>
        <c:varyColors val="0"/>
        <c:ser>
          <c:idx val="0"/>
          <c:order val="0"/>
          <c:tx>
            <c:strRef>
              <c:f>GUS!$B$131</c:f>
              <c:strCache>
                <c:ptCount val="1"/>
                <c:pt idx="0">
                  <c:v>Sekcja A</c:v>
                </c:pt>
              </c:strCache>
            </c:strRef>
          </c:tx>
          <c:invertIfNegative val="0"/>
          <c:cat>
            <c:numRef>
              <c:f>GUS!$R$130:$V$130</c:f>
              <c:numCache>
                <c:formatCode>General</c:formatCode>
                <c:ptCount val="5"/>
                <c:pt idx="0">
                  <c:v>2009</c:v>
                </c:pt>
                <c:pt idx="1">
                  <c:v>2010</c:v>
                </c:pt>
                <c:pt idx="2">
                  <c:v>2011</c:v>
                </c:pt>
                <c:pt idx="3">
                  <c:v>2012</c:v>
                </c:pt>
                <c:pt idx="4">
                  <c:v>2013</c:v>
                </c:pt>
              </c:numCache>
            </c:numRef>
          </c:cat>
          <c:val>
            <c:numRef>
              <c:f>GUS!$R$131:$V$131</c:f>
              <c:numCache>
                <c:formatCode>General</c:formatCode>
                <c:ptCount val="5"/>
                <c:pt idx="0">
                  <c:v>5</c:v>
                </c:pt>
                <c:pt idx="1">
                  <c:v>4</c:v>
                </c:pt>
                <c:pt idx="2">
                  <c:v>5</c:v>
                </c:pt>
                <c:pt idx="3">
                  <c:v>7</c:v>
                </c:pt>
                <c:pt idx="4">
                  <c:v>7</c:v>
                </c:pt>
              </c:numCache>
            </c:numRef>
          </c:val>
        </c:ser>
        <c:ser>
          <c:idx val="1"/>
          <c:order val="1"/>
          <c:tx>
            <c:strRef>
              <c:f>GUS!$B$132</c:f>
              <c:strCache>
                <c:ptCount val="1"/>
                <c:pt idx="0">
                  <c:v>Sekcja B</c:v>
                </c:pt>
              </c:strCache>
            </c:strRef>
          </c:tx>
          <c:invertIfNegative val="0"/>
          <c:val>
            <c:numRef>
              <c:f>GUS!$R$132:$V$132</c:f>
              <c:numCache>
                <c:formatCode>General</c:formatCode>
                <c:ptCount val="5"/>
                <c:pt idx="0">
                  <c:v>0</c:v>
                </c:pt>
                <c:pt idx="1">
                  <c:v>1</c:v>
                </c:pt>
                <c:pt idx="2">
                  <c:v>1</c:v>
                </c:pt>
                <c:pt idx="3">
                  <c:v>1</c:v>
                </c:pt>
                <c:pt idx="4">
                  <c:v>1</c:v>
                </c:pt>
              </c:numCache>
            </c:numRef>
          </c:val>
        </c:ser>
        <c:ser>
          <c:idx val="2"/>
          <c:order val="2"/>
          <c:tx>
            <c:strRef>
              <c:f>GUS!$B$133</c:f>
              <c:strCache>
                <c:ptCount val="1"/>
                <c:pt idx="0">
                  <c:v>Sekcja C</c:v>
                </c:pt>
              </c:strCache>
            </c:strRef>
          </c:tx>
          <c:invertIfNegative val="0"/>
          <c:val>
            <c:numRef>
              <c:f>GUS!$R$133:$V$133</c:f>
              <c:numCache>
                <c:formatCode>General</c:formatCode>
                <c:ptCount val="5"/>
                <c:pt idx="0">
                  <c:v>25</c:v>
                </c:pt>
                <c:pt idx="1">
                  <c:v>23</c:v>
                </c:pt>
                <c:pt idx="2">
                  <c:v>28</c:v>
                </c:pt>
                <c:pt idx="3">
                  <c:v>33</c:v>
                </c:pt>
                <c:pt idx="4">
                  <c:v>30</c:v>
                </c:pt>
              </c:numCache>
            </c:numRef>
          </c:val>
        </c:ser>
        <c:ser>
          <c:idx val="3"/>
          <c:order val="3"/>
          <c:tx>
            <c:strRef>
              <c:f>GUS!#ADR!</c:f>
              <c:strCache>
                <c:ptCount val="1"/>
                <c:pt idx="0">
                  <c:v>#REF!</c:v>
                </c:pt>
              </c:strCache>
            </c:strRef>
          </c:tx>
          <c:invertIfNegative val="0"/>
          <c:val>
            <c:numRef>
              <c:f>GUS!#ADR!</c:f>
              <c:numCache>
                <c:formatCode>General</c:formatCode>
                <c:ptCount val="1"/>
                <c:pt idx="0">
                  <c:v>1</c:v>
                </c:pt>
              </c:numCache>
            </c:numRef>
          </c:val>
        </c:ser>
        <c:ser>
          <c:idx val="4"/>
          <c:order val="4"/>
          <c:tx>
            <c:strRef>
              <c:f>GUS!$B$134</c:f>
              <c:strCache>
                <c:ptCount val="1"/>
                <c:pt idx="0">
                  <c:v>Sekcja E</c:v>
                </c:pt>
              </c:strCache>
            </c:strRef>
          </c:tx>
          <c:invertIfNegative val="0"/>
          <c:val>
            <c:numRef>
              <c:f>GUS!$R$134:$V$134</c:f>
              <c:numCache>
                <c:formatCode>General</c:formatCode>
                <c:ptCount val="5"/>
                <c:pt idx="0">
                  <c:v>2</c:v>
                </c:pt>
                <c:pt idx="1">
                  <c:v>2</c:v>
                </c:pt>
                <c:pt idx="2">
                  <c:v>2</c:v>
                </c:pt>
                <c:pt idx="3">
                  <c:v>1</c:v>
                </c:pt>
                <c:pt idx="4">
                  <c:v>1</c:v>
                </c:pt>
              </c:numCache>
            </c:numRef>
          </c:val>
        </c:ser>
        <c:ser>
          <c:idx val="5"/>
          <c:order val="5"/>
          <c:tx>
            <c:strRef>
              <c:f>GUS!$B$135</c:f>
              <c:strCache>
                <c:ptCount val="1"/>
                <c:pt idx="0">
                  <c:v>Sekcja F</c:v>
                </c:pt>
              </c:strCache>
            </c:strRef>
          </c:tx>
          <c:invertIfNegative val="0"/>
          <c:val>
            <c:numRef>
              <c:f>GUS!$R$135:$V$135</c:f>
              <c:numCache>
                <c:formatCode>General</c:formatCode>
                <c:ptCount val="5"/>
                <c:pt idx="0">
                  <c:v>49</c:v>
                </c:pt>
                <c:pt idx="1">
                  <c:v>47</c:v>
                </c:pt>
                <c:pt idx="2">
                  <c:v>52</c:v>
                </c:pt>
                <c:pt idx="3">
                  <c:v>51</c:v>
                </c:pt>
                <c:pt idx="4">
                  <c:v>53</c:v>
                </c:pt>
              </c:numCache>
            </c:numRef>
          </c:val>
        </c:ser>
        <c:ser>
          <c:idx val="6"/>
          <c:order val="6"/>
          <c:tx>
            <c:strRef>
              <c:f>GUS!$B$136</c:f>
              <c:strCache>
                <c:ptCount val="1"/>
                <c:pt idx="0">
                  <c:v>Sekcja G</c:v>
                </c:pt>
              </c:strCache>
            </c:strRef>
          </c:tx>
          <c:invertIfNegative val="0"/>
          <c:val>
            <c:numRef>
              <c:f>GUS!$R$136:$V$136</c:f>
              <c:numCache>
                <c:formatCode>General</c:formatCode>
                <c:ptCount val="5"/>
                <c:pt idx="0">
                  <c:v>109</c:v>
                </c:pt>
                <c:pt idx="1">
                  <c:v>113</c:v>
                </c:pt>
                <c:pt idx="2">
                  <c:v>117</c:v>
                </c:pt>
                <c:pt idx="3">
                  <c:v>118</c:v>
                </c:pt>
                <c:pt idx="4">
                  <c:v>118</c:v>
                </c:pt>
              </c:numCache>
            </c:numRef>
          </c:val>
        </c:ser>
        <c:ser>
          <c:idx val="7"/>
          <c:order val="7"/>
          <c:tx>
            <c:strRef>
              <c:f>GUS!$B$137</c:f>
              <c:strCache>
                <c:ptCount val="1"/>
                <c:pt idx="0">
                  <c:v>Sekcja H</c:v>
                </c:pt>
              </c:strCache>
            </c:strRef>
          </c:tx>
          <c:invertIfNegative val="0"/>
          <c:val>
            <c:numRef>
              <c:f>GUS!$R$137:$V$137</c:f>
              <c:numCache>
                <c:formatCode>General</c:formatCode>
                <c:ptCount val="5"/>
                <c:pt idx="0">
                  <c:v>21</c:v>
                </c:pt>
                <c:pt idx="1">
                  <c:v>23</c:v>
                </c:pt>
                <c:pt idx="2">
                  <c:v>22</c:v>
                </c:pt>
                <c:pt idx="3">
                  <c:v>20</c:v>
                </c:pt>
                <c:pt idx="4">
                  <c:v>21</c:v>
                </c:pt>
              </c:numCache>
            </c:numRef>
          </c:val>
        </c:ser>
        <c:ser>
          <c:idx val="8"/>
          <c:order val="8"/>
          <c:tx>
            <c:strRef>
              <c:f>GUS!$B$138</c:f>
              <c:strCache>
                <c:ptCount val="1"/>
                <c:pt idx="0">
                  <c:v>Sekcja I</c:v>
                </c:pt>
              </c:strCache>
            </c:strRef>
          </c:tx>
          <c:invertIfNegative val="0"/>
          <c:val>
            <c:numRef>
              <c:f>GUS!$R$138:$V$138</c:f>
              <c:numCache>
                <c:formatCode>General</c:formatCode>
                <c:ptCount val="5"/>
                <c:pt idx="0">
                  <c:v>15</c:v>
                </c:pt>
                <c:pt idx="1">
                  <c:v>15</c:v>
                </c:pt>
                <c:pt idx="2">
                  <c:v>15</c:v>
                </c:pt>
                <c:pt idx="3">
                  <c:v>19</c:v>
                </c:pt>
                <c:pt idx="4">
                  <c:v>20</c:v>
                </c:pt>
              </c:numCache>
            </c:numRef>
          </c:val>
        </c:ser>
        <c:ser>
          <c:idx val="9"/>
          <c:order val="9"/>
          <c:tx>
            <c:strRef>
              <c:f>GUS!$B$139</c:f>
              <c:strCache>
                <c:ptCount val="1"/>
                <c:pt idx="0">
                  <c:v>Sekcja J</c:v>
                </c:pt>
              </c:strCache>
            </c:strRef>
          </c:tx>
          <c:invertIfNegative val="0"/>
          <c:val>
            <c:numRef>
              <c:f>GUS!$R$139:$V$139</c:f>
              <c:numCache>
                <c:formatCode>General</c:formatCode>
                <c:ptCount val="5"/>
                <c:pt idx="0">
                  <c:v>1</c:v>
                </c:pt>
                <c:pt idx="1">
                  <c:v>2</c:v>
                </c:pt>
                <c:pt idx="2">
                  <c:v>2</c:v>
                </c:pt>
                <c:pt idx="3">
                  <c:v>2</c:v>
                </c:pt>
                <c:pt idx="4">
                  <c:v>3</c:v>
                </c:pt>
              </c:numCache>
            </c:numRef>
          </c:val>
        </c:ser>
        <c:ser>
          <c:idx val="10"/>
          <c:order val="10"/>
          <c:tx>
            <c:strRef>
              <c:f>GUS!$B$140</c:f>
              <c:strCache>
                <c:ptCount val="1"/>
                <c:pt idx="0">
                  <c:v>Sekcja K</c:v>
                </c:pt>
              </c:strCache>
            </c:strRef>
          </c:tx>
          <c:invertIfNegative val="0"/>
          <c:val>
            <c:numRef>
              <c:f>GUS!$R$140:$V$140</c:f>
              <c:numCache>
                <c:formatCode>General</c:formatCode>
                <c:ptCount val="5"/>
                <c:pt idx="0">
                  <c:v>13</c:v>
                </c:pt>
                <c:pt idx="1">
                  <c:v>12</c:v>
                </c:pt>
                <c:pt idx="2">
                  <c:v>12</c:v>
                </c:pt>
                <c:pt idx="3">
                  <c:v>14</c:v>
                </c:pt>
                <c:pt idx="4">
                  <c:v>14</c:v>
                </c:pt>
              </c:numCache>
            </c:numRef>
          </c:val>
        </c:ser>
        <c:ser>
          <c:idx val="11"/>
          <c:order val="11"/>
          <c:tx>
            <c:strRef>
              <c:f>GUS!$B$141</c:f>
              <c:strCache>
                <c:ptCount val="1"/>
                <c:pt idx="0">
                  <c:v>Sekcja L</c:v>
                </c:pt>
              </c:strCache>
            </c:strRef>
          </c:tx>
          <c:invertIfNegative val="0"/>
          <c:val>
            <c:numRef>
              <c:f>GUS!$R$141:$V$141</c:f>
              <c:numCache>
                <c:formatCode>General</c:formatCode>
                <c:ptCount val="5"/>
                <c:pt idx="0">
                  <c:v>1</c:v>
                </c:pt>
                <c:pt idx="1">
                  <c:v>1</c:v>
                </c:pt>
                <c:pt idx="2">
                  <c:v>3</c:v>
                </c:pt>
                <c:pt idx="3">
                  <c:v>4</c:v>
                </c:pt>
                <c:pt idx="4">
                  <c:v>3</c:v>
                </c:pt>
              </c:numCache>
            </c:numRef>
          </c:val>
        </c:ser>
        <c:ser>
          <c:idx val="12"/>
          <c:order val="12"/>
          <c:tx>
            <c:strRef>
              <c:f>GUS!$B$142</c:f>
              <c:strCache>
                <c:ptCount val="1"/>
                <c:pt idx="0">
                  <c:v>Sekcja M</c:v>
                </c:pt>
              </c:strCache>
            </c:strRef>
          </c:tx>
          <c:invertIfNegative val="0"/>
          <c:val>
            <c:numRef>
              <c:f>GUS!$R$142:$V$142</c:f>
              <c:numCache>
                <c:formatCode>General</c:formatCode>
                <c:ptCount val="5"/>
                <c:pt idx="0">
                  <c:v>9</c:v>
                </c:pt>
                <c:pt idx="1">
                  <c:v>11</c:v>
                </c:pt>
                <c:pt idx="2">
                  <c:v>10</c:v>
                </c:pt>
                <c:pt idx="3">
                  <c:v>13</c:v>
                </c:pt>
                <c:pt idx="4">
                  <c:v>13</c:v>
                </c:pt>
              </c:numCache>
            </c:numRef>
          </c:val>
        </c:ser>
        <c:ser>
          <c:idx val="13"/>
          <c:order val="13"/>
          <c:tx>
            <c:strRef>
              <c:f>GUS!$B$143</c:f>
              <c:strCache>
                <c:ptCount val="1"/>
                <c:pt idx="0">
                  <c:v>Sekcja N</c:v>
                </c:pt>
              </c:strCache>
            </c:strRef>
          </c:tx>
          <c:invertIfNegative val="0"/>
          <c:val>
            <c:numRef>
              <c:f>GUS!$R$143:$V$143</c:f>
              <c:numCache>
                <c:formatCode>General</c:formatCode>
                <c:ptCount val="5"/>
                <c:pt idx="0">
                  <c:v>4</c:v>
                </c:pt>
                <c:pt idx="1">
                  <c:v>4</c:v>
                </c:pt>
                <c:pt idx="2">
                  <c:v>4</c:v>
                </c:pt>
                <c:pt idx="3">
                  <c:v>2</c:v>
                </c:pt>
                <c:pt idx="4">
                  <c:v>4</c:v>
                </c:pt>
              </c:numCache>
            </c:numRef>
          </c:val>
        </c:ser>
        <c:ser>
          <c:idx val="14"/>
          <c:order val="14"/>
          <c:tx>
            <c:strRef>
              <c:f>GUS!$B$144</c:f>
              <c:strCache>
                <c:ptCount val="1"/>
                <c:pt idx="0">
                  <c:v>Sekcja O</c:v>
                </c:pt>
              </c:strCache>
            </c:strRef>
          </c:tx>
          <c:invertIfNegative val="0"/>
          <c:val>
            <c:numRef>
              <c:f>GUS!$R$144:$V$144</c:f>
              <c:numCache>
                <c:formatCode>General</c:formatCode>
                <c:ptCount val="5"/>
                <c:pt idx="0">
                  <c:v>6</c:v>
                </c:pt>
                <c:pt idx="1">
                  <c:v>6</c:v>
                </c:pt>
                <c:pt idx="2">
                  <c:v>6</c:v>
                </c:pt>
                <c:pt idx="3">
                  <c:v>6</c:v>
                </c:pt>
                <c:pt idx="4">
                  <c:v>6</c:v>
                </c:pt>
              </c:numCache>
            </c:numRef>
          </c:val>
        </c:ser>
        <c:ser>
          <c:idx val="15"/>
          <c:order val="15"/>
          <c:tx>
            <c:strRef>
              <c:f>GUS!$B$145</c:f>
              <c:strCache>
                <c:ptCount val="1"/>
                <c:pt idx="0">
                  <c:v>Sekcja P</c:v>
                </c:pt>
              </c:strCache>
            </c:strRef>
          </c:tx>
          <c:invertIfNegative val="0"/>
          <c:val>
            <c:numRef>
              <c:f>GUS!$R$145:$V$145</c:f>
              <c:numCache>
                <c:formatCode>General</c:formatCode>
                <c:ptCount val="5"/>
                <c:pt idx="0">
                  <c:v>17</c:v>
                </c:pt>
                <c:pt idx="1">
                  <c:v>17</c:v>
                </c:pt>
                <c:pt idx="2">
                  <c:v>16</c:v>
                </c:pt>
                <c:pt idx="3">
                  <c:v>16</c:v>
                </c:pt>
                <c:pt idx="4">
                  <c:v>15</c:v>
                </c:pt>
              </c:numCache>
            </c:numRef>
          </c:val>
        </c:ser>
        <c:ser>
          <c:idx val="16"/>
          <c:order val="16"/>
          <c:tx>
            <c:strRef>
              <c:f>GUS!$B$146</c:f>
              <c:strCache>
                <c:ptCount val="1"/>
                <c:pt idx="0">
                  <c:v>Sekcja Q</c:v>
                </c:pt>
              </c:strCache>
            </c:strRef>
          </c:tx>
          <c:invertIfNegative val="0"/>
          <c:val>
            <c:numRef>
              <c:f>GUS!$R$146:$V$146</c:f>
              <c:numCache>
                <c:formatCode>General</c:formatCode>
                <c:ptCount val="5"/>
                <c:pt idx="0">
                  <c:v>8</c:v>
                </c:pt>
                <c:pt idx="1">
                  <c:v>9</c:v>
                </c:pt>
                <c:pt idx="2">
                  <c:v>9</c:v>
                </c:pt>
                <c:pt idx="3">
                  <c:v>9</c:v>
                </c:pt>
                <c:pt idx="4">
                  <c:v>10</c:v>
                </c:pt>
              </c:numCache>
            </c:numRef>
          </c:val>
        </c:ser>
        <c:ser>
          <c:idx val="17"/>
          <c:order val="17"/>
          <c:tx>
            <c:strRef>
              <c:f>GUS!$B$147</c:f>
              <c:strCache>
                <c:ptCount val="1"/>
                <c:pt idx="0">
                  <c:v>Sekcja R</c:v>
                </c:pt>
              </c:strCache>
            </c:strRef>
          </c:tx>
          <c:invertIfNegative val="0"/>
          <c:val>
            <c:numRef>
              <c:f>GUS!$R$147:$V$147</c:f>
              <c:numCache>
                <c:formatCode>General</c:formatCode>
                <c:ptCount val="5"/>
                <c:pt idx="0">
                  <c:v>9</c:v>
                </c:pt>
                <c:pt idx="1">
                  <c:v>9</c:v>
                </c:pt>
                <c:pt idx="2">
                  <c:v>9</c:v>
                </c:pt>
                <c:pt idx="3">
                  <c:v>7</c:v>
                </c:pt>
                <c:pt idx="4">
                  <c:v>9</c:v>
                </c:pt>
              </c:numCache>
            </c:numRef>
          </c:val>
        </c:ser>
        <c:ser>
          <c:idx val="18"/>
          <c:order val="18"/>
          <c:tx>
            <c:strRef>
              <c:f>GUS!$B$148</c:f>
              <c:strCache>
                <c:ptCount val="1"/>
                <c:pt idx="0">
                  <c:v>Sekcje S i T</c:v>
                </c:pt>
              </c:strCache>
            </c:strRef>
          </c:tx>
          <c:invertIfNegative val="0"/>
          <c:val>
            <c:numRef>
              <c:f>GUS!$R$148:$V$148</c:f>
              <c:numCache>
                <c:formatCode>General</c:formatCode>
                <c:ptCount val="5"/>
                <c:pt idx="0">
                  <c:v>23</c:v>
                </c:pt>
                <c:pt idx="1">
                  <c:v>26</c:v>
                </c:pt>
                <c:pt idx="2">
                  <c:v>24</c:v>
                </c:pt>
                <c:pt idx="3">
                  <c:v>28</c:v>
                </c:pt>
                <c:pt idx="4">
                  <c:v>29</c:v>
                </c:pt>
              </c:numCache>
            </c:numRef>
          </c:val>
        </c:ser>
        <c:dLbls>
          <c:showLegendKey val="0"/>
          <c:showVal val="0"/>
          <c:showCatName val="0"/>
          <c:showSerName val="0"/>
          <c:showPercent val="0"/>
          <c:showBubbleSize val="0"/>
        </c:dLbls>
        <c:gapWidth val="150"/>
        <c:overlap val="100"/>
        <c:axId val="259486736"/>
        <c:axId val="259487128"/>
      </c:barChart>
      <c:catAx>
        <c:axId val="259486736"/>
        <c:scaling>
          <c:orientation val="minMax"/>
        </c:scaling>
        <c:delete val="0"/>
        <c:axPos val="b"/>
        <c:numFmt formatCode="General" sourceLinked="1"/>
        <c:majorTickMark val="out"/>
        <c:minorTickMark val="none"/>
        <c:tickLblPos val="nextTo"/>
        <c:crossAx val="259487128"/>
        <c:crosses val="autoZero"/>
        <c:auto val="1"/>
        <c:lblAlgn val="ctr"/>
        <c:lblOffset val="100"/>
        <c:noMultiLvlLbl val="0"/>
      </c:catAx>
      <c:valAx>
        <c:axId val="259487128"/>
        <c:scaling>
          <c:orientation val="minMax"/>
        </c:scaling>
        <c:delete val="0"/>
        <c:axPos val="l"/>
        <c:majorGridlines/>
        <c:numFmt formatCode="0%" sourceLinked="1"/>
        <c:majorTickMark val="out"/>
        <c:minorTickMark val="none"/>
        <c:tickLblPos val="nextTo"/>
        <c:crossAx val="259486736"/>
        <c:crosses val="autoZero"/>
        <c:crossBetween val="between"/>
      </c:valAx>
    </c:plotArea>
    <c:legend>
      <c:legendPos val="r"/>
      <c:legendEntry>
        <c:idx val="15"/>
        <c:delete val="1"/>
      </c:legendEntry>
      <c:layout>
        <c:manualLayout>
          <c:xMode val="edge"/>
          <c:yMode val="edge"/>
          <c:x val="0.83821907416392061"/>
          <c:y val="2.916868229385413E-2"/>
          <c:w val="0.13403336242998085"/>
          <c:h val="0.90255574445294251"/>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Biomasa!$D$4:$K$4</c:f>
              <c:strCache>
                <c:ptCount val="1"/>
                <c:pt idx="0">
                  <c:v>Użytki rolne ogółem Grunty pod zasiewami Ugory Łąki Pastwiska Pozostałe użytki rolne Lasy i grunty leśne Pozostałe grunty i nieużytki</c:v>
                </c:pt>
              </c:strCache>
            </c:strRef>
          </c:tx>
          <c:invertIfNegative val="0"/>
          <c:cat>
            <c:strRef>
              <c:f>Biomasa!$D$4:$K$4</c:f>
              <c:strCache>
                <c:ptCount val="8"/>
                <c:pt idx="0">
                  <c:v>Użytki rolne ogółem</c:v>
                </c:pt>
                <c:pt idx="1">
                  <c:v>Grunty pod zasiewami</c:v>
                </c:pt>
                <c:pt idx="2">
                  <c:v>Ugory</c:v>
                </c:pt>
                <c:pt idx="3">
                  <c:v>Łąki</c:v>
                </c:pt>
                <c:pt idx="4">
                  <c:v>Pastwiska</c:v>
                </c:pt>
                <c:pt idx="5">
                  <c:v>Pozostałe użytki rolne</c:v>
                </c:pt>
                <c:pt idx="6">
                  <c:v>Lasy i grunty leśne</c:v>
                </c:pt>
                <c:pt idx="7">
                  <c:v>Pozostałe grunty i nieużytki</c:v>
                </c:pt>
              </c:strCache>
            </c:strRef>
          </c:cat>
          <c:val>
            <c:numRef>
              <c:f>Biomasa!$D$8:$K$8</c:f>
              <c:numCache>
                <c:formatCode>General</c:formatCode>
                <c:ptCount val="8"/>
                <c:pt idx="0">
                  <c:v>1328.7</c:v>
                </c:pt>
                <c:pt idx="1">
                  <c:v>988.12</c:v>
                </c:pt>
                <c:pt idx="2">
                  <c:v>41.6</c:v>
                </c:pt>
                <c:pt idx="3">
                  <c:v>176.26</c:v>
                </c:pt>
                <c:pt idx="4">
                  <c:v>20.11</c:v>
                </c:pt>
                <c:pt idx="5">
                  <c:v>43.31</c:v>
                </c:pt>
                <c:pt idx="6">
                  <c:v>258.66000000000003</c:v>
                </c:pt>
                <c:pt idx="7">
                  <c:v>214.09</c:v>
                </c:pt>
              </c:numCache>
            </c:numRef>
          </c:val>
        </c:ser>
        <c:dLbls>
          <c:showLegendKey val="0"/>
          <c:showVal val="0"/>
          <c:showCatName val="0"/>
          <c:showSerName val="0"/>
          <c:showPercent val="0"/>
          <c:showBubbleSize val="0"/>
        </c:dLbls>
        <c:gapWidth val="150"/>
        <c:axId val="259638128"/>
        <c:axId val="259638520"/>
      </c:barChart>
      <c:catAx>
        <c:axId val="259638128"/>
        <c:scaling>
          <c:orientation val="minMax"/>
        </c:scaling>
        <c:delete val="0"/>
        <c:axPos val="b"/>
        <c:numFmt formatCode="General" sourceLinked="0"/>
        <c:majorTickMark val="out"/>
        <c:minorTickMark val="none"/>
        <c:tickLblPos val="nextTo"/>
        <c:crossAx val="259638520"/>
        <c:crosses val="autoZero"/>
        <c:auto val="1"/>
        <c:lblAlgn val="ctr"/>
        <c:lblOffset val="100"/>
        <c:noMultiLvlLbl val="0"/>
      </c:catAx>
      <c:valAx>
        <c:axId val="259638520"/>
        <c:scaling>
          <c:orientation val="minMax"/>
        </c:scaling>
        <c:delete val="0"/>
        <c:axPos val="l"/>
        <c:majorGridlines/>
        <c:title>
          <c:tx>
            <c:rich>
              <a:bodyPr rot="-5400000" vert="horz"/>
              <a:lstStyle/>
              <a:p>
                <a:pPr>
                  <a:defRPr sz="1200" b="0"/>
                </a:pPr>
                <a:r>
                  <a:rPr lang="pl-PL" sz="1200" b="0"/>
                  <a:t>powierzchnia</a:t>
                </a:r>
                <a:r>
                  <a:rPr lang="pl-PL" sz="1200" b="0" baseline="0"/>
                  <a:t>, ha</a:t>
                </a:r>
                <a:endParaRPr lang="en-US" sz="1200" b="0"/>
              </a:p>
            </c:rich>
          </c:tx>
          <c:overlay val="0"/>
        </c:title>
        <c:numFmt formatCode="General" sourceLinked="1"/>
        <c:majorTickMark val="out"/>
        <c:minorTickMark val="none"/>
        <c:tickLblPos val="nextTo"/>
        <c:crossAx val="25963812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6945345067158"/>
          <c:y val="5.0724817159254552E-2"/>
          <c:w val="0.86856820287169989"/>
          <c:h val="0.72855324394354859"/>
        </c:manualLayout>
      </c:layout>
      <c:barChart>
        <c:barDir val="col"/>
        <c:grouping val="clustered"/>
        <c:varyColors val="0"/>
        <c:ser>
          <c:idx val="0"/>
          <c:order val="0"/>
          <c:tx>
            <c:v>liczba mieszkań</c:v>
          </c:tx>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488574957542118E-2"/>
                  <c:y val="5.38015815115762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1886675930214606E-2"/>
                  <c:y val="3.73256857269838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2578447936922953E-3"/>
                  <c:y val="5.018418544822947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965581731433452E-3"/>
                  <c:y val="1.66301705356028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783501758635954E-3"/>
                  <c:y val="2.05543007317953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5251894120523183E-3"/>
                  <c:y val="8.78633357771278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4939271255060731"/>
                  <c:y val="0.81884347699939497"/>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Mode val="edge"/>
                  <c:yMode val="edge"/>
                  <c:x val="0.97975708502024295"/>
                  <c:y val="0.83695948312770019"/>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NSP_2002!$C$32:$C$38</c:f>
              <c:strCache>
                <c:ptCount val="7"/>
                <c:pt idx="0">
                  <c:v>przed 1918</c:v>
                </c:pt>
                <c:pt idx="1">
                  <c:v>1918-1944</c:v>
                </c:pt>
                <c:pt idx="2">
                  <c:v>1945-1970</c:v>
                </c:pt>
                <c:pt idx="3">
                  <c:v>1971-1978</c:v>
                </c:pt>
                <c:pt idx="4">
                  <c:v>1979-1988</c:v>
                </c:pt>
                <c:pt idx="5">
                  <c:v>1989-2002</c:v>
                </c:pt>
                <c:pt idx="6">
                  <c:v>po 2002</c:v>
                </c:pt>
              </c:strCache>
            </c:strRef>
          </c:cat>
          <c:val>
            <c:numRef>
              <c:f>NSP_2002!$R$32:$R$38</c:f>
              <c:numCache>
                <c:formatCode>0.00</c:formatCode>
                <c:ptCount val="7"/>
                <c:pt idx="0">
                  <c:v>5.0623624358033747E-2</c:v>
                </c:pt>
                <c:pt idx="1">
                  <c:v>0.13719735876742481</c:v>
                </c:pt>
                <c:pt idx="2">
                  <c:v>0.3587674247982392</c:v>
                </c:pt>
                <c:pt idx="3">
                  <c:v>0.14453411592076301</c:v>
                </c:pt>
                <c:pt idx="4">
                  <c:v>0.123991195891416</c:v>
                </c:pt>
                <c:pt idx="5">
                  <c:v>8.2905355832721933E-2</c:v>
                </c:pt>
                <c:pt idx="6">
                  <c:v>0.10198092443140132</c:v>
                </c:pt>
              </c:numCache>
            </c:numRef>
          </c:val>
        </c:ser>
        <c:ser>
          <c:idx val="1"/>
          <c:order val="1"/>
          <c:tx>
            <c:v>liczba budynków</c:v>
          </c:tx>
          <c:invertIfNegative val="0"/>
          <c:dLbls>
            <c:dLbl>
              <c:idx val="0"/>
              <c:layout>
                <c:manualLayout>
                  <c:x val="1.960784313725488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96078431372544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58823529411766E-2"/>
                  <c:y val="4.259850905218317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509803921568537E-2"/>
                  <c:y val="-2.55591054313099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705882352941176E-2"/>
                  <c:y val="-2.98189563365282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9019607843138156E-3"/>
                  <c:y val="-3.40788072417465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019607843135459E-3"/>
                  <c:y val="-2.981895633652829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NSP_2002!$AC$32:$AC$38</c:f>
              <c:numCache>
                <c:formatCode>General</c:formatCode>
                <c:ptCount val="7"/>
                <c:pt idx="0">
                  <c:v>4.9235993208828523E-2</c:v>
                </c:pt>
                <c:pt idx="1">
                  <c:v>0.13412563667232597</c:v>
                </c:pt>
                <c:pt idx="2">
                  <c:v>0.34295415959252973</c:v>
                </c:pt>
                <c:pt idx="3">
                  <c:v>0.14431239388794567</c:v>
                </c:pt>
                <c:pt idx="4">
                  <c:v>0.12478777589134125</c:v>
                </c:pt>
                <c:pt idx="5">
                  <c:v>8.8285229202037352E-2</c:v>
                </c:pt>
                <c:pt idx="6">
                  <c:v>0.11629881154499151</c:v>
                </c:pt>
              </c:numCache>
            </c:numRef>
          </c:val>
        </c:ser>
        <c:dLbls>
          <c:showLegendKey val="0"/>
          <c:showVal val="0"/>
          <c:showCatName val="0"/>
          <c:showSerName val="0"/>
          <c:showPercent val="0"/>
          <c:showBubbleSize val="0"/>
        </c:dLbls>
        <c:gapWidth val="150"/>
        <c:axId val="259639304"/>
        <c:axId val="259639696"/>
      </c:barChart>
      <c:catAx>
        <c:axId val="25963930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259639696"/>
        <c:crossesAt val="0"/>
        <c:auto val="1"/>
        <c:lblAlgn val="ctr"/>
        <c:lblOffset val="100"/>
        <c:tickLblSkip val="1"/>
        <c:tickMarkSkip val="1"/>
        <c:noMultiLvlLbl val="1"/>
      </c:catAx>
      <c:valAx>
        <c:axId val="259639696"/>
        <c:scaling>
          <c:orientation val="minMax"/>
          <c:max val="0.5"/>
        </c:scaling>
        <c:delete val="0"/>
        <c:axPos val="l"/>
        <c:majorGridlines>
          <c:spPr>
            <a:ln w="12700">
              <a:solidFill>
                <a:srgbClr val="C0C0C0"/>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259639304"/>
        <c:crosses val="autoZero"/>
        <c:crossBetween val="between"/>
        <c:majorUnit val="0.1"/>
        <c:minorUnit val="2.5000000000000001E-2"/>
      </c:valAx>
      <c:spPr>
        <a:noFill/>
        <a:ln w="25400">
          <a:noFill/>
        </a:ln>
      </c:spPr>
    </c:plotArea>
    <c:legend>
      <c:legendPos val="b"/>
      <c:overlay val="0"/>
    </c:legend>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7163052758655"/>
          <c:y val="4.72972972972973E-2"/>
          <c:w val="0.88381116780351154"/>
          <c:h val="0.85810810810810811"/>
        </c:manualLayout>
      </c:layout>
      <c:barChart>
        <c:barDir val="col"/>
        <c:grouping val="clustered"/>
        <c:varyColors val="0"/>
        <c:ser>
          <c:idx val="0"/>
          <c:order val="0"/>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72292178052633E-3"/>
                  <c:y val="9.6401661086823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8191314142412454E-3"/>
                  <c:y val="3.73263277402833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2578447936922953E-3"/>
                  <c:y val="5.018418544822947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965581731433452E-3"/>
                  <c:y val="1.66301705356028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783501758635954E-3"/>
                  <c:y val="2.05543007317953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5251894120523183E-3"/>
                  <c:y val="8.78633357771278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4939271255060731"/>
                  <c:y val="0.81884347699939497"/>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Mode val="edge"/>
                  <c:yMode val="edge"/>
                  <c:x val="0.97975708502024295"/>
                  <c:y val="0.83695948312770019"/>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NSP_2002!$C$41:$C$47</c:f>
              <c:strCache>
                <c:ptCount val="7"/>
                <c:pt idx="0">
                  <c:v>przed 1918</c:v>
                </c:pt>
                <c:pt idx="1">
                  <c:v>1918-1944</c:v>
                </c:pt>
                <c:pt idx="2">
                  <c:v>1945-1970</c:v>
                </c:pt>
                <c:pt idx="3">
                  <c:v>1971-1978</c:v>
                </c:pt>
                <c:pt idx="4">
                  <c:v>1979-1988</c:v>
                </c:pt>
                <c:pt idx="5">
                  <c:v>1989-2002</c:v>
                </c:pt>
                <c:pt idx="6">
                  <c:v>2002-2012</c:v>
                </c:pt>
              </c:strCache>
            </c:strRef>
          </c:cat>
          <c:val>
            <c:numRef>
              <c:f>NSP_2002!$E$41:$E$47</c:f>
              <c:numCache>
                <c:formatCode>0.00%</c:formatCode>
                <c:ptCount val="7"/>
                <c:pt idx="0">
                  <c:v>0.27857142857142858</c:v>
                </c:pt>
                <c:pt idx="1">
                  <c:v>0.31428571428571428</c:v>
                </c:pt>
                <c:pt idx="2">
                  <c:v>0.29285714285714287</c:v>
                </c:pt>
                <c:pt idx="3">
                  <c:v>5.7142857142857141E-2</c:v>
                </c:pt>
                <c:pt idx="4">
                  <c:v>4.2857142857142858E-2</c:v>
                </c:pt>
                <c:pt idx="5">
                  <c:v>1.4285714285714285E-2</c:v>
                </c:pt>
                <c:pt idx="6">
                  <c:v>0</c:v>
                </c:pt>
              </c:numCache>
            </c:numRef>
          </c:val>
        </c:ser>
        <c:dLbls>
          <c:showLegendKey val="0"/>
          <c:showVal val="0"/>
          <c:showCatName val="0"/>
          <c:showSerName val="0"/>
          <c:showPercent val="0"/>
          <c:showBubbleSize val="0"/>
        </c:dLbls>
        <c:gapWidth val="150"/>
        <c:axId val="259393024"/>
        <c:axId val="259393416"/>
      </c:barChart>
      <c:catAx>
        <c:axId val="25939302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259393416"/>
        <c:crossesAt val="0"/>
        <c:auto val="1"/>
        <c:lblAlgn val="ctr"/>
        <c:lblOffset val="100"/>
        <c:tickLblSkip val="1"/>
        <c:tickMarkSkip val="1"/>
        <c:noMultiLvlLbl val="1"/>
      </c:catAx>
      <c:valAx>
        <c:axId val="259393416"/>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259393024"/>
        <c:crosses val="autoZero"/>
        <c:crossBetween val="between"/>
        <c:majorUnit val="0.1"/>
        <c:minorUnit val="2.5000000000000001E-2"/>
      </c:valAx>
      <c:spPr>
        <a:noFill/>
        <a:ln w="25400">
          <a:noFill/>
        </a:ln>
      </c:spPr>
    </c:plotArea>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Gaz!$C$39:$C$40</c:f>
              <c:strCache>
                <c:ptCount val="2"/>
                <c:pt idx="0">
                  <c:v>Handel, usługi, produkcja</c:v>
                </c:pt>
                <c:pt idx="1">
                  <c:v>Mieszkalnictwo</c:v>
                </c:pt>
              </c:strCache>
            </c:strRef>
          </c:cat>
          <c:val>
            <c:numRef>
              <c:f>Gaz!$B$39:$B$40</c:f>
              <c:numCache>
                <c:formatCode>0.0</c:formatCode>
                <c:ptCount val="2"/>
                <c:pt idx="0">
                  <c:v>38.5</c:v>
                </c:pt>
                <c:pt idx="1">
                  <c:v>56.9</c:v>
                </c:pt>
              </c:numCache>
            </c:numRef>
          </c:val>
        </c:ser>
        <c:dLbls>
          <c:showLegendKey val="0"/>
          <c:showVal val="0"/>
          <c:showCatName val="0"/>
          <c:showSerName val="0"/>
          <c:showPercent val="0"/>
          <c:showBubbleSize val="0"/>
          <c:showLeaderLines val="1"/>
        </c:dLbls>
      </c:pie3DChart>
      <c:spPr>
        <a:ln>
          <a:noFill/>
        </a:ln>
      </c:spPr>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Gaz!$A$11:$A$14</c:f>
              <c:numCache>
                <c:formatCode>General</c:formatCode>
                <c:ptCount val="4"/>
                <c:pt idx="0">
                  <c:v>2010</c:v>
                </c:pt>
                <c:pt idx="1">
                  <c:v>2011</c:v>
                </c:pt>
                <c:pt idx="2">
                  <c:v>2012</c:v>
                </c:pt>
                <c:pt idx="3">
                  <c:v>2013</c:v>
                </c:pt>
              </c:numCache>
            </c:numRef>
          </c:cat>
          <c:val>
            <c:numRef>
              <c:f>Gaz!$G$11:$G$14</c:f>
              <c:numCache>
                <c:formatCode>0.0</c:formatCode>
                <c:ptCount val="4"/>
                <c:pt idx="0">
                  <c:v>77.400000000000006</c:v>
                </c:pt>
                <c:pt idx="1">
                  <c:v>76.099999999999994</c:v>
                </c:pt>
                <c:pt idx="2">
                  <c:v>83.5</c:v>
                </c:pt>
                <c:pt idx="3">
                  <c:v>95.4</c:v>
                </c:pt>
              </c:numCache>
            </c:numRef>
          </c:val>
        </c:ser>
        <c:dLbls>
          <c:showLegendKey val="0"/>
          <c:showVal val="0"/>
          <c:showCatName val="0"/>
          <c:showSerName val="0"/>
          <c:showPercent val="0"/>
          <c:showBubbleSize val="0"/>
        </c:dLbls>
        <c:gapWidth val="150"/>
        <c:axId val="259392632"/>
        <c:axId val="259330064"/>
      </c:barChart>
      <c:catAx>
        <c:axId val="259392632"/>
        <c:scaling>
          <c:orientation val="minMax"/>
        </c:scaling>
        <c:delete val="0"/>
        <c:axPos val="b"/>
        <c:numFmt formatCode="General" sourceLinked="1"/>
        <c:majorTickMark val="out"/>
        <c:minorTickMark val="none"/>
        <c:tickLblPos val="nextTo"/>
        <c:crossAx val="259330064"/>
        <c:crosses val="autoZero"/>
        <c:auto val="1"/>
        <c:lblAlgn val="ctr"/>
        <c:lblOffset val="100"/>
        <c:noMultiLvlLbl val="0"/>
      </c:catAx>
      <c:valAx>
        <c:axId val="259330064"/>
        <c:scaling>
          <c:orientation val="minMax"/>
        </c:scaling>
        <c:delete val="0"/>
        <c:axPos val="l"/>
        <c:majorGridlines/>
        <c:title>
          <c:tx>
            <c:rich>
              <a:bodyPr rot="-5400000" vert="horz"/>
              <a:lstStyle/>
              <a:p>
                <a:pPr>
                  <a:defRPr/>
                </a:pPr>
                <a:r>
                  <a:rPr lang="pl-PL"/>
                  <a:t>Zużycie</a:t>
                </a:r>
                <a:r>
                  <a:rPr lang="pl-PL" baseline="0"/>
                  <a:t> gazu tys. m3/rok</a:t>
                </a:r>
                <a:endParaRPr lang="pl-PL"/>
              </a:p>
            </c:rich>
          </c:tx>
          <c:overlay val="0"/>
        </c:title>
        <c:numFmt formatCode="0.0" sourceLinked="1"/>
        <c:majorTickMark val="out"/>
        <c:minorTickMark val="none"/>
        <c:tickLblPos val="nextTo"/>
        <c:crossAx val="25939263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Gaz!$A$11:$A$14</c:f>
              <c:numCache>
                <c:formatCode>General</c:formatCode>
                <c:ptCount val="4"/>
                <c:pt idx="0">
                  <c:v>2010</c:v>
                </c:pt>
                <c:pt idx="1">
                  <c:v>2011</c:v>
                </c:pt>
                <c:pt idx="2">
                  <c:v>2012</c:v>
                </c:pt>
                <c:pt idx="3">
                  <c:v>2013</c:v>
                </c:pt>
              </c:numCache>
            </c:numRef>
          </c:cat>
          <c:val>
            <c:numRef>
              <c:f>Gaz!$B$11:$B$14</c:f>
              <c:numCache>
                <c:formatCode>0</c:formatCode>
                <c:ptCount val="4"/>
                <c:pt idx="0">
                  <c:v>39</c:v>
                </c:pt>
                <c:pt idx="1">
                  <c:v>43</c:v>
                </c:pt>
                <c:pt idx="2">
                  <c:v>47</c:v>
                </c:pt>
                <c:pt idx="3">
                  <c:v>53</c:v>
                </c:pt>
              </c:numCache>
            </c:numRef>
          </c:val>
        </c:ser>
        <c:dLbls>
          <c:showLegendKey val="0"/>
          <c:showVal val="0"/>
          <c:showCatName val="0"/>
          <c:showSerName val="0"/>
          <c:showPercent val="0"/>
          <c:showBubbleSize val="0"/>
        </c:dLbls>
        <c:gapWidth val="150"/>
        <c:axId val="259330848"/>
        <c:axId val="259331240"/>
      </c:barChart>
      <c:catAx>
        <c:axId val="259330848"/>
        <c:scaling>
          <c:orientation val="minMax"/>
        </c:scaling>
        <c:delete val="0"/>
        <c:axPos val="b"/>
        <c:numFmt formatCode="General" sourceLinked="1"/>
        <c:majorTickMark val="out"/>
        <c:minorTickMark val="none"/>
        <c:tickLblPos val="nextTo"/>
        <c:crossAx val="259331240"/>
        <c:crosses val="autoZero"/>
        <c:auto val="1"/>
        <c:lblAlgn val="ctr"/>
        <c:lblOffset val="100"/>
        <c:noMultiLvlLbl val="0"/>
      </c:catAx>
      <c:valAx>
        <c:axId val="259331240"/>
        <c:scaling>
          <c:orientation val="minMax"/>
        </c:scaling>
        <c:delete val="0"/>
        <c:axPos val="l"/>
        <c:majorGridlines/>
        <c:title>
          <c:tx>
            <c:rich>
              <a:bodyPr rot="-5400000" vert="horz"/>
              <a:lstStyle/>
              <a:p>
                <a:pPr>
                  <a:defRPr/>
                </a:pPr>
                <a:r>
                  <a:rPr lang="en-US"/>
                  <a:t>Liczba odbiorców</a:t>
                </a:r>
              </a:p>
            </c:rich>
          </c:tx>
          <c:overlay val="0"/>
        </c:title>
        <c:numFmt formatCode="0" sourceLinked="1"/>
        <c:majorTickMark val="out"/>
        <c:minorTickMark val="none"/>
        <c:tickLblPos val="nextTo"/>
        <c:crossAx val="25933084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98E15-DFB6-44D9-BBAE-8613BD019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39220</Words>
  <Characters>235320</Characters>
  <Application>Microsoft Office Word</Application>
  <DocSecurity>4</DocSecurity>
  <Lines>1961</Lines>
  <Paragraphs>547</Paragraphs>
  <ScaleCrop>false</ScaleCrop>
  <HeadingPairs>
    <vt:vector size="2" baseType="variant">
      <vt:variant>
        <vt:lpstr>Tytuł</vt:lpstr>
      </vt:variant>
      <vt:variant>
        <vt:i4>1</vt:i4>
      </vt:variant>
    </vt:vector>
  </HeadingPairs>
  <TitlesOfParts>
    <vt:vector size="1" baseType="lpstr">
      <vt:lpstr>PGN Żory</vt:lpstr>
    </vt:vector>
  </TitlesOfParts>
  <Company>Lenovo</Company>
  <LinksUpToDate>false</LinksUpToDate>
  <CharactersWithSpaces>273993</CharactersWithSpaces>
  <SharedDoc>false</SharedDoc>
  <HLinks>
    <vt:vector size="816" baseType="variant">
      <vt:variant>
        <vt:i4>7471161</vt:i4>
      </vt:variant>
      <vt:variant>
        <vt:i4>1638</vt:i4>
      </vt:variant>
      <vt:variant>
        <vt:i4>0</vt:i4>
      </vt:variant>
      <vt:variant>
        <vt:i4>5</vt:i4>
      </vt:variant>
      <vt:variant>
        <vt:lpwstr>http://www.nfosigw.gov.pl/srodki-krajowe/programy/prosument-dofinansowanie-mikroinstalacji-oze/</vt:lpwstr>
      </vt:variant>
      <vt:variant>
        <vt:lpwstr/>
      </vt:variant>
      <vt:variant>
        <vt:i4>2556013</vt:i4>
      </vt:variant>
      <vt:variant>
        <vt:i4>1254</vt:i4>
      </vt:variant>
      <vt:variant>
        <vt:i4>0</vt:i4>
      </vt:variant>
      <vt:variant>
        <vt:i4>5</vt:i4>
      </vt:variant>
      <vt:variant>
        <vt:lpwstr>http://stacje.katowice.pios.gov.pl/monitoring/</vt:lpwstr>
      </vt:variant>
      <vt:variant>
        <vt:lpwstr/>
      </vt:variant>
      <vt:variant>
        <vt:i4>4325471</vt:i4>
      </vt:variant>
      <vt:variant>
        <vt:i4>1221</vt:i4>
      </vt:variant>
      <vt:variant>
        <vt:i4>0</vt:i4>
      </vt:variant>
      <vt:variant>
        <vt:i4>5</vt:i4>
      </vt:variant>
      <vt:variant>
        <vt:lpwstr>http://www.gddkia.gov.pl/</vt:lpwstr>
      </vt:variant>
      <vt:variant>
        <vt:lpwstr/>
      </vt:variant>
      <vt:variant>
        <vt:i4>1179726</vt:i4>
      </vt:variant>
      <vt:variant>
        <vt:i4>813</vt:i4>
      </vt:variant>
      <vt:variant>
        <vt:i4>0</vt:i4>
      </vt:variant>
      <vt:variant>
        <vt:i4>5</vt:i4>
      </vt:variant>
      <vt:variant>
        <vt:lpwstr>http://www.miasto-marzen.eu/city-by-bike/</vt:lpwstr>
      </vt:variant>
      <vt:variant>
        <vt:lpwstr/>
      </vt:variant>
      <vt:variant>
        <vt:i4>1835057</vt:i4>
      </vt:variant>
      <vt:variant>
        <vt:i4>785</vt:i4>
      </vt:variant>
      <vt:variant>
        <vt:i4>0</vt:i4>
      </vt:variant>
      <vt:variant>
        <vt:i4>5</vt:i4>
      </vt:variant>
      <vt:variant>
        <vt:lpwstr/>
      </vt:variant>
      <vt:variant>
        <vt:lpwstr>_Toc392150531</vt:lpwstr>
      </vt:variant>
      <vt:variant>
        <vt:i4>1835057</vt:i4>
      </vt:variant>
      <vt:variant>
        <vt:i4>779</vt:i4>
      </vt:variant>
      <vt:variant>
        <vt:i4>0</vt:i4>
      </vt:variant>
      <vt:variant>
        <vt:i4>5</vt:i4>
      </vt:variant>
      <vt:variant>
        <vt:lpwstr/>
      </vt:variant>
      <vt:variant>
        <vt:lpwstr>_Toc392150530</vt:lpwstr>
      </vt:variant>
      <vt:variant>
        <vt:i4>1900593</vt:i4>
      </vt:variant>
      <vt:variant>
        <vt:i4>773</vt:i4>
      </vt:variant>
      <vt:variant>
        <vt:i4>0</vt:i4>
      </vt:variant>
      <vt:variant>
        <vt:i4>5</vt:i4>
      </vt:variant>
      <vt:variant>
        <vt:lpwstr/>
      </vt:variant>
      <vt:variant>
        <vt:lpwstr>_Toc392150529</vt:lpwstr>
      </vt:variant>
      <vt:variant>
        <vt:i4>1900593</vt:i4>
      </vt:variant>
      <vt:variant>
        <vt:i4>767</vt:i4>
      </vt:variant>
      <vt:variant>
        <vt:i4>0</vt:i4>
      </vt:variant>
      <vt:variant>
        <vt:i4>5</vt:i4>
      </vt:variant>
      <vt:variant>
        <vt:lpwstr/>
      </vt:variant>
      <vt:variant>
        <vt:lpwstr>_Toc392150528</vt:lpwstr>
      </vt:variant>
      <vt:variant>
        <vt:i4>1900593</vt:i4>
      </vt:variant>
      <vt:variant>
        <vt:i4>761</vt:i4>
      </vt:variant>
      <vt:variant>
        <vt:i4>0</vt:i4>
      </vt:variant>
      <vt:variant>
        <vt:i4>5</vt:i4>
      </vt:variant>
      <vt:variant>
        <vt:lpwstr/>
      </vt:variant>
      <vt:variant>
        <vt:lpwstr>_Toc392150527</vt:lpwstr>
      </vt:variant>
      <vt:variant>
        <vt:i4>1900593</vt:i4>
      </vt:variant>
      <vt:variant>
        <vt:i4>755</vt:i4>
      </vt:variant>
      <vt:variant>
        <vt:i4>0</vt:i4>
      </vt:variant>
      <vt:variant>
        <vt:i4>5</vt:i4>
      </vt:variant>
      <vt:variant>
        <vt:lpwstr/>
      </vt:variant>
      <vt:variant>
        <vt:lpwstr>_Toc392150526</vt:lpwstr>
      </vt:variant>
      <vt:variant>
        <vt:i4>1900593</vt:i4>
      </vt:variant>
      <vt:variant>
        <vt:i4>749</vt:i4>
      </vt:variant>
      <vt:variant>
        <vt:i4>0</vt:i4>
      </vt:variant>
      <vt:variant>
        <vt:i4>5</vt:i4>
      </vt:variant>
      <vt:variant>
        <vt:lpwstr/>
      </vt:variant>
      <vt:variant>
        <vt:lpwstr>_Toc392150525</vt:lpwstr>
      </vt:variant>
      <vt:variant>
        <vt:i4>1900593</vt:i4>
      </vt:variant>
      <vt:variant>
        <vt:i4>743</vt:i4>
      </vt:variant>
      <vt:variant>
        <vt:i4>0</vt:i4>
      </vt:variant>
      <vt:variant>
        <vt:i4>5</vt:i4>
      </vt:variant>
      <vt:variant>
        <vt:lpwstr/>
      </vt:variant>
      <vt:variant>
        <vt:lpwstr>_Toc392150524</vt:lpwstr>
      </vt:variant>
      <vt:variant>
        <vt:i4>1900593</vt:i4>
      </vt:variant>
      <vt:variant>
        <vt:i4>737</vt:i4>
      </vt:variant>
      <vt:variant>
        <vt:i4>0</vt:i4>
      </vt:variant>
      <vt:variant>
        <vt:i4>5</vt:i4>
      </vt:variant>
      <vt:variant>
        <vt:lpwstr/>
      </vt:variant>
      <vt:variant>
        <vt:lpwstr>_Toc392150523</vt:lpwstr>
      </vt:variant>
      <vt:variant>
        <vt:i4>1900593</vt:i4>
      </vt:variant>
      <vt:variant>
        <vt:i4>731</vt:i4>
      </vt:variant>
      <vt:variant>
        <vt:i4>0</vt:i4>
      </vt:variant>
      <vt:variant>
        <vt:i4>5</vt:i4>
      </vt:variant>
      <vt:variant>
        <vt:lpwstr/>
      </vt:variant>
      <vt:variant>
        <vt:lpwstr>_Toc392150522</vt:lpwstr>
      </vt:variant>
      <vt:variant>
        <vt:i4>1900593</vt:i4>
      </vt:variant>
      <vt:variant>
        <vt:i4>725</vt:i4>
      </vt:variant>
      <vt:variant>
        <vt:i4>0</vt:i4>
      </vt:variant>
      <vt:variant>
        <vt:i4>5</vt:i4>
      </vt:variant>
      <vt:variant>
        <vt:lpwstr/>
      </vt:variant>
      <vt:variant>
        <vt:lpwstr>_Toc392150521</vt:lpwstr>
      </vt:variant>
      <vt:variant>
        <vt:i4>1900593</vt:i4>
      </vt:variant>
      <vt:variant>
        <vt:i4>719</vt:i4>
      </vt:variant>
      <vt:variant>
        <vt:i4>0</vt:i4>
      </vt:variant>
      <vt:variant>
        <vt:i4>5</vt:i4>
      </vt:variant>
      <vt:variant>
        <vt:lpwstr/>
      </vt:variant>
      <vt:variant>
        <vt:lpwstr>_Toc392150520</vt:lpwstr>
      </vt:variant>
      <vt:variant>
        <vt:i4>1966129</vt:i4>
      </vt:variant>
      <vt:variant>
        <vt:i4>713</vt:i4>
      </vt:variant>
      <vt:variant>
        <vt:i4>0</vt:i4>
      </vt:variant>
      <vt:variant>
        <vt:i4>5</vt:i4>
      </vt:variant>
      <vt:variant>
        <vt:lpwstr/>
      </vt:variant>
      <vt:variant>
        <vt:lpwstr>_Toc392150519</vt:lpwstr>
      </vt:variant>
      <vt:variant>
        <vt:i4>1966129</vt:i4>
      </vt:variant>
      <vt:variant>
        <vt:i4>707</vt:i4>
      </vt:variant>
      <vt:variant>
        <vt:i4>0</vt:i4>
      </vt:variant>
      <vt:variant>
        <vt:i4>5</vt:i4>
      </vt:variant>
      <vt:variant>
        <vt:lpwstr/>
      </vt:variant>
      <vt:variant>
        <vt:lpwstr>_Toc392150518</vt:lpwstr>
      </vt:variant>
      <vt:variant>
        <vt:i4>1966129</vt:i4>
      </vt:variant>
      <vt:variant>
        <vt:i4>701</vt:i4>
      </vt:variant>
      <vt:variant>
        <vt:i4>0</vt:i4>
      </vt:variant>
      <vt:variant>
        <vt:i4>5</vt:i4>
      </vt:variant>
      <vt:variant>
        <vt:lpwstr/>
      </vt:variant>
      <vt:variant>
        <vt:lpwstr>_Toc392150517</vt:lpwstr>
      </vt:variant>
      <vt:variant>
        <vt:i4>1966129</vt:i4>
      </vt:variant>
      <vt:variant>
        <vt:i4>695</vt:i4>
      </vt:variant>
      <vt:variant>
        <vt:i4>0</vt:i4>
      </vt:variant>
      <vt:variant>
        <vt:i4>5</vt:i4>
      </vt:variant>
      <vt:variant>
        <vt:lpwstr/>
      </vt:variant>
      <vt:variant>
        <vt:lpwstr>_Toc392150516</vt:lpwstr>
      </vt:variant>
      <vt:variant>
        <vt:i4>1966129</vt:i4>
      </vt:variant>
      <vt:variant>
        <vt:i4>689</vt:i4>
      </vt:variant>
      <vt:variant>
        <vt:i4>0</vt:i4>
      </vt:variant>
      <vt:variant>
        <vt:i4>5</vt:i4>
      </vt:variant>
      <vt:variant>
        <vt:lpwstr/>
      </vt:variant>
      <vt:variant>
        <vt:lpwstr>_Toc392150515</vt:lpwstr>
      </vt:variant>
      <vt:variant>
        <vt:i4>1966129</vt:i4>
      </vt:variant>
      <vt:variant>
        <vt:i4>683</vt:i4>
      </vt:variant>
      <vt:variant>
        <vt:i4>0</vt:i4>
      </vt:variant>
      <vt:variant>
        <vt:i4>5</vt:i4>
      </vt:variant>
      <vt:variant>
        <vt:lpwstr/>
      </vt:variant>
      <vt:variant>
        <vt:lpwstr>_Toc392150514</vt:lpwstr>
      </vt:variant>
      <vt:variant>
        <vt:i4>1966129</vt:i4>
      </vt:variant>
      <vt:variant>
        <vt:i4>677</vt:i4>
      </vt:variant>
      <vt:variant>
        <vt:i4>0</vt:i4>
      </vt:variant>
      <vt:variant>
        <vt:i4>5</vt:i4>
      </vt:variant>
      <vt:variant>
        <vt:lpwstr/>
      </vt:variant>
      <vt:variant>
        <vt:lpwstr>_Toc392150513</vt:lpwstr>
      </vt:variant>
      <vt:variant>
        <vt:i4>1966129</vt:i4>
      </vt:variant>
      <vt:variant>
        <vt:i4>671</vt:i4>
      </vt:variant>
      <vt:variant>
        <vt:i4>0</vt:i4>
      </vt:variant>
      <vt:variant>
        <vt:i4>5</vt:i4>
      </vt:variant>
      <vt:variant>
        <vt:lpwstr/>
      </vt:variant>
      <vt:variant>
        <vt:lpwstr>_Toc392150512</vt:lpwstr>
      </vt:variant>
      <vt:variant>
        <vt:i4>1966129</vt:i4>
      </vt:variant>
      <vt:variant>
        <vt:i4>665</vt:i4>
      </vt:variant>
      <vt:variant>
        <vt:i4>0</vt:i4>
      </vt:variant>
      <vt:variant>
        <vt:i4>5</vt:i4>
      </vt:variant>
      <vt:variant>
        <vt:lpwstr/>
      </vt:variant>
      <vt:variant>
        <vt:lpwstr>_Toc392150511</vt:lpwstr>
      </vt:variant>
      <vt:variant>
        <vt:i4>1966129</vt:i4>
      </vt:variant>
      <vt:variant>
        <vt:i4>659</vt:i4>
      </vt:variant>
      <vt:variant>
        <vt:i4>0</vt:i4>
      </vt:variant>
      <vt:variant>
        <vt:i4>5</vt:i4>
      </vt:variant>
      <vt:variant>
        <vt:lpwstr/>
      </vt:variant>
      <vt:variant>
        <vt:lpwstr>_Toc392150510</vt:lpwstr>
      </vt:variant>
      <vt:variant>
        <vt:i4>2031665</vt:i4>
      </vt:variant>
      <vt:variant>
        <vt:i4>653</vt:i4>
      </vt:variant>
      <vt:variant>
        <vt:i4>0</vt:i4>
      </vt:variant>
      <vt:variant>
        <vt:i4>5</vt:i4>
      </vt:variant>
      <vt:variant>
        <vt:lpwstr/>
      </vt:variant>
      <vt:variant>
        <vt:lpwstr>_Toc392150509</vt:lpwstr>
      </vt:variant>
      <vt:variant>
        <vt:i4>2031665</vt:i4>
      </vt:variant>
      <vt:variant>
        <vt:i4>647</vt:i4>
      </vt:variant>
      <vt:variant>
        <vt:i4>0</vt:i4>
      </vt:variant>
      <vt:variant>
        <vt:i4>5</vt:i4>
      </vt:variant>
      <vt:variant>
        <vt:lpwstr/>
      </vt:variant>
      <vt:variant>
        <vt:lpwstr>_Toc392150508</vt:lpwstr>
      </vt:variant>
      <vt:variant>
        <vt:i4>2031665</vt:i4>
      </vt:variant>
      <vt:variant>
        <vt:i4>641</vt:i4>
      </vt:variant>
      <vt:variant>
        <vt:i4>0</vt:i4>
      </vt:variant>
      <vt:variant>
        <vt:i4>5</vt:i4>
      </vt:variant>
      <vt:variant>
        <vt:lpwstr/>
      </vt:variant>
      <vt:variant>
        <vt:lpwstr>_Toc392150507</vt:lpwstr>
      </vt:variant>
      <vt:variant>
        <vt:i4>2031665</vt:i4>
      </vt:variant>
      <vt:variant>
        <vt:i4>635</vt:i4>
      </vt:variant>
      <vt:variant>
        <vt:i4>0</vt:i4>
      </vt:variant>
      <vt:variant>
        <vt:i4>5</vt:i4>
      </vt:variant>
      <vt:variant>
        <vt:lpwstr/>
      </vt:variant>
      <vt:variant>
        <vt:lpwstr>_Toc392150506</vt:lpwstr>
      </vt:variant>
      <vt:variant>
        <vt:i4>2031665</vt:i4>
      </vt:variant>
      <vt:variant>
        <vt:i4>629</vt:i4>
      </vt:variant>
      <vt:variant>
        <vt:i4>0</vt:i4>
      </vt:variant>
      <vt:variant>
        <vt:i4>5</vt:i4>
      </vt:variant>
      <vt:variant>
        <vt:lpwstr/>
      </vt:variant>
      <vt:variant>
        <vt:lpwstr>_Toc392150505</vt:lpwstr>
      </vt:variant>
      <vt:variant>
        <vt:i4>2031665</vt:i4>
      </vt:variant>
      <vt:variant>
        <vt:i4>623</vt:i4>
      </vt:variant>
      <vt:variant>
        <vt:i4>0</vt:i4>
      </vt:variant>
      <vt:variant>
        <vt:i4>5</vt:i4>
      </vt:variant>
      <vt:variant>
        <vt:lpwstr/>
      </vt:variant>
      <vt:variant>
        <vt:lpwstr>_Toc392150504</vt:lpwstr>
      </vt:variant>
      <vt:variant>
        <vt:i4>2031665</vt:i4>
      </vt:variant>
      <vt:variant>
        <vt:i4>617</vt:i4>
      </vt:variant>
      <vt:variant>
        <vt:i4>0</vt:i4>
      </vt:variant>
      <vt:variant>
        <vt:i4>5</vt:i4>
      </vt:variant>
      <vt:variant>
        <vt:lpwstr/>
      </vt:variant>
      <vt:variant>
        <vt:lpwstr>_Toc392150503</vt:lpwstr>
      </vt:variant>
      <vt:variant>
        <vt:i4>2031665</vt:i4>
      </vt:variant>
      <vt:variant>
        <vt:i4>611</vt:i4>
      </vt:variant>
      <vt:variant>
        <vt:i4>0</vt:i4>
      </vt:variant>
      <vt:variant>
        <vt:i4>5</vt:i4>
      </vt:variant>
      <vt:variant>
        <vt:lpwstr/>
      </vt:variant>
      <vt:variant>
        <vt:lpwstr>_Toc392150502</vt:lpwstr>
      </vt:variant>
      <vt:variant>
        <vt:i4>2031665</vt:i4>
      </vt:variant>
      <vt:variant>
        <vt:i4>605</vt:i4>
      </vt:variant>
      <vt:variant>
        <vt:i4>0</vt:i4>
      </vt:variant>
      <vt:variant>
        <vt:i4>5</vt:i4>
      </vt:variant>
      <vt:variant>
        <vt:lpwstr/>
      </vt:variant>
      <vt:variant>
        <vt:lpwstr>_Toc392150501</vt:lpwstr>
      </vt:variant>
      <vt:variant>
        <vt:i4>2031665</vt:i4>
      </vt:variant>
      <vt:variant>
        <vt:i4>599</vt:i4>
      </vt:variant>
      <vt:variant>
        <vt:i4>0</vt:i4>
      </vt:variant>
      <vt:variant>
        <vt:i4>5</vt:i4>
      </vt:variant>
      <vt:variant>
        <vt:lpwstr/>
      </vt:variant>
      <vt:variant>
        <vt:lpwstr>_Toc392150500</vt:lpwstr>
      </vt:variant>
      <vt:variant>
        <vt:i4>1441840</vt:i4>
      </vt:variant>
      <vt:variant>
        <vt:i4>593</vt:i4>
      </vt:variant>
      <vt:variant>
        <vt:i4>0</vt:i4>
      </vt:variant>
      <vt:variant>
        <vt:i4>5</vt:i4>
      </vt:variant>
      <vt:variant>
        <vt:lpwstr/>
      </vt:variant>
      <vt:variant>
        <vt:lpwstr>_Toc392150499</vt:lpwstr>
      </vt:variant>
      <vt:variant>
        <vt:i4>1441840</vt:i4>
      </vt:variant>
      <vt:variant>
        <vt:i4>587</vt:i4>
      </vt:variant>
      <vt:variant>
        <vt:i4>0</vt:i4>
      </vt:variant>
      <vt:variant>
        <vt:i4>5</vt:i4>
      </vt:variant>
      <vt:variant>
        <vt:lpwstr/>
      </vt:variant>
      <vt:variant>
        <vt:lpwstr>_Toc392150498</vt:lpwstr>
      </vt:variant>
      <vt:variant>
        <vt:i4>1441840</vt:i4>
      </vt:variant>
      <vt:variant>
        <vt:i4>581</vt:i4>
      </vt:variant>
      <vt:variant>
        <vt:i4>0</vt:i4>
      </vt:variant>
      <vt:variant>
        <vt:i4>5</vt:i4>
      </vt:variant>
      <vt:variant>
        <vt:lpwstr/>
      </vt:variant>
      <vt:variant>
        <vt:lpwstr>_Toc392150497</vt:lpwstr>
      </vt:variant>
      <vt:variant>
        <vt:i4>1441840</vt:i4>
      </vt:variant>
      <vt:variant>
        <vt:i4>575</vt:i4>
      </vt:variant>
      <vt:variant>
        <vt:i4>0</vt:i4>
      </vt:variant>
      <vt:variant>
        <vt:i4>5</vt:i4>
      </vt:variant>
      <vt:variant>
        <vt:lpwstr/>
      </vt:variant>
      <vt:variant>
        <vt:lpwstr>_Toc392150496</vt:lpwstr>
      </vt:variant>
      <vt:variant>
        <vt:i4>1441840</vt:i4>
      </vt:variant>
      <vt:variant>
        <vt:i4>569</vt:i4>
      </vt:variant>
      <vt:variant>
        <vt:i4>0</vt:i4>
      </vt:variant>
      <vt:variant>
        <vt:i4>5</vt:i4>
      </vt:variant>
      <vt:variant>
        <vt:lpwstr/>
      </vt:variant>
      <vt:variant>
        <vt:lpwstr>_Toc392150495</vt:lpwstr>
      </vt:variant>
      <vt:variant>
        <vt:i4>1441840</vt:i4>
      </vt:variant>
      <vt:variant>
        <vt:i4>563</vt:i4>
      </vt:variant>
      <vt:variant>
        <vt:i4>0</vt:i4>
      </vt:variant>
      <vt:variant>
        <vt:i4>5</vt:i4>
      </vt:variant>
      <vt:variant>
        <vt:lpwstr/>
      </vt:variant>
      <vt:variant>
        <vt:lpwstr>_Toc392150494</vt:lpwstr>
      </vt:variant>
      <vt:variant>
        <vt:i4>1441840</vt:i4>
      </vt:variant>
      <vt:variant>
        <vt:i4>557</vt:i4>
      </vt:variant>
      <vt:variant>
        <vt:i4>0</vt:i4>
      </vt:variant>
      <vt:variant>
        <vt:i4>5</vt:i4>
      </vt:variant>
      <vt:variant>
        <vt:lpwstr/>
      </vt:variant>
      <vt:variant>
        <vt:lpwstr>_Toc392150493</vt:lpwstr>
      </vt:variant>
      <vt:variant>
        <vt:i4>1441840</vt:i4>
      </vt:variant>
      <vt:variant>
        <vt:i4>551</vt:i4>
      </vt:variant>
      <vt:variant>
        <vt:i4>0</vt:i4>
      </vt:variant>
      <vt:variant>
        <vt:i4>5</vt:i4>
      </vt:variant>
      <vt:variant>
        <vt:lpwstr/>
      </vt:variant>
      <vt:variant>
        <vt:lpwstr>_Toc392150492</vt:lpwstr>
      </vt:variant>
      <vt:variant>
        <vt:i4>1441840</vt:i4>
      </vt:variant>
      <vt:variant>
        <vt:i4>545</vt:i4>
      </vt:variant>
      <vt:variant>
        <vt:i4>0</vt:i4>
      </vt:variant>
      <vt:variant>
        <vt:i4>5</vt:i4>
      </vt:variant>
      <vt:variant>
        <vt:lpwstr/>
      </vt:variant>
      <vt:variant>
        <vt:lpwstr>_Toc392150491</vt:lpwstr>
      </vt:variant>
      <vt:variant>
        <vt:i4>1441840</vt:i4>
      </vt:variant>
      <vt:variant>
        <vt:i4>539</vt:i4>
      </vt:variant>
      <vt:variant>
        <vt:i4>0</vt:i4>
      </vt:variant>
      <vt:variant>
        <vt:i4>5</vt:i4>
      </vt:variant>
      <vt:variant>
        <vt:lpwstr/>
      </vt:variant>
      <vt:variant>
        <vt:lpwstr>_Toc392150490</vt:lpwstr>
      </vt:variant>
      <vt:variant>
        <vt:i4>1507376</vt:i4>
      </vt:variant>
      <vt:variant>
        <vt:i4>533</vt:i4>
      </vt:variant>
      <vt:variant>
        <vt:i4>0</vt:i4>
      </vt:variant>
      <vt:variant>
        <vt:i4>5</vt:i4>
      </vt:variant>
      <vt:variant>
        <vt:lpwstr/>
      </vt:variant>
      <vt:variant>
        <vt:lpwstr>_Toc392150489</vt:lpwstr>
      </vt:variant>
      <vt:variant>
        <vt:i4>1507376</vt:i4>
      </vt:variant>
      <vt:variant>
        <vt:i4>527</vt:i4>
      </vt:variant>
      <vt:variant>
        <vt:i4>0</vt:i4>
      </vt:variant>
      <vt:variant>
        <vt:i4>5</vt:i4>
      </vt:variant>
      <vt:variant>
        <vt:lpwstr/>
      </vt:variant>
      <vt:variant>
        <vt:lpwstr>_Toc392150488</vt:lpwstr>
      </vt:variant>
      <vt:variant>
        <vt:i4>1507376</vt:i4>
      </vt:variant>
      <vt:variant>
        <vt:i4>521</vt:i4>
      </vt:variant>
      <vt:variant>
        <vt:i4>0</vt:i4>
      </vt:variant>
      <vt:variant>
        <vt:i4>5</vt:i4>
      </vt:variant>
      <vt:variant>
        <vt:lpwstr/>
      </vt:variant>
      <vt:variant>
        <vt:lpwstr>_Toc392150487</vt:lpwstr>
      </vt:variant>
      <vt:variant>
        <vt:i4>1507376</vt:i4>
      </vt:variant>
      <vt:variant>
        <vt:i4>515</vt:i4>
      </vt:variant>
      <vt:variant>
        <vt:i4>0</vt:i4>
      </vt:variant>
      <vt:variant>
        <vt:i4>5</vt:i4>
      </vt:variant>
      <vt:variant>
        <vt:lpwstr/>
      </vt:variant>
      <vt:variant>
        <vt:lpwstr>_Toc392150486</vt:lpwstr>
      </vt:variant>
      <vt:variant>
        <vt:i4>1507376</vt:i4>
      </vt:variant>
      <vt:variant>
        <vt:i4>509</vt:i4>
      </vt:variant>
      <vt:variant>
        <vt:i4>0</vt:i4>
      </vt:variant>
      <vt:variant>
        <vt:i4>5</vt:i4>
      </vt:variant>
      <vt:variant>
        <vt:lpwstr/>
      </vt:variant>
      <vt:variant>
        <vt:lpwstr>_Toc392150485</vt:lpwstr>
      </vt:variant>
      <vt:variant>
        <vt:i4>1507376</vt:i4>
      </vt:variant>
      <vt:variant>
        <vt:i4>503</vt:i4>
      </vt:variant>
      <vt:variant>
        <vt:i4>0</vt:i4>
      </vt:variant>
      <vt:variant>
        <vt:i4>5</vt:i4>
      </vt:variant>
      <vt:variant>
        <vt:lpwstr/>
      </vt:variant>
      <vt:variant>
        <vt:lpwstr>_Toc392150484</vt:lpwstr>
      </vt:variant>
      <vt:variant>
        <vt:i4>1507376</vt:i4>
      </vt:variant>
      <vt:variant>
        <vt:i4>497</vt:i4>
      </vt:variant>
      <vt:variant>
        <vt:i4>0</vt:i4>
      </vt:variant>
      <vt:variant>
        <vt:i4>5</vt:i4>
      </vt:variant>
      <vt:variant>
        <vt:lpwstr/>
      </vt:variant>
      <vt:variant>
        <vt:lpwstr>_Toc392150483</vt:lpwstr>
      </vt:variant>
      <vt:variant>
        <vt:i4>1507376</vt:i4>
      </vt:variant>
      <vt:variant>
        <vt:i4>491</vt:i4>
      </vt:variant>
      <vt:variant>
        <vt:i4>0</vt:i4>
      </vt:variant>
      <vt:variant>
        <vt:i4>5</vt:i4>
      </vt:variant>
      <vt:variant>
        <vt:lpwstr/>
      </vt:variant>
      <vt:variant>
        <vt:lpwstr>_Toc392150482</vt:lpwstr>
      </vt:variant>
      <vt:variant>
        <vt:i4>1507376</vt:i4>
      </vt:variant>
      <vt:variant>
        <vt:i4>485</vt:i4>
      </vt:variant>
      <vt:variant>
        <vt:i4>0</vt:i4>
      </vt:variant>
      <vt:variant>
        <vt:i4>5</vt:i4>
      </vt:variant>
      <vt:variant>
        <vt:lpwstr/>
      </vt:variant>
      <vt:variant>
        <vt:lpwstr>_Toc392150481</vt:lpwstr>
      </vt:variant>
      <vt:variant>
        <vt:i4>1507376</vt:i4>
      </vt:variant>
      <vt:variant>
        <vt:i4>479</vt:i4>
      </vt:variant>
      <vt:variant>
        <vt:i4>0</vt:i4>
      </vt:variant>
      <vt:variant>
        <vt:i4>5</vt:i4>
      </vt:variant>
      <vt:variant>
        <vt:lpwstr/>
      </vt:variant>
      <vt:variant>
        <vt:lpwstr>_Toc392150480</vt:lpwstr>
      </vt:variant>
      <vt:variant>
        <vt:i4>1572912</vt:i4>
      </vt:variant>
      <vt:variant>
        <vt:i4>473</vt:i4>
      </vt:variant>
      <vt:variant>
        <vt:i4>0</vt:i4>
      </vt:variant>
      <vt:variant>
        <vt:i4>5</vt:i4>
      </vt:variant>
      <vt:variant>
        <vt:lpwstr/>
      </vt:variant>
      <vt:variant>
        <vt:lpwstr>_Toc392150479</vt:lpwstr>
      </vt:variant>
      <vt:variant>
        <vt:i4>1572912</vt:i4>
      </vt:variant>
      <vt:variant>
        <vt:i4>467</vt:i4>
      </vt:variant>
      <vt:variant>
        <vt:i4>0</vt:i4>
      </vt:variant>
      <vt:variant>
        <vt:i4>5</vt:i4>
      </vt:variant>
      <vt:variant>
        <vt:lpwstr/>
      </vt:variant>
      <vt:variant>
        <vt:lpwstr>_Toc392150478</vt:lpwstr>
      </vt:variant>
      <vt:variant>
        <vt:i4>1572912</vt:i4>
      </vt:variant>
      <vt:variant>
        <vt:i4>461</vt:i4>
      </vt:variant>
      <vt:variant>
        <vt:i4>0</vt:i4>
      </vt:variant>
      <vt:variant>
        <vt:i4>5</vt:i4>
      </vt:variant>
      <vt:variant>
        <vt:lpwstr/>
      </vt:variant>
      <vt:variant>
        <vt:lpwstr>_Toc392150477</vt:lpwstr>
      </vt:variant>
      <vt:variant>
        <vt:i4>1572912</vt:i4>
      </vt:variant>
      <vt:variant>
        <vt:i4>455</vt:i4>
      </vt:variant>
      <vt:variant>
        <vt:i4>0</vt:i4>
      </vt:variant>
      <vt:variant>
        <vt:i4>5</vt:i4>
      </vt:variant>
      <vt:variant>
        <vt:lpwstr/>
      </vt:variant>
      <vt:variant>
        <vt:lpwstr>_Toc392150476</vt:lpwstr>
      </vt:variant>
      <vt:variant>
        <vt:i4>1572912</vt:i4>
      </vt:variant>
      <vt:variant>
        <vt:i4>449</vt:i4>
      </vt:variant>
      <vt:variant>
        <vt:i4>0</vt:i4>
      </vt:variant>
      <vt:variant>
        <vt:i4>5</vt:i4>
      </vt:variant>
      <vt:variant>
        <vt:lpwstr/>
      </vt:variant>
      <vt:variant>
        <vt:lpwstr>_Toc392150475</vt:lpwstr>
      </vt:variant>
      <vt:variant>
        <vt:i4>1572912</vt:i4>
      </vt:variant>
      <vt:variant>
        <vt:i4>443</vt:i4>
      </vt:variant>
      <vt:variant>
        <vt:i4>0</vt:i4>
      </vt:variant>
      <vt:variant>
        <vt:i4>5</vt:i4>
      </vt:variant>
      <vt:variant>
        <vt:lpwstr/>
      </vt:variant>
      <vt:variant>
        <vt:lpwstr>_Toc392150474</vt:lpwstr>
      </vt:variant>
      <vt:variant>
        <vt:i4>1572912</vt:i4>
      </vt:variant>
      <vt:variant>
        <vt:i4>437</vt:i4>
      </vt:variant>
      <vt:variant>
        <vt:i4>0</vt:i4>
      </vt:variant>
      <vt:variant>
        <vt:i4>5</vt:i4>
      </vt:variant>
      <vt:variant>
        <vt:lpwstr/>
      </vt:variant>
      <vt:variant>
        <vt:lpwstr>_Toc392150473</vt:lpwstr>
      </vt:variant>
      <vt:variant>
        <vt:i4>1572912</vt:i4>
      </vt:variant>
      <vt:variant>
        <vt:i4>431</vt:i4>
      </vt:variant>
      <vt:variant>
        <vt:i4>0</vt:i4>
      </vt:variant>
      <vt:variant>
        <vt:i4>5</vt:i4>
      </vt:variant>
      <vt:variant>
        <vt:lpwstr/>
      </vt:variant>
      <vt:variant>
        <vt:lpwstr>_Toc392150472</vt:lpwstr>
      </vt:variant>
      <vt:variant>
        <vt:i4>1572912</vt:i4>
      </vt:variant>
      <vt:variant>
        <vt:i4>425</vt:i4>
      </vt:variant>
      <vt:variant>
        <vt:i4>0</vt:i4>
      </vt:variant>
      <vt:variant>
        <vt:i4>5</vt:i4>
      </vt:variant>
      <vt:variant>
        <vt:lpwstr/>
      </vt:variant>
      <vt:variant>
        <vt:lpwstr>_Toc392150471</vt:lpwstr>
      </vt:variant>
      <vt:variant>
        <vt:i4>1572912</vt:i4>
      </vt:variant>
      <vt:variant>
        <vt:i4>419</vt:i4>
      </vt:variant>
      <vt:variant>
        <vt:i4>0</vt:i4>
      </vt:variant>
      <vt:variant>
        <vt:i4>5</vt:i4>
      </vt:variant>
      <vt:variant>
        <vt:lpwstr/>
      </vt:variant>
      <vt:variant>
        <vt:lpwstr>_Toc392150470</vt:lpwstr>
      </vt:variant>
      <vt:variant>
        <vt:i4>1638448</vt:i4>
      </vt:variant>
      <vt:variant>
        <vt:i4>413</vt:i4>
      </vt:variant>
      <vt:variant>
        <vt:i4>0</vt:i4>
      </vt:variant>
      <vt:variant>
        <vt:i4>5</vt:i4>
      </vt:variant>
      <vt:variant>
        <vt:lpwstr/>
      </vt:variant>
      <vt:variant>
        <vt:lpwstr>_Toc392150469</vt:lpwstr>
      </vt:variant>
      <vt:variant>
        <vt:i4>1769527</vt:i4>
      </vt:variant>
      <vt:variant>
        <vt:i4>404</vt:i4>
      </vt:variant>
      <vt:variant>
        <vt:i4>0</vt:i4>
      </vt:variant>
      <vt:variant>
        <vt:i4>5</vt:i4>
      </vt:variant>
      <vt:variant>
        <vt:lpwstr/>
      </vt:variant>
      <vt:variant>
        <vt:lpwstr>_Toc392150340</vt:lpwstr>
      </vt:variant>
      <vt:variant>
        <vt:i4>1835063</vt:i4>
      </vt:variant>
      <vt:variant>
        <vt:i4>398</vt:i4>
      </vt:variant>
      <vt:variant>
        <vt:i4>0</vt:i4>
      </vt:variant>
      <vt:variant>
        <vt:i4>5</vt:i4>
      </vt:variant>
      <vt:variant>
        <vt:lpwstr/>
      </vt:variant>
      <vt:variant>
        <vt:lpwstr>_Toc392150339</vt:lpwstr>
      </vt:variant>
      <vt:variant>
        <vt:i4>1835063</vt:i4>
      </vt:variant>
      <vt:variant>
        <vt:i4>392</vt:i4>
      </vt:variant>
      <vt:variant>
        <vt:i4>0</vt:i4>
      </vt:variant>
      <vt:variant>
        <vt:i4>5</vt:i4>
      </vt:variant>
      <vt:variant>
        <vt:lpwstr/>
      </vt:variant>
      <vt:variant>
        <vt:lpwstr>_Toc392150338</vt:lpwstr>
      </vt:variant>
      <vt:variant>
        <vt:i4>1835063</vt:i4>
      </vt:variant>
      <vt:variant>
        <vt:i4>386</vt:i4>
      </vt:variant>
      <vt:variant>
        <vt:i4>0</vt:i4>
      </vt:variant>
      <vt:variant>
        <vt:i4>5</vt:i4>
      </vt:variant>
      <vt:variant>
        <vt:lpwstr/>
      </vt:variant>
      <vt:variant>
        <vt:lpwstr>_Toc392150337</vt:lpwstr>
      </vt:variant>
      <vt:variant>
        <vt:i4>1835063</vt:i4>
      </vt:variant>
      <vt:variant>
        <vt:i4>380</vt:i4>
      </vt:variant>
      <vt:variant>
        <vt:i4>0</vt:i4>
      </vt:variant>
      <vt:variant>
        <vt:i4>5</vt:i4>
      </vt:variant>
      <vt:variant>
        <vt:lpwstr/>
      </vt:variant>
      <vt:variant>
        <vt:lpwstr>_Toc392150336</vt:lpwstr>
      </vt:variant>
      <vt:variant>
        <vt:i4>1835063</vt:i4>
      </vt:variant>
      <vt:variant>
        <vt:i4>374</vt:i4>
      </vt:variant>
      <vt:variant>
        <vt:i4>0</vt:i4>
      </vt:variant>
      <vt:variant>
        <vt:i4>5</vt:i4>
      </vt:variant>
      <vt:variant>
        <vt:lpwstr/>
      </vt:variant>
      <vt:variant>
        <vt:lpwstr>_Toc392150335</vt:lpwstr>
      </vt:variant>
      <vt:variant>
        <vt:i4>1835063</vt:i4>
      </vt:variant>
      <vt:variant>
        <vt:i4>368</vt:i4>
      </vt:variant>
      <vt:variant>
        <vt:i4>0</vt:i4>
      </vt:variant>
      <vt:variant>
        <vt:i4>5</vt:i4>
      </vt:variant>
      <vt:variant>
        <vt:lpwstr/>
      </vt:variant>
      <vt:variant>
        <vt:lpwstr>_Toc392150334</vt:lpwstr>
      </vt:variant>
      <vt:variant>
        <vt:i4>1835063</vt:i4>
      </vt:variant>
      <vt:variant>
        <vt:i4>362</vt:i4>
      </vt:variant>
      <vt:variant>
        <vt:i4>0</vt:i4>
      </vt:variant>
      <vt:variant>
        <vt:i4>5</vt:i4>
      </vt:variant>
      <vt:variant>
        <vt:lpwstr/>
      </vt:variant>
      <vt:variant>
        <vt:lpwstr>_Toc392150333</vt:lpwstr>
      </vt:variant>
      <vt:variant>
        <vt:i4>1835063</vt:i4>
      </vt:variant>
      <vt:variant>
        <vt:i4>356</vt:i4>
      </vt:variant>
      <vt:variant>
        <vt:i4>0</vt:i4>
      </vt:variant>
      <vt:variant>
        <vt:i4>5</vt:i4>
      </vt:variant>
      <vt:variant>
        <vt:lpwstr/>
      </vt:variant>
      <vt:variant>
        <vt:lpwstr>_Toc392150332</vt:lpwstr>
      </vt:variant>
      <vt:variant>
        <vt:i4>1835063</vt:i4>
      </vt:variant>
      <vt:variant>
        <vt:i4>350</vt:i4>
      </vt:variant>
      <vt:variant>
        <vt:i4>0</vt:i4>
      </vt:variant>
      <vt:variant>
        <vt:i4>5</vt:i4>
      </vt:variant>
      <vt:variant>
        <vt:lpwstr/>
      </vt:variant>
      <vt:variant>
        <vt:lpwstr>_Toc392150331</vt:lpwstr>
      </vt:variant>
      <vt:variant>
        <vt:i4>1835063</vt:i4>
      </vt:variant>
      <vt:variant>
        <vt:i4>344</vt:i4>
      </vt:variant>
      <vt:variant>
        <vt:i4>0</vt:i4>
      </vt:variant>
      <vt:variant>
        <vt:i4>5</vt:i4>
      </vt:variant>
      <vt:variant>
        <vt:lpwstr/>
      </vt:variant>
      <vt:variant>
        <vt:lpwstr>_Toc392150330</vt:lpwstr>
      </vt:variant>
      <vt:variant>
        <vt:i4>1900599</vt:i4>
      </vt:variant>
      <vt:variant>
        <vt:i4>338</vt:i4>
      </vt:variant>
      <vt:variant>
        <vt:i4>0</vt:i4>
      </vt:variant>
      <vt:variant>
        <vt:i4>5</vt:i4>
      </vt:variant>
      <vt:variant>
        <vt:lpwstr/>
      </vt:variant>
      <vt:variant>
        <vt:lpwstr>_Toc392150329</vt:lpwstr>
      </vt:variant>
      <vt:variant>
        <vt:i4>1900599</vt:i4>
      </vt:variant>
      <vt:variant>
        <vt:i4>332</vt:i4>
      </vt:variant>
      <vt:variant>
        <vt:i4>0</vt:i4>
      </vt:variant>
      <vt:variant>
        <vt:i4>5</vt:i4>
      </vt:variant>
      <vt:variant>
        <vt:lpwstr/>
      </vt:variant>
      <vt:variant>
        <vt:lpwstr>_Toc392150328</vt:lpwstr>
      </vt:variant>
      <vt:variant>
        <vt:i4>1900599</vt:i4>
      </vt:variant>
      <vt:variant>
        <vt:i4>326</vt:i4>
      </vt:variant>
      <vt:variant>
        <vt:i4>0</vt:i4>
      </vt:variant>
      <vt:variant>
        <vt:i4>5</vt:i4>
      </vt:variant>
      <vt:variant>
        <vt:lpwstr/>
      </vt:variant>
      <vt:variant>
        <vt:lpwstr>_Toc392150327</vt:lpwstr>
      </vt:variant>
      <vt:variant>
        <vt:i4>1900599</vt:i4>
      </vt:variant>
      <vt:variant>
        <vt:i4>320</vt:i4>
      </vt:variant>
      <vt:variant>
        <vt:i4>0</vt:i4>
      </vt:variant>
      <vt:variant>
        <vt:i4>5</vt:i4>
      </vt:variant>
      <vt:variant>
        <vt:lpwstr/>
      </vt:variant>
      <vt:variant>
        <vt:lpwstr>_Toc392150326</vt:lpwstr>
      </vt:variant>
      <vt:variant>
        <vt:i4>1900599</vt:i4>
      </vt:variant>
      <vt:variant>
        <vt:i4>314</vt:i4>
      </vt:variant>
      <vt:variant>
        <vt:i4>0</vt:i4>
      </vt:variant>
      <vt:variant>
        <vt:i4>5</vt:i4>
      </vt:variant>
      <vt:variant>
        <vt:lpwstr/>
      </vt:variant>
      <vt:variant>
        <vt:lpwstr>_Toc392150325</vt:lpwstr>
      </vt:variant>
      <vt:variant>
        <vt:i4>1900599</vt:i4>
      </vt:variant>
      <vt:variant>
        <vt:i4>308</vt:i4>
      </vt:variant>
      <vt:variant>
        <vt:i4>0</vt:i4>
      </vt:variant>
      <vt:variant>
        <vt:i4>5</vt:i4>
      </vt:variant>
      <vt:variant>
        <vt:lpwstr/>
      </vt:variant>
      <vt:variant>
        <vt:lpwstr>_Toc392150324</vt:lpwstr>
      </vt:variant>
      <vt:variant>
        <vt:i4>1900599</vt:i4>
      </vt:variant>
      <vt:variant>
        <vt:i4>302</vt:i4>
      </vt:variant>
      <vt:variant>
        <vt:i4>0</vt:i4>
      </vt:variant>
      <vt:variant>
        <vt:i4>5</vt:i4>
      </vt:variant>
      <vt:variant>
        <vt:lpwstr/>
      </vt:variant>
      <vt:variant>
        <vt:lpwstr>_Toc392150323</vt:lpwstr>
      </vt:variant>
      <vt:variant>
        <vt:i4>1900599</vt:i4>
      </vt:variant>
      <vt:variant>
        <vt:i4>296</vt:i4>
      </vt:variant>
      <vt:variant>
        <vt:i4>0</vt:i4>
      </vt:variant>
      <vt:variant>
        <vt:i4>5</vt:i4>
      </vt:variant>
      <vt:variant>
        <vt:lpwstr/>
      </vt:variant>
      <vt:variant>
        <vt:lpwstr>_Toc392150322</vt:lpwstr>
      </vt:variant>
      <vt:variant>
        <vt:i4>1900599</vt:i4>
      </vt:variant>
      <vt:variant>
        <vt:i4>290</vt:i4>
      </vt:variant>
      <vt:variant>
        <vt:i4>0</vt:i4>
      </vt:variant>
      <vt:variant>
        <vt:i4>5</vt:i4>
      </vt:variant>
      <vt:variant>
        <vt:lpwstr/>
      </vt:variant>
      <vt:variant>
        <vt:lpwstr>_Toc392150321</vt:lpwstr>
      </vt:variant>
      <vt:variant>
        <vt:i4>1900599</vt:i4>
      </vt:variant>
      <vt:variant>
        <vt:i4>284</vt:i4>
      </vt:variant>
      <vt:variant>
        <vt:i4>0</vt:i4>
      </vt:variant>
      <vt:variant>
        <vt:i4>5</vt:i4>
      </vt:variant>
      <vt:variant>
        <vt:lpwstr/>
      </vt:variant>
      <vt:variant>
        <vt:lpwstr>_Toc392150320</vt:lpwstr>
      </vt:variant>
      <vt:variant>
        <vt:i4>1966135</vt:i4>
      </vt:variant>
      <vt:variant>
        <vt:i4>278</vt:i4>
      </vt:variant>
      <vt:variant>
        <vt:i4>0</vt:i4>
      </vt:variant>
      <vt:variant>
        <vt:i4>5</vt:i4>
      </vt:variant>
      <vt:variant>
        <vt:lpwstr/>
      </vt:variant>
      <vt:variant>
        <vt:lpwstr>_Toc392150319</vt:lpwstr>
      </vt:variant>
      <vt:variant>
        <vt:i4>1966135</vt:i4>
      </vt:variant>
      <vt:variant>
        <vt:i4>272</vt:i4>
      </vt:variant>
      <vt:variant>
        <vt:i4>0</vt:i4>
      </vt:variant>
      <vt:variant>
        <vt:i4>5</vt:i4>
      </vt:variant>
      <vt:variant>
        <vt:lpwstr/>
      </vt:variant>
      <vt:variant>
        <vt:lpwstr>_Toc392150318</vt:lpwstr>
      </vt:variant>
      <vt:variant>
        <vt:i4>1966135</vt:i4>
      </vt:variant>
      <vt:variant>
        <vt:i4>266</vt:i4>
      </vt:variant>
      <vt:variant>
        <vt:i4>0</vt:i4>
      </vt:variant>
      <vt:variant>
        <vt:i4>5</vt:i4>
      </vt:variant>
      <vt:variant>
        <vt:lpwstr/>
      </vt:variant>
      <vt:variant>
        <vt:lpwstr>_Toc392150317</vt:lpwstr>
      </vt:variant>
      <vt:variant>
        <vt:i4>1966135</vt:i4>
      </vt:variant>
      <vt:variant>
        <vt:i4>260</vt:i4>
      </vt:variant>
      <vt:variant>
        <vt:i4>0</vt:i4>
      </vt:variant>
      <vt:variant>
        <vt:i4>5</vt:i4>
      </vt:variant>
      <vt:variant>
        <vt:lpwstr/>
      </vt:variant>
      <vt:variant>
        <vt:lpwstr>_Toc392150316</vt:lpwstr>
      </vt:variant>
      <vt:variant>
        <vt:i4>1966135</vt:i4>
      </vt:variant>
      <vt:variant>
        <vt:i4>254</vt:i4>
      </vt:variant>
      <vt:variant>
        <vt:i4>0</vt:i4>
      </vt:variant>
      <vt:variant>
        <vt:i4>5</vt:i4>
      </vt:variant>
      <vt:variant>
        <vt:lpwstr/>
      </vt:variant>
      <vt:variant>
        <vt:lpwstr>_Toc392150315</vt:lpwstr>
      </vt:variant>
      <vt:variant>
        <vt:i4>1966135</vt:i4>
      </vt:variant>
      <vt:variant>
        <vt:i4>248</vt:i4>
      </vt:variant>
      <vt:variant>
        <vt:i4>0</vt:i4>
      </vt:variant>
      <vt:variant>
        <vt:i4>5</vt:i4>
      </vt:variant>
      <vt:variant>
        <vt:lpwstr/>
      </vt:variant>
      <vt:variant>
        <vt:lpwstr>_Toc392150314</vt:lpwstr>
      </vt:variant>
      <vt:variant>
        <vt:i4>1966135</vt:i4>
      </vt:variant>
      <vt:variant>
        <vt:i4>242</vt:i4>
      </vt:variant>
      <vt:variant>
        <vt:i4>0</vt:i4>
      </vt:variant>
      <vt:variant>
        <vt:i4>5</vt:i4>
      </vt:variant>
      <vt:variant>
        <vt:lpwstr/>
      </vt:variant>
      <vt:variant>
        <vt:lpwstr>_Toc392150313</vt:lpwstr>
      </vt:variant>
      <vt:variant>
        <vt:i4>1966135</vt:i4>
      </vt:variant>
      <vt:variant>
        <vt:i4>236</vt:i4>
      </vt:variant>
      <vt:variant>
        <vt:i4>0</vt:i4>
      </vt:variant>
      <vt:variant>
        <vt:i4>5</vt:i4>
      </vt:variant>
      <vt:variant>
        <vt:lpwstr/>
      </vt:variant>
      <vt:variant>
        <vt:lpwstr>_Toc392150312</vt:lpwstr>
      </vt:variant>
      <vt:variant>
        <vt:i4>1966135</vt:i4>
      </vt:variant>
      <vt:variant>
        <vt:i4>230</vt:i4>
      </vt:variant>
      <vt:variant>
        <vt:i4>0</vt:i4>
      </vt:variant>
      <vt:variant>
        <vt:i4>5</vt:i4>
      </vt:variant>
      <vt:variant>
        <vt:lpwstr/>
      </vt:variant>
      <vt:variant>
        <vt:lpwstr>_Toc392150311</vt:lpwstr>
      </vt:variant>
      <vt:variant>
        <vt:i4>1966135</vt:i4>
      </vt:variant>
      <vt:variant>
        <vt:i4>224</vt:i4>
      </vt:variant>
      <vt:variant>
        <vt:i4>0</vt:i4>
      </vt:variant>
      <vt:variant>
        <vt:i4>5</vt:i4>
      </vt:variant>
      <vt:variant>
        <vt:lpwstr/>
      </vt:variant>
      <vt:variant>
        <vt:lpwstr>_Toc392150310</vt:lpwstr>
      </vt:variant>
      <vt:variant>
        <vt:i4>2031671</vt:i4>
      </vt:variant>
      <vt:variant>
        <vt:i4>218</vt:i4>
      </vt:variant>
      <vt:variant>
        <vt:i4>0</vt:i4>
      </vt:variant>
      <vt:variant>
        <vt:i4>5</vt:i4>
      </vt:variant>
      <vt:variant>
        <vt:lpwstr/>
      </vt:variant>
      <vt:variant>
        <vt:lpwstr>_Toc392150309</vt:lpwstr>
      </vt:variant>
      <vt:variant>
        <vt:i4>2031671</vt:i4>
      </vt:variant>
      <vt:variant>
        <vt:i4>212</vt:i4>
      </vt:variant>
      <vt:variant>
        <vt:i4>0</vt:i4>
      </vt:variant>
      <vt:variant>
        <vt:i4>5</vt:i4>
      </vt:variant>
      <vt:variant>
        <vt:lpwstr/>
      </vt:variant>
      <vt:variant>
        <vt:lpwstr>_Toc392150308</vt:lpwstr>
      </vt:variant>
      <vt:variant>
        <vt:i4>2031671</vt:i4>
      </vt:variant>
      <vt:variant>
        <vt:i4>206</vt:i4>
      </vt:variant>
      <vt:variant>
        <vt:i4>0</vt:i4>
      </vt:variant>
      <vt:variant>
        <vt:i4>5</vt:i4>
      </vt:variant>
      <vt:variant>
        <vt:lpwstr/>
      </vt:variant>
      <vt:variant>
        <vt:lpwstr>_Toc392150307</vt:lpwstr>
      </vt:variant>
      <vt:variant>
        <vt:i4>2031671</vt:i4>
      </vt:variant>
      <vt:variant>
        <vt:i4>200</vt:i4>
      </vt:variant>
      <vt:variant>
        <vt:i4>0</vt:i4>
      </vt:variant>
      <vt:variant>
        <vt:i4>5</vt:i4>
      </vt:variant>
      <vt:variant>
        <vt:lpwstr/>
      </vt:variant>
      <vt:variant>
        <vt:lpwstr>_Toc392150306</vt:lpwstr>
      </vt:variant>
      <vt:variant>
        <vt:i4>2031671</vt:i4>
      </vt:variant>
      <vt:variant>
        <vt:i4>194</vt:i4>
      </vt:variant>
      <vt:variant>
        <vt:i4>0</vt:i4>
      </vt:variant>
      <vt:variant>
        <vt:i4>5</vt:i4>
      </vt:variant>
      <vt:variant>
        <vt:lpwstr/>
      </vt:variant>
      <vt:variant>
        <vt:lpwstr>_Toc392150305</vt:lpwstr>
      </vt:variant>
      <vt:variant>
        <vt:i4>2031671</vt:i4>
      </vt:variant>
      <vt:variant>
        <vt:i4>188</vt:i4>
      </vt:variant>
      <vt:variant>
        <vt:i4>0</vt:i4>
      </vt:variant>
      <vt:variant>
        <vt:i4>5</vt:i4>
      </vt:variant>
      <vt:variant>
        <vt:lpwstr/>
      </vt:variant>
      <vt:variant>
        <vt:lpwstr>_Toc392150304</vt:lpwstr>
      </vt:variant>
      <vt:variant>
        <vt:i4>2031671</vt:i4>
      </vt:variant>
      <vt:variant>
        <vt:i4>182</vt:i4>
      </vt:variant>
      <vt:variant>
        <vt:i4>0</vt:i4>
      </vt:variant>
      <vt:variant>
        <vt:i4>5</vt:i4>
      </vt:variant>
      <vt:variant>
        <vt:lpwstr/>
      </vt:variant>
      <vt:variant>
        <vt:lpwstr>_Toc392150303</vt:lpwstr>
      </vt:variant>
      <vt:variant>
        <vt:i4>2031671</vt:i4>
      </vt:variant>
      <vt:variant>
        <vt:i4>176</vt:i4>
      </vt:variant>
      <vt:variant>
        <vt:i4>0</vt:i4>
      </vt:variant>
      <vt:variant>
        <vt:i4>5</vt:i4>
      </vt:variant>
      <vt:variant>
        <vt:lpwstr/>
      </vt:variant>
      <vt:variant>
        <vt:lpwstr>_Toc392150302</vt:lpwstr>
      </vt:variant>
      <vt:variant>
        <vt:i4>2031671</vt:i4>
      </vt:variant>
      <vt:variant>
        <vt:i4>170</vt:i4>
      </vt:variant>
      <vt:variant>
        <vt:i4>0</vt:i4>
      </vt:variant>
      <vt:variant>
        <vt:i4>5</vt:i4>
      </vt:variant>
      <vt:variant>
        <vt:lpwstr/>
      </vt:variant>
      <vt:variant>
        <vt:lpwstr>_Toc392150301</vt:lpwstr>
      </vt:variant>
      <vt:variant>
        <vt:i4>2031671</vt:i4>
      </vt:variant>
      <vt:variant>
        <vt:i4>164</vt:i4>
      </vt:variant>
      <vt:variant>
        <vt:i4>0</vt:i4>
      </vt:variant>
      <vt:variant>
        <vt:i4>5</vt:i4>
      </vt:variant>
      <vt:variant>
        <vt:lpwstr/>
      </vt:variant>
      <vt:variant>
        <vt:lpwstr>_Toc392150300</vt:lpwstr>
      </vt:variant>
      <vt:variant>
        <vt:i4>1441846</vt:i4>
      </vt:variant>
      <vt:variant>
        <vt:i4>158</vt:i4>
      </vt:variant>
      <vt:variant>
        <vt:i4>0</vt:i4>
      </vt:variant>
      <vt:variant>
        <vt:i4>5</vt:i4>
      </vt:variant>
      <vt:variant>
        <vt:lpwstr/>
      </vt:variant>
      <vt:variant>
        <vt:lpwstr>_Toc392150299</vt:lpwstr>
      </vt:variant>
      <vt:variant>
        <vt:i4>1441846</vt:i4>
      </vt:variant>
      <vt:variant>
        <vt:i4>152</vt:i4>
      </vt:variant>
      <vt:variant>
        <vt:i4>0</vt:i4>
      </vt:variant>
      <vt:variant>
        <vt:i4>5</vt:i4>
      </vt:variant>
      <vt:variant>
        <vt:lpwstr/>
      </vt:variant>
      <vt:variant>
        <vt:lpwstr>_Toc392150298</vt:lpwstr>
      </vt:variant>
      <vt:variant>
        <vt:i4>1441846</vt:i4>
      </vt:variant>
      <vt:variant>
        <vt:i4>146</vt:i4>
      </vt:variant>
      <vt:variant>
        <vt:i4>0</vt:i4>
      </vt:variant>
      <vt:variant>
        <vt:i4>5</vt:i4>
      </vt:variant>
      <vt:variant>
        <vt:lpwstr/>
      </vt:variant>
      <vt:variant>
        <vt:lpwstr>_Toc392150297</vt:lpwstr>
      </vt:variant>
      <vt:variant>
        <vt:i4>1441846</vt:i4>
      </vt:variant>
      <vt:variant>
        <vt:i4>140</vt:i4>
      </vt:variant>
      <vt:variant>
        <vt:i4>0</vt:i4>
      </vt:variant>
      <vt:variant>
        <vt:i4>5</vt:i4>
      </vt:variant>
      <vt:variant>
        <vt:lpwstr/>
      </vt:variant>
      <vt:variant>
        <vt:lpwstr>_Toc392150296</vt:lpwstr>
      </vt:variant>
      <vt:variant>
        <vt:i4>1441846</vt:i4>
      </vt:variant>
      <vt:variant>
        <vt:i4>134</vt:i4>
      </vt:variant>
      <vt:variant>
        <vt:i4>0</vt:i4>
      </vt:variant>
      <vt:variant>
        <vt:i4>5</vt:i4>
      </vt:variant>
      <vt:variant>
        <vt:lpwstr/>
      </vt:variant>
      <vt:variant>
        <vt:lpwstr>_Toc392150295</vt:lpwstr>
      </vt:variant>
      <vt:variant>
        <vt:i4>1441846</vt:i4>
      </vt:variant>
      <vt:variant>
        <vt:i4>128</vt:i4>
      </vt:variant>
      <vt:variant>
        <vt:i4>0</vt:i4>
      </vt:variant>
      <vt:variant>
        <vt:i4>5</vt:i4>
      </vt:variant>
      <vt:variant>
        <vt:lpwstr/>
      </vt:variant>
      <vt:variant>
        <vt:lpwstr>_Toc392150294</vt:lpwstr>
      </vt:variant>
      <vt:variant>
        <vt:i4>1441846</vt:i4>
      </vt:variant>
      <vt:variant>
        <vt:i4>122</vt:i4>
      </vt:variant>
      <vt:variant>
        <vt:i4>0</vt:i4>
      </vt:variant>
      <vt:variant>
        <vt:i4>5</vt:i4>
      </vt:variant>
      <vt:variant>
        <vt:lpwstr/>
      </vt:variant>
      <vt:variant>
        <vt:lpwstr>_Toc392150293</vt:lpwstr>
      </vt:variant>
      <vt:variant>
        <vt:i4>1441846</vt:i4>
      </vt:variant>
      <vt:variant>
        <vt:i4>116</vt:i4>
      </vt:variant>
      <vt:variant>
        <vt:i4>0</vt:i4>
      </vt:variant>
      <vt:variant>
        <vt:i4>5</vt:i4>
      </vt:variant>
      <vt:variant>
        <vt:lpwstr/>
      </vt:variant>
      <vt:variant>
        <vt:lpwstr>_Toc392150292</vt:lpwstr>
      </vt:variant>
      <vt:variant>
        <vt:i4>1441846</vt:i4>
      </vt:variant>
      <vt:variant>
        <vt:i4>110</vt:i4>
      </vt:variant>
      <vt:variant>
        <vt:i4>0</vt:i4>
      </vt:variant>
      <vt:variant>
        <vt:i4>5</vt:i4>
      </vt:variant>
      <vt:variant>
        <vt:lpwstr/>
      </vt:variant>
      <vt:variant>
        <vt:lpwstr>_Toc392150291</vt:lpwstr>
      </vt:variant>
      <vt:variant>
        <vt:i4>1441846</vt:i4>
      </vt:variant>
      <vt:variant>
        <vt:i4>104</vt:i4>
      </vt:variant>
      <vt:variant>
        <vt:i4>0</vt:i4>
      </vt:variant>
      <vt:variant>
        <vt:i4>5</vt:i4>
      </vt:variant>
      <vt:variant>
        <vt:lpwstr/>
      </vt:variant>
      <vt:variant>
        <vt:lpwstr>_Toc392150290</vt:lpwstr>
      </vt:variant>
      <vt:variant>
        <vt:i4>1507382</vt:i4>
      </vt:variant>
      <vt:variant>
        <vt:i4>98</vt:i4>
      </vt:variant>
      <vt:variant>
        <vt:i4>0</vt:i4>
      </vt:variant>
      <vt:variant>
        <vt:i4>5</vt:i4>
      </vt:variant>
      <vt:variant>
        <vt:lpwstr/>
      </vt:variant>
      <vt:variant>
        <vt:lpwstr>_Toc392150289</vt:lpwstr>
      </vt:variant>
      <vt:variant>
        <vt:i4>1507382</vt:i4>
      </vt:variant>
      <vt:variant>
        <vt:i4>92</vt:i4>
      </vt:variant>
      <vt:variant>
        <vt:i4>0</vt:i4>
      </vt:variant>
      <vt:variant>
        <vt:i4>5</vt:i4>
      </vt:variant>
      <vt:variant>
        <vt:lpwstr/>
      </vt:variant>
      <vt:variant>
        <vt:lpwstr>_Toc392150288</vt:lpwstr>
      </vt:variant>
      <vt:variant>
        <vt:i4>1507382</vt:i4>
      </vt:variant>
      <vt:variant>
        <vt:i4>86</vt:i4>
      </vt:variant>
      <vt:variant>
        <vt:i4>0</vt:i4>
      </vt:variant>
      <vt:variant>
        <vt:i4>5</vt:i4>
      </vt:variant>
      <vt:variant>
        <vt:lpwstr/>
      </vt:variant>
      <vt:variant>
        <vt:lpwstr>_Toc392150287</vt:lpwstr>
      </vt:variant>
      <vt:variant>
        <vt:i4>1507382</vt:i4>
      </vt:variant>
      <vt:variant>
        <vt:i4>80</vt:i4>
      </vt:variant>
      <vt:variant>
        <vt:i4>0</vt:i4>
      </vt:variant>
      <vt:variant>
        <vt:i4>5</vt:i4>
      </vt:variant>
      <vt:variant>
        <vt:lpwstr/>
      </vt:variant>
      <vt:variant>
        <vt:lpwstr>_Toc392150286</vt:lpwstr>
      </vt:variant>
      <vt:variant>
        <vt:i4>1507382</vt:i4>
      </vt:variant>
      <vt:variant>
        <vt:i4>74</vt:i4>
      </vt:variant>
      <vt:variant>
        <vt:i4>0</vt:i4>
      </vt:variant>
      <vt:variant>
        <vt:i4>5</vt:i4>
      </vt:variant>
      <vt:variant>
        <vt:lpwstr/>
      </vt:variant>
      <vt:variant>
        <vt:lpwstr>_Toc392150285</vt:lpwstr>
      </vt:variant>
      <vt:variant>
        <vt:i4>1507382</vt:i4>
      </vt:variant>
      <vt:variant>
        <vt:i4>68</vt:i4>
      </vt:variant>
      <vt:variant>
        <vt:i4>0</vt:i4>
      </vt:variant>
      <vt:variant>
        <vt:i4>5</vt:i4>
      </vt:variant>
      <vt:variant>
        <vt:lpwstr/>
      </vt:variant>
      <vt:variant>
        <vt:lpwstr>_Toc392150284</vt:lpwstr>
      </vt:variant>
      <vt:variant>
        <vt:i4>1507382</vt:i4>
      </vt:variant>
      <vt:variant>
        <vt:i4>62</vt:i4>
      </vt:variant>
      <vt:variant>
        <vt:i4>0</vt:i4>
      </vt:variant>
      <vt:variant>
        <vt:i4>5</vt:i4>
      </vt:variant>
      <vt:variant>
        <vt:lpwstr/>
      </vt:variant>
      <vt:variant>
        <vt:lpwstr>_Toc392150283</vt:lpwstr>
      </vt:variant>
      <vt:variant>
        <vt:i4>1507382</vt:i4>
      </vt:variant>
      <vt:variant>
        <vt:i4>56</vt:i4>
      </vt:variant>
      <vt:variant>
        <vt:i4>0</vt:i4>
      </vt:variant>
      <vt:variant>
        <vt:i4>5</vt:i4>
      </vt:variant>
      <vt:variant>
        <vt:lpwstr/>
      </vt:variant>
      <vt:variant>
        <vt:lpwstr>_Toc392150282</vt:lpwstr>
      </vt:variant>
      <vt:variant>
        <vt:i4>1507382</vt:i4>
      </vt:variant>
      <vt:variant>
        <vt:i4>50</vt:i4>
      </vt:variant>
      <vt:variant>
        <vt:i4>0</vt:i4>
      </vt:variant>
      <vt:variant>
        <vt:i4>5</vt:i4>
      </vt:variant>
      <vt:variant>
        <vt:lpwstr/>
      </vt:variant>
      <vt:variant>
        <vt:lpwstr>_Toc392150281</vt:lpwstr>
      </vt:variant>
      <vt:variant>
        <vt:i4>1507382</vt:i4>
      </vt:variant>
      <vt:variant>
        <vt:i4>44</vt:i4>
      </vt:variant>
      <vt:variant>
        <vt:i4>0</vt:i4>
      </vt:variant>
      <vt:variant>
        <vt:i4>5</vt:i4>
      </vt:variant>
      <vt:variant>
        <vt:lpwstr/>
      </vt:variant>
      <vt:variant>
        <vt:lpwstr>_Toc392150280</vt:lpwstr>
      </vt:variant>
      <vt:variant>
        <vt:i4>1572918</vt:i4>
      </vt:variant>
      <vt:variant>
        <vt:i4>38</vt:i4>
      </vt:variant>
      <vt:variant>
        <vt:i4>0</vt:i4>
      </vt:variant>
      <vt:variant>
        <vt:i4>5</vt:i4>
      </vt:variant>
      <vt:variant>
        <vt:lpwstr/>
      </vt:variant>
      <vt:variant>
        <vt:lpwstr>_Toc392150279</vt:lpwstr>
      </vt:variant>
      <vt:variant>
        <vt:i4>1572918</vt:i4>
      </vt:variant>
      <vt:variant>
        <vt:i4>32</vt:i4>
      </vt:variant>
      <vt:variant>
        <vt:i4>0</vt:i4>
      </vt:variant>
      <vt:variant>
        <vt:i4>5</vt:i4>
      </vt:variant>
      <vt:variant>
        <vt:lpwstr/>
      </vt:variant>
      <vt:variant>
        <vt:lpwstr>_Toc392150278</vt:lpwstr>
      </vt:variant>
      <vt:variant>
        <vt:i4>1572918</vt:i4>
      </vt:variant>
      <vt:variant>
        <vt:i4>26</vt:i4>
      </vt:variant>
      <vt:variant>
        <vt:i4>0</vt:i4>
      </vt:variant>
      <vt:variant>
        <vt:i4>5</vt:i4>
      </vt:variant>
      <vt:variant>
        <vt:lpwstr/>
      </vt:variant>
      <vt:variant>
        <vt:lpwstr>_Toc392150277</vt:lpwstr>
      </vt:variant>
      <vt:variant>
        <vt:i4>1572918</vt:i4>
      </vt:variant>
      <vt:variant>
        <vt:i4>20</vt:i4>
      </vt:variant>
      <vt:variant>
        <vt:i4>0</vt:i4>
      </vt:variant>
      <vt:variant>
        <vt:i4>5</vt:i4>
      </vt:variant>
      <vt:variant>
        <vt:lpwstr/>
      </vt:variant>
      <vt:variant>
        <vt:lpwstr>_Toc392150276</vt:lpwstr>
      </vt:variant>
      <vt:variant>
        <vt:i4>1572918</vt:i4>
      </vt:variant>
      <vt:variant>
        <vt:i4>14</vt:i4>
      </vt:variant>
      <vt:variant>
        <vt:i4>0</vt:i4>
      </vt:variant>
      <vt:variant>
        <vt:i4>5</vt:i4>
      </vt:variant>
      <vt:variant>
        <vt:lpwstr/>
      </vt:variant>
      <vt:variant>
        <vt:lpwstr>_Toc392150275</vt:lpwstr>
      </vt:variant>
      <vt:variant>
        <vt:i4>1572918</vt:i4>
      </vt:variant>
      <vt:variant>
        <vt:i4>8</vt:i4>
      </vt:variant>
      <vt:variant>
        <vt:i4>0</vt:i4>
      </vt:variant>
      <vt:variant>
        <vt:i4>5</vt:i4>
      </vt:variant>
      <vt:variant>
        <vt:lpwstr/>
      </vt:variant>
      <vt:variant>
        <vt:lpwstr>_Toc392150274</vt:lpwstr>
      </vt:variant>
      <vt:variant>
        <vt:i4>1572918</vt:i4>
      </vt:variant>
      <vt:variant>
        <vt:i4>2</vt:i4>
      </vt:variant>
      <vt:variant>
        <vt:i4>0</vt:i4>
      </vt:variant>
      <vt:variant>
        <vt:i4>5</vt:i4>
      </vt:variant>
      <vt:variant>
        <vt:lpwstr/>
      </vt:variant>
      <vt:variant>
        <vt:lpwstr>_Toc392150273</vt:lpwstr>
      </vt:variant>
      <vt:variant>
        <vt:i4>5046277</vt:i4>
      </vt:variant>
      <vt:variant>
        <vt:i4>0</vt:i4>
      </vt:variant>
      <vt:variant>
        <vt:i4>0</vt:i4>
      </vt:variant>
      <vt:variant>
        <vt:i4>5</vt:i4>
      </vt:variant>
      <vt:variant>
        <vt:lpwstr>http://ec.europa.eu/environment/gpp/pdf/toolkit/gpp_introduction_pl.pdf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PGN Żory</dc:title>
  <dc:creator>lukasz;NEDE-Arek</dc:creator>
  <cp:lastModifiedBy>Radosław Łuszcz</cp:lastModifiedBy>
  <cp:revision>2</cp:revision>
  <cp:lastPrinted>2015-08-27T13:57:00Z</cp:lastPrinted>
  <dcterms:created xsi:type="dcterms:W3CDTF">2016-01-11T13:58:00Z</dcterms:created>
  <dcterms:modified xsi:type="dcterms:W3CDTF">2016-01-11T13:58:00Z</dcterms:modified>
</cp:coreProperties>
</file>