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16" w:rsidRPr="00DA6816" w:rsidRDefault="00DA6816" w:rsidP="00DA6816">
      <w:pPr>
        <w:spacing w:after="0" w:line="240" w:lineRule="auto"/>
        <w:ind w:left="720"/>
        <w:rPr>
          <w:rFonts w:ascii="Vinci Sans" w:eastAsia="Times New Roman" w:hAnsi="Vinci Sans" w:cs="Times New Roman"/>
          <w:sz w:val="24"/>
          <w:szCs w:val="24"/>
        </w:rPr>
      </w:pPr>
    </w:p>
    <w:p w:rsidR="00DA6816" w:rsidRDefault="00DA6816" w:rsidP="00DA6816">
      <w:pPr>
        <w:spacing w:after="0" w:line="240" w:lineRule="auto"/>
        <w:rPr>
          <w:rFonts w:ascii="Vinci Sans" w:eastAsia="Times New Roman" w:hAnsi="Vinci Sans" w:cs="Times New Roman"/>
          <w:lang w:eastAsia="pl-PL"/>
        </w:rPr>
      </w:pPr>
    </w:p>
    <w:p w:rsidR="00C0066B" w:rsidRPr="00463715" w:rsidRDefault="00C0066B" w:rsidP="008702E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Kornowac,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7.07.2014 r.</w:t>
      </w:r>
    </w:p>
    <w:p w:rsidR="00C0066B" w:rsidRPr="00463715" w:rsidRDefault="00C0066B" w:rsidP="00C006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Gmina Kornowac</w:t>
      </w:r>
    </w:p>
    <w:p w:rsidR="00C0066B" w:rsidRPr="00463715" w:rsidRDefault="00C0066B" w:rsidP="00C00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ul. Raciborska 48</w:t>
      </w:r>
    </w:p>
    <w:p w:rsidR="00C0066B" w:rsidRPr="00463715" w:rsidRDefault="00C0066B" w:rsidP="00C00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44-285 Kornowac</w:t>
      </w:r>
    </w:p>
    <w:p w:rsidR="00C0066B" w:rsidRPr="00463715" w:rsidRDefault="00C0066B" w:rsidP="00C00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RI.271.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.2014.RM</w:t>
      </w:r>
    </w:p>
    <w:p w:rsidR="00C0066B" w:rsidRPr="00463715" w:rsidRDefault="00C0066B" w:rsidP="00C00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318/06/14</w:t>
      </w:r>
    </w:p>
    <w:p w:rsidR="00C0066B" w:rsidRPr="002457B1" w:rsidRDefault="00C0066B" w:rsidP="00C006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66B" w:rsidRPr="00463715" w:rsidRDefault="00C0066B" w:rsidP="00C006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ODPOWIEDŹ </w:t>
      </w:r>
    </w:p>
    <w:p w:rsidR="00C0066B" w:rsidRPr="00463715" w:rsidRDefault="00C0066B" w:rsidP="00C00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NA ZADANE PYTANIA DO SPECYFIKACJI ISTOTNYCH </w:t>
      </w:r>
    </w:p>
    <w:p w:rsidR="00C0066B" w:rsidRPr="00463715" w:rsidRDefault="00C0066B" w:rsidP="00C00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WARUNKÓW ZAMÓWIENIA</w:t>
      </w:r>
    </w:p>
    <w:p w:rsidR="00C0066B" w:rsidRPr="00463715" w:rsidRDefault="00C0066B" w:rsidP="00C006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w postępowaniu o udzielenie zamówienia publicznego pn.</w:t>
      </w:r>
      <w:r w:rsidRPr="0046371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C0066B" w:rsidRPr="00C0066B" w:rsidRDefault="00C0066B" w:rsidP="00C0066B">
      <w:pPr>
        <w:tabs>
          <w:tab w:val="center" w:pos="4513"/>
        </w:tabs>
        <w:spacing w:after="0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C0066B">
        <w:rPr>
          <w:rFonts w:ascii="Times New Roman" w:hAnsi="Times New Roman" w:cs="Times New Roman"/>
          <w:spacing w:val="-3"/>
          <w:sz w:val="28"/>
          <w:szCs w:val="28"/>
        </w:rPr>
        <w:t xml:space="preserve">REMONT DROGI UL. RACIBORSKA </w:t>
      </w:r>
    </w:p>
    <w:p w:rsidR="00C0066B" w:rsidRPr="00C0066B" w:rsidRDefault="00C0066B" w:rsidP="00C0066B">
      <w:pPr>
        <w:tabs>
          <w:tab w:val="center" w:pos="4513"/>
        </w:tabs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C0066B">
        <w:rPr>
          <w:rFonts w:ascii="Times New Roman" w:hAnsi="Times New Roman" w:cs="Times New Roman"/>
          <w:spacing w:val="-3"/>
          <w:sz w:val="28"/>
          <w:szCs w:val="28"/>
        </w:rPr>
        <w:t>W KORNOWACU (ODCINEK BOCZNY)</w:t>
      </w:r>
    </w:p>
    <w:p w:rsidR="00C0066B" w:rsidRDefault="00C0066B" w:rsidP="00C0066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052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Pytanie 1</w:t>
      </w:r>
    </w:p>
    <w:p w:rsidR="00C0066B" w:rsidRPr="00F61912" w:rsidRDefault="00F61912" w:rsidP="00F61912">
      <w:pPr>
        <w:spacing w:after="0" w:line="240" w:lineRule="auto"/>
        <w:ind w:left="720" w:hanging="360"/>
        <w:jc w:val="both"/>
        <w:rPr>
          <w:rFonts w:ascii="Vinci Sans" w:eastAsia="Times New Roman" w:hAnsi="Vinci Sans" w:cs="Times New Roman"/>
          <w:lang w:eastAsia="ar-SA"/>
        </w:rPr>
      </w:pPr>
      <w:r>
        <w:rPr>
          <w:rFonts w:ascii="Vinci Sans" w:eastAsia="Times New Roman" w:hAnsi="Vinci Sans" w:cs="Times New Roman"/>
          <w:lang w:eastAsia="ar-SA"/>
        </w:rPr>
        <w:t xml:space="preserve">       </w:t>
      </w:r>
      <w:r w:rsidR="00C0066B" w:rsidRPr="00DA6816">
        <w:rPr>
          <w:rFonts w:ascii="Vinci Sans" w:eastAsia="Times New Roman" w:hAnsi="Vinci Sans" w:cs="Times New Roman"/>
          <w:lang w:eastAsia="ar-SA"/>
        </w:rPr>
        <w:t xml:space="preserve">Dotyczy : par. 9, ust. 1, </w:t>
      </w:r>
      <w:proofErr w:type="spellStart"/>
      <w:r w:rsidR="00C0066B" w:rsidRPr="00DA6816">
        <w:rPr>
          <w:rFonts w:ascii="Vinci Sans" w:eastAsia="Times New Roman" w:hAnsi="Vinci Sans" w:cs="Times New Roman"/>
          <w:lang w:eastAsia="ar-SA"/>
        </w:rPr>
        <w:t>ppkt</w:t>
      </w:r>
      <w:proofErr w:type="spellEnd"/>
      <w:r w:rsidR="00C0066B" w:rsidRPr="00DA6816">
        <w:rPr>
          <w:rFonts w:ascii="Vinci Sans" w:eastAsia="Times New Roman" w:hAnsi="Vinci Sans" w:cs="Times New Roman"/>
          <w:lang w:eastAsia="ar-SA"/>
        </w:rPr>
        <w:t xml:space="preserve"> 1 : Wnosimy o zmianę wysokości kar  do 0,1 % - który jest powszechnie przyjęty w tego typu zamówieniach i nie narusza zasady miarkowania kar umownych. Wprawdzie możliwość dochodzenia kary umownej nie jest uzależniona wprost od wystąpienia szkody, jednak ocena zaistniałej z tego powodu szkody może mieć wpływ na ograniczenie wysokości dochodzonej kary umownej (por. wyrok Sądu Najwyższego z dnia 19 kwietnia 2006 r., sygn. akt V CSK 34/06).Co więcej, Sąd Najwyższy podniósł, że oceniając, czy kara umowna jest rażąco wygórowana, czy nie, należy kierować się wysokością rzeczywiście poniesionej szkody (rozumianej szeroko jako wszelkie negatywne konsekwencje niewykonania zobowiązania; tak m.in. SN w wyroku z 14 kwietnia 2005, sygn. akt II CK 626/04), a dokładniej – wysokością odszkodowania, jakie byłoby należne wierzycielowi na zasadach ogólnych. Wynika to z brzmienia art. 484 § 2 k.c., który odnosząc się do :rażąco wygórowanej” kary, implikuje istnienie znacznej dysproporcji między poniesioną szkodą a żądaną karą. I choć na etapie decydowania o tym, czy kara umowna się należy, czy nie, istnienia szkody poniesionej przez wierzyciela nie bierze się w ogóle pod uwagę (szkoda nie ma bowiem znaczenia dla ustalenia, czy kara się należy, czy nie), to przy ocenie wysokości kary umownej w związku z jej miarkowaniem trzeba wziąć pod uwagę nie tylko jej istnienie, ale i rozmiar.</w:t>
      </w:r>
    </w:p>
    <w:p w:rsidR="00C0066B" w:rsidRDefault="00C0066B" w:rsidP="00C0066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0066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Pytanie 2</w:t>
      </w:r>
    </w:p>
    <w:p w:rsidR="00C0066B" w:rsidRPr="008702E8" w:rsidRDefault="008702E8" w:rsidP="008702E8">
      <w:pPr>
        <w:spacing w:after="0" w:line="240" w:lineRule="auto"/>
        <w:ind w:left="720" w:hanging="360"/>
        <w:jc w:val="both"/>
        <w:rPr>
          <w:rFonts w:ascii="Vinci Sans" w:eastAsia="Times New Roman" w:hAnsi="Vinci Sans" w:cs="Times New Roman"/>
          <w:lang w:eastAsia="ar-SA"/>
        </w:rPr>
      </w:pPr>
      <w:r>
        <w:rPr>
          <w:rFonts w:ascii="Vinci Sans" w:eastAsia="Times New Roman" w:hAnsi="Vinci Sans" w:cs="Times New Roman"/>
          <w:lang w:eastAsia="ar-SA"/>
        </w:rPr>
        <w:t xml:space="preserve">  </w:t>
      </w:r>
      <w:r w:rsidR="00C0066B" w:rsidRPr="00DA6816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      </w:t>
      </w:r>
      <w:r w:rsidR="00C0066B" w:rsidRPr="00DA6816">
        <w:rPr>
          <w:rFonts w:ascii="Vinci Sans" w:eastAsia="Times New Roman" w:hAnsi="Vinci Sans" w:cs="Times New Roman"/>
        </w:rPr>
        <w:t xml:space="preserve">Dotyczy : par. 9, ust. 1, </w:t>
      </w:r>
      <w:proofErr w:type="spellStart"/>
      <w:r w:rsidR="00C0066B" w:rsidRPr="00DA6816">
        <w:rPr>
          <w:rFonts w:ascii="Vinci Sans" w:eastAsia="Times New Roman" w:hAnsi="Vinci Sans" w:cs="Times New Roman"/>
        </w:rPr>
        <w:t>ppkt</w:t>
      </w:r>
      <w:proofErr w:type="spellEnd"/>
      <w:r w:rsidR="00C0066B" w:rsidRPr="00DA6816">
        <w:rPr>
          <w:rFonts w:ascii="Vinci Sans" w:eastAsia="Times New Roman" w:hAnsi="Vinci Sans" w:cs="Times New Roman"/>
        </w:rPr>
        <w:t xml:space="preserve"> 1 : </w:t>
      </w:r>
      <w:r w:rsidR="00C0066B" w:rsidRPr="00DA6816">
        <w:rPr>
          <w:rFonts w:ascii="Vinci Sans" w:eastAsia="Times New Roman" w:hAnsi="Vinci Sans" w:cs="Times New Roman"/>
          <w:lang w:eastAsia="ar-SA"/>
        </w:rPr>
        <w:t xml:space="preserve">Wnosimy o zmianę z "opóźnienia" na zwłokę. Wykonawca nie może odpowiadać za opóźnienia w dotrzymaniu terminów umownych zależne np. od Zamawiającego. Na poparcie niniejszego stanowiska można wskazać wyrok SN z dnia z 17.06.2003 r.. III CKN 122/01: “Kara umowna ma na celu naprawienie szkody poniesionej przez wierzyciela na skutek niewykonania lub nienależytego wykonania zobowiązania. W art. 483 § 1 k.c. wyraźnie mowa jest o naprawieniu szkody, które następuje przez zapłatę kary umownej, a w art. 484 § 1 k.c. ustawodawca wskazuje, że kara umowna należy się bez względu na wysokość poniesionej szkody. Ustawowe określenie "bez względu na wysokość poniesionej szkody" nie może być utożsamiane z określeniem "niezależnie od poniesienia szkody". Ponadto zgodnie z wyrokiem Sądu Najwyższego z dnia 16 stycznia 2013 roku, sygnatura akt II CSK </w:t>
      </w:r>
      <w:r w:rsidR="00C0066B" w:rsidRPr="00DA6816">
        <w:rPr>
          <w:rFonts w:ascii="Vinci Sans" w:eastAsia="Times New Roman" w:hAnsi="Vinci Sans" w:cs="Times New Roman"/>
          <w:lang w:eastAsia="ar-SA"/>
        </w:rPr>
        <w:lastRenderedPageBreak/>
        <w:t xml:space="preserve">331/2012 za opóźnienia, które są wynikiem złych  warunków atmosferycznych w trakcie realizacji kontraktów na roboty budowlane nie powinna być naliczona kara umowna za ten okres. Z sentencji tego wyroku wynika, że zła pogoda wyłącza odpowiedzialność wykonawcy, skoro nie ma on z tego powodu możliwości ukończenia robót w terminie.  </w:t>
      </w:r>
    </w:p>
    <w:p w:rsidR="00C0066B" w:rsidRDefault="00C0066B" w:rsidP="00C0066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Pytanie 3</w:t>
      </w:r>
    </w:p>
    <w:p w:rsidR="00C0066B" w:rsidRPr="00DA6816" w:rsidRDefault="00C0066B" w:rsidP="00C0066B">
      <w:pPr>
        <w:spacing w:after="0" w:line="240" w:lineRule="auto"/>
        <w:ind w:left="720" w:hanging="360"/>
        <w:rPr>
          <w:rFonts w:ascii="Vinci Sans" w:eastAsia="Times New Roman" w:hAnsi="Vinci Sans" w:cs="Times New Roman"/>
          <w:lang w:eastAsia="ar-SA"/>
        </w:rPr>
      </w:pPr>
      <w:r>
        <w:rPr>
          <w:rFonts w:ascii="Vinci Sans" w:eastAsia="Times New Roman" w:hAnsi="Vinci Sans" w:cs="Times New Roman"/>
          <w:lang w:eastAsia="ar-SA"/>
        </w:rPr>
        <w:t xml:space="preserve">       </w:t>
      </w:r>
      <w:r w:rsidRPr="00DA6816">
        <w:rPr>
          <w:rFonts w:ascii="Vinci Sans" w:eastAsia="Times New Roman" w:hAnsi="Vinci Sans" w:cs="Times New Roman"/>
          <w:lang w:eastAsia="ar-SA"/>
        </w:rPr>
        <w:t>Wnosimy o dodatnie do umowy §9 ust. 4 o treści: „Zamawiający zapłaci Wykonawcy karę umowną w wysokości 5% wynagrodzenia umownego za odstąpienie od umowy z przyczyn zależnych od Zamawiającego.”</w:t>
      </w:r>
    </w:p>
    <w:p w:rsidR="00C0066B" w:rsidRPr="00C0066B" w:rsidRDefault="008702E8" w:rsidP="00C0066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Odpowiedzi na zadane pytania nr: 1, 2, 3</w:t>
      </w:r>
    </w:p>
    <w:p w:rsidR="008702E8" w:rsidRDefault="008702E8" w:rsidP="008702E8">
      <w:pPr>
        <w:spacing w:after="0"/>
        <w:jc w:val="both"/>
      </w:pPr>
      <w:r>
        <w:t xml:space="preserve">Działając w imieniu zamawiającego Gminy Kornowac, zgodnie z art. 38 ust. 1, 2 i 6 ustawy z dnia 29 stycznia 2004 roku - Prawo zamówień publicznych (tekst jednolity: Dz. U. z 2013 r. poz. 907 z </w:t>
      </w:r>
      <w:proofErr w:type="spellStart"/>
      <w:r>
        <w:t>późn</w:t>
      </w:r>
      <w:proofErr w:type="spellEnd"/>
      <w:r>
        <w:t xml:space="preserve">. zm.), </w:t>
      </w:r>
      <w:r>
        <w:rPr>
          <w:b/>
        </w:rPr>
        <w:t>wyjaśniam:</w:t>
      </w:r>
    </w:p>
    <w:p w:rsidR="008702E8" w:rsidRDefault="008702E8" w:rsidP="008702E8">
      <w:pPr>
        <w:spacing w:after="0"/>
        <w:ind w:firstLine="708"/>
        <w:jc w:val="both"/>
      </w:pPr>
      <w:r>
        <w:t>Ustawa z dnia 29 stycznia 2004 roku - Prawo zamówień publicznych zwana dalej „</w:t>
      </w:r>
      <w:proofErr w:type="spellStart"/>
      <w:r>
        <w:t>Pzp</w:t>
      </w:r>
      <w:proofErr w:type="spellEnd"/>
      <w:r>
        <w:t xml:space="preserve">” w art. 38 ust. 1 przewiduje, że </w:t>
      </w:r>
      <w:r>
        <w:rPr>
          <w:i/>
        </w:rPr>
        <w:t xml:space="preserve">Wykonawca może zwrócić się do zamawiającego o wyjaśnienie treści specyfikacji istotnych warunków zamówienia. </w:t>
      </w:r>
      <w:r>
        <w:t xml:space="preserve">Natomiast wyżej wymienione „pytania” nadesłane w dniu 2 lipca 2014 r. nie dotyczą wyjaśnienia treści specyfikacji istotnych warunków zamówienia, lecz w rzeczywistości stanowią wniosek o dokonanie zmian projektu umowy w przedmiotowym postępowaniu. Wobec tego należy wskazać, że ustawodawca w postępowaniu o udzielenie zamówienia publicznego w trybie przetargu nieograniczonego nie przewidział możliwości na ustalanie treści </w:t>
      </w:r>
      <w:r>
        <w:rPr>
          <w:rStyle w:val="luchili"/>
        </w:rPr>
        <w:t>umowy</w:t>
      </w:r>
      <w:r>
        <w:t xml:space="preserve">, czy poszczególnych jej postanowień. Jakkolwiek więc wykonawca może zwrócić się do zamawiającego o wyjaśnienie treści specyfikacji istotnych warunków zamówienia, a więc również o wyjaśnienie postanowień wzoru umowy, to jednak zamawiający nie jest zobligowany do dokonywania zmian tej umowy w sposób proponowany przez podmiot zwracający się o wyjaśnienia na podstawie art. 38 ust. 1 </w:t>
      </w:r>
      <w:proofErr w:type="spellStart"/>
      <w:r>
        <w:t>Pzp</w:t>
      </w:r>
      <w:proofErr w:type="spellEnd"/>
      <w:r>
        <w:t>.</w:t>
      </w:r>
    </w:p>
    <w:p w:rsidR="008702E8" w:rsidRDefault="008702E8" w:rsidP="008702E8">
      <w:pPr>
        <w:spacing w:after="0"/>
        <w:ind w:firstLine="708"/>
        <w:jc w:val="both"/>
      </w:pPr>
      <w:r>
        <w:t xml:space="preserve">Ustosunkowując się merytorycznie do treści wyżej wskazanych „pytań” wyjaśniam, że kwestionowane postanowienia § 9 projektu  umowy dotyczące kar umownych nie są sprzeczne z prawem. Nie istnieje „powszechnie przyjęta wysokość kary umownej” i wobec tego nie podstaw do uznania, że zamieszczona w § 9 ust. 1 pkt 1 kara umowna w wysokości 0,5% za każdy dzień opóźnienia jest niezgodna z prawem. Zupełnie niezrozumiałe są wywody o „naruszaniu zasady miarkowania kar umownych”. Zgodnie z art. 484 §2 Kodeksu cywilnego </w:t>
      </w:r>
      <w:r>
        <w:rPr>
          <w:i/>
        </w:rPr>
        <w:t xml:space="preserve">Jeżeli zobowiązanie zostało w znacznej części wykonane, dłużnik może żądać zmniejszenia kary umownej; to samo dotyczy wypadku, gdy kara umowna jest rażąco wygórowana. </w:t>
      </w:r>
      <w:r>
        <w:t xml:space="preserve">Z treści tego przepisu w sposób jednoznaczny wynika, że dłużnik zawsze może żądać zmniejszenia kary umownej, niezależnie od jej wielkości. Natomiast użyte w tym przepisie pojęcie </w:t>
      </w:r>
      <w:r>
        <w:rPr>
          <w:i/>
        </w:rPr>
        <w:t xml:space="preserve">rażąco wygórowana </w:t>
      </w:r>
      <w:r>
        <w:t>nie zostało przez ustawodawcę zdefiniowane. Oznacza to, ze w każdym przypadku następuje indywidualna ocena  czy kara umowna jest rażąco wygórowana, a instytucja miarkowania kary umownej opiera się w dużym stopniu na uznaniu sędziowskim uwzględniającym konkretne okoliczności sprawy.</w:t>
      </w:r>
    </w:p>
    <w:p w:rsidR="008702E8" w:rsidRDefault="008702E8" w:rsidP="008702E8">
      <w:pPr>
        <w:spacing w:after="0"/>
        <w:ind w:firstLine="708"/>
        <w:jc w:val="both"/>
      </w:pPr>
      <w:r>
        <w:t xml:space="preserve">Zamawiający nie znajduje również żadnych podstaw do wprowadzania w umowie kary umownej dla zamawiającego w przypadku odstąpienia od umowy z przyczyn zależnych od Zamawiającego”. Zgodnie z art. 139 ust. 1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Do umów w sprawach zamówień publicznych, zwanych dalej "umowami", stosuje się przepisy </w:t>
      </w:r>
      <w:hyperlink r:id="rId5" w:anchor="hiperlinkText.rpc?hiperlink=type=tresc:nro=Powszechny.1284582:ver=0&amp;full=1" w:tgtFrame="_parent" w:history="1">
        <w:r>
          <w:rPr>
            <w:rStyle w:val="Hipercze"/>
            <w:i/>
          </w:rPr>
          <w:t>ustawy</w:t>
        </w:r>
      </w:hyperlink>
      <w:r>
        <w:rPr>
          <w:i/>
        </w:rPr>
        <w:t xml:space="preserve"> z dnia 23 kwietnia 1964 r. - Kodeks cywilny, jeżeli przepisy ustawy nie stanowią inaczej. </w:t>
      </w:r>
      <w:r>
        <w:t xml:space="preserve">Żaden z przepisów </w:t>
      </w:r>
      <w:proofErr w:type="spellStart"/>
      <w:r>
        <w:t>Pzp</w:t>
      </w:r>
      <w:proofErr w:type="spellEnd"/>
      <w:r>
        <w:t xml:space="preserve"> nie przewiduje obowiązku zamieszczania w umowach w sprawach zamówień publicznych kar umownych dla zamawiającego. Natomiast kwestie związane z odstępowaniem od umowy oraz odszkodowań z tego tytułu w sposób wyczerpujący regulują przepisy Kodeksu cywilnego.</w:t>
      </w:r>
    </w:p>
    <w:p w:rsidR="008702E8" w:rsidRDefault="008702E8" w:rsidP="008702E8">
      <w:pPr>
        <w:spacing w:after="0"/>
        <w:ind w:firstLine="708"/>
        <w:jc w:val="both"/>
      </w:pPr>
      <w:r>
        <w:t xml:space="preserve">Odnośnie żądania zmiany w § 9 ust. 1 pkt 1 umowy poprzez zastąpienie słowa „opóźnienie” słowem „zwłoka”, należy wskazać, iż Kodeks cywilny w art. 656 posługuje się pojęciem „opóźnienie”. </w:t>
      </w:r>
      <w:r>
        <w:lastRenderedPageBreak/>
        <w:t>To pojęcie użyte jest również w art. 481 § 1 Kodeksu cywilnego, który  reguluje kwestie związan</w:t>
      </w:r>
      <w:bookmarkStart w:id="0" w:name="_GoBack"/>
      <w:bookmarkEnd w:id="0"/>
      <w:r>
        <w:t xml:space="preserve">e z zapłatą, a więc wynikający z przedmiotowej umowy zobowiązaniem zamawiającego. </w:t>
      </w:r>
    </w:p>
    <w:p w:rsidR="008702E8" w:rsidRDefault="008702E8" w:rsidP="008702E8">
      <w:pPr>
        <w:spacing w:after="0"/>
        <w:ind w:firstLine="708"/>
        <w:jc w:val="both"/>
      </w:pPr>
      <w:r>
        <w:t>Mając na uwadze powyższe Gmina Kornowac nie znajduje podstaw do wprowadzenia żądanych zmian w projekcie przedmiotowej umowy.</w:t>
      </w:r>
    </w:p>
    <w:p w:rsidR="00C0066B" w:rsidRPr="00052B11" w:rsidRDefault="00C0066B" w:rsidP="00C006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0066B" w:rsidRDefault="008702E8" w:rsidP="008702E8">
      <w:pPr>
        <w:tabs>
          <w:tab w:val="left" w:pos="-720"/>
        </w:tabs>
        <w:ind w:left="4956"/>
        <w:jc w:val="both"/>
        <w:rPr>
          <w:spacing w:val="-3"/>
          <w:sz w:val="28"/>
        </w:rPr>
      </w:pPr>
      <w:r>
        <w:rPr>
          <w:spacing w:val="-3"/>
          <w:sz w:val="28"/>
        </w:rPr>
        <w:t>Wójt Gminy Kornowac</w:t>
      </w:r>
    </w:p>
    <w:p w:rsidR="008702E8" w:rsidRDefault="008702E8" w:rsidP="008702E8">
      <w:pPr>
        <w:tabs>
          <w:tab w:val="left" w:pos="-720"/>
        </w:tabs>
        <w:ind w:left="4956"/>
        <w:jc w:val="both"/>
        <w:rPr>
          <w:spacing w:val="-3"/>
          <w:sz w:val="28"/>
        </w:rPr>
      </w:pPr>
      <w:r>
        <w:rPr>
          <w:spacing w:val="-3"/>
          <w:sz w:val="28"/>
        </w:rPr>
        <w:t xml:space="preserve">Grzegorz </w:t>
      </w:r>
      <w:proofErr w:type="spellStart"/>
      <w:r>
        <w:rPr>
          <w:spacing w:val="-3"/>
          <w:sz w:val="28"/>
        </w:rPr>
        <w:t>Niestrój</w:t>
      </w:r>
      <w:proofErr w:type="spellEnd"/>
    </w:p>
    <w:p w:rsidR="00C0066B" w:rsidRDefault="00C0066B" w:rsidP="00C0066B">
      <w:pPr>
        <w:tabs>
          <w:tab w:val="center" w:pos="4513"/>
        </w:tabs>
        <w:jc w:val="center"/>
        <w:rPr>
          <w:b/>
          <w:spacing w:val="-3"/>
          <w:sz w:val="32"/>
          <w:szCs w:val="32"/>
        </w:rPr>
      </w:pPr>
    </w:p>
    <w:p w:rsidR="00C0066B" w:rsidRPr="00DA6816" w:rsidRDefault="00C0066B" w:rsidP="00DA6816">
      <w:pPr>
        <w:spacing w:after="0" w:line="240" w:lineRule="auto"/>
        <w:rPr>
          <w:rFonts w:ascii="Vinci Sans" w:eastAsia="Times New Roman" w:hAnsi="Vinci Sans" w:cs="Times New Roman"/>
          <w:lang w:eastAsia="pl-PL"/>
        </w:rPr>
      </w:pPr>
    </w:p>
    <w:p w:rsidR="007958A6" w:rsidRDefault="007958A6"/>
    <w:sectPr w:rsidR="00795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inci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A7"/>
    <w:rsid w:val="001816A7"/>
    <w:rsid w:val="003B6CB5"/>
    <w:rsid w:val="007958A6"/>
    <w:rsid w:val="008702E8"/>
    <w:rsid w:val="00C0066B"/>
    <w:rsid w:val="00DA6816"/>
    <w:rsid w:val="00F6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2B557-15A3-421F-9A5D-0CE2788F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C0066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-3"/>
      <w:kern w:val="1"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0066B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0066B"/>
    <w:rPr>
      <w:rFonts w:ascii="Times New Roman" w:eastAsia="Times New Roman" w:hAnsi="Times New Roman" w:cs="Times New Roman"/>
      <w:b/>
      <w:bCs/>
      <w:spacing w:val="-3"/>
      <w:kern w:val="1"/>
      <w:sz w:val="28"/>
      <w:szCs w:val="24"/>
      <w:lang w:val="pl-PL" w:eastAsia="ar-SA"/>
    </w:rPr>
  </w:style>
  <w:style w:type="character" w:customStyle="1" w:styleId="Nagwek5Znak">
    <w:name w:val="Nagłówek 5 Znak"/>
    <w:basedOn w:val="Domylnaczcionkaakapitu"/>
    <w:link w:val="Nagwek5"/>
    <w:rsid w:val="00C0066B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B6CB5"/>
    <w:rPr>
      <w:color w:val="0000FF"/>
      <w:u w:val="single"/>
    </w:rPr>
  </w:style>
  <w:style w:type="character" w:customStyle="1" w:styleId="luchili">
    <w:name w:val="luc_hili"/>
    <w:basedOn w:val="Domylnaczcionkaakapitu"/>
    <w:rsid w:val="003B6CB5"/>
  </w:style>
  <w:style w:type="paragraph" w:styleId="Tekstdymka">
    <w:name w:val="Balloon Text"/>
    <w:basedOn w:val="Normalny"/>
    <w:link w:val="TekstdymkaZnak"/>
    <w:uiPriority w:val="99"/>
    <w:semiHidden/>
    <w:unhideWhenUsed/>
    <w:rsid w:val="00870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x.online.wolterskluwer.pl/WKPLOnline/index.r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998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Marian Rogoś</cp:lastModifiedBy>
  <cp:revision>5</cp:revision>
  <cp:lastPrinted>2014-07-07T12:39:00Z</cp:lastPrinted>
  <dcterms:created xsi:type="dcterms:W3CDTF">2014-07-07T06:11:00Z</dcterms:created>
  <dcterms:modified xsi:type="dcterms:W3CDTF">2014-07-07T12:45:00Z</dcterms:modified>
</cp:coreProperties>
</file>