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8C" w:rsidRPr="002D4A54" w:rsidRDefault="007C1F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A54">
        <w:rPr>
          <w:rFonts w:ascii="Times New Roman" w:eastAsia="Times New Roman" w:hAnsi="Times New Roman" w:cs="Times New Roman"/>
          <w:b/>
          <w:sz w:val="24"/>
          <w:szCs w:val="24"/>
        </w:rPr>
        <w:t>ZARZĄDZENIE NR 24</w:t>
      </w:r>
      <w:r w:rsidR="006B5A85" w:rsidRPr="002D4A54">
        <w:rPr>
          <w:rFonts w:ascii="Times New Roman" w:eastAsia="Times New Roman" w:hAnsi="Times New Roman" w:cs="Times New Roman"/>
          <w:b/>
          <w:sz w:val="24"/>
          <w:szCs w:val="24"/>
        </w:rPr>
        <w:t>/2023</w:t>
      </w:r>
    </w:p>
    <w:p w:rsidR="009E548C" w:rsidRPr="002D4A54" w:rsidRDefault="009E54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A54">
        <w:rPr>
          <w:rFonts w:ascii="Times New Roman" w:eastAsia="Times New Roman" w:hAnsi="Times New Roman" w:cs="Times New Roman"/>
          <w:b/>
          <w:sz w:val="24"/>
          <w:szCs w:val="24"/>
        </w:rPr>
        <w:t>Wójta Gminy Stupsk</w:t>
      </w:r>
    </w:p>
    <w:p w:rsidR="009E548C" w:rsidRPr="002D4A54" w:rsidRDefault="00FA4F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A54">
        <w:rPr>
          <w:rFonts w:ascii="Times New Roman" w:eastAsia="Times New Roman" w:hAnsi="Times New Roman" w:cs="Times New Roman"/>
          <w:b/>
          <w:sz w:val="24"/>
          <w:szCs w:val="24"/>
        </w:rPr>
        <w:t xml:space="preserve">z </w:t>
      </w:r>
      <w:r w:rsidR="006B5A85" w:rsidRPr="002D4A54">
        <w:rPr>
          <w:rFonts w:ascii="Times New Roman" w:eastAsia="Times New Roman" w:hAnsi="Times New Roman" w:cs="Times New Roman"/>
          <w:b/>
          <w:sz w:val="24"/>
          <w:szCs w:val="24"/>
        </w:rPr>
        <w:t>dnia 17 kwietnia 2023</w:t>
      </w:r>
      <w:r w:rsidR="009E548C" w:rsidRPr="002D4A54">
        <w:rPr>
          <w:rFonts w:ascii="Times New Roman" w:eastAsia="Times New Roman" w:hAnsi="Times New Roman" w:cs="Times New Roman"/>
          <w:b/>
          <w:sz w:val="24"/>
          <w:szCs w:val="24"/>
        </w:rPr>
        <w:t xml:space="preserve"> roku</w:t>
      </w:r>
    </w:p>
    <w:p w:rsidR="009E548C" w:rsidRPr="002D4A54" w:rsidRDefault="009E54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48C" w:rsidRPr="002D4A54" w:rsidRDefault="009E54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4A54">
        <w:rPr>
          <w:rFonts w:ascii="Times New Roman" w:hAnsi="Times New Roman" w:cs="Times New Roman"/>
          <w:b/>
          <w:sz w:val="24"/>
          <w:szCs w:val="24"/>
        </w:rPr>
        <w:t>w sprawie ogłoszenia otwartego konkursu ofert n</w:t>
      </w:r>
      <w:r w:rsidR="00163288" w:rsidRPr="002D4A54">
        <w:rPr>
          <w:rFonts w:ascii="Times New Roman" w:hAnsi="Times New Roman" w:cs="Times New Roman"/>
          <w:b/>
          <w:sz w:val="24"/>
          <w:szCs w:val="24"/>
        </w:rPr>
        <w:t>a realizację zadań publicznych G</w:t>
      </w:r>
      <w:r w:rsidRPr="002D4A54">
        <w:rPr>
          <w:rFonts w:ascii="Times New Roman" w:hAnsi="Times New Roman" w:cs="Times New Roman"/>
          <w:b/>
          <w:sz w:val="24"/>
          <w:szCs w:val="24"/>
        </w:rPr>
        <w:t>miny</w:t>
      </w:r>
      <w:r w:rsidR="00163288" w:rsidRPr="002D4A54">
        <w:rPr>
          <w:rFonts w:ascii="Times New Roman" w:hAnsi="Times New Roman" w:cs="Times New Roman"/>
          <w:b/>
          <w:sz w:val="24"/>
          <w:szCs w:val="24"/>
        </w:rPr>
        <w:t xml:space="preserve"> Stupsk</w:t>
      </w:r>
      <w:r w:rsidRPr="002D4A54">
        <w:rPr>
          <w:rFonts w:ascii="Times New Roman" w:hAnsi="Times New Roman" w:cs="Times New Roman"/>
          <w:b/>
          <w:sz w:val="24"/>
          <w:szCs w:val="24"/>
        </w:rPr>
        <w:t xml:space="preserve"> w zakresie kultury, sztuki, ochrony dóbr kultury</w:t>
      </w:r>
      <w:r w:rsidR="00FA4F47" w:rsidRPr="002D4A54">
        <w:rPr>
          <w:rFonts w:ascii="Times New Roman" w:hAnsi="Times New Roman" w:cs="Times New Roman"/>
          <w:b/>
          <w:sz w:val="24"/>
          <w:szCs w:val="24"/>
        </w:rPr>
        <w:t xml:space="preserve"> i dziedzictwa narodowego </w:t>
      </w:r>
      <w:r w:rsidR="00A65B50" w:rsidRPr="002D4A54">
        <w:rPr>
          <w:rFonts w:ascii="Times New Roman" w:hAnsi="Times New Roman" w:cs="Times New Roman"/>
          <w:b/>
          <w:sz w:val="24"/>
          <w:szCs w:val="24"/>
        </w:rPr>
        <w:br/>
      </w:r>
      <w:r w:rsidR="00FA4F47" w:rsidRPr="002D4A5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B5A85" w:rsidRPr="002D4A54">
        <w:rPr>
          <w:rFonts w:ascii="Times New Roman" w:hAnsi="Times New Roman" w:cs="Times New Roman"/>
          <w:b/>
          <w:sz w:val="24"/>
          <w:szCs w:val="24"/>
        </w:rPr>
        <w:t>2023</w:t>
      </w:r>
      <w:r w:rsidRPr="002D4A5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9E548C" w:rsidRPr="002D4A54" w:rsidRDefault="009E54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4892" w:rsidRPr="002D4A54" w:rsidRDefault="009E54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54">
        <w:rPr>
          <w:rFonts w:ascii="Times New Roman" w:eastAsia="Times New Roman" w:hAnsi="Times New Roman"/>
          <w:sz w:val="24"/>
          <w:szCs w:val="24"/>
        </w:rPr>
        <w:t xml:space="preserve">Na podstawie art. 11 ust. 2 i art. 13 ust. 1, 2 i 3 ustawy z dnia 24 kwietnia 2003 r. o działalności pożytku publicznego </w:t>
      </w:r>
      <w:r w:rsidR="00E277DE" w:rsidRPr="002D4A54">
        <w:rPr>
          <w:rFonts w:ascii="Times New Roman" w:eastAsia="Times New Roman" w:hAnsi="Times New Roman"/>
          <w:sz w:val="24"/>
          <w:szCs w:val="24"/>
        </w:rPr>
        <w:t xml:space="preserve">i o wolontariacie </w:t>
      </w:r>
      <w:r w:rsidR="00E277DE" w:rsidRPr="002D4A54">
        <w:rPr>
          <w:rFonts w:ascii="Times New Roman" w:eastAsia="Times New Roman" w:hAnsi="Times New Roman" w:cs="Times New Roman"/>
          <w:sz w:val="24"/>
          <w:szCs w:val="24"/>
        </w:rPr>
        <w:t>(</w:t>
      </w:r>
      <w:r w:rsidR="006B5A85" w:rsidRPr="002D4A54">
        <w:rPr>
          <w:rFonts w:ascii="Times New Roman" w:hAnsi="Times New Roman" w:cs="Times New Roman"/>
          <w:sz w:val="24"/>
          <w:szCs w:val="24"/>
        </w:rPr>
        <w:t xml:space="preserve">Dz. U. z 2023 r. poz. </w:t>
      </w:r>
      <w:r w:rsidR="00A24307" w:rsidRPr="002D4A54">
        <w:rPr>
          <w:rFonts w:ascii="Times New Roman" w:hAnsi="Times New Roman" w:cs="Times New Roman"/>
          <w:sz w:val="24"/>
          <w:szCs w:val="24"/>
        </w:rPr>
        <w:t>57</w:t>
      </w:r>
      <w:r w:rsidR="006B5A85" w:rsidRPr="002D4A54">
        <w:rPr>
          <w:rFonts w:ascii="Times New Roman" w:hAnsi="Times New Roman" w:cs="Times New Roman"/>
          <w:sz w:val="24"/>
          <w:szCs w:val="24"/>
        </w:rPr>
        <w:t>1</w:t>
      </w:r>
      <w:r w:rsidR="00A65B50" w:rsidRPr="002D4A5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65B50" w:rsidRPr="002D4A5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65B50" w:rsidRPr="002D4A54">
        <w:rPr>
          <w:rFonts w:ascii="Times New Roman" w:hAnsi="Times New Roman" w:cs="Times New Roman"/>
          <w:sz w:val="24"/>
          <w:szCs w:val="24"/>
        </w:rPr>
        <w:t>. zm.</w:t>
      </w:r>
      <w:r w:rsidRPr="002D4A5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E548C" w:rsidRPr="002D4A54" w:rsidRDefault="009E548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4A54">
        <w:rPr>
          <w:rFonts w:ascii="Times New Roman" w:eastAsia="Times New Roman" w:hAnsi="Times New Roman"/>
          <w:sz w:val="24"/>
          <w:szCs w:val="24"/>
        </w:rPr>
        <w:t>Wójt Gminy Stupsk zarządza, co następuje:</w:t>
      </w:r>
    </w:p>
    <w:p w:rsidR="009E548C" w:rsidRPr="002D4A54" w:rsidRDefault="009E548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E548C" w:rsidRPr="002D4A54" w:rsidRDefault="009E54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A54">
        <w:rPr>
          <w:rFonts w:ascii="Times New Roman" w:eastAsia="Times New Roman" w:hAnsi="Times New Roman"/>
          <w:b/>
          <w:sz w:val="24"/>
          <w:szCs w:val="24"/>
        </w:rPr>
        <w:t>§ 1</w:t>
      </w:r>
    </w:p>
    <w:p w:rsidR="009E548C" w:rsidRPr="002D4A54" w:rsidRDefault="009E54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A54">
        <w:rPr>
          <w:rFonts w:ascii="Times New Roman" w:hAnsi="Times New Roman" w:cs="Times New Roman"/>
          <w:sz w:val="24"/>
          <w:szCs w:val="24"/>
        </w:rPr>
        <w:t xml:space="preserve">Ogłasza się otwarty konkurs ofert na realizację </w:t>
      </w:r>
      <w:r w:rsidR="00163288" w:rsidRPr="002D4A54">
        <w:rPr>
          <w:rFonts w:ascii="Times New Roman" w:hAnsi="Times New Roman" w:cs="Times New Roman"/>
          <w:sz w:val="24"/>
          <w:szCs w:val="24"/>
        </w:rPr>
        <w:t>zadań publicznych G</w:t>
      </w:r>
      <w:r w:rsidRPr="002D4A54">
        <w:rPr>
          <w:rFonts w:ascii="Times New Roman" w:hAnsi="Times New Roman" w:cs="Times New Roman"/>
          <w:sz w:val="24"/>
          <w:szCs w:val="24"/>
        </w:rPr>
        <w:t xml:space="preserve">miny </w:t>
      </w:r>
      <w:r w:rsidR="00163288" w:rsidRPr="002D4A54">
        <w:rPr>
          <w:rFonts w:ascii="Times New Roman" w:hAnsi="Times New Roman" w:cs="Times New Roman"/>
          <w:sz w:val="24"/>
          <w:szCs w:val="24"/>
        </w:rPr>
        <w:t>Stupsk</w:t>
      </w:r>
      <w:r w:rsidR="00CA62EF" w:rsidRPr="002D4A54">
        <w:rPr>
          <w:rFonts w:ascii="Times New Roman" w:hAnsi="Times New Roman" w:cs="Times New Roman"/>
          <w:sz w:val="24"/>
          <w:szCs w:val="24"/>
        </w:rPr>
        <w:t xml:space="preserve"> </w:t>
      </w:r>
      <w:r w:rsidRPr="002D4A54">
        <w:rPr>
          <w:rFonts w:ascii="Times New Roman" w:hAnsi="Times New Roman" w:cs="Times New Roman"/>
          <w:sz w:val="24"/>
          <w:szCs w:val="24"/>
        </w:rPr>
        <w:t>w zakresie kultury, sztuki, ochrony dóbr kultury</w:t>
      </w:r>
      <w:r w:rsidR="00A24307" w:rsidRPr="002D4A54">
        <w:rPr>
          <w:rFonts w:ascii="Times New Roman" w:hAnsi="Times New Roman" w:cs="Times New Roman"/>
          <w:sz w:val="24"/>
          <w:szCs w:val="24"/>
        </w:rPr>
        <w:t xml:space="preserve"> i dziedzictwa narodowego w </w:t>
      </w:r>
      <w:r w:rsidR="006B5A85" w:rsidRPr="002D4A54">
        <w:rPr>
          <w:rFonts w:ascii="Times New Roman" w:hAnsi="Times New Roman" w:cs="Times New Roman"/>
          <w:sz w:val="24"/>
          <w:szCs w:val="24"/>
        </w:rPr>
        <w:t>2023</w:t>
      </w:r>
      <w:r w:rsidRPr="002D4A54">
        <w:rPr>
          <w:rFonts w:ascii="Times New Roman" w:hAnsi="Times New Roman" w:cs="Times New Roman"/>
          <w:sz w:val="24"/>
          <w:szCs w:val="24"/>
        </w:rPr>
        <w:t xml:space="preserve"> roku zgodnie </w:t>
      </w:r>
      <w:r w:rsidR="00EF3847" w:rsidRPr="002D4A54">
        <w:rPr>
          <w:rFonts w:ascii="Times New Roman" w:hAnsi="Times New Roman" w:cs="Times New Roman"/>
          <w:sz w:val="24"/>
          <w:szCs w:val="24"/>
        </w:rPr>
        <w:br/>
      </w:r>
      <w:r w:rsidRPr="002D4A54">
        <w:rPr>
          <w:rFonts w:ascii="Times New Roman" w:hAnsi="Times New Roman" w:cs="Times New Roman"/>
          <w:sz w:val="24"/>
          <w:szCs w:val="24"/>
        </w:rPr>
        <w:t>z  załącznikiem do zarządzenia</w:t>
      </w:r>
    </w:p>
    <w:p w:rsidR="009E548C" w:rsidRPr="002D4A54" w:rsidRDefault="009E548C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48C" w:rsidRPr="002D4A54" w:rsidRDefault="009E548C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D4A54">
        <w:rPr>
          <w:rFonts w:ascii="Times New Roman" w:hAnsi="Times New Roman" w:cs="Times New Roman"/>
          <w:b/>
          <w:sz w:val="24"/>
          <w:szCs w:val="24"/>
        </w:rPr>
        <w:t>§ 2</w:t>
      </w:r>
    </w:p>
    <w:p w:rsidR="009E548C" w:rsidRPr="002D4A54" w:rsidRDefault="009E54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A54">
        <w:rPr>
          <w:rFonts w:ascii="Times New Roman" w:hAnsi="Times New Roman" w:cs="Times New Roman"/>
          <w:sz w:val="24"/>
          <w:szCs w:val="24"/>
        </w:rPr>
        <w:t>Warunki realizacji zadań, o których mowa w § 1 za</w:t>
      </w:r>
      <w:r w:rsidR="00A65B50" w:rsidRPr="002D4A54">
        <w:rPr>
          <w:rFonts w:ascii="Times New Roman" w:hAnsi="Times New Roman" w:cs="Times New Roman"/>
          <w:sz w:val="24"/>
          <w:szCs w:val="24"/>
        </w:rPr>
        <w:t xml:space="preserve">rządzenia, określa załącznik do </w:t>
      </w:r>
      <w:r w:rsidRPr="002D4A54">
        <w:rPr>
          <w:rFonts w:ascii="Times New Roman" w:hAnsi="Times New Roman" w:cs="Times New Roman"/>
          <w:sz w:val="24"/>
          <w:szCs w:val="24"/>
        </w:rPr>
        <w:t>niniejszego zarządzenia</w:t>
      </w:r>
    </w:p>
    <w:p w:rsidR="009E548C" w:rsidRPr="002D4A54" w:rsidRDefault="009E54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548C" w:rsidRPr="002D4A54" w:rsidRDefault="009E54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A54">
        <w:rPr>
          <w:rFonts w:ascii="Times New Roman" w:hAnsi="Times New Roman" w:cs="Times New Roman"/>
          <w:b/>
          <w:sz w:val="24"/>
          <w:szCs w:val="24"/>
        </w:rPr>
        <w:t>§ 3</w:t>
      </w:r>
    </w:p>
    <w:p w:rsidR="009E548C" w:rsidRPr="002D4A54" w:rsidRDefault="001632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4A54">
        <w:rPr>
          <w:rFonts w:ascii="Times New Roman" w:hAnsi="Times New Roman" w:cs="Times New Roman"/>
          <w:sz w:val="24"/>
          <w:szCs w:val="24"/>
        </w:rPr>
        <w:t>Wykonanie z</w:t>
      </w:r>
      <w:r w:rsidR="009E548C" w:rsidRPr="002D4A54">
        <w:rPr>
          <w:rFonts w:ascii="Times New Roman" w:hAnsi="Times New Roman" w:cs="Times New Roman"/>
          <w:sz w:val="24"/>
          <w:szCs w:val="24"/>
        </w:rPr>
        <w:t>arządzenie powierza się Zastępcy Wójta Gminy.</w:t>
      </w:r>
    </w:p>
    <w:p w:rsidR="009E548C" w:rsidRPr="002D4A54" w:rsidRDefault="009E54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548C" w:rsidRPr="002D4A54" w:rsidRDefault="009E54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A54">
        <w:rPr>
          <w:rFonts w:ascii="Times New Roman" w:hAnsi="Times New Roman" w:cs="Times New Roman"/>
          <w:b/>
          <w:sz w:val="24"/>
          <w:szCs w:val="24"/>
        </w:rPr>
        <w:t>§ 4</w:t>
      </w:r>
    </w:p>
    <w:p w:rsidR="009E548C" w:rsidRPr="002D4A54" w:rsidRDefault="009E548C">
      <w:pPr>
        <w:spacing w:after="0" w:line="360" w:lineRule="auto"/>
      </w:pPr>
      <w:r w:rsidRPr="002D4A54">
        <w:rPr>
          <w:rFonts w:ascii="Times New Roman" w:hAnsi="Times New Roman" w:cs="Times New Roman"/>
          <w:sz w:val="24"/>
          <w:szCs w:val="24"/>
        </w:rPr>
        <w:t>Zarządzenie wchodzi w życie z dniem podpisania</w:t>
      </w:r>
    </w:p>
    <w:p w:rsidR="009E548C" w:rsidRDefault="009E548C">
      <w:pPr>
        <w:spacing w:after="0" w:line="360" w:lineRule="auto"/>
      </w:pPr>
    </w:p>
    <w:p w:rsidR="002A45A4" w:rsidRDefault="002A45A4">
      <w:pPr>
        <w:spacing w:after="0" w:line="360" w:lineRule="auto"/>
      </w:pPr>
    </w:p>
    <w:p w:rsidR="002A45A4" w:rsidRDefault="002A45A4">
      <w:pPr>
        <w:spacing w:after="0" w:line="360" w:lineRule="auto"/>
      </w:pPr>
    </w:p>
    <w:p w:rsidR="002A45A4" w:rsidRDefault="002A45A4">
      <w:pPr>
        <w:spacing w:after="0" w:line="360" w:lineRule="auto"/>
      </w:pPr>
    </w:p>
    <w:p w:rsidR="002A45A4" w:rsidRDefault="002A45A4">
      <w:pPr>
        <w:spacing w:after="0" w:line="360" w:lineRule="auto"/>
      </w:pPr>
    </w:p>
    <w:p w:rsidR="002A45A4" w:rsidRDefault="002A45A4">
      <w:pPr>
        <w:spacing w:after="0" w:line="360" w:lineRule="auto"/>
      </w:pPr>
    </w:p>
    <w:p w:rsidR="002A45A4" w:rsidRDefault="002A45A4">
      <w:pPr>
        <w:spacing w:after="0" w:line="360" w:lineRule="auto"/>
      </w:pPr>
    </w:p>
    <w:p w:rsidR="002A45A4" w:rsidRDefault="002A45A4">
      <w:pPr>
        <w:spacing w:after="0" w:line="360" w:lineRule="auto"/>
      </w:pPr>
    </w:p>
    <w:p w:rsidR="002A45A4" w:rsidRPr="00B3541C" w:rsidRDefault="002A45A4" w:rsidP="002A45A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lastRenderedPageBreak/>
        <w:t>Załącznik do Zarządzenia Nr  24/2023</w:t>
      </w:r>
    </w:p>
    <w:p w:rsidR="002A45A4" w:rsidRPr="00B3541C" w:rsidRDefault="002A45A4" w:rsidP="002A45A4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>Wójta Gminy Stupsk z dnia 17 kwietnia 2023 r.</w:t>
      </w:r>
    </w:p>
    <w:p w:rsidR="002A45A4" w:rsidRPr="00B3541C" w:rsidRDefault="002A45A4" w:rsidP="002A45A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45A4" w:rsidRPr="00B3541C" w:rsidRDefault="002A45A4" w:rsidP="002A45A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45A4" w:rsidRPr="00B3541C" w:rsidRDefault="002A45A4" w:rsidP="002A45A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t>OGŁOSZENIE O KONKURSIE</w:t>
      </w:r>
    </w:p>
    <w:p w:rsidR="002A45A4" w:rsidRPr="00B3541C" w:rsidRDefault="002A45A4" w:rsidP="002A45A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A45A4" w:rsidRPr="00B3541C" w:rsidRDefault="002A45A4" w:rsidP="002A45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Działając na podstawie art. 4 ust. 1 pkt 16 i art. 13 ustawy z dnia 24 kwietnia 2003 r. o działalności pożytku publicznego i o wolontariacie (Dz. U. z </w:t>
      </w:r>
      <w:r w:rsidRPr="00B3541C">
        <w:rPr>
          <w:rFonts w:ascii="Times New Roman" w:hAnsi="Times New Roman"/>
          <w:sz w:val="24"/>
          <w:szCs w:val="24"/>
        </w:rPr>
        <w:t xml:space="preserve">2023 r. poz. 571 z </w:t>
      </w:r>
      <w:proofErr w:type="spellStart"/>
      <w:r w:rsidRPr="00B3541C">
        <w:rPr>
          <w:rFonts w:ascii="Times New Roman" w:hAnsi="Times New Roman"/>
          <w:sz w:val="24"/>
          <w:szCs w:val="24"/>
        </w:rPr>
        <w:t>późn</w:t>
      </w:r>
      <w:proofErr w:type="spellEnd"/>
      <w:r w:rsidRPr="00B3541C">
        <w:rPr>
          <w:rFonts w:ascii="Times New Roman" w:hAnsi="Times New Roman"/>
          <w:sz w:val="24"/>
          <w:szCs w:val="24"/>
        </w:rPr>
        <w:t>. zm..</w:t>
      </w:r>
      <w:r w:rsidRPr="00B3541C">
        <w:rPr>
          <w:rFonts w:ascii="Times New Roman" w:eastAsia="Times New Roman" w:hAnsi="Times New Roman"/>
          <w:sz w:val="24"/>
          <w:szCs w:val="24"/>
        </w:rPr>
        <w:t>)</w:t>
      </w:r>
    </w:p>
    <w:p w:rsidR="002A45A4" w:rsidRPr="00B3541C" w:rsidRDefault="002A45A4" w:rsidP="002A45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45A4" w:rsidRPr="00B3541C" w:rsidRDefault="002A45A4" w:rsidP="002A45A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t>WÓJT GMINY STUPSK</w:t>
      </w:r>
    </w:p>
    <w:p w:rsidR="002A45A4" w:rsidRPr="00B3541C" w:rsidRDefault="002A45A4" w:rsidP="002A45A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t xml:space="preserve">OGŁASZA OTWARTY KONKURS OFERT NA REALIZACJĘ </w:t>
      </w:r>
    </w:p>
    <w:p w:rsidR="002A45A4" w:rsidRPr="00B3541C" w:rsidRDefault="002A45A4" w:rsidP="002A45A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t>ZADAŃ PUBLICZNYCH GMINY STUPSK</w:t>
      </w:r>
      <w:r w:rsidRPr="00B3541C">
        <w:rPr>
          <w:rFonts w:ascii="Times New Roman" w:eastAsia="Times New Roman" w:hAnsi="Times New Roman"/>
          <w:b/>
          <w:sz w:val="24"/>
          <w:szCs w:val="24"/>
        </w:rPr>
        <w:br/>
        <w:t xml:space="preserve">W ZAKRESIE KULTURY, SZTUKI, OCHRONY DÓBR KULTURY </w:t>
      </w:r>
    </w:p>
    <w:p w:rsidR="002A45A4" w:rsidRPr="00B3541C" w:rsidRDefault="002A45A4" w:rsidP="002A45A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t>i DZIEDZICTWA NARODOWEGO</w:t>
      </w:r>
    </w:p>
    <w:p w:rsidR="002A45A4" w:rsidRPr="00B3541C" w:rsidRDefault="002A45A4" w:rsidP="002A45A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t xml:space="preserve">W 2023 ROKU </w:t>
      </w:r>
    </w:p>
    <w:p w:rsidR="002A45A4" w:rsidRPr="00B3541C" w:rsidRDefault="002A45A4" w:rsidP="002A45A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A45A4" w:rsidRPr="00B3541C" w:rsidRDefault="002A45A4" w:rsidP="002A45A4">
      <w:pPr>
        <w:numPr>
          <w:ilvl w:val="0"/>
          <w:numId w:val="1"/>
        </w:numPr>
        <w:spacing w:after="0" w:line="360" w:lineRule="auto"/>
        <w:ind w:left="426" w:firstLine="0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t>Podmioty uprawnione do składania ofert:</w:t>
      </w:r>
    </w:p>
    <w:p w:rsidR="002A45A4" w:rsidRPr="00B3541C" w:rsidRDefault="002A45A4" w:rsidP="002A45A4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Podmiotami uprawnionymi do składania ofert są: organizacje pozarządowe oraz podmioty wymienione w art. 3 ust.3 ustawy z dnia 24 kwietnia 2003 r. o działalności pożytku publicznego i o wolontariacie (Dz. U. z </w:t>
      </w:r>
      <w:r w:rsidRPr="00B3541C">
        <w:rPr>
          <w:rFonts w:ascii="Times New Roman" w:hAnsi="Times New Roman"/>
          <w:sz w:val="24"/>
          <w:szCs w:val="24"/>
        </w:rPr>
        <w:t xml:space="preserve">2023 r. poz. 571 z </w:t>
      </w:r>
      <w:proofErr w:type="spellStart"/>
      <w:r w:rsidRPr="00B3541C">
        <w:rPr>
          <w:rFonts w:ascii="Times New Roman" w:hAnsi="Times New Roman"/>
          <w:sz w:val="24"/>
          <w:szCs w:val="24"/>
        </w:rPr>
        <w:t>późń</w:t>
      </w:r>
      <w:proofErr w:type="spellEnd"/>
      <w:r w:rsidRPr="00B3541C">
        <w:rPr>
          <w:rFonts w:ascii="Times New Roman" w:hAnsi="Times New Roman"/>
          <w:sz w:val="24"/>
          <w:szCs w:val="24"/>
        </w:rPr>
        <w:t>. zm.</w:t>
      </w:r>
      <w:r w:rsidRPr="00B3541C">
        <w:rPr>
          <w:rFonts w:ascii="Times New Roman" w:eastAsia="Times New Roman" w:hAnsi="Times New Roman"/>
          <w:sz w:val="24"/>
          <w:szCs w:val="24"/>
        </w:rPr>
        <w:t>)</w:t>
      </w:r>
    </w:p>
    <w:p w:rsidR="002A45A4" w:rsidRPr="00B3541C" w:rsidRDefault="002A45A4" w:rsidP="002A45A4">
      <w:pPr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A45A4" w:rsidRPr="00B3541C" w:rsidRDefault="002A45A4" w:rsidP="002A45A4">
      <w:pPr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t>Rodzaj zadania publicznego:</w:t>
      </w:r>
    </w:p>
    <w:p w:rsidR="002A45A4" w:rsidRPr="00B3541C" w:rsidRDefault="002A45A4" w:rsidP="002A45A4">
      <w:pPr>
        <w:spacing w:after="0" w:line="360" w:lineRule="auto"/>
        <w:ind w:left="709"/>
        <w:rPr>
          <w:rFonts w:ascii="Times New Roman" w:eastAsia="Times New Roman" w:hAnsi="Times New Roman"/>
          <w:b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>Szerzenie kultury, sztuki, ochrona kultury i dziedzictwa narodowego.</w:t>
      </w:r>
    </w:p>
    <w:p w:rsidR="002A45A4" w:rsidRPr="00B3541C" w:rsidRDefault="002A45A4" w:rsidP="002A45A4">
      <w:pPr>
        <w:spacing w:after="0" w:line="36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</w:p>
    <w:p w:rsidR="002A45A4" w:rsidRPr="00B3541C" w:rsidRDefault="002A45A4" w:rsidP="002A45A4">
      <w:pPr>
        <w:numPr>
          <w:ilvl w:val="0"/>
          <w:numId w:val="1"/>
        </w:numPr>
        <w:spacing w:after="0" w:line="360" w:lineRule="auto"/>
        <w:ind w:left="426" w:firstLine="0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t>Tytuł zadania publicznego:</w:t>
      </w:r>
    </w:p>
    <w:p w:rsidR="002A45A4" w:rsidRPr="00B3541C" w:rsidRDefault="002A45A4" w:rsidP="002A45A4">
      <w:p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>Szerzenie i promocja kultury i dorobku ludowego poprzez:</w:t>
      </w:r>
    </w:p>
    <w:p w:rsidR="002A45A4" w:rsidRPr="00B3541C" w:rsidRDefault="002A45A4" w:rsidP="002A45A4">
      <w:pPr>
        <w:tabs>
          <w:tab w:val="left" w:pos="851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 w:rsidRPr="00B3541C">
        <w:rPr>
          <w:rFonts w:ascii="Times New Roman" w:hAnsi="Times New Roman"/>
          <w:sz w:val="24"/>
          <w:szCs w:val="24"/>
        </w:rPr>
        <w:t xml:space="preserve">1) upowszechnianie muzyki ludowej, </w:t>
      </w:r>
    </w:p>
    <w:p w:rsidR="002A45A4" w:rsidRPr="00B3541C" w:rsidRDefault="002A45A4" w:rsidP="002A45A4">
      <w:pPr>
        <w:tabs>
          <w:tab w:val="left" w:pos="851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 w:rsidRPr="00B3541C">
        <w:rPr>
          <w:rFonts w:ascii="Times New Roman" w:hAnsi="Times New Roman"/>
          <w:sz w:val="24"/>
          <w:szCs w:val="24"/>
        </w:rPr>
        <w:t>2) kultywowanie tradycji regionalnych,</w:t>
      </w:r>
    </w:p>
    <w:p w:rsidR="002A45A4" w:rsidRPr="00B3541C" w:rsidRDefault="002A45A4" w:rsidP="002A45A4">
      <w:pPr>
        <w:tabs>
          <w:tab w:val="left" w:pos="851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 w:rsidRPr="00B3541C">
        <w:rPr>
          <w:rFonts w:ascii="Times New Roman" w:hAnsi="Times New Roman"/>
          <w:sz w:val="24"/>
          <w:szCs w:val="24"/>
        </w:rPr>
        <w:t xml:space="preserve">3) organizowanie imprez kulturalnych, </w:t>
      </w:r>
    </w:p>
    <w:p w:rsidR="002A45A4" w:rsidRPr="00B3541C" w:rsidRDefault="002A45A4" w:rsidP="002A45A4">
      <w:pPr>
        <w:tabs>
          <w:tab w:val="left" w:pos="851"/>
        </w:tabs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 w:rsidRPr="00B3541C">
        <w:rPr>
          <w:rFonts w:ascii="Times New Roman" w:hAnsi="Times New Roman"/>
          <w:sz w:val="24"/>
          <w:szCs w:val="24"/>
        </w:rPr>
        <w:t>4) edukację kulturalną,</w:t>
      </w:r>
    </w:p>
    <w:p w:rsidR="002A45A4" w:rsidRPr="00B3541C" w:rsidRDefault="002A45A4" w:rsidP="002A45A4">
      <w:pPr>
        <w:pStyle w:val="Default"/>
        <w:spacing w:line="360" w:lineRule="auto"/>
        <w:ind w:left="1134" w:hanging="1134"/>
        <w:rPr>
          <w:color w:val="auto"/>
        </w:rPr>
      </w:pPr>
      <w:r w:rsidRPr="00B3541C">
        <w:rPr>
          <w:color w:val="auto"/>
        </w:rPr>
        <w:t xml:space="preserve">              5) wydawanie niskonakładowych, niekomercyjnych publikacji poświęconych kulturze lub historii obszaru gminy.</w:t>
      </w:r>
    </w:p>
    <w:p w:rsidR="002A45A4" w:rsidRPr="00B3541C" w:rsidRDefault="002A45A4" w:rsidP="002A45A4">
      <w:pPr>
        <w:pStyle w:val="Default"/>
        <w:spacing w:line="360" w:lineRule="auto"/>
        <w:ind w:left="1134" w:hanging="1134"/>
        <w:rPr>
          <w:color w:val="auto"/>
        </w:rPr>
      </w:pPr>
    </w:p>
    <w:p w:rsidR="002A45A4" w:rsidRPr="00B3541C" w:rsidRDefault="002A45A4" w:rsidP="002A45A4">
      <w:pPr>
        <w:pStyle w:val="Default"/>
        <w:spacing w:line="360" w:lineRule="auto"/>
        <w:ind w:left="1134" w:hanging="1134"/>
        <w:rPr>
          <w:color w:val="auto"/>
        </w:rPr>
      </w:pPr>
    </w:p>
    <w:p w:rsidR="002A45A4" w:rsidRPr="00B3541C" w:rsidRDefault="002A45A4" w:rsidP="002A45A4">
      <w:pPr>
        <w:numPr>
          <w:ilvl w:val="0"/>
          <w:numId w:val="1"/>
        </w:numPr>
        <w:spacing w:after="0" w:line="360" w:lineRule="auto"/>
        <w:ind w:left="426" w:firstLine="0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Wysokość środków publicznych przeznaczonych na realizację zadania: </w:t>
      </w:r>
    </w:p>
    <w:p w:rsidR="002A45A4" w:rsidRPr="00B3541C" w:rsidRDefault="002A45A4" w:rsidP="002A45A4">
      <w:pPr>
        <w:spacing w:after="0" w:line="36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Na realizację zadania będącego przedmiotem otwartego konkursu ofert przeznacza się kwotę </w:t>
      </w:r>
      <w:r w:rsidRPr="00B3541C">
        <w:rPr>
          <w:rFonts w:ascii="Times New Roman" w:eastAsia="Times New Roman" w:hAnsi="Times New Roman"/>
          <w:b/>
          <w:sz w:val="24"/>
          <w:szCs w:val="24"/>
        </w:rPr>
        <w:t>20 00</w:t>
      </w:r>
      <w:r w:rsidRPr="00B3541C">
        <w:rPr>
          <w:rFonts w:ascii="Times New Roman" w:eastAsia="Times New Roman" w:hAnsi="Times New Roman"/>
          <w:b/>
          <w:bCs/>
          <w:sz w:val="24"/>
          <w:szCs w:val="24"/>
        </w:rPr>
        <w:t xml:space="preserve">0,- </w:t>
      </w:r>
      <w:r w:rsidRPr="00B3541C">
        <w:rPr>
          <w:rFonts w:ascii="Times New Roman" w:eastAsia="Times New Roman" w:hAnsi="Times New Roman"/>
          <w:sz w:val="24"/>
          <w:szCs w:val="24"/>
        </w:rPr>
        <w:t>zł (słownie: dwadzieścia tysięcy złotych).</w:t>
      </w:r>
    </w:p>
    <w:p w:rsidR="002A45A4" w:rsidRPr="00B3541C" w:rsidRDefault="002A45A4" w:rsidP="002A45A4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A45A4" w:rsidRPr="00B3541C" w:rsidRDefault="002A45A4" w:rsidP="002A45A4">
      <w:pPr>
        <w:pStyle w:val="Default"/>
        <w:spacing w:line="360" w:lineRule="auto"/>
        <w:ind w:left="709" w:hanging="709"/>
        <w:rPr>
          <w:b/>
          <w:color w:val="auto"/>
        </w:rPr>
      </w:pPr>
      <w:r w:rsidRPr="00B3541C">
        <w:rPr>
          <w:color w:val="auto"/>
        </w:rPr>
        <w:t xml:space="preserve">      </w:t>
      </w:r>
      <w:r w:rsidRPr="00B3541C">
        <w:rPr>
          <w:b/>
          <w:color w:val="auto"/>
        </w:rPr>
        <w:t xml:space="preserve">5.  Środki z dotacji mogą zostać przeznaczone wyłącznie na pokrycie wydatków,  które powinny spełniać łącznie następujące warunki: </w:t>
      </w:r>
    </w:p>
    <w:p w:rsidR="002A45A4" w:rsidRPr="00B3541C" w:rsidRDefault="002A45A4" w:rsidP="002A45A4">
      <w:pPr>
        <w:pStyle w:val="Default"/>
        <w:tabs>
          <w:tab w:val="left" w:pos="851"/>
        </w:tabs>
        <w:spacing w:after="36" w:line="360" w:lineRule="auto"/>
        <w:ind w:left="426" w:hanging="426"/>
        <w:rPr>
          <w:color w:val="auto"/>
        </w:rPr>
      </w:pPr>
      <w:r w:rsidRPr="00B3541C">
        <w:rPr>
          <w:color w:val="auto"/>
        </w:rPr>
        <w:t xml:space="preserve">              1) są związane z realizowanym zadaniem i są niezbędne do jego realizacji, </w:t>
      </w:r>
    </w:p>
    <w:p w:rsidR="002A45A4" w:rsidRPr="00B3541C" w:rsidRDefault="002A45A4" w:rsidP="002A45A4">
      <w:pPr>
        <w:pStyle w:val="Default"/>
        <w:spacing w:after="36" w:line="360" w:lineRule="auto"/>
        <w:ind w:left="284" w:hanging="284"/>
        <w:rPr>
          <w:color w:val="auto"/>
        </w:rPr>
      </w:pPr>
      <w:r w:rsidRPr="00B3541C">
        <w:rPr>
          <w:color w:val="auto"/>
        </w:rPr>
        <w:t xml:space="preserve">              2) zostały uwzględnione w kosztach zadania, </w:t>
      </w:r>
    </w:p>
    <w:p w:rsidR="002A45A4" w:rsidRPr="00B3541C" w:rsidRDefault="002A45A4" w:rsidP="002A45A4">
      <w:pPr>
        <w:pStyle w:val="Default"/>
        <w:spacing w:after="36" w:line="360" w:lineRule="auto"/>
        <w:rPr>
          <w:color w:val="auto"/>
        </w:rPr>
      </w:pPr>
      <w:r w:rsidRPr="00B3541C">
        <w:rPr>
          <w:color w:val="auto"/>
        </w:rPr>
        <w:t xml:space="preserve">              3) zostały skalkulowane racjonalnie na podstawie cen rynkowych, </w:t>
      </w:r>
    </w:p>
    <w:p w:rsidR="002A45A4" w:rsidRPr="00B3541C" w:rsidRDefault="002A45A4" w:rsidP="002A45A4">
      <w:pPr>
        <w:pStyle w:val="Default"/>
        <w:spacing w:after="36" w:line="360" w:lineRule="auto"/>
        <w:ind w:left="1134" w:hanging="1134"/>
        <w:rPr>
          <w:color w:val="auto"/>
        </w:rPr>
      </w:pPr>
      <w:r w:rsidRPr="00B3541C">
        <w:rPr>
          <w:color w:val="auto"/>
        </w:rPr>
        <w:t xml:space="preserve">              4) odzwierciedlają koszty rzeczywiste, są skalkulowane proporcjonalnie dla zadania objętego finansowaniem, </w:t>
      </w:r>
    </w:p>
    <w:p w:rsidR="002A45A4" w:rsidRPr="00B3541C" w:rsidRDefault="002A45A4" w:rsidP="002A45A4">
      <w:pPr>
        <w:pStyle w:val="Default"/>
        <w:spacing w:after="36" w:line="360" w:lineRule="auto"/>
        <w:ind w:left="1134" w:hanging="1134"/>
        <w:rPr>
          <w:color w:val="auto"/>
        </w:rPr>
      </w:pPr>
      <w:r w:rsidRPr="00B3541C">
        <w:rPr>
          <w:color w:val="auto"/>
        </w:rPr>
        <w:t xml:space="preserve">              5) zostały poniesione w trakcie realizacji zadania (nie ma możliwości refundowania kosztów poniesionych przed dniem zawarcia umowy ani po zakończeniu realizacji zadania), </w:t>
      </w:r>
    </w:p>
    <w:p w:rsidR="002A45A4" w:rsidRPr="00B3541C" w:rsidRDefault="002A45A4" w:rsidP="002A45A4">
      <w:pPr>
        <w:pStyle w:val="Default"/>
        <w:tabs>
          <w:tab w:val="left" w:pos="284"/>
          <w:tab w:val="left" w:pos="709"/>
          <w:tab w:val="left" w:pos="993"/>
        </w:tabs>
        <w:spacing w:line="360" w:lineRule="auto"/>
        <w:ind w:left="1134" w:hanging="1134"/>
        <w:rPr>
          <w:color w:val="auto"/>
        </w:rPr>
      </w:pPr>
      <w:r w:rsidRPr="00B3541C">
        <w:rPr>
          <w:color w:val="auto"/>
        </w:rPr>
        <w:t xml:space="preserve">              6) są poparte właściwymi dowodami księgowymi (faktury, umowy oraz rachunki </w:t>
      </w:r>
      <w:r w:rsidRPr="00B3541C">
        <w:rPr>
          <w:color w:val="auto"/>
        </w:rPr>
        <w:br/>
        <w:t xml:space="preserve">do umów) oraz zostały prawidłowo odzwierciedlone w ewidencji księgowej (oferent zobowiązany jest do </w:t>
      </w:r>
      <w:r w:rsidRPr="00B3541C">
        <w:rPr>
          <w:color w:val="auto"/>
          <w:sz w:val="22"/>
          <w:szCs w:val="22"/>
        </w:rPr>
        <w:t xml:space="preserve">prowadzenia wyodrębnionej dokumentacji finansowo – księgowej środków finansowych otrzymanych na realizację zadania zgodnie z ustawą </w:t>
      </w:r>
      <w:r w:rsidRPr="00B3541C">
        <w:rPr>
          <w:color w:val="auto"/>
          <w:sz w:val="22"/>
          <w:szCs w:val="22"/>
        </w:rPr>
        <w:br/>
        <w:t xml:space="preserve">o rachunkowości, w sposób umożliwiający identyfikację poszczególnych operacji księgowych). </w:t>
      </w:r>
    </w:p>
    <w:p w:rsidR="002A45A4" w:rsidRPr="00B3541C" w:rsidRDefault="002A45A4" w:rsidP="002A45A4">
      <w:pPr>
        <w:spacing w:after="0" w:line="36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</w:p>
    <w:p w:rsidR="002A45A4" w:rsidRPr="00B3541C" w:rsidRDefault="002A45A4" w:rsidP="002A45A4">
      <w:pPr>
        <w:numPr>
          <w:ilvl w:val="0"/>
          <w:numId w:val="1"/>
        </w:numPr>
        <w:spacing w:after="0" w:line="360" w:lineRule="auto"/>
        <w:ind w:left="426" w:firstLine="0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t xml:space="preserve">Zasady przyznawania dotacji: </w:t>
      </w:r>
    </w:p>
    <w:p w:rsidR="002A45A4" w:rsidRPr="00B3541C" w:rsidRDefault="002A45A4" w:rsidP="002A45A4">
      <w:pPr>
        <w:numPr>
          <w:ilvl w:val="0"/>
          <w:numId w:val="2"/>
        </w:numPr>
        <w:spacing w:after="0" w:line="360" w:lineRule="auto"/>
        <w:ind w:left="113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dotacja zostanie przyznana na podstawie wybranej oferty i zawartej umowy </w:t>
      </w:r>
    </w:p>
    <w:p w:rsidR="002A45A4" w:rsidRPr="00B3541C" w:rsidRDefault="002A45A4" w:rsidP="002A45A4">
      <w:p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z obowiązkiem rozliczenia się po zakończeniu realizacji zadania,</w:t>
      </w:r>
    </w:p>
    <w:p w:rsidR="002A45A4" w:rsidRPr="00B3541C" w:rsidRDefault="002A45A4" w:rsidP="002A45A4">
      <w:pPr>
        <w:numPr>
          <w:ilvl w:val="0"/>
          <w:numId w:val="2"/>
        </w:numPr>
        <w:spacing w:after="0" w:line="360" w:lineRule="auto"/>
        <w:ind w:left="113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>zlecenie zadania publicznego odbywa się w formie wsparcia realizacji zadania wraz z udzieleniem dotacji na dofinansowanie jego realizacji. Wsparcie realizacji zadania nie może przekroczyć 90% kosztów jego wykonania. Oferent ubiegający się o współpracę z Gminą Stupsk w realizacji przedkładanej oferty jest zobowiązany wykazać się wkładem własnym pochodzącym ze źródła spoza budżetu gminy nie mniejszym niż 10% wartości zadania,</w:t>
      </w:r>
    </w:p>
    <w:p w:rsidR="002A45A4" w:rsidRPr="00B3541C" w:rsidRDefault="002A45A4" w:rsidP="002A45A4">
      <w:pPr>
        <w:numPr>
          <w:ilvl w:val="0"/>
          <w:numId w:val="2"/>
        </w:numPr>
        <w:spacing w:after="0" w:line="360" w:lineRule="auto"/>
        <w:ind w:left="113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>zadanie powinno być przedmiotem działalności statutowej podmiotu ubiegającego się o dotację,</w:t>
      </w:r>
    </w:p>
    <w:p w:rsidR="002A45A4" w:rsidRPr="00B3541C" w:rsidRDefault="002A45A4" w:rsidP="002A45A4">
      <w:pPr>
        <w:numPr>
          <w:ilvl w:val="0"/>
          <w:numId w:val="2"/>
        </w:numPr>
        <w:spacing w:after="0" w:line="360" w:lineRule="auto"/>
        <w:ind w:left="113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>zadanie nie może być realizowane przez podmiot niebędący stroną umowy,</w:t>
      </w:r>
    </w:p>
    <w:p w:rsidR="002A45A4" w:rsidRPr="00B3541C" w:rsidRDefault="002A45A4" w:rsidP="002A45A4">
      <w:pPr>
        <w:numPr>
          <w:ilvl w:val="0"/>
          <w:numId w:val="2"/>
        </w:numPr>
        <w:spacing w:after="0" w:line="360" w:lineRule="auto"/>
        <w:ind w:left="113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lastRenderedPageBreak/>
        <w:t>dotacja jest przeznaczona na realizację zadań, o których mowa w ogłoszeniu konkursowym,</w:t>
      </w:r>
    </w:p>
    <w:p w:rsidR="002A45A4" w:rsidRPr="00B3541C" w:rsidRDefault="002A45A4" w:rsidP="002A45A4">
      <w:pPr>
        <w:numPr>
          <w:ilvl w:val="0"/>
          <w:numId w:val="2"/>
        </w:numPr>
        <w:spacing w:after="0" w:line="360" w:lineRule="auto"/>
        <w:ind w:left="113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>złożenie oferty nie gwarantuje przyznania środków w wysokości, o którą ubiega się oferent,</w:t>
      </w:r>
    </w:p>
    <w:p w:rsidR="002A45A4" w:rsidRPr="00B3541C" w:rsidRDefault="002A45A4" w:rsidP="002A45A4">
      <w:pPr>
        <w:numPr>
          <w:ilvl w:val="0"/>
          <w:numId w:val="2"/>
        </w:numPr>
        <w:spacing w:after="0" w:line="360" w:lineRule="auto"/>
        <w:ind w:left="113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dotację na realizację zadań otrzymują podmioty, których oferty zostaną uznane </w:t>
      </w:r>
      <w:r w:rsidRPr="00B3541C">
        <w:rPr>
          <w:rFonts w:ascii="Times New Roman" w:eastAsia="Times New Roman" w:hAnsi="Times New Roman"/>
          <w:sz w:val="24"/>
          <w:szCs w:val="24"/>
        </w:rPr>
        <w:br/>
        <w:t>za najkorzystniejsze i wybrane w postępowaniu konkursowym,</w:t>
      </w:r>
    </w:p>
    <w:p w:rsidR="002A45A4" w:rsidRPr="00B3541C" w:rsidRDefault="002A45A4" w:rsidP="002A45A4">
      <w:pPr>
        <w:numPr>
          <w:ilvl w:val="0"/>
          <w:numId w:val="2"/>
        </w:numPr>
        <w:spacing w:after="0" w:line="360" w:lineRule="auto"/>
        <w:ind w:left="113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zlecenie realizacji zadania przez Gminę Stupsk nastąpi w trybie określonym        w art.11 ust.1 ustawy z dnia 24 kwietnia 2003 r. o działalności pożytku publicznego i o wolontariacie (Dz. U. z </w:t>
      </w:r>
      <w:r w:rsidRPr="00B3541C">
        <w:rPr>
          <w:rFonts w:ascii="Times New Roman" w:hAnsi="Times New Roman"/>
          <w:sz w:val="24"/>
          <w:szCs w:val="24"/>
        </w:rPr>
        <w:t xml:space="preserve">2023 r. poz. 571 z </w:t>
      </w:r>
      <w:proofErr w:type="spellStart"/>
      <w:r w:rsidRPr="00B3541C">
        <w:rPr>
          <w:rFonts w:ascii="Times New Roman" w:hAnsi="Times New Roman"/>
          <w:sz w:val="24"/>
          <w:szCs w:val="24"/>
        </w:rPr>
        <w:t>późn</w:t>
      </w:r>
      <w:proofErr w:type="spellEnd"/>
      <w:r w:rsidRPr="00B3541C">
        <w:rPr>
          <w:rFonts w:ascii="Times New Roman" w:hAnsi="Times New Roman"/>
          <w:sz w:val="24"/>
          <w:szCs w:val="24"/>
        </w:rPr>
        <w:t>. zm.</w:t>
      </w:r>
      <w:r w:rsidRPr="00B3541C">
        <w:rPr>
          <w:rFonts w:ascii="Times New Roman" w:eastAsia="Times New Roman" w:hAnsi="Times New Roman"/>
          <w:sz w:val="24"/>
          <w:szCs w:val="24"/>
        </w:rPr>
        <w:t>)</w:t>
      </w:r>
    </w:p>
    <w:p w:rsidR="002A45A4" w:rsidRPr="00B3541C" w:rsidRDefault="002A45A4" w:rsidP="002A45A4">
      <w:pPr>
        <w:numPr>
          <w:ilvl w:val="0"/>
          <w:numId w:val="2"/>
        </w:numPr>
        <w:spacing w:after="0" w:line="360" w:lineRule="auto"/>
        <w:ind w:left="113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>szczegółowe i ostateczne warunki realizacji, finansowania i rozliczenia zadań  określi umowa zawarta pomiędzy oferentem a Gminą Stupsk,</w:t>
      </w:r>
    </w:p>
    <w:p w:rsidR="002A45A4" w:rsidRPr="00B3541C" w:rsidRDefault="002A45A4" w:rsidP="002A45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         10) uzyskana przez podmiot dotacja nie może być wykorzystana na:</w:t>
      </w:r>
    </w:p>
    <w:p w:rsidR="002A45A4" w:rsidRPr="00B3541C" w:rsidRDefault="002A45A4" w:rsidP="002A45A4">
      <w:p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   a) budowę, zakup i remont budynków, zakup gruntów,</w:t>
      </w:r>
    </w:p>
    <w:p w:rsidR="002A45A4" w:rsidRPr="00B3541C" w:rsidRDefault="002A45A4" w:rsidP="002A45A4">
      <w:p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   b) prowadzenie działalności gospodarczej, </w:t>
      </w:r>
    </w:p>
    <w:p w:rsidR="002A45A4" w:rsidRPr="00B3541C" w:rsidRDefault="002A45A4" w:rsidP="002A45A4">
      <w:pPr>
        <w:spacing w:after="0" w:line="360" w:lineRule="auto"/>
        <w:ind w:left="1843" w:hanging="184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                      c) zakup środków trwałych o wartości jednostkowej 10 000,00zł. lub wyższej.</w:t>
      </w:r>
    </w:p>
    <w:p w:rsidR="002A45A4" w:rsidRPr="00B3541C" w:rsidRDefault="002A45A4" w:rsidP="002A45A4">
      <w:pPr>
        <w:tabs>
          <w:tab w:val="left" w:pos="426"/>
        </w:tabs>
        <w:spacing w:after="0" w:line="36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</w:p>
    <w:p w:rsidR="002A45A4" w:rsidRPr="00B3541C" w:rsidRDefault="002A45A4" w:rsidP="002A45A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firstLine="0"/>
        <w:rPr>
          <w:rFonts w:ascii="Times New Roman" w:eastAsia="Times New Roman" w:hAnsi="Times New Roman"/>
          <w:b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t>Termin i warunki realizacji zadania:</w:t>
      </w:r>
    </w:p>
    <w:p w:rsidR="002A45A4" w:rsidRPr="00B3541C" w:rsidRDefault="002A45A4" w:rsidP="002A45A4">
      <w:p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B3541C">
        <w:rPr>
          <w:rFonts w:ascii="Times New Roman" w:eastAsia="Times New Roman" w:hAnsi="Times New Roman"/>
          <w:sz w:val="24"/>
          <w:szCs w:val="24"/>
        </w:rPr>
        <w:t>1) zadanie winno być wykonane w terminie od dnia podpisania umowy do</w:t>
      </w:r>
    </w:p>
    <w:p w:rsidR="002A45A4" w:rsidRPr="00B3541C" w:rsidRDefault="002A45A4" w:rsidP="002A45A4">
      <w:pPr>
        <w:tabs>
          <w:tab w:val="left" w:pos="426"/>
        </w:tabs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      31 grudnia 2023 roku,</w:t>
      </w:r>
    </w:p>
    <w:p w:rsidR="002A45A4" w:rsidRPr="00B3541C" w:rsidRDefault="002A45A4" w:rsidP="002A45A4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  2) wykonanie zadania winno zapewniać pełną realizację zgłoszonej oferty i winno</w:t>
      </w:r>
    </w:p>
    <w:p w:rsidR="002A45A4" w:rsidRPr="00B3541C" w:rsidRDefault="002A45A4" w:rsidP="002A45A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              być zrealizowane z najwyższą starannością.</w:t>
      </w:r>
    </w:p>
    <w:p w:rsidR="002A45A4" w:rsidRPr="00B3541C" w:rsidRDefault="002A45A4" w:rsidP="002A45A4">
      <w:pPr>
        <w:spacing w:after="0" w:line="36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</w:p>
    <w:p w:rsidR="002A45A4" w:rsidRPr="00B3541C" w:rsidRDefault="002A45A4" w:rsidP="002A45A4">
      <w:pPr>
        <w:numPr>
          <w:ilvl w:val="0"/>
          <w:numId w:val="1"/>
        </w:numPr>
        <w:spacing w:after="0" w:line="360" w:lineRule="auto"/>
        <w:ind w:left="426" w:firstLine="0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t xml:space="preserve">Termin  i sposób składania ofert: </w:t>
      </w:r>
    </w:p>
    <w:p w:rsidR="002A45A4" w:rsidRPr="00B3541C" w:rsidRDefault="002A45A4" w:rsidP="002A45A4">
      <w:pPr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oferty należy składać w sekretariacie Urzędu Gminy Stupsk lub przesłać </w:t>
      </w:r>
    </w:p>
    <w:p w:rsidR="002A45A4" w:rsidRPr="00B3541C" w:rsidRDefault="002A45A4" w:rsidP="002A45A4">
      <w:p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pocztą pod adres Urzędu Gminy w Stupsku, ul. Sienkiewicza 10, 06-561 Stupsk (decyduje data wpływu do tut. Urzędu) w terminie do </w:t>
      </w:r>
      <w:r w:rsidRPr="00B3541C">
        <w:rPr>
          <w:rFonts w:ascii="Times New Roman" w:eastAsia="Times New Roman" w:hAnsi="Times New Roman"/>
          <w:b/>
          <w:bCs/>
          <w:sz w:val="24"/>
          <w:szCs w:val="24"/>
        </w:rPr>
        <w:t>12 maja 2023 roku,  do godz. 15</w:t>
      </w:r>
      <w:r w:rsidRPr="00B3541C">
        <w:rPr>
          <w:rFonts w:ascii="Times New Roman" w:eastAsia="Times New Roman" w:hAnsi="Times New Roman"/>
          <w:b/>
          <w:bCs/>
          <w:sz w:val="20"/>
          <w:szCs w:val="20"/>
          <w:vertAlign w:val="superscript"/>
        </w:rPr>
        <w:t>00</w:t>
      </w:r>
      <w:r w:rsidRPr="00B3541C">
        <w:rPr>
          <w:rFonts w:ascii="Times New Roman" w:eastAsia="Times New Roman" w:hAnsi="Times New Roman"/>
          <w:sz w:val="24"/>
          <w:szCs w:val="24"/>
        </w:rPr>
        <w:t xml:space="preserve"> z dopiskiem </w:t>
      </w:r>
      <w:r w:rsidRPr="00B3541C">
        <w:rPr>
          <w:rFonts w:ascii="Times New Roman" w:eastAsia="Times New Roman" w:hAnsi="Times New Roman"/>
          <w:b/>
          <w:bCs/>
          <w:sz w:val="24"/>
          <w:szCs w:val="24"/>
        </w:rPr>
        <w:t>„Konkurs – kultura i sztuka 2023 rok”</w:t>
      </w:r>
      <w:r w:rsidRPr="00B3541C">
        <w:rPr>
          <w:rFonts w:ascii="Times New Roman" w:eastAsia="Times New Roman" w:hAnsi="Times New Roman"/>
          <w:sz w:val="24"/>
          <w:szCs w:val="24"/>
        </w:rPr>
        <w:t xml:space="preserve"> i podaniem pełnej nazwy składającego ofertę i jego adresu, </w:t>
      </w:r>
    </w:p>
    <w:p w:rsidR="002A45A4" w:rsidRPr="00B3541C" w:rsidRDefault="002A45A4" w:rsidP="002A45A4">
      <w:pPr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oferty należy składać zgodnie ze wzorem określonym w rozporządzeniu Przewodniczącego Komitetu do Spraw Pożytku Publicznego w sprawie wzorów ofert i ramowych wzorów umów dotyczących realizacji  zadań publicznych oraz wzorów sprawozdań z wykonania tych  zadań z dnia 29 października 2018 r.     (Dz. U. z 2018 r. poz.2057) </w:t>
      </w:r>
    </w:p>
    <w:p w:rsidR="002A45A4" w:rsidRPr="00B3541C" w:rsidRDefault="002A45A4" w:rsidP="002A45A4">
      <w:pPr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lastRenderedPageBreak/>
        <w:t>oferta powinna być wypełniona czytelnie, bez pozostawiania pustych pozycji w formularzu. Jeżeli poszczególne pozycje nie znajdują w konkretnym przypadku zastosowania, należy wpisać „nie dotyczy” lub 0, jeżeli wymagana była wartość liczbowa.</w:t>
      </w:r>
    </w:p>
    <w:p w:rsidR="002A45A4" w:rsidRPr="00B3541C" w:rsidRDefault="002A45A4" w:rsidP="002A45A4">
      <w:pPr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do oferty należy dołączyć: </w:t>
      </w:r>
    </w:p>
    <w:p w:rsidR="002A45A4" w:rsidRPr="00B3541C" w:rsidRDefault="002A45A4" w:rsidP="002A45A4">
      <w:pPr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B3541C">
        <w:rPr>
          <w:rFonts w:ascii="Times New Roman" w:hAnsi="Times New Roman"/>
          <w:spacing w:val="-3"/>
          <w:sz w:val="24"/>
          <w:szCs w:val="24"/>
        </w:rPr>
        <w:t>kopię aktualnego odpisu z właściwego rejestru (tj. zgodnego ze stanem faktycznym i prawnym, niezależnie od tego kiedy był wydany),</w:t>
      </w:r>
    </w:p>
    <w:p w:rsidR="002A45A4" w:rsidRPr="00B3541C" w:rsidRDefault="002A45A4" w:rsidP="002A45A4">
      <w:pPr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B3541C">
        <w:rPr>
          <w:rFonts w:ascii="Times New Roman" w:hAnsi="Times New Roman"/>
          <w:spacing w:val="-3"/>
          <w:sz w:val="24"/>
          <w:szCs w:val="24"/>
        </w:rPr>
        <w:t xml:space="preserve">inne - jeśli wymagane, np. dokumenty upoważniające daną osobę lub osoby   </w:t>
      </w:r>
    </w:p>
    <w:p w:rsidR="002A45A4" w:rsidRPr="00B3541C" w:rsidRDefault="002A45A4" w:rsidP="002A45A4">
      <w:pPr>
        <w:tabs>
          <w:tab w:val="left" w:pos="1134"/>
        </w:tabs>
        <w:spacing w:after="0" w:line="360" w:lineRule="auto"/>
        <w:ind w:left="1354"/>
        <w:jc w:val="both"/>
        <w:rPr>
          <w:rFonts w:ascii="Times New Roman" w:hAnsi="Times New Roman"/>
          <w:spacing w:val="-3"/>
          <w:sz w:val="24"/>
          <w:szCs w:val="24"/>
        </w:rPr>
      </w:pPr>
      <w:r w:rsidRPr="00B3541C">
        <w:rPr>
          <w:rFonts w:ascii="Times New Roman" w:hAnsi="Times New Roman"/>
          <w:spacing w:val="-3"/>
          <w:sz w:val="24"/>
          <w:szCs w:val="24"/>
        </w:rPr>
        <w:t>do reprezentowania podmiotu – dotyczy podmiotów, które w dokumencie stanowiącym o podstawie działalności nie posiadają informacji o osobach upoważnionych do reprezentowania podmiotu, oświadczenia właściwego organu, zarządu głównego lub innego organu wykonawczego,</w:t>
      </w:r>
    </w:p>
    <w:p w:rsidR="002A45A4" w:rsidRPr="00B3541C" w:rsidRDefault="002A45A4" w:rsidP="002A45A4">
      <w:pPr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>wszystkie dokumenty powinny być składane w oryginałach, bądź kopiach poświadczonych przez osoby do tego uprawnione,</w:t>
      </w:r>
    </w:p>
    <w:p w:rsidR="002A45A4" w:rsidRPr="00B3541C" w:rsidRDefault="002A45A4" w:rsidP="002A45A4">
      <w:pPr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3541C">
        <w:rPr>
          <w:rFonts w:ascii="Times New Roman" w:hAnsi="Times New Roman"/>
          <w:spacing w:val="-3"/>
          <w:sz w:val="24"/>
          <w:szCs w:val="24"/>
        </w:rPr>
        <w:t>oferty złożone na innych drukach, po terminie oraz zawierające błędy formalne nie uzupełnione w terminie 3 dni roboczych od dnia powiadomienia pisemnego, mailowego lub telefonicznego, zostaną odrzucone z przyczyn formalnych,</w:t>
      </w:r>
    </w:p>
    <w:p w:rsidR="002A45A4" w:rsidRPr="00B3541C" w:rsidRDefault="002A45A4" w:rsidP="002A45A4">
      <w:pPr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541C">
        <w:rPr>
          <w:rFonts w:ascii="Times New Roman" w:hAnsi="Times New Roman"/>
          <w:sz w:val="24"/>
          <w:szCs w:val="24"/>
        </w:rPr>
        <w:t xml:space="preserve">na niniejszy konkurs uprawniony podmiot może złożyć </w:t>
      </w:r>
      <w:r w:rsidRPr="00B3541C">
        <w:rPr>
          <w:rFonts w:ascii="Times New Roman" w:hAnsi="Times New Roman"/>
          <w:sz w:val="24"/>
          <w:szCs w:val="24"/>
          <w:u w:val="single"/>
        </w:rPr>
        <w:t>tylko 1 ofertę.</w:t>
      </w:r>
      <w:r w:rsidRPr="00B3541C">
        <w:rPr>
          <w:rFonts w:ascii="Times New Roman" w:hAnsi="Times New Roman"/>
          <w:sz w:val="24"/>
          <w:szCs w:val="24"/>
        </w:rPr>
        <w:t xml:space="preserve"> Złożenie przez oferenta więcej ofert spowoduje, że żadna ze złożonych ofert nie będzie rozpatrywana.</w:t>
      </w:r>
    </w:p>
    <w:p w:rsidR="002A45A4" w:rsidRPr="00B3541C" w:rsidRDefault="002A45A4" w:rsidP="002A45A4">
      <w:pPr>
        <w:spacing w:after="0" w:line="36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</w:p>
    <w:p w:rsidR="002A45A4" w:rsidRPr="00B3541C" w:rsidRDefault="002A45A4" w:rsidP="002A45A4">
      <w:pPr>
        <w:numPr>
          <w:ilvl w:val="0"/>
          <w:numId w:val="1"/>
        </w:numPr>
        <w:spacing w:after="0" w:line="360" w:lineRule="auto"/>
        <w:ind w:left="426" w:firstLine="0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t>Tryb i kryteria stosowane przy wyborze oferty oraz termin dokonania jej wyboru:</w:t>
      </w:r>
    </w:p>
    <w:p w:rsidR="002A45A4" w:rsidRPr="00B3541C" w:rsidRDefault="002A45A4" w:rsidP="002A45A4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>oferty które uzyskają pozytywną ocenę formalną, podlegają ocenie merytorycznej,</w:t>
      </w:r>
    </w:p>
    <w:p w:rsidR="002A45A4" w:rsidRPr="00B3541C" w:rsidRDefault="002A45A4" w:rsidP="002A45A4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>oceny ofert dokona komisja konkursowa powołana przez Wójta Gminy Stupsk,</w:t>
      </w:r>
    </w:p>
    <w:p w:rsidR="002A45A4" w:rsidRPr="00B3541C" w:rsidRDefault="002A45A4" w:rsidP="002A45A4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>przy ocenie merytorycznej komisja weźmie pod uwagę następujące kryteria:</w:t>
      </w:r>
    </w:p>
    <w:p w:rsidR="002A45A4" w:rsidRPr="00B3541C" w:rsidRDefault="002A45A4" w:rsidP="002A45A4">
      <w:p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 a) celowość oferty, jej zakres rzeczowy i zgodność z niniejszym ogłoszeniem,</w:t>
      </w:r>
    </w:p>
    <w:p w:rsidR="002A45A4" w:rsidRPr="00B3541C" w:rsidRDefault="002A45A4" w:rsidP="002A45A4">
      <w:p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 b) zgodność projektu z zadaniami statutowymi oferenta,</w:t>
      </w:r>
    </w:p>
    <w:p w:rsidR="002A45A4" w:rsidRPr="00B3541C" w:rsidRDefault="002A45A4" w:rsidP="002A45A4">
      <w:p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 c) możliwości zrealizowania zadania przez oferenta, w tym posiadanie zasobów</w:t>
      </w:r>
    </w:p>
    <w:p w:rsidR="002A45A4" w:rsidRPr="00B3541C" w:rsidRDefault="002A45A4" w:rsidP="002A45A4">
      <w:p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     rzeczowych i kadrowych,</w:t>
      </w:r>
    </w:p>
    <w:p w:rsidR="002A45A4" w:rsidRPr="00B3541C" w:rsidRDefault="002A45A4" w:rsidP="002A45A4">
      <w:p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 d) rodzaj i celowość planowanych kosztów realizacji zadania,</w:t>
      </w:r>
    </w:p>
    <w:p w:rsidR="002A45A4" w:rsidRPr="00B3541C" w:rsidRDefault="002A45A4" w:rsidP="002A45A4">
      <w:p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 e) wysokość środków własnych lub pochodzących z innych źródeł na realizację</w:t>
      </w:r>
    </w:p>
    <w:p w:rsidR="002A45A4" w:rsidRPr="00B3541C" w:rsidRDefault="002A45A4" w:rsidP="002A45A4">
      <w:p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     zadania,</w:t>
      </w:r>
    </w:p>
    <w:p w:rsidR="002A45A4" w:rsidRPr="00B3541C" w:rsidRDefault="002A45A4" w:rsidP="002A45A4">
      <w:p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f) doświadczenie i osiągnięcia oferenta w realizacji zadań o podobnym charakterze,</w:t>
      </w:r>
    </w:p>
    <w:p w:rsidR="002A45A4" w:rsidRPr="00B3541C" w:rsidRDefault="002A45A4" w:rsidP="002A45A4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lastRenderedPageBreak/>
        <w:t>otwarty konkurs ofert zostanie rozstrzygnięty w terminie 14 dni od upływu terminu do składania ofert,</w:t>
      </w:r>
    </w:p>
    <w:p w:rsidR="002A45A4" w:rsidRPr="00B3541C" w:rsidRDefault="002A45A4" w:rsidP="002A45A4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opinia komisji konkursowej zawierająca listę ofert, na które proponuje się udzielenie dotacji wraz z propozycją kwoty dotacji przeznaczonej na realizację zadania przekazana zostaje Wójtowi Gminy Stupsk,</w:t>
      </w:r>
    </w:p>
    <w:p w:rsidR="002A45A4" w:rsidRPr="00B3541C" w:rsidRDefault="002A45A4" w:rsidP="002A45A4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>konkurs rozstrzyga Wójt Gminy Stupsk po zapoznaniu się z opinią komisji konkursowej. Do decyzji Wójta Gminy Stupsk o udzieleniu dotacji nie stosuje się trybu odwoławczego.</w:t>
      </w:r>
    </w:p>
    <w:p w:rsidR="002A45A4" w:rsidRPr="00B3541C" w:rsidRDefault="002A45A4" w:rsidP="002A45A4">
      <w:pPr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A45A4" w:rsidRPr="00B3541C" w:rsidRDefault="002A45A4" w:rsidP="002A45A4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t xml:space="preserve"> 10.  Zrealizowane zadania w roku poprzednim i ich koszty: </w:t>
      </w:r>
    </w:p>
    <w:p w:rsidR="002A45A4" w:rsidRPr="00B3541C" w:rsidRDefault="002A45A4" w:rsidP="002A45A4">
      <w:pPr>
        <w:spacing w:after="0" w:line="360" w:lineRule="auto"/>
        <w:ind w:left="993" w:hanging="993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           W roku 2022 zlecano zadanie </w:t>
      </w:r>
      <w:r w:rsidRPr="00B3541C">
        <w:rPr>
          <w:rFonts w:ascii="Times New Roman" w:hAnsi="Times New Roman"/>
        </w:rPr>
        <w:t>-</w:t>
      </w:r>
      <w:r w:rsidRPr="00B3541C">
        <w:rPr>
          <w:rFonts w:ascii="Times New Roman" w:hAnsi="Times New Roman"/>
          <w:b/>
          <w:bCs/>
        </w:rPr>
        <w:t xml:space="preserve"> ,,Szerzenie i promocja kultury i dorobku ludowego”,</w:t>
      </w:r>
      <w:r w:rsidRPr="00B3541C">
        <w:rPr>
          <w:rFonts w:ascii="Times New Roman" w:eastAsia="Times New Roman" w:hAnsi="Times New Roman"/>
          <w:sz w:val="24"/>
          <w:szCs w:val="24"/>
        </w:rPr>
        <w:t xml:space="preserve">               na realizację którego udzielono dotacji Stowarzyszeniu Koło Gospodyń Wiejskich                                                        </w:t>
      </w:r>
    </w:p>
    <w:p w:rsidR="002A45A4" w:rsidRPr="00B3541C" w:rsidRDefault="002A45A4" w:rsidP="002A45A4">
      <w:pPr>
        <w:spacing w:after="0" w:line="360" w:lineRule="auto"/>
        <w:ind w:left="993" w:hanging="993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               „ </w:t>
      </w:r>
      <w:proofErr w:type="spellStart"/>
      <w:r w:rsidRPr="00B3541C">
        <w:rPr>
          <w:rFonts w:ascii="Times New Roman" w:eastAsia="Times New Roman" w:hAnsi="Times New Roman"/>
          <w:sz w:val="24"/>
          <w:szCs w:val="24"/>
        </w:rPr>
        <w:t>Dąbkowiacy</w:t>
      </w:r>
      <w:proofErr w:type="spellEnd"/>
      <w:r w:rsidRPr="00B3541C">
        <w:rPr>
          <w:rFonts w:ascii="Times New Roman" w:eastAsia="Times New Roman" w:hAnsi="Times New Roman"/>
          <w:sz w:val="24"/>
          <w:szCs w:val="24"/>
        </w:rPr>
        <w:t xml:space="preserve">” w kwocie 12 000,00 zł, ogólny koszt zadania wyniósł 13 350,00 zł , </w:t>
      </w:r>
      <w:r w:rsidRPr="00B3541C">
        <w:rPr>
          <w:rFonts w:ascii="Times New Roman" w:eastAsia="Arial Unicode MS" w:hAnsi="Times New Roman" w:cs="Mangal"/>
          <w:bCs/>
          <w:sz w:val="24"/>
          <w:szCs w:val="24"/>
          <w:lang w:eastAsia="hi-IN" w:bidi="hi-IN"/>
        </w:rPr>
        <w:t>Stowarzyszeniu Koło Gospodyń Wiejskich</w:t>
      </w:r>
      <w:r w:rsidRPr="00B354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3541C">
        <w:rPr>
          <w:rFonts w:ascii="Times New Roman" w:eastAsia="Arial Unicode MS" w:hAnsi="Times New Roman" w:cs="Mangal"/>
          <w:bCs/>
          <w:sz w:val="24"/>
          <w:szCs w:val="24"/>
          <w:lang w:eastAsia="hi-IN" w:bidi="hi-IN"/>
        </w:rPr>
        <w:t>w Wyszynach Kościelnych w kwocie 4 000,00 zł, przy ogólnym koszcie 4 450,00 zł. I Stowarzyszeniu Koło Gospodyń Wiejskich „</w:t>
      </w:r>
      <w:proofErr w:type="spellStart"/>
      <w:r w:rsidRPr="00B3541C">
        <w:rPr>
          <w:rFonts w:ascii="Times New Roman" w:eastAsia="Arial Unicode MS" w:hAnsi="Times New Roman" w:cs="Mangal"/>
          <w:bCs/>
          <w:sz w:val="24"/>
          <w:szCs w:val="24"/>
          <w:lang w:eastAsia="hi-IN" w:bidi="hi-IN"/>
        </w:rPr>
        <w:t>Stupszczanki</w:t>
      </w:r>
      <w:proofErr w:type="spellEnd"/>
      <w:r w:rsidRPr="00B3541C">
        <w:rPr>
          <w:rFonts w:ascii="Times New Roman" w:eastAsia="Arial Unicode MS" w:hAnsi="Times New Roman" w:cs="Mangal"/>
          <w:bCs/>
          <w:sz w:val="24"/>
          <w:szCs w:val="24"/>
          <w:lang w:eastAsia="hi-IN" w:bidi="hi-IN"/>
        </w:rPr>
        <w:t>” w Stupsku w kwocie 4 000,00 zł, przy ogólnym kosztorysie 4 474,62 zł.</w:t>
      </w:r>
    </w:p>
    <w:p w:rsidR="002A45A4" w:rsidRPr="00B3541C" w:rsidRDefault="002A45A4" w:rsidP="002A45A4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A45A4" w:rsidRPr="00B3541C" w:rsidRDefault="002A45A4" w:rsidP="002A45A4">
      <w:p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b/>
          <w:sz w:val="24"/>
          <w:szCs w:val="24"/>
        </w:rPr>
        <w:t xml:space="preserve"> 11.  Postanowienia końcowe: </w:t>
      </w:r>
    </w:p>
    <w:p w:rsidR="002A45A4" w:rsidRPr="00B3541C" w:rsidRDefault="002A45A4" w:rsidP="002A45A4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wyniki konkursu zostaną podane do publicznej wiadomości poprzez wywieszenie na tablicy ogłoszeń Urzędu Gminy Stupsk, w Biuletynie Informacji Publicznej oraz na stronie internetowej Urzędu Gminy Stupsk, </w:t>
      </w:r>
    </w:p>
    <w:p w:rsidR="002A45A4" w:rsidRPr="00B3541C" w:rsidRDefault="002A45A4" w:rsidP="002A45A4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>o podjętych decyzjach składający ofertę zostaną powiadomieni pisemnie,</w:t>
      </w:r>
    </w:p>
    <w:p w:rsidR="002A45A4" w:rsidRPr="00B3541C" w:rsidRDefault="002A45A4" w:rsidP="002A45A4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warunki realizacji, finansowania i rozliczania zadania zostaną określone w umowie zawartej pomiędzy oferentem, a Wójtem Gminy Stupsk, </w:t>
      </w:r>
    </w:p>
    <w:p w:rsidR="002A45A4" w:rsidRPr="00B3541C" w:rsidRDefault="002A45A4" w:rsidP="002A45A4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3541C">
        <w:rPr>
          <w:rFonts w:ascii="Times New Roman" w:eastAsia="Times New Roman" w:hAnsi="Times New Roman"/>
          <w:sz w:val="24"/>
          <w:szCs w:val="24"/>
        </w:rPr>
        <w:t xml:space="preserve">szczegółowych informacji na temat konkursu udziela Mariusz </w:t>
      </w:r>
      <w:proofErr w:type="spellStart"/>
      <w:r w:rsidRPr="00B3541C">
        <w:rPr>
          <w:rFonts w:ascii="Times New Roman" w:eastAsia="Times New Roman" w:hAnsi="Times New Roman"/>
          <w:sz w:val="24"/>
          <w:szCs w:val="24"/>
        </w:rPr>
        <w:t>Szczechowicz</w:t>
      </w:r>
      <w:proofErr w:type="spellEnd"/>
      <w:r w:rsidRPr="00B3541C">
        <w:rPr>
          <w:rFonts w:ascii="Times New Roman" w:eastAsia="Times New Roman" w:hAnsi="Times New Roman"/>
          <w:sz w:val="24"/>
          <w:szCs w:val="24"/>
        </w:rPr>
        <w:t xml:space="preserve"> Zastępca Wójta Gminy Stupsk, pokój nr 3 A, tel. 23/653-12-54 wew. 202</w:t>
      </w:r>
    </w:p>
    <w:p w:rsidR="002A45A4" w:rsidRPr="00B3541C" w:rsidRDefault="002A45A4" w:rsidP="002A45A4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2A45A4" w:rsidRPr="00B3541C" w:rsidRDefault="002A45A4" w:rsidP="002A45A4">
      <w:pPr>
        <w:spacing w:line="360" w:lineRule="auto"/>
      </w:pPr>
    </w:p>
    <w:p w:rsidR="002A45A4" w:rsidRDefault="002A45A4">
      <w:pPr>
        <w:spacing w:after="0" w:line="360" w:lineRule="auto"/>
      </w:pPr>
      <w:bookmarkStart w:id="0" w:name="_GoBack"/>
      <w:bookmarkEnd w:id="0"/>
    </w:p>
    <w:sectPr w:rsidR="002A45A4" w:rsidSect="00A65B50">
      <w:pgSz w:w="11906" w:h="16838"/>
      <w:pgMar w:top="1417" w:right="1274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"/>
      <w:lvlJc w:val="left"/>
      <w:pPr>
        <w:tabs>
          <w:tab w:val="num" w:pos="-294"/>
        </w:tabs>
        <w:ind w:left="1506" w:hanging="360"/>
      </w:pPr>
      <w:rPr>
        <w:rFonts w:ascii="Symbol" w:hAnsi="Symbol" w:cs="Times New Roman"/>
      </w:rPr>
    </w:lvl>
    <w:lvl w:ilvl="2">
      <w:start w:val="1"/>
      <w:numFmt w:val="lowerRoman"/>
      <w:lvlText w:val="%2.%3."/>
      <w:lvlJc w:val="right"/>
      <w:pPr>
        <w:tabs>
          <w:tab w:val="num" w:pos="-294"/>
        </w:tabs>
        <w:ind w:left="2226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-294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lowerRoman"/>
      <w:lvlText w:val="%2.%3.%4.%5.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94"/>
        </w:tabs>
        <w:ind w:left="6546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415"/>
        </w:tabs>
        <w:ind w:left="2215" w:hanging="360"/>
      </w:pPr>
      <w:rPr>
        <w:rFonts w:ascii="Symbol" w:hAnsi="Symbol" w:cs="Times New Roman"/>
      </w:rPr>
    </w:lvl>
    <w:lvl w:ilvl="2">
      <w:start w:val="1"/>
      <w:numFmt w:val="lowerRoman"/>
      <w:lvlText w:val="%2.%3."/>
      <w:lvlJc w:val="right"/>
      <w:pPr>
        <w:tabs>
          <w:tab w:val="num" w:pos="415"/>
        </w:tabs>
        <w:ind w:left="2935" w:hanging="180"/>
      </w:pPr>
    </w:lvl>
    <w:lvl w:ilvl="3">
      <w:start w:val="1"/>
      <w:numFmt w:val="decimal"/>
      <w:lvlText w:val="%2.%3.%4."/>
      <w:lvlJc w:val="left"/>
      <w:pPr>
        <w:tabs>
          <w:tab w:val="num" w:pos="415"/>
        </w:tabs>
        <w:ind w:left="3655" w:hanging="360"/>
      </w:pPr>
    </w:lvl>
    <w:lvl w:ilvl="4">
      <w:start w:val="1"/>
      <w:numFmt w:val="lowerLetter"/>
      <w:lvlText w:val="%2.%3.%4.%5."/>
      <w:lvlJc w:val="left"/>
      <w:pPr>
        <w:tabs>
          <w:tab w:val="num" w:pos="415"/>
        </w:tabs>
        <w:ind w:left="4375" w:hanging="360"/>
      </w:pPr>
    </w:lvl>
    <w:lvl w:ilvl="5">
      <w:start w:val="1"/>
      <w:numFmt w:val="lowerRoman"/>
      <w:lvlText w:val="%2.%3.%4.%5.%6."/>
      <w:lvlJc w:val="right"/>
      <w:pPr>
        <w:tabs>
          <w:tab w:val="num" w:pos="415"/>
        </w:tabs>
        <w:ind w:left="5095" w:hanging="180"/>
      </w:pPr>
    </w:lvl>
    <w:lvl w:ilvl="6">
      <w:start w:val="1"/>
      <w:numFmt w:val="decimal"/>
      <w:lvlText w:val="%2.%3.%4.%5.%6.%7."/>
      <w:lvlJc w:val="left"/>
      <w:pPr>
        <w:tabs>
          <w:tab w:val="num" w:pos="415"/>
        </w:tabs>
        <w:ind w:left="581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15"/>
        </w:tabs>
        <w:ind w:left="653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15"/>
        </w:tabs>
        <w:ind w:left="7255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49"/>
        </w:tabs>
        <w:ind w:left="1495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2215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935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655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4375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5095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81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53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7255" w:hanging="180"/>
      </w:pPr>
    </w:lvl>
  </w:abstractNum>
  <w:abstractNum w:abstractNumId="3" w15:restartNumberingAfterBreak="0">
    <w:nsid w:val="00000005"/>
    <w:multiLevelType w:val="multilevel"/>
    <w:tmpl w:val="954E3A8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94008BB"/>
    <w:multiLevelType w:val="hybridMultilevel"/>
    <w:tmpl w:val="0E74B590"/>
    <w:lvl w:ilvl="0" w:tplc="29B218F0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DE"/>
    <w:rsid w:val="00163288"/>
    <w:rsid w:val="001910FA"/>
    <w:rsid w:val="00294123"/>
    <w:rsid w:val="002A45A4"/>
    <w:rsid w:val="002D4A54"/>
    <w:rsid w:val="00412B04"/>
    <w:rsid w:val="005403A8"/>
    <w:rsid w:val="006B5A85"/>
    <w:rsid w:val="007C1FE9"/>
    <w:rsid w:val="009E548C"/>
    <w:rsid w:val="00A24307"/>
    <w:rsid w:val="00A65B50"/>
    <w:rsid w:val="00BC3E61"/>
    <w:rsid w:val="00C34892"/>
    <w:rsid w:val="00C87215"/>
    <w:rsid w:val="00CA62EF"/>
    <w:rsid w:val="00E277DE"/>
    <w:rsid w:val="00EF3847"/>
    <w:rsid w:val="00FA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BA46D9-A5CF-44EC-8EA9-E62A175B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ListParagraph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4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4892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Default">
    <w:name w:val="Default"/>
    <w:rsid w:val="002A45A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1416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Szczechowicz</dc:creator>
  <cp:keywords/>
  <cp:lastModifiedBy>Aleksandra Ślusarczyk</cp:lastModifiedBy>
  <cp:revision>2</cp:revision>
  <cp:lastPrinted>2021-05-17T12:26:00Z</cp:lastPrinted>
  <dcterms:created xsi:type="dcterms:W3CDTF">2023-04-17T06:30:00Z</dcterms:created>
  <dcterms:modified xsi:type="dcterms:W3CDTF">2023-04-17T06:30:00Z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