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</w:t>
            </w:r>
            <w:r w:rsidR="00D34A08">
              <w:rPr>
                <w:b/>
                <w:bCs/>
                <w:sz w:val="16"/>
                <w:szCs w:val="16"/>
              </w:rPr>
              <w:t>zakresie odpowiadającym przedmiotowi zamówienia</w:t>
            </w:r>
            <w:bookmarkStart w:id="0" w:name="_GoBack"/>
            <w:bookmarkEnd w:id="0"/>
            <w:r w:rsidR="009A1D58">
              <w:rPr>
                <w:b/>
                <w:bCs/>
                <w:sz w:val="16"/>
                <w:szCs w:val="16"/>
              </w:rPr>
              <w:t xml:space="preserve"> </w:t>
            </w:r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C2168"/>
    <w:rsid w:val="00261219"/>
    <w:rsid w:val="00550518"/>
    <w:rsid w:val="009A1D58"/>
    <w:rsid w:val="00BE760E"/>
    <w:rsid w:val="00C2054B"/>
    <w:rsid w:val="00D34A08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2018-08-01T12:46:00Z</dcterms:created>
  <dcterms:modified xsi:type="dcterms:W3CDTF">2018-08-01T12:46:00Z</dcterms:modified>
</cp:coreProperties>
</file>