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AD831" w14:textId="3CEE5A68" w:rsidR="000B7448" w:rsidRPr="003A2893" w:rsidRDefault="003A2893" w:rsidP="000B7448">
      <w:pPr>
        <w:pStyle w:val="Nagwek1"/>
        <w:spacing w:before="120" w:after="120" w:line="360" w:lineRule="auto"/>
        <w:jc w:val="both"/>
        <w:rPr>
          <w:sz w:val="24"/>
          <w:szCs w:val="24"/>
        </w:rPr>
      </w:pPr>
      <w:r w:rsidRPr="003A2893">
        <w:rPr>
          <w:sz w:val="24"/>
          <w:szCs w:val="28"/>
        </w:rPr>
        <w:t>Streszczenie</w:t>
      </w:r>
      <w:r w:rsidR="000B7448" w:rsidRPr="003A2893">
        <w:rPr>
          <w:sz w:val="24"/>
          <w:szCs w:val="28"/>
        </w:rPr>
        <w:t xml:space="preserve"> </w:t>
      </w:r>
      <w:r w:rsidRPr="003A2893">
        <w:rPr>
          <w:sz w:val="24"/>
          <w:szCs w:val="28"/>
        </w:rPr>
        <w:t>projektu założeń</w:t>
      </w:r>
      <w:r w:rsidR="000B7448" w:rsidRPr="003A2893">
        <w:rPr>
          <w:sz w:val="28"/>
        </w:rPr>
        <w:t xml:space="preserve"> </w:t>
      </w:r>
      <w:r w:rsidRPr="003A2893">
        <w:rPr>
          <w:sz w:val="24"/>
          <w:szCs w:val="24"/>
        </w:rPr>
        <w:t>do planu zaopatrzenia w ciepło, energię elektryczną, paliwa gazowe</w:t>
      </w:r>
      <w:r w:rsidR="00621105">
        <w:rPr>
          <w:color w:val="FF0000"/>
          <w:sz w:val="24"/>
          <w:szCs w:val="24"/>
        </w:rPr>
        <w:t xml:space="preserve"> </w:t>
      </w:r>
      <w:r w:rsidR="00621105" w:rsidRPr="009D249E">
        <w:rPr>
          <w:color w:val="000000" w:themeColor="text1"/>
          <w:sz w:val="24"/>
          <w:szCs w:val="24"/>
        </w:rPr>
        <w:t xml:space="preserve">dla Gminy Czajków na lata 2024-2038 </w:t>
      </w:r>
      <w:r w:rsidRPr="003A2893">
        <w:rPr>
          <w:sz w:val="24"/>
          <w:szCs w:val="24"/>
        </w:rPr>
        <w:t>– w języku niespecjalistycznym</w:t>
      </w:r>
    </w:p>
    <w:p w14:paraId="07B4BB67" w14:textId="1ED5FEEF" w:rsidR="000B7448" w:rsidRPr="00A0259E" w:rsidRDefault="000B7448" w:rsidP="000B7448">
      <w:pPr>
        <w:pStyle w:val="Bezodstpw"/>
        <w:rPr>
          <w:rFonts w:cs="Arial"/>
          <w:szCs w:val="22"/>
        </w:rPr>
      </w:pPr>
      <w:r w:rsidRPr="00A0259E">
        <w:rPr>
          <w:rFonts w:cs="Arial"/>
        </w:rPr>
        <w:t xml:space="preserve">Podstawę prawną opracowania projektu założeń do planu zaopatrzenia w ciepło, energię </w:t>
      </w:r>
      <w:r w:rsidRPr="00A0259E">
        <w:rPr>
          <w:rFonts w:cs="Arial"/>
          <w:szCs w:val="22"/>
        </w:rPr>
        <w:t xml:space="preserve">elektryczną i paliwa gazowe </w:t>
      </w:r>
      <w:r>
        <w:rPr>
          <w:rFonts w:cs="Arial"/>
          <w:szCs w:val="22"/>
        </w:rPr>
        <w:t xml:space="preserve">(dalej Projekt założeń) </w:t>
      </w:r>
      <w:r w:rsidRPr="00A0259E">
        <w:rPr>
          <w:rFonts w:cs="Arial"/>
          <w:szCs w:val="22"/>
        </w:rPr>
        <w:t xml:space="preserve">stanowi art. 19 ust. 1 ustawy z dnia 10 kwietnia 1997 r. </w:t>
      </w:r>
      <w:r w:rsidRPr="00A0259E">
        <w:rPr>
          <w:rFonts w:eastAsia="Calibri" w:cs="Arial"/>
          <w:szCs w:val="22"/>
        </w:rPr>
        <w:t xml:space="preserve">Prawo </w:t>
      </w:r>
      <w:r w:rsidRPr="00621105">
        <w:rPr>
          <w:rFonts w:eastAsia="Calibri" w:cs="Arial"/>
          <w:color w:val="000000" w:themeColor="text1"/>
          <w:szCs w:val="22"/>
        </w:rPr>
        <w:t>energetyczne (</w:t>
      </w:r>
      <w:r w:rsidR="003A2893" w:rsidRPr="00621105">
        <w:rPr>
          <w:rFonts w:eastAsia="Calibri" w:cs="Arial"/>
          <w:color w:val="000000" w:themeColor="text1"/>
          <w:szCs w:val="22"/>
        </w:rPr>
        <w:t xml:space="preserve">Dz.U. 2022 poz. 1385 </w:t>
      </w:r>
      <w:r w:rsidRPr="00621105">
        <w:rPr>
          <w:rFonts w:eastAsia="Calibri" w:cs="Arial"/>
          <w:color w:val="000000" w:themeColor="text1"/>
          <w:szCs w:val="22"/>
        </w:rPr>
        <w:t>ze zm.),</w:t>
      </w:r>
      <w:r w:rsidRPr="00621105">
        <w:rPr>
          <w:rFonts w:cs="Arial"/>
          <w:color w:val="000000" w:themeColor="text1"/>
          <w:szCs w:val="22"/>
        </w:rPr>
        <w:t xml:space="preserve"> zgodnie </w:t>
      </w:r>
      <w:r w:rsidRPr="00A0259E">
        <w:rPr>
          <w:rFonts w:cs="Arial"/>
          <w:szCs w:val="22"/>
        </w:rPr>
        <w:t xml:space="preserve">z którym wójt (burmistrz, prezydent miasta) opracowuje projekt założeń. Sporządza się go dla obszaru gminy co najmniej na okres 15 lat i aktualizuje co najmniej raz na 3 lata. </w:t>
      </w:r>
    </w:p>
    <w:p w14:paraId="3B860B9A" w14:textId="77777777" w:rsidR="000B7448" w:rsidRPr="00A0259E" w:rsidRDefault="000B7448" w:rsidP="000B7448">
      <w:pPr>
        <w:pStyle w:val="Bezodstpw"/>
        <w:rPr>
          <w:rFonts w:cs="Arial"/>
        </w:rPr>
      </w:pPr>
      <w:r w:rsidRPr="00A0259E">
        <w:rPr>
          <w:rFonts w:cs="Arial"/>
        </w:rPr>
        <w:t xml:space="preserve">Należy </w:t>
      </w:r>
      <w:r>
        <w:rPr>
          <w:rFonts w:cs="Arial"/>
        </w:rPr>
        <w:t xml:space="preserve">również </w:t>
      </w:r>
      <w:r w:rsidRPr="00A0259E">
        <w:rPr>
          <w:rFonts w:cs="Arial"/>
        </w:rPr>
        <w:t>wskazać, że zgodnie z art. 18 ust</w:t>
      </w:r>
      <w:r>
        <w:rPr>
          <w:rFonts w:cs="Arial"/>
        </w:rPr>
        <w:t>.</w:t>
      </w:r>
      <w:r w:rsidRPr="00A0259E">
        <w:rPr>
          <w:rFonts w:cs="Arial"/>
        </w:rPr>
        <w:t xml:space="preserve"> 1 </w:t>
      </w:r>
      <w:r>
        <w:rPr>
          <w:rFonts w:cs="Arial"/>
        </w:rPr>
        <w:t>ww.</w:t>
      </w:r>
      <w:r w:rsidRPr="00A0259E">
        <w:rPr>
          <w:rFonts w:cs="Arial"/>
        </w:rPr>
        <w:t xml:space="preserve"> ustawy</w:t>
      </w:r>
      <w:r>
        <w:rPr>
          <w:rFonts w:cs="Arial"/>
        </w:rPr>
        <w:t>,</w:t>
      </w:r>
      <w:r w:rsidRPr="00A0259E">
        <w:rPr>
          <w:rFonts w:cs="Arial"/>
        </w:rPr>
        <w:t xml:space="preserve"> do zadań własnych gminy w zakresie zaopatrzenia w energię elektryczną, ciepło i paliwa gazowe należy:</w:t>
      </w:r>
    </w:p>
    <w:p w14:paraId="2077DABB" w14:textId="77777777" w:rsidR="000B7448" w:rsidRPr="00A0259E" w:rsidRDefault="000B7448" w:rsidP="000B7448">
      <w:pPr>
        <w:pStyle w:val="Bezodstpw"/>
        <w:numPr>
          <w:ilvl w:val="0"/>
          <w:numId w:val="3"/>
        </w:numPr>
        <w:ind w:left="357" w:right="0" w:hanging="357"/>
        <w:contextualSpacing/>
        <w:rPr>
          <w:rFonts w:cs="Arial"/>
        </w:rPr>
      </w:pPr>
      <w:r w:rsidRPr="00A0259E">
        <w:rPr>
          <w:rFonts w:cs="Arial"/>
        </w:rPr>
        <w:t>planowanie i organizacja zaopatrzenia w ciepło, energię elektryczną i paliwa gazowe na obszarze gminy,</w:t>
      </w:r>
    </w:p>
    <w:p w14:paraId="310EEBDC" w14:textId="77777777" w:rsidR="000B7448" w:rsidRPr="00A0259E" w:rsidRDefault="000B7448" w:rsidP="000B7448">
      <w:pPr>
        <w:pStyle w:val="Bezodstpw"/>
        <w:numPr>
          <w:ilvl w:val="0"/>
          <w:numId w:val="3"/>
        </w:numPr>
        <w:ind w:left="357" w:right="0" w:hanging="357"/>
        <w:contextualSpacing/>
        <w:rPr>
          <w:rFonts w:cs="Arial"/>
        </w:rPr>
      </w:pPr>
      <w:r w:rsidRPr="00A0259E">
        <w:rPr>
          <w:rFonts w:cs="Arial"/>
        </w:rPr>
        <w:t>planowanie oświetlenia miejsc publicznych i dróg znajdujących się na terenie gminy,</w:t>
      </w:r>
    </w:p>
    <w:p w14:paraId="247B2C0B" w14:textId="77777777" w:rsidR="000B7448" w:rsidRPr="00A0259E" w:rsidRDefault="000B7448" w:rsidP="000B7448">
      <w:pPr>
        <w:pStyle w:val="Bezodstpw"/>
        <w:numPr>
          <w:ilvl w:val="0"/>
          <w:numId w:val="3"/>
        </w:numPr>
        <w:ind w:left="357" w:right="0" w:hanging="357"/>
        <w:contextualSpacing/>
        <w:rPr>
          <w:rFonts w:cs="Arial"/>
        </w:rPr>
      </w:pPr>
      <w:r w:rsidRPr="00A0259E">
        <w:rPr>
          <w:rFonts w:cs="Arial"/>
        </w:rPr>
        <w:t>finansowanie oświetlenia ulic, placów i dróg znajdujących się na terenie gminy,</w:t>
      </w:r>
    </w:p>
    <w:p w14:paraId="245562A9" w14:textId="77777777" w:rsidR="000B7448" w:rsidRPr="00A0259E" w:rsidRDefault="000B7448" w:rsidP="000B7448">
      <w:pPr>
        <w:pStyle w:val="Bezodstpw"/>
        <w:numPr>
          <w:ilvl w:val="0"/>
          <w:numId w:val="3"/>
        </w:numPr>
        <w:ind w:left="357" w:right="0" w:hanging="357"/>
        <w:contextualSpacing/>
        <w:rPr>
          <w:rFonts w:cs="Arial"/>
        </w:rPr>
      </w:pPr>
      <w:r w:rsidRPr="00A0259E">
        <w:rPr>
          <w:rFonts w:cs="Arial"/>
        </w:rPr>
        <w:t>planowanie i organizacja działań mających na celu racjonalizację zużycia energii i promocję rozwiązań zmniejszających zuż</w:t>
      </w:r>
      <w:r>
        <w:rPr>
          <w:rFonts w:cs="Arial"/>
        </w:rPr>
        <w:t>ycie energii na obszarze gminy</w:t>
      </w:r>
      <w:r w:rsidRPr="00A0259E">
        <w:rPr>
          <w:rFonts w:cs="Arial"/>
        </w:rPr>
        <w:t>,</w:t>
      </w:r>
    </w:p>
    <w:p w14:paraId="7AB6BDDD" w14:textId="77777777" w:rsidR="000B7448" w:rsidRPr="00A0259E" w:rsidRDefault="000B7448" w:rsidP="000B7448">
      <w:pPr>
        <w:pStyle w:val="Bezodstpw"/>
        <w:numPr>
          <w:ilvl w:val="0"/>
          <w:numId w:val="3"/>
        </w:numPr>
        <w:ind w:left="357" w:right="0" w:hanging="357"/>
        <w:contextualSpacing/>
        <w:rPr>
          <w:rFonts w:cs="Arial"/>
        </w:rPr>
      </w:pPr>
      <w:r w:rsidRPr="00A0259E">
        <w:rPr>
          <w:rFonts w:cs="Arial"/>
        </w:rPr>
        <w:t>ocena potencjału wytwarzania energii elektrycznej w wysokosprawnej kogeneracji oraz efektywnych energetycznie systemów ciepłowniczych lub chłodniczych na obszarze gminy.</w:t>
      </w:r>
    </w:p>
    <w:p w14:paraId="4F9ECAA2" w14:textId="514F5992" w:rsidR="000B7448" w:rsidRPr="00003D2C" w:rsidRDefault="000B7448" w:rsidP="000B7448">
      <w:pPr>
        <w:pStyle w:val="Bezodstpw"/>
        <w:ind w:right="0"/>
        <w:rPr>
          <w:rFonts w:cs="Arial"/>
          <w:szCs w:val="22"/>
        </w:rPr>
      </w:pPr>
      <w:r w:rsidRPr="00003D2C">
        <w:rPr>
          <w:rFonts w:cs="Arial"/>
          <w:szCs w:val="22"/>
        </w:rPr>
        <w:t>Ponadto</w:t>
      </w:r>
      <w:r>
        <w:rPr>
          <w:rFonts w:cs="Arial"/>
          <w:szCs w:val="22"/>
        </w:rPr>
        <w:t>,</w:t>
      </w:r>
      <w:r w:rsidRPr="00003D2C">
        <w:rPr>
          <w:rFonts w:cs="Arial"/>
          <w:szCs w:val="22"/>
        </w:rPr>
        <w:t xml:space="preserve"> zgodnie z zapisami art. 7 ust. 1 pkt 3 ustawy z dnia 8 marca 1990 r. o samorządzie </w:t>
      </w:r>
      <w:r w:rsidRPr="00621105">
        <w:rPr>
          <w:rFonts w:cs="Arial"/>
          <w:color w:val="000000" w:themeColor="text1"/>
          <w:szCs w:val="22"/>
          <w:lang w:eastAsia="pl-PL"/>
        </w:rPr>
        <w:t xml:space="preserve">gminnym (Dz.U. </w:t>
      </w:r>
      <w:r w:rsidR="003A2893" w:rsidRPr="00621105">
        <w:rPr>
          <w:rFonts w:cs="Arial"/>
          <w:color w:val="000000" w:themeColor="text1"/>
          <w:szCs w:val="22"/>
          <w:lang w:eastAsia="pl-PL"/>
        </w:rPr>
        <w:t>2023 poz. 40</w:t>
      </w:r>
      <w:r w:rsidR="00621105" w:rsidRPr="00621105">
        <w:rPr>
          <w:rFonts w:cs="Arial"/>
          <w:color w:val="000000" w:themeColor="text1"/>
          <w:szCs w:val="22"/>
          <w:lang w:eastAsia="pl-PL"/>
        </w:rPr>
        <w:t xml:space="preserve"> ze zm.</w:t>
      </w:r>
      <w:r w:rsidR="003A2893" w:rsidRPr="00621105">
        <w:rPr>
          <w:rFonts w:cs="Arial"/>
          <w:color w:val="000000" w:themeColor="text1"/>
          <w:szCs w:val="22"/>
          <w:lang w:eastAsia="pl-PL"/>
        </w:rPr>
        <w:t>)</w:t>
      </w:r>
      <w:r w:rsidRPr="00621105">
        <w:rPr>
          <w:rFonts w:cs="Arial"/>
          <w:color w:val="000000" w:themeColor="text1"/>
          <w:szCs w:val="22"/>
          <w:lang w:eastAsia="pl-PL"/>
        </w:rPr>
        <w:t xml:space="preserve">, </w:t>
      </w:r>
      <w:r w:rsidRPr="00003D2C">
        <w:rPr>
          <w:rFonts w:cs="Arial"/>
          <w:szCs w:val="22"/>
        </w:rPr>
        <w:t xml:space="preserve">do zadań własnych gminy należy zaopatrzenie w energię elektryczną i cieplną oraz gaz. </w:t>
      </w:r>
    </w:p>
    <w:p w14:paraId="11BD8A5E" w14:textId="77777777" w:rsidR="002155C4" w:rsidRDefault="002155C4" w:rsidP="002155C4">
      <w:pPr>
        <w:pStyle w:val="Bezodstpw"/>
        <w:numPr>
          <w:ilvl w:val="0"/>
          <w:numId w:val="5"/>
        </w:numPr>
        <w:spacing w:before="0" w:after="0"/>
        <w:ind w:left="357" w:right="0" w:hanging="357"/>
        <w:rPr>
          <w:color w:val="000000" w:themeColor="text1"/>
        </w:rPr>
      </w:pPr>
      <w:bookmarkStart w:id="0" w:name="_Hlk157174090"/>
      <w:r w:rsidRPr="00886A55">
        <w:rPr>
          <w:color w:val="000000" w:themeColor="text1"/>
        </w:rPr>
        <w:t>Zgodnie z art. 19 ust. 3 ustawy z dnia 10 kwietnia 1997 r. Prawo energetyczne (Dz.U. 2022 poz. 1385 ze zm.)</w:t>
      </w:r>
      <w:r>
        <w:rPr>
          <w:color w:val="000000" w:themeColor="text1"/>
        </w:rPr>
        <w:t xml:space="preserve">, Projekt założeń do planu zaopatrzenia w ciepło, energię elektryczną </w:t>
      </w:r>
      <w:r>
        <w:rPr>
          <w:color w:val="000000" w:themeColor="text1"/>
        </w:rPr>
        <w:br/>
        <w:t>i paliwa gazowe powinien zawierać:</w:t>
      </w:r>
    </w:p>
    <w:p w14:paraId="2F71EB41" w14:textId="77777777" w:rsidR="002155C4" w:rsidRDefault="002155C4" w:rsidP="002155C4">
      <w:pPr>
        <w:pStyle w:val="Bezodstpw"/>
        <w:numPr>
          <w:ilvl w:val="0"/>
          <w:numId w:val="6"/>
        </w:numPr>
        <w:spacing w:before="0" w:after="0"/>
        <w:ind w:left="754" w:right="0" w:hanging="357"/>
        <w:rPr>
          <w:color w:val="000000" w:themeColor="text1"/>
        </w:rPr>
      </w:pPr>
      <w:r>
        <w:rPr>
          <w:color w:val="000000" w:themeColor="text1"/>
        </w:rPr>
        <w:t>ocenę stanu aktualnego i przewidywanych zmian zapotrzebowania na ciepło, energię elektryczną i paliwa gazowe,</w:t>
      </w:r>
    </w:p>
    <w:p w14:paraId="405AD9D0" w14:textId="77777777" w:rsidR="002155C4" w:rsidRDefault="002155C4" w:rsidP="002155C4">
      <w:pPr>
        <w:pStyle w:val="Bezodstpw"/>
        <w:numPr>
          <w:ilvl w:val="0"/>
          <w:numId w:val="6"/>
        </w:numPr>
        <w:spacing w:before="0" w:after="0"/>
        <w:ind w:left="754" w:right="0" w:hanging="357"/>
        <w:rPr>
          <w:color w:val="000000" w:themeColor="text1"/>
        </w:rPr>
      </w:pPr>
      <w:r>
        <w:rPr>
          <w:color w:val="000000" w:themeColor="text1"/>
        </w:rPr>
        <w:t>przedsięwzięcia racjonalizujące użytkowanie ciepła, energii elektrycznej i paliw gazowych,</w:t>
      </w:r>
    </w:p>
    <w:p w14:paraId="7862CB43" w14:textId="77777777" w:rsidR="002155C4" w:rsidRDefault="002155C4" w:rsidP="002155C4">
      <w:pPr>
        <w:pStyle w:val="Bezodstpw"/>
        <w:numPr>
          <w:ilvl w:val="0"/>
          <w:numId w:val="6"/>
        </w:numPr>
        <w:spacing w:before="0" w:after="0"/>
        <w:ind w:left="754" w:right="0" w:hanging="357"/>
        <w:rPr>
          <w:color w:val="000000" w:themeColor="text1"/>
        </w:rPr>
      </w:pPr>
      <w:r>
        <w:rPr>
          <w:color w:val="000000" w:themeColor="text1"/>
        </w:rPr>
        <w:t xml:space="preserve">możliwości wykorzystania istniejących nadwyżek i lokalnych zasobów paliw </w:t>
      </w:r>
      <w:r>
        <w:rPr>
          <w:color w:val="000000" w:themeColor="text1"/>
        </w:rPr>
        <w:br/>
        <w:t xml:space="preserve">i energii, z uwzględnieniem energii elektrycznej i ciepła wytwarzanych </w:t>
      </w:r>
      <w:r>
        <w:rPr>
          <w:color w:val="000000" w:themeColor="text1"/>
        </w:rPr>
        <w:br/>
        <w:t xml:space="preserve">w odnawialnych źródłach energii, energii elektrycznej i ciepła użytkowego wytwarzanych w kogeneracji oraz zagospodarowania ciepła odpadowego </w:t>
      </w:r>
      <w:r>
        <w:rPr>
          <w:color w:val="000000" w:themeColor="text1"/>
        </w:rPr>
        <w:br/>
        <w:t xml:space="preserve">z instalacji przemysłowych, możliwości stosowania środków poprawy efektywności </w:t>
      </w:r>
      <w:r>
        <w:rPr>
          <w:color w:val="000000" w:themeColor="text1"/>
        </w:rPr>
        <w:lastRenderedPageBreak/>
        <w:t xml:space="preserve">energetycznej w rozumieniu art. 6 ust. 2 ustawy z dnia 20 maja 2016 r. </w:t>
      </w:r>
      <w:r>
        <w:rPr>
          <w:color w:val="000000" w:themeColor="text1"/>
        </w:rPr>
        <w:br/>
        <w:t>o efektywności energetycznej,</w:t>
      </w:r>
    </w:p>
    <w:p w14:paraId="011CCD38" w14:textId="77777777" w:rsidR="002155C4" w:rsidRDefault="002155C4" w:rsidP="002155C4">
      <w:pPr>
        <w:pStyle w:val="Bezodstpw"/>
        <w:numPr>
          <w:ilvl w:val="0"/>
          <w:numId w:val="6"/>
        </w:numPr>
        <w:spacing w:before="0" w:after="0"/>
        <w:ind w:left="754" w:right="0" w:hanging="357"/>
        <w:rPr>
          <w:color w:val="000000" w:themeColor="text1"/>
        </w:rPr>
      </w:pPr>
      <w:r>
        <w:rPr>
          <w:color w:val="000000" w:themeColor="text1"/>
        </w:rPr>
        <w:t>zakres współpracy z innymi gminami.</w:t>
      </w:r>
    </w:p>
    <w:p w14:paraId="48F984D5" w14:textId="77777777" w:rsidR="002155C4" w:rsidRDefault="002155C4" w:rsidP="002155C4">
      <w:pPr>
        <w:pStyle w:val="Bezodstpw"/>
        <w:numPr>
          <w:ilvl w:val="0"/>
          <w:numId w:val="5"/>
        </w:numPr>
        <w:spacing w:before="0" w:after="0"/>
        <w:ind w:left="357" w:right="0" w:hanging="357"/>
        <w:rPr>
          <w:color w:val="000000" w:themeColor="text1"/>
        </w:rPr>
      </w:pPr>
      <w:r>
        <w:rPr>
          <w:color w:val="000000" w:themeColor="text1"/>
        </w:rPr>
        <w:t xml:space="preserve">Liczba mieszkańców gminy Czajków w 2022 wynosiła 2 523 osoby. Przewiduje się, że </w:t>
      </w:r>
      <w:r>
        <w:rPr>
          <w:color w:val="000000" w:themeColor="text1"/>
        </w:rPr>
        <w:br/>
        <w:t>w perspektywie do roku 2038, liczba ta spadnie.</w:t>
      </w:r>
    </w:p>
    <w:p w14:paraId="2769AEA8" w14:textId="77777777" w:rsidR="002155C4" w:rsidRDefault="002155C4" w:rsidP="002155C4">
      <w:pPr>
        <w:pStyle w:val="Bezodstpw"/>
        <w:numPr>
          <w:ilvl w:val="0"/>
          <w:numId w:val="5"/>
        </w:numPr>
        <w:spacing w:before="0" w:after="0"/>
        <w:ind w:left="357" w:right="0" w:hanging="357"/>
        <w:rPr>
          <w:color w:val="000000" w:themeColor="text1"/>
        </w:rPr>
      </w:pPr>
      <w:r>
        <w:rPr>
          <w:color w:val="000000" w:themeColor="text1"/>
        </w:rPr>
        <w:t xml:space="preserve">Na terenie gminy Czajków nie funkcjonuje sieć ciepłownicza. Mieszkańcy najczęściej </w:t>
      </w:r>
      <w:r>
        <w:rPr>
          <w:color w:val="000000" w:themeColor="text1"/>
        </w:rPr>
        <w:br/>
        <w:t>w celach grzewczych wykorzystują węgiel i paliwa węglopochodne do produkcji energii cieplnej.</w:t>
      </w:r>
    </w:p>
    <w:p w14:paraId="1C5E28B8" w14:textId="77777777" w:rsidR="002155C4" w:rsidRPr="000B7ABB" w:rsidRDefault="002155C4" w:rsidP="002155C4">
      <w:pPr>
        <w:pStyle w:val="Bezodstpw"/>
        <w:numPr>
          <w:ilvl w:val="0"/>
          <w:numId w:val="5"/>
        </w:numPr>
        <w:spacing w:before="0" w:after="0"/>
        <w:ind w:left="357" w:right="0" w:hanging="357"/>
        <w:rPr>
          <w:color w:val="000000" w:themeColor="text1"/>
        </w:rPr>
      </w:pPr>
      <w:r w:rsidRPr="000B7ABB">
        <w:rPr>
          <w:color w:val="000000" w:themeColor="text1"/>
        </w:rPr>
        <w:t>Obecnie nie są planowane inwestycje związane z budową sieci ciepłowniczej, która byłaby ogólnodostępna dla wszystkich mieszkańców</w:t>
      </w:r>
      <w:r>
        <w:rPr>
          <w:color w:val="000000" w:themeColor="text1"/>
        </w:rPr>
        <w:t xml:space="preserve">. </w:t>
      </w:r>
      <w:r w:rsidRPr="00EB3822">
        <w:rPr>
          <w:rFonts w:cs="Arial"/>
          <w:color w:val="000000" w:themeColor="text1"/>
        </w:rPr>
        <w:t>Ze względu na rolniczy charakter gminy oraz znaczne rozproszenie zabudowy, realizacja przedsięwzięcia</w:t>
      </w:r>
      <w:r>
        <w:rPr>
          <w:rFonts w:cs="Arial"/>
          <w:color w:val="000000" w:themeColor="text1"/>
        </w:rPr>
        <w:t xml:space="preserve"> </w:t>
      </w:r>
      <w:r w:rsidRPr="00EB3822">
        <w:rPr>
          <w:rFonts w:cs="Arial"/>
          <w:color w:val="000000" w:themeColor="text1"/>
        </w:rPr>
        <w:t>związanego z</w:t>
      </w:r>
      <w:r>
        <w:rPr>
          <w:rFonts w:cs="Arial"/>
          <w:color w:val="000000" w:themeColor="text1"/>
        </w:rPr>
        <w:t> </w:t>
      </w:r>
      <w:r w:rsidRPr="00EB3822">
        <w:rPr>
          <w:rFonts w:cs="Arial"/>
          <w:color w:val="000000" w:themeColor="text1"/>
        </w:rPr>
        <w:t>uruchomieniem przedsiębiorstwa ciepłowniczego w gminie, b</w:t>
      </w:r>
      <w:r>
        <w:rPr>
          <w:rFonts w:cs="Arial"/>
          <w:color w:val="000000" w:themeColor="text1"/>
        </w:rPr>
        <w:t>yłaby prawdopodobnie ekonomicznie nieuzasadniona.</w:t>
      </w:r>
    </w:p>
    <w:p w14:paraId="634CCB78" w14:textId="77777777" w:rsidR="002155C4" w:rsidRDefault="002155C4" w:rsidP="002155C4">
      <w:pPr>
        <w:pStyle w:val="Bezodstpw"/>
        <w:numPr>
          <w:ilvl w:val="0"/>
          <w:numId w:val="5"/>
        </w:numPr>
        <w:spacing w:before="0" w:after="0"/>
        <w:ind w:left="357" w:right="0" w:hanging="357"/>
        <w:rPr>
          <w:color w:val="000000" w:themeColor="text1"/>
        </w:rPr>
      </w:pPr>
      <w:r>
        <w:rPr>
          <w:color w:val="000000" w:themeColor="text1"/>
        </w:rPr>
        <w:t>Na terenie gminy Czajków nie funkcjonuje sieć gazowa. W najbliższych latach nie została zaplanowana budowa sieci gazowej na terenie gminy.</w:t>
      </w:r>
    </w:p>
    <w:p w14:paraId="1426B661" w14:textId="77777777" w:rsidR="002155C4" w:rsidRDefault="002155C4" w:rsidP="002155C4">
      <w:pPr>
        <w:pStyle w:val="Bezodstpw"/>
        <w:numPr>
          <w:ilvl w:val="0"/>
          <w:numId w:val="5"/>
        </w:numPr>
        <w:spacing w:before="0" w:after="0"/>
        <w:ind w:left="357" w:right="0" w:hanging="357"/>
        <w:rPr>
          <w:color w:val="000000" w:themeColor="text1"/>
        </w:rPr>
      </w:pPr>
      <w:r>
        <w:rPr>
          <w:color w:val="000000" w:themeColor="text1"/>
        </w:rPr>
        <w:t xml:space="preserve">Obecny stan techniczny sieci elektroenergetycznych oraz zamierzenia inwestycje </w:t>
      </w:r>
      <w:r>
        <w:rPr>
          <w:color w:val="000000" w:themeColor="text1"/>
        </w:rPr>
        <w:br/>
        <w:t xml:space="preserve">w zakresie  rozbudowy istniejącej sieci energetycznej zapewniają bezpieczeństwo </w:t>
      </w:r>
      <w:r>
        <w:rPr>
          <w:color w:val="000000" w:themeColor="text1"/>
        </w:rPr>
        <w:br/>
        <w:t>w zakresie aktualnego i przyszłego zapotrzebowania na energię elektryczną.</w:t>
      </w:r>
    </w:p>
    <w:p w14:paraId="2C2F5D6A" w14:textId="77777777" w:rsidR="002155C4" w:rsidRDefault="002155C4" w:rsidP="002155C4">
      <w:pPr>
        <w:pStyle w:val="Bezodstpw"/>
        <w:numPr>
          <w:ilvl w:val="0"/>
          <w:numId w:val="5"/>
        </w:numPr>
        <w:spacing w:before="0" w:after="0"/>
        <w:ind w:left="357" w:right="0" w:hanging="357"/>
        <w:rPr>
          <w:color w:val="000000" w:themeColor="text1"/>
        </w:rPr>
      </w:pPr>
      <w:r>
        <w:rPr>
          <w:color w:val="000000" w:themeColor="text1"/>
        </w:rPr>
        <w:t>Prognoza zaopatrzenia na ciepło na terenie gminy ma tendencję spadkową. Jest to uwarunkowane przeprowadzanymi działaniami termomodernizacji budynków oraz wymianą źródeł ciepła, co powoduje poprawę efektywności energetycznej.</w:t>
      </w:r>
      <w:r w:rsidRPr="00E14A0A">
        <w:rPr>
          <w:color w:val="000000" w:themeColor="text1"/>
          <w:highlight w:val="yellow"/>
        </w:rPr>
        <w:t xml:space="preserve"> </w:t>
      </w:r>
      <w:r w:rsidRPr="00E14A0A">
        <w:rPr>
          <w:color w:val="000000" w:themeColor="text1"/>
        </w:rPr>
        <w:t>Z</w:t>
      </w:r>
      <w:r w:rsidRPr="009A29CD">
        <w:rPr>
          <w:color w:val="000000" w:themeColor="text1"/>
        </w:rPr>
        <w:t xml:space="preserve">apotrzebowanie na energię elektryczną na terenie gminy </w:t>
      </w:r>
      <w:r w:rsidRPr="00E14A0A">
        <w:rPr>
          <w:color w:val="000000" w:themeColor="text1"/>
        </w:rPr>
        <w:t xml:space="preserve">również </w:t>
      </w:r>
      <w:r w:rsidRPr="009A29CD">
        <w:rPr>
          <w:color w:val="000000" w:themeColor="text1"/>
        </w:rPr>
        <w:t xml:space="preserve">ma tendencję </w:t>
      </w:r>
      <w:r w:rsidRPr="00E14A0A">
        <w:rPr>
          <w:color w:val="000000" w:themeColor="text1"/>
        </w:rPr>
        <w:t>spadkową</w:t>
      </w:r>
      <w:r w:rsidRPr="009A29CD">
        <w:rPr>
          <w:color w:val="000000" w:themeColor="text1"/>
        </w:rPr>
        <w:t>.</w:t>
      </w:r>
      <w:r w:rsidRPr="00E14A0A">
        <w:rPr>
          <w:color w:val="000000" w:themeColor="text1"/>
        </w:rPr>
        <w:t xml:space="preserve"> </w:t>
      </w:r>
      <w:r>
        <w:rPr>
          <w:rFonts w:cs="Arial"/>
        </w:rPr>
        <w:t xml:space="preserve">Zmniejszające się </w:t>
      </w:r>
      <w:r w:rsidRPr="00A45520">
        <w:rPr>
          <w:rFonts w:cs="Arial"/>
        </w:rPr>
        <w:t xml:space="preserve">zaopatrzenie na energię elektryczną </w:t>
      </w:r>
      <w:r>
        <w:rPr>
          <w:rFonts w:cs="Arial"/>
        </w:rPr>
        <w:t xml:space="preserve">jest </w:t>
      </w:r>
      <w:r w:rsidRPr="003F4DE7">
        <w:rPr>
          <w:rFonts w:cs="Arial"/>
          <w:szCs w:val="22"/>
        </w:rPr>
        <w:t>spowodowane wykorzystywaniem energii odnawialnej</w:t>
      </w:r>
      <w:r>
        <w:rPr>
          <w:rFonts w:cs="Arial"/>
          <w:szCs w:val="22"/>
        </w:rPr>
        <w:t xml:space="preserve"> czy też </w:t>
      </w:r>
      <w:r w:rsidRPr="003F4DE7">
        <w:rPr>
          <w:rFonts w:cs="Arial"/>
          <w:szCs w:val="22"/>
        </w:rPr>
        <w:t>poprawie efektywności energetycznej</w:t>
      </w:r>
      <w:r>
        <w:rPr>
          <w:rFonts w:cs="Arial"/>
          <w:szCs w:val="22"/>
        </w:rPr>
        <w:t>.</w:t>
      </w:r>
      <w:r w:rsidRPr="00DD0489" w:rsidDel="009A29CD">
        <w:rPr>
          <w:color w:val="000000" w:themeColor="text1"/>
          <w:highlight w:val="yellow"/>
        </w:rPr>
        <w:t xml:space="preserve"> </w:t>
      </w:r>
    </w:p>
    <w:p w14:paraId="301F6B7F" w14:textId="77777777" w:rsidR="002155C4" w:rsidRDefault="002155C4" w:rsidP="002155C4">
      <w:pPr>
        <w:pStyle w:val="Bezodstpw"/>
        <w:numPr>
          <w:ilvl w:val="0"/>
          <w:numId w:val="5"/>
        </w:numPr>
        <w:spacing w:before="0" w:after="0"/>
        <w:ind w:left="357" w:right="0" w:hanging="357"/>
        <w:rPr>
          <w:color w:val="000000" w:themeColor="text1"/>
        </w:rPr>
      </w:pPr>
      <w:r>
        <w:rPr>
          <w:color w:val="000000" w:themeColor="text1"/>
        </w:rPr>
        <w:t>Na terenie gminy Czajków wykorzystywany jest potencjał w zakresie odnawialnych źródeł energii. Mieszkańcy wykorzystują instalacje solarne i panele fotowoltaiczne do produkcji ciepła. Ponadto jest duże zainteresowanie budową kolejnych instalacji tego typu.</w:t>
      </w:r>
    </w:p>
    <w:p w14:paraId="406BC59F" w14:textId="77777777" w:rsidR="002155C4" w:rsidRPr="00886A55" w:rsidRDefault="002155C4" w:rsidP="002155C4">
      <w:pPr>
        <w:pStyle w:val="Bezodstpw"/>
        <w:numPr>
          <w:ilvl w:val="0"/>
          <w:numId w:val="5"/>
        </w:numPr>
        <w:spacing w:before="0" w:after="0"/>
        <w:ind w:left="357" w:right="0" w:hanging="357"/>
        <w:rPr>
          <w:color w:val="000000" w:themeColor="text1"/>
        </w:rPr>
      </w:pPr>
      <w:r>
        <w:rPr>
          <w:color w:val="000000" w:themeColor="text1"/>
        </w:rPr>
        <w:t xml:space="preserve">Ze strony zaopatrzenia gminy w energię, obecnie i w przyszłości nie ma zagrożenia środowiska, natomiast przewiduje się, że stopniowo będzie następować sukcesywna poprawa stanu środowiska, zwłaszcza powietrza atmosferycznego w miarę likwidacji źródeł węglowych. Zapewnione jest również bezpieczeństwo energetyczne gminy przy zachowaniu jej zrównoważonego rozwoju dla pokrycia potrzeb ciepłej wody użytkowej. Zawartość opracowania pn. „Założenia do planu zaopatrzenia w ciepło, energię elektryczną i paliwa gazowe dla Gminy Czajków na lata 2024-2038”: odpowiada pod względem redakcyjnym i merytorycznym wymogom Ustawy Prawo energetyczne. </w:t>
      </w:r>
    </w:p>
    <w:p w14:paraId="73F9A3CA" w14:textId="171370D1" w:rsidR="00C216BD" w:rsidRPr="00621105" w:rsidRDefault="00C216BD" w:rsidP="002155C4">
      <w:pPr>
        <w:pStyle w:val="Bezodstpw"/>
        <w:spacing w:before="0" w:after="0"/>
        <w:ind w:right="0"/>
        <w:rPr>
          <w:color w:val="000000" w:themeColor="text1"/>
        </w:rPr>
      </w:pPr>
      <w:bookmarkStart w:id="1" w:name="_GoBack"/>
      <w:bookmarkEnd w:id="0"/>
      <w:bookmarkEnd w:id="1"/>
    </w:p>
    <w:sectPr w:rsidR="00C216BD" w:rsidRPr="0062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8C0"/>
    <w:multiLevelType w:val="hybridMultilevel"/>
    <w:tmpl w:val="B77456C4"/>
    <w:lvl w:ilvl="0" w:tplc="C948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49A7"/>
    <w:multiLevelType w:val="hybridMultilevel"/>
    <w:tmpl w:val="BAA6F3C6"/>
    <w:lvl w:ilvl="0" w:tplc="C94875D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75666E"/>
    <w:multiLevelType w:val="hybridMultilevel"/>
    <w:tmpl w:val="A6684DFE"/>
    <w:lvl w:ilvl="0" w:tplc="5348571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640ED1"/>
    <w:multiLevelType w:val="hybridMultilevel"/>
    <w:tmpl w:val="D120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D370C"/>
    <w:multiLevelType w:val="hybridMultilevel"/>
    <w:tmpl w:val="BCE07D7A"/>
    <w:lvl w:ilvl="0" w:tplc="5348571A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2C83FA0"/>
    <w:multiLevelType w:val="hybridMultilevel"/>
    <w:tmpl w:val="2FAC374E"/>
    <w:lvl w:ilvl="0" w:tplc="50F658EC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0B"/>
    <w:rsid w:val="000B7448"/>
    <w:rsid w:val="002155C4"/>
    <w:rsid w:val="00385EF3"/>
    <w:rsid w:val="003A2893"/>
    <w:rsid w:val="00621105"/>
    <w:rsid w:val="00767200"/>
    <w:rsid w:val="0085020B"/>
    <w:rsid w:val="009D249E"/>
    <w:rsid w:val="00A0505F"/>
    <w:rsid w:val="00C2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0BAE"/>
  <w15:chartTrackingRefBased/>
  <w15:docId w15:val="{8E4C9B8C-3AFA-464E-9C3A-B3861AD8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744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B74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448"/>
    <w:rPr>
      <w:rFonts w:ascii="Arial" w:eastAsia="Calibri" w:hAnsi="Arial" w:cs="Arial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0B744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B7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B74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B74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4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44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0B7448"/>
    <w:pPr>
      <w:spacing w:before="120" w:after="120" w:line="360" w:lineRule="auto"/>
      <w:ind w:right="-6"/>
      <w:jc w:val="both"/>
    </w:pPr>
    <w:rPr>
      <w:rFonts w:ascii="Arial" w:eastAsia="Times New Roman" w:hAnsi="Arial" w:cs="Times New Roman"/>
      <w:szCs w:val="20"/>
    </w:rPr>
  </w:style>
  <w:style w:type="character" w:customStyle="1" w:styleId="BezodstpwZnak">
    <w:name w:val="Bez odstępów Znak"/>
    <w:link w:val="Bezodstpw"/>
    <w:uiPriority w:val="1"/>
    <w:qFormat/>
    <w:rsid w:val="000B7448"/>
    <w:rPr>
      <w:rFonts w:ascii="Arial" w:eastAsia="Times New Roman" w:hAnsi="Arial" w:cs="Times New Roman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A289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7</cp:revision>
  <dcterms:created xsi:type="dcterms:W3CDTF">2021-05-31T19:54:00Z</dcterms:created>
  <dcterms:modified xsi:type="dcterms:W3CDTF">2024-02-09T08:23:00Z</dcterms:modified>
</cp:coreProperties>
</file>