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D0" w:rsidRPr="009E7BD0" w:rsidRDefault="009E7BD0" w:rsidP="009E7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Wnioski o wyjaśnienie treści SIWZ dla zamówienia publicznego</w:t>
      </w:r>
    </w:p>
    <w:p w:rsidR="009E7BD0" w:rsidRPr="009E7BD0" w:rsidRDefault="009E7BD0" w:rsidP="009E7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pn</w:t>
      </w:r>
      <w:proofErr w:type="gram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. „Remont drogi gminnej w miejscowości Czajków Stara Wieś”</w:t>
      </w:r>
    </w:p>
    <w:p w:rsidR="009E7BD0" w:rsidRPr="009E7BD0" w:rsidRDefault="009E7BD0" w:rsidP="009E7BD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Dotyczy § 1 ust. 5 załącznika numer 8 do SIWZ Projekt umowy:</w:t>
      </w:r>
    </w:p>
    <w:p w:rsidR="009E7BD0" w:rsidRPr="009E7BD0" w:rsidRDefault="009E7BD0" w:rsidP="009E7BD0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Vinci Sans" w:eastAsia="Times New Roman" w:hAnsi="Vinci Sans" w:cs="Times New Roman"/>
          <w:sz w:val="24"/>
          <w:szCs w:val="24"/>
          <w:lang w:eastAsia="pl-PL"/>
        </w:rPr>
      </w:pPr>
      <w:proofErr w:type="gram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proszę</w:t>
      </w:r>
      <w:proofErr w:type="gram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 wymienić i wyczerpująco opisać wszystkie obowiązki, które Wykonawca będzie musiał zrealizować „w celu przygotowania terenu objętego inwestycją w sposób umożliwiający bezpieczną realizację robót budowlanych”. Krótki termin wykonania zamówienia publicznego oraz ryczałtowy charakter wynagrodzenia wykonawcy powodują, że ogólnikowe, mgliste i niedookreślone fragmenty opisu przedmiotu </w:t>
      </w:r>
      <w:proofErr w:type="gram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zamówienia – które</w:t>
      </w:r>
      <w:proofErr w:type="gram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 same w sobie są niezgodne z art. 29 ust. 1 Prawa zamówień publicznych – tym bardziej nie powinny znaleźć się w ww. opisie ani w projekcie umowy,</w:t>
      </w:r>
    </w:p>
    <w:p w:rsidR="009E7BD0" w:rsidRPr="009E7BD0" w:rsidRDefault="009E7BD0" w:rsidP="009E7B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  <w:t xml:space="preserve">Odp. Współpraca w Zamawiającym polegać ma na umożliwieniu przekazania placu budowy w dniu podpisania </w:t>
      </w:r>
      <w:proofErr w:type="gramStart"/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  <w:t>umowy o czym</w:t>
      </w:r>
      <w:proofErr w:type="gramEnd"/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  <w:t xml:space="preserve"> mowa w </w:t>
      </w:r>
      <w:r w:rsidRPr="009E7BD0"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>§</w:t>
      </w:r>
      <w:r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 xml:space="preserve"> 2 umowy. Wykonawca udostępnia również dane kontaktowe osoby odpowiedzialnej za realizację </w:t>
      </w:r>
      <w:proofErr w:type="gramStart"/>
      <w:r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>umowy aby</w:t>
      </w:r>
      <w:proofErr w:type="gramEnd"/>
      <w:r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 xml:space="preserve"> umożliwić </w:t>
      </w:r>
      <w:r w:rsidR="001D3B5F"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>bezpieczną realizację robót budowlanych.</w:t>
      </w:r>
    </w:p>
    <w:p w:rsidR="009E7BD0" w:rsidRPr="001D3B5F" w:rsidRDefault="009E7BD0" w:rsidP="001D3B5F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Vinci Sans" w:eastAsia="Times New Roman" w:hAnsi="Vinci Sans" w:cs="Times New Roman"/>
          <w:sz w:val="24"/>
          <w:szCs w:val="24"/>
          <w:lang w:eastAsia="pl-PL"/>
        </w:rPr>
      </w:pPr>
      <w:proofErr w:type="gramStart"/>
      <w:r w:rsidRPr="001D3B5F">
        <w:rPr>
          <w:rFonts w:ascii="Vinci Sans" w:eastAsia="Times New Roman" w:hAnsi="Vinci Sans" w:cs="Times New Roman"/>
          <w:sz w:val="24"/>
          <w:szCs w:val="24"/>
          <w:lang w:eastAsia="pl-PL"/>
        </w:rPr>
        <w:t>proszę</w:t>
      </w:r>
      <w:proofErr w:type="gramEnd"/>
      <w:r w:rsidRPr="001D3B5F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 wyjaśnić, czy „teren objęty inwestycją” jest tożsamy z terenem (placem) budowy, a jeśli nie, proszę wskazać zakres „terenu objętego inwestycją”.</w:t>
      </w:r>
    </w:p>
    <w:p w:rsidR="001D3B5F" w:rsidRPr="001D3B5F" w:rsidRDefault="001D3B5F" w:rsidP="001D3B5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  <w:t>Odp. Teren objęty inwestycją jest tożsamy z terenem budowy, placem budowy.</w:t>
      </w:r>
    </w:p>
    <w:p w:rsidR="009E7BD0" w:rsidRPr="001D3B5F" w:rsidRDefault="009E7BD0" w:rsidP="009E7BD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Dotyczy § 3 ust. 5 załącznika numer 8 do SIWZ Projekt umowy: czy odpowiedzialność Wykonawcy, o której mowa w tym przepisie, odnosi się tylko do „istniejących instalacji”, które zostały poprawnie zinwentaryzowane i zaznaczone w dokumentacji projektowej przekazanej Wykonawcy przez Zamawiającego? Jeśli odpowiedzialność jw. ma być ponoszona w szerszym zakresie, proszę wskazać jej podstawę.</w:t>
      </w:r>
    </w:p>
    <w:p w:rsidR="001D3B5F" w:rsidRPr="009E7BD0" w:rsidRDefault="001D3B5F" w:rsidP="001D3B5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</w:pPr>
      <w:r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>Odp. Odpowiedzialność Wykonawcy odnosi się do poprawnie zinwentaryzowanych instalacji i urządzeń.</w:t>
      </w:r>
    </w:p>
    <w:p w:rsidR="009E7BD0" w:rsidRPr="009E7BD0" w:rsidRDefault="009E7BD0" w:rsidP="009E7BD0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Dotyczy § 8 ust. 2 załącznika numer 8 do SIWZ Projekt umowy:</w:t>
      </w:r>
    </w:p>
    <w:p w:rsidR="009E7BD0" w:rsidRPr="001D3B5F" w:rsidRDefault="009E7BD0" w:rsidP="001D3B5F">
      <w:pPr>
        <w:pStyle w:val="Akapitzlist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Vinci Sans" w:eastAsia="Times New Roman" w:hAnsi="Vinci Sans" w:cs="Times New Roman"/>
          <w:sz w:val="24"/>
          <w:szCs w:val="24"/>
          <w:lang w:eastAsia="pl-PL"/>
        </w:rPr>
      </w:pPr>
      <w:proofErr w:type="gramStart"/>
      <w:r w:rsidRPr="001D3B5F">
        <w:rPr>
          <w:rFonts w:ascii="Vinci Sans" w:eastAsia="Times New Roman" w:hAnsi="Vinci Sans" w:cs="Times New Roman"/>
          <w:sz w:val="24"/>
          <w:szCs w:val="24"/>
          <w:lang w:eastAsia="pl-PL"/>
        </w:rPr>
        <w:t>proszę</w:t>
      </w:r>
      <w:proofErr w:type="gramEnd"/>
      <w:r w:rsidRPr="001D3B5F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 wyjaśnić, czy „ochrona placu wykonywania robót i znajdującego się na nim mienia” jest obowiązkiem Wykonawcy czy tylko prawem Wykonawcy,</w:t>
      </w:r>
    </w:p>
    <w:p w:rsidR="001D3B5F" w:rsidRPr="001D3B5F" w:rsidRDefault="001D3B5F" w:rsidP="001D3B5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  <w:t>Odp. Decyzje dot. Ochrony placu podejmuje Wykonawca. Zamawiający nie ponosi odpowiedzialności za ochronę placu i pozostawionego na min mienia.</w:t>
      </w:r>
    </w:p>
    <w:p w:rsidR="009E7BD0" w:rsidRPr="006B1BDC" w:rsidRDefault="009E7BD0" w:rsidP="006B1BDC">
      <w:pPr>
        <w:pStyle w:val="Akapitzlist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Vinci Sans" w:eastAsia="Times New Roman" w:hAnsi="Vinci Sans" w:cs="Times New Roman"/>
          <w:sz w:val="24"/>
          <w:szCs w:val="24"/>
          <w:lang w:eastAsia="pl-PL"/>
        </w:rPr>
      </w:pPr>
      <w:proofErr w:type="gramStart"/>
      <w:r w:rsidRPr="006B1BDC">
        <w:rPr>
          <w:rFonts w:ascii="Vinci Sans" w:eastAsia="Times New Roman" w:hAnsi="Vinci Sans" w:cs="Times New Roman"/>
          <w:sz w:val="24"/>
          <w:szCs w:val="24"/>
          <w:lang w:eastAsia="pl-PL"/>
        </w:rPr>
        <w:t>proszę</w:t>
      </w:r>
      <w:proofErr w:type="gramEnd"/>
      <w:r w:rsidRPr="006B1BDC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 wyjaśnić, czy „plac wykonywania robót” jest tożsamy z terenem (placem) budowy, a jeśli nie, proszę wskazać zakres „placu wykonywania robót”.</w:t>
      </w:r>
    </w:p>
    <w:p w:rsidR="006B1BDC" w:rsidRPr="006B1BDC" w:rsidRDefault="006B1BDC" w:rsidP="006B1BD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  <w:t>Odp. Pojęcia te są tożsame.</w:t>
      </w:r>
    </w:p>
    <w:p w:rsidR="009E7BD0" w:rsidRPr="009E7BD0" w:rsidRDefault="009E7BD0" w:rsidP="009E7BD0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Dotyczy § 8 ust. 4, § 9 ust. 6 oraz § 12 ust. 1 załącznika numer 8 do SIWZ Projekt umowy: proszę wskazać ustawową podstawę dla:</w:t>
      </w:r>
    </w:p>
    <w:p w:rsidR="009E7BD0" w:rsidRDefault="009E7BD0" w:rsidP="009E7BD0">
      <w:pPr>
        <w:spacing w:before="100" w:beforeAutospacing="1" w:after="0" w:line="240" w:lineRule="auto"/>
        <w:ind w:left="426"/>
        <w:jc w:val="both"/>
        <w:rPr>
          <w:rFonts w:ascii="Vinci Sans" w:eastAsia="Times New Roman" w:hAnsi="Vinci Sans" w:cs="Times New Roman"/>
          <w:sz w:val="24"/>
          <w:szCs w:val="24"/>
          <w:lang w:eastAsia="pl-PL"/>
        </w:rPr>
      </w:pPr>
      <w:r w:rsidRPr="009E7BD0">
        <w:rPr>
          <w:rFonts w:ascii="Wingdings" w:eastAsia="Times New Roman" w:hAnsi="Wingdings" w:cs="Times New Roman"/>
          <w:sz w:val="24"/>
          <w:szCs w:val="24"/>
          <w:lang w:eastAsia="pl-PL"/>
        </w:rPr>
        <w:lastRenderedPageBreak/>
        <w:t></w:t>
      </w:r>
      <w:r w:rsidRPr="009E7BD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zastrzeżenia, że podstawą wystawienia faktury będzie „podpisany bez uwag i zastrzeżeń przez inspektora nadzoru inwestorskiego i Zamawiającego”,</w:t>
      </w:r>
    </w:p>
    <w:p w:rsidR="006B1BDC" w:rsidRPr="009E7BD0" w:rsidRDefault="006B1BDC" w:rsidP="006B1BD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</w:pPr>
      <w:r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 xml:space="preserve">Odp. Zamawiający podtrzymuje zapis umowy. Po podpisaniu umowy zapis ten </w:t>
      </w:r>
      <w:r w:rsidR="00F43E78"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>j</w:t>
      </w:r>
      <w:r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>est obowiązujący. Wykonany przedmiot zamówienia musi być kompletny z punktu widzenia celu, któremu ma służyć.</w:t>
      </w:r>
    </w:p>
    <w:p w:rsidR="009E7BD0" w:rsidRDefault="009E7BD0" w:rsidP="009E7BD0">
      <w:pPr>
        <w:spacing w:before="100" w:beforeAutospacing="1" w:after="0" w:line="240" w:lineRule="auto"/>
        <w:ind w:left="426"/>
        <w:jc w:val="both"/>
        <w:rPr>
          <w:rFonts w:ascii="Vinci Sans" w:eastAsia="Times New Roman" w:hAnsi="Vinci Sans" w:cs="Times New Roman"/>
          <w:sz w:val="24"/>
          <w:szCs w:val="24"/>
          <w:lang w:eastAsia="pl-PL"/>
        </w:rPr>
      </w:pPr>
      <w:r w:rsidRPr="009E7BD0">
        <w:rPr>
          <w:rFonts w:ascii="Wingdings" w:eastAsia="Times New Roman" w:hAnsi="Wingdings" w:cs="Times New Roman"/>
          <w:sz w:val="24"/>
          <w:szCs w:val="24"/>
          <w:lang w:eastAsia="pl-PL"/>
        </w:rPr>
        <w:t></w:t>
      </w:r>
      <w:r w:rsidRPr="009E7BD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postanowienia, że „przedmiotem odbioru będzie przedmiot umowy wolny od wad”,</w:t>
      </w:r>
    </w:p>
    <w:p w:rsidR="006B1BDC" w:rsidRPr="009E7BD0" w:rsidRDefault="006B1BDC" w:rsidP="006B1BD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  <w:t>Odp.</w:t>
      </w:r>
      <w:r w:rsidR="00C45AE8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  <w:t xml:space="preserve"> Zamawiający podtrzymuje zapis, jako część umowy pomiędzy Zamawiającym i Wykonawcą.</w:t>
      </w:r>
    </w:p>
    <w:p w:rsidR="009E7BD0" w:rsidRPr="009E7BD0" w:rsidRDefault="009E7BD0" w:rsidP="009E7BD0">
      <w:p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D0">
        <w:rPr>
          <w:rFonts w:ascii="Wingdings" w:eastAsia="Times New Roman" w:hAnsi="Wingdings" w:cs="Times New Roman"/>
          <w:sz w:val="24"/>
          <w:szCs w:val="24"/>
          <w:lang w:eastAsia="pl-PL"/>
        </w:rPr>
        <w:t></w:t>
      </w:r>
      <w:r w:rsidRPr="009E7BD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uprawnienia zamawiającego do odmowy odbioru robót do czasu usunięcia wad.</w:t>
      </w:r>
    </w:p>
    <w:p w:rsidR="009E7BD0" w:rsidRDefault="009E7BD0" w:rsidP="009E7BD0">
      <w:pPr>
        <w:spacing w:before="100" w:beforeAutospacing="1" w:after="100" w:afterAutospacing="1" w:line="240" w:lineRule="auto"/>
        <w:jc w:val="both"/>
        <w:rPr>
          <w:rFonts w:ascii="Vinci Sans" w:eastAsia="Times New Roman" w:hAnsi="Vinci Sans" w:cs="Times New Roman"/>
          <w:sz w:val="24"/>
          <w:szCs w:val="24"/>
          <w:lang w:eastAsia="pl-PL"/>
        </w:rPr>
      </w:pPr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Wykonawca przypomina w tym kontekście, że – w myśl ustawy i orzecznictwa – dokonanie odbioru i zapłata wynagrodzenia są podstawowymi obowiązkami inwestora (zamawiającego), od których nie można się uchylać nawet w przypadku stwierdzenia wad przedmiotu umowy (por. wyrok Sądu Apelacyjnego w Białymstoku z 27 października 2017 roku </w:t>
      </w:r>
      <w:proofErr w:type="spell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ws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. I </w:t>
      </w:r>
      <w:proofErr w:type="spell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ACa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 321/17, wyrok Sądu Apelacyjnego w Katowicach z 06 września 2016 roku </w:t>
      </w:r>
      <w:proofErr w:type="spell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ws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. V </w:t>
      </w:r>
      <w:proofErr w:type="spell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ACa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 935/15, wyrok Sądu Apelacyjnego w Białymstoku z 31 sierpnia 2016 roku </w:t>
      </w:r>
      <w:proofErr w:type="spell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ws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. I </w:t>
      </w:r>
      <w:proofErr w:type="spell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ACa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 282/16, wyrok Sądu Apelacyjnego w Warszawie z 24 maja 2016 roku </w:t>
      </w:r>
      <w:proofErr w:type="spell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ws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. I </w:t>
      </w:r>
      <w:proofErr w:type="spell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ACa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 1094/15, wyrok Sądu Apelacyjnego w Warszawie z 28 stycznia 2016 roku </w:t>
      </w:r>
      <w:proofErr w:type="spell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ws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. I </w:t>
      </w:r>
      <w:proofErr w:type="spell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ACa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 253/15, wyrok Sądu Apelacyjnego w Krakowie z 28 stycznia 2014 roku </w:t>
      </w:r>
      <w:proofErr w:type="spell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ws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. I </w:t>
      </w:r>
      <w:proofErr w:type="spell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ACa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 1447/13, wyrok Sądu Apelacyjnego we Wrocławiu z 18 października 2012 roku </w:t>
      </w:r>
      <w:proofErr w:type="spell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ws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. I </w:t>
      </w:r>
      <w:proofErr w:type="spell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ACa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 1046/12, wyrok Sądu Apelacyjnego w Gdańsku z 24 lutego 2012 roku </w:t>
      </w:r>
      <w:proofErr w:type="spell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ws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. V </w:t>
      </w:r>
      <w:proofErr w:type="spell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ACa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 198/12, wyrok Sądu Apelacyjnego w Warszawie z 13 kwietnia 2011 roku </w:t>
      </w:r>
      <w:proofErr w:type="spell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ws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. VI </w:t>
      </w:r>
      <w:proofErr w:type="spell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ACa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 1200/10, wyrok Sądu Apelacyjnego w Poznaniu z 17 grudnia 2009 roku </w:t>
      </w:r>
      <w:proofErr w:type="spell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ws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. I </w:t>
      </w:r>
      <w:proofErr w:type="spell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ACa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 874/09, a także wyrok Sądu Najwyższego z 22 czerwca 2007 roku </w:t>
      </w:r>
      <w:proofErr w:type="spell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ws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. V CSK 99/07). Wykonawca wskazuje, że odmowa dokonania odbioru przedmiotu umowy przez inwestora (zamawiającego) z powodu wad jak również uchylanie się od dokonania odbioru z ww. przyczyn jest postępowaniem nieuprawnionym, </w:t>
      </w:r>
      <w:proofErr w:type="gram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nie podlegającym</w:t>
      </w:r>
      <w:proofErr w:type="gram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 usankcjonowaniu za pomocą umowy oraz narażającym zamawiającego m.in. na ryzyko jednostronnego odbioru przez Wykonawcę.</w:t>
      </w:r>
    </w:p>
    <w:p w:rsidR="00C45AE8" w:rsidRDefault="00C45AE8" w:rsidP="009E7BD0">
      <w:pPr>
        <w:spacing w:before="100" w:beforeAutospacing="1" w:after="100" w:afterAutospacing="1" w:line="240" w:lineRule="auto"/>
        <w:jc w:val="both"/>
        <w:rPr>
          <w:rFonts w:ascii="Vinci Sans" w:eastAsia="Times New Roman" w:hAnsi="Vinci Sans" w:cs="Times New Roman"/>
          <w:sz w:val="24"/>
          <w:szCs w:val="24"/>
          <w:lang w:eastAsia="pl-PL"/>
        </w:rPr>
      </w:pPr>
    </w:p>
    <w:p w:rsidR="00C45AE8" w:rsidRPr="009E7BD0" w:rsidRDefault="00C45AE8" w:rsidP="009E7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  <w:t>Odp. Przywołan</w:t>
      </w:r>
      <w:r w:rsidR="00F95BB3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  <w:t xml:space="preserve"> akty orzecznictwa odnoszą się do konkretnych zaistniałych sytuacji. </w:t>
      </w:r>
      <w:r w:rsidR="00F95BB3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  <w:t>Zamawiający oczek</w:t>
      </w:r>
      <w:r w:rsidR="00F43E78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  <w:t>uje,</w:t>
      </w:r>
      <w:r w:rsidR="00F95BB3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  <w:t xml:space="preserve"> że Wykonawca wykona przedmiot umowy, który będzie wolny od wad.</w:t>
      </w:r>
    </w:p>
    <w:p w:rsidR="009E7BD0" w:rsidRPr="009E7BD0" w:rsidRDefault="009E7BD0" w:rsidP="009E7BD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Dotyczy § 8 ust. 5 załącznika numer 8 do SIWZ Projekt umowy:</w:t>
      </w:r>
    </w:p>
    <w:p w:rsidR="00F95BB3" w:rsidRDefault="009E7BD0" w:rsidP="00F95BB3">
      <w:pPr>
        <w:pStyle w:val="Akapitzlist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Vinci Sans" w:eastAsia="Times New Roman" w:hAnsi="Vinci Sans" w:cs="Times New Roman"/>
          <w:sz w:val="24"/>
          <w:szCs w:val="24"/>
          <w:lang w:eastAsia="pl-PL"/>
        </w:rPr>
      </w:pPr>
      <w:proofErr w:type="gramStart"/>
      <w:r w:rsidRPr="00F95BB3">
        <w:rPr>
          <w:rFonts w:ascii="Vinci Sans" w:eastAsia="Times New Roman" w:hAnsi="Vinci Sans" w:cs="Times New Roman"/>
          <w:sz w:val="24"/>
          <w:szCs w:val="24"/>
          <w:lang w:eastAsia="pl-PL"/>
        </w:rPr>
        <w:t>proszę</w:t>
      </w:r>
      <w:proofErr w:type="gramEnd"/>
      <w:r w:rsidRPr="00F95BB3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 wyjaśnić, w jakim celu Wykonawca ma przedstawić dokumenty, o których mowa w pkt 2, skoro równocześnie wymagane są od niego dokumenty wskazane w pkt 3,</w:t>
      </w:r>
    </w:p>
    <w:p w:rsidR="00F95BB3" w:rsidRPr="00F95BB3" w:rsidRDefault="00F95BB3" w:rsidP="00F95BB3">
      <w:pPr>
        <w:spacing w:before="100" w:beforeAutospacing="1" w:after="0" w:line="240" w:lineRule="auto"/>
        <w:jc w:val="both"/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</w:pPr>
      <w:r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>Odp. Zamawiający ma prawo wiedzieć, w jakim zakresie Wykon</w:t>
      </w:r>
      <w:r w:rsidR="00F43E78"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>awca powierza część zamówienia P</w:t>
      </w:r>
      <w:r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>odwykonawcy. Zamawiający chce mieć pewność, że zobowiązania Wykonawcy wobec Podwykonawcy zostały uregulowane.</w:t>
      </w:r>
    </w:p>
    <w:p w:rsidR="009E7BD0" w:rsidRPr="00FF5A6B" w:rsidRDefault="009E7BD0" w:rsidP="00FF5A6B">
      <w:pPr>
        <w:pStyle w:val="Akapitzlist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Vinci Sans" w:eastAsia="Times New Roman" w:hAnsi="Vinci Sans" w:cs="Times New Roman"/>
          <w:sz w:val="24"/>
          <w:szCs w:val="24"/>
          <w:lang w:eastAsia="pl-PL"/>
        </w:rPr>
      </w:pPr>
      <w:proofErr w:type="gramStart"/>
      <w:r w:rsidRPr="00FF5A6B">
        <w:rPr>
          <w:rFonts w:ascii="Vinci Sans" w:eastAsia="Times New Roman" w:hAnsi="Vinci Sans" w:cs="Times New Roman"/>
          <w:sz w:val="24"/>
          <w:szCs w:val="24"/>
          <w:lang w:eastAsia="pl-PL"/>
        </w:rPr>
        <w:t>proszę</w:t>
      </w:r>
      <w:proofErr w:type="gramEnd"/>
      <w:r w:rsidRPr="00FF5A6B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 wskazać, jak ma postąpić Wykonawca, jeśli – pomimo dokonania pełnej zapłaty przez Wykonawcę dla podwykonawcy oraz/albo przez podwykonawcę dla </w:t>
      </w:r>
      <w:r w:rsidRPr="00FF5A6B">
        <w:rPr>
          <w:rFonts w:ascii="Vinci Sans" w:eastAsia="Times New Roman" w:hAnsi="Vinci Sans" w:cs="Times New Roman"/>
          <w:sz w:val="24"/>
          <w:szCs w:val="24"/>
          <w:lang w:eastAsia="pl-PL"/>
        </w:rPr>
        <w:lastRenderedPageBreak/>
        <w:t>dalszego podwykonawcę – oświadczenie, o którym mowa w pkt 3 nie zostanie złożone.</w:t>
      </w:r>
    </w:p>
    <w:p w:rsidR="00FF5A6B" w:rsidRPr="00FF5A6B" w:rsidRDefault="00FF5A6B" w:rsidP="00FF5A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  <w:t xml:space="preserve">Odp. Wykonawca </w:t>
      </w:r>
      <w:r w:rsidR="00F43E78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  <w:t>dowodni Zamawiającemu, że prosił Podwykonawcę o takie potwierdzenie. Zamawiający uwzględni</w:t>
      </w:r>
      <w:r w:rsidR="00570BA9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  <w:t xml:space="preserve"> dokument bankowy potwierdzający zrealizowany przelew środków.</w:t>
      </w:r>
    </w:p>
    <w:p w:rsidR="009E7BD0" w:rsidRPr="00570BA9" w:rsidRDefault="009E7BD0" w:rsidP="009E7BD0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Dotyczy § 9 ust. 4 pkt 1 załącznika numer 8 do SIWZ Projekt umowy: proszę wyjaśnić, na czym ma polegać (jak ma nastąpić) „potwierdzenie” dokumentacji powykonawczej przez kierownika budowy i inspektora nadzoru.</w:t>
      </w:r>
    </w:p>
    <w:p w:rsidR="00570BA9" w:rsidRPr="009E7BD0" w:rsidRDefault="00570BA9" w:rsidP="00570B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</w:pPr>
      <w:r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>Odp. Kierownik budowy potwierdza dokumentację powykonawczą na dokumentach odbior</w:t>
      </w:r>
      <w:bookmarkStart w:id="0" w:name="_GoBack"/>
      <w:bookmarkEnd w:id="0"/>
      <w:r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 xml:space="preserve">owych i atestach oraz na mapie inwentaryzacyjnej sporządzonej przez geodetę i zarejestrowaną w Starostwie Powiatowym w Ostrzeszowie z zastrzeżeniem, o którym mowa w </w:t>
      </w:r>
      <w:r w:rsidRPr="009E7BD0"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>§</w:t>
      </w:r>
      <w:r w:rsidRPr="00570BA9"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 xml:space="preserve"> 9 ust. 4 pkt. 1</w:t>
      </w:r>
      <w:r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>. Inspektor Nadzoru weryfikuje złożone dokumenty odbiorowe.</w:t>
      </w:r>
    </w:p>
    <w:p w:rsidR="009E7BD0" w:rsidRPr="00570BA9" w:rsidRDefault="009E7BD0" w:rsidP="009E7BD0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Dotyczy § 9 ust. 5 załącznika numer 8 do SIWZ Projekt umowy: proszę podać termin na zakończenie (dokonanie albo odmowę) odbioru końcowego przez zamawiającego.</w:t>
      </w:r>
    </w:p>
    <w:p w:rsidR="00570BA9" w:rsidRPr="009E7BD0" w:rsidRDefault="00570BA9" w:rsidP="00570B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</w:pPr>
      <w:proofErr w:type="gramStart"/>
      <w:r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>Odp</w:t>
      </w:r>
      <w:r w:rsidR="00FF07A3"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 xml:space="preserve">. </w:t>
      </w:r>
      <w:r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>Jeżeli</w:t>
      </w:r>
      <w:proofErr w:type="gramEnd"/>
      <w:r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 xml:space="preserve"> Wykonawca złoży komplet dokumentów, przewidywany czas odbioru końcowego to 1 dzień roboczy (wyznaczony przez Zamawiającego po zgłoszeniu gotowości Wykonawcy)</w:t>
      </w:r>
    </w:p>
    <w:p w:rsidR="009E7BD0" w:rsidRPr="00570BA9" w:rsidRDefault="009E7BD0" w:rsidP="009E7BD0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Dotyczy § 11 ust. 3 pkt 1 załącznika numer 8 do SIWZ Projekt umowy: czy trwająca pandemia wirusa SARS-CoV-2 i choroby COVID-19 stanowi oraz – po zawarciu umowy na przedmiotowe zamówienia publiczne – będzie stanowić siłę wyższą? Niniejszy wniosek o wyjaśnienie treści SIWZ jest podyktowany tym, że § 11 ust. 3 pkt 1 załącznika numer 8 do SIWZ Projekt umowy mówi w kontekście siły wyższej o zdarzeniach „nieznanych stronom w chwili zawierania umowy”, natomiast ww. pandemia jest okolicznością znaną stronom – nieznane i niemożliwe do przewidzenia są natomiast jej skutki, w tym wpływ na możliwość terminowego wykonania przedmiotu zamówienia.</w:t>
      </w:r>
    </w:p>
    <w:p w:rsidR="00570BA9" w:rsidRPr="009E7BD0" w:rsidRDefault="00570BA9" w:rsidP="00570B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</w:pPr>
      <w:r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 xml:space="preserve">Odp. Zamawiający potwierdza, że </w:t>
      </w:r>
      <w:r w:rsidR="0077309C"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>pandemia wirusa może stanowić siłę wyższą. W takiej sytuacji Wykonawca udowodni zamawiającemu, wpływ pandemii na realizację robót. Zapis ten odnosi się do praw obu stron umowy.</w:t>
      </w:r>
    </w:p>
    <w:p w:rsidR="009E7BD0" w:rsidRPr="00AD0AAA" w:rsidRDefault="009E7BD0" w:rsidP="009E7BD0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Dotyczy § 13 ust. 2 załącznika numer 8 do SIWZ Projekt umowy: wobec brzmienia art. 395 § 1 </w:t>
      </w:r>
      <w:proofErr w:type="spell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kc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 proszę uzupełnić § 13 ust. 2 Projektu umowy oznaczając w nim termin, w którym Wykonawca będzie uprawniony do odstąpienia od umowy. Wykonawca przypomina w powyższym kontekście, że art. 395 § 1 </w:t>
      </w:r>
      <w:proofErr w:type="spellStart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kc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 ma charakter </w:t>
      </w:r>
      <w:r w:rsidRPr="009E7BD0">
        <w:rPr>
          <w:rFonts w:ascii="Vinci Sans" w:eastAsia="Times New Roman" w:hAnsi="Vinci Sans" w:cs="Times New Roman"/>
          <w:i/>
          <w:iCs/>
          <w:sz w:val="24"/>
          <w:szCs w:val="24"/>
          <w:lang w:eastAsia="pl-PL"/>
        </w:rPr>
        <w:t xml:space="preserve">iuris </w:t>
      </w:r>
      <w:proofErr w:type="spellStart"/>
      <w:r w:rsidRPr="009E7BD0">
        <w:rPr>
          <w:rFonts w:ascii="Vinci Sans" w:eastAsia="Times New Roman" w:hAnsi="Vinci Sans" w:cs="Times New Roman"/>
          <w:i/>
          <w:iCs/>
          <w:sz w:val="24"/>
          <w:szCs w:val="24"/>
          <w:lang w:eastAsia="pl-PL"/>
        </w:rPr>
        <w:t>cogentis</w:t>
      </w:r>
      <w:proofErr w:type="spellEnd"/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, a ustawodawca zakazał za jego pomocą zastrzegania w umowach bezterminowego prawa do odstąpienia.</w:t>
      </w:r>
    </w:p>
    <w:p w:rsidR="00AD0AAA" w:rsidRPr="009E7BD0" w:rsidRDefault="00AD0AAA" w:rsidP="00AD0A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</w:pPr>
      <w:r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 xml:space="preserve">Odp. Zamawiający uzupełnia zapis umowy </w:t>
      </w:r>
      <w:r w:rsidRPr="009E7BD0"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>§</w:t>
      </w:r>
      <w:r>
        <w:rPr>
          <w:rFonts w:ascii="Vinci Sans" w:eastAsia="Times New Roman" w:hAnsi="Vinci Sans" w:cs="Times New Roman"/>
          <w:color w:val="4472C4" w:themeColor="accent5"/>
          <w:sz w:val="24"/>
          <w:szCs w:val="24"/>
          <w:lang w:eastAsia="pl-PL"/>
        </w:rPr>
        <w:t xml:space="preserve"> 13 ust 2 określając 7 dniowy termin odstąpienia od umowy od dnia powzięcia informacji o wymienionych w pkt 1 i 2 okolicznościach.</w:t>
      </w:r>
    </w:p>
    <w:p w:rsidR="009E7BD0" w:rsidRPr="009E7BD0" w:rsidRDefault="009E7BD0" w:rsidP="009E7B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Prosimy o wprowadzenie zmian w zapisach SST odnośnie materiałów (kruszywo, asfalt, wypełniacz) oraz wymagań w stosunku do warstwy ścieralnej, wiążącej/wyrównawczej  i powołanie na aktualnie obowiązujące dokumenty techniczne oraz o umożliwienie do stosowania materiałów zgodnych z niniejszymi wytycznymi:</w:t>
      </w:r>
    </w:p>
    <w:p w:rsidR="009E7BD0" w:rsidRPr="009E7BD0" w:rsidRDefault="009E7BD0" w:rsidP="009E7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lastRenderedPageBreak/>
        <w:t>WT1 2014 – Kruszywa do mieszanek mineralno-asfaltowych i powierzchniowych utrwaleń</w:t>
      </w:r>
    </w:p>
    <w:p w:rsidR="009E7BD0" w:rsidRPr="009E7BD0" w:rsidRDefault="009E7BD0" w:rsidP="009E7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WT2 2014 – część I Mieszanki mineralno-asfaltowe</w:t>
      </w:r>
    </w:p>
    <w:p w:rsidR="009E7BD0" w:rsidRPr="009E7BD0" w:rsidRDefault="009E7BD0" w:rsidP="009E7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>WT2 2016 – część II Wykonanie warstw nawierzchni asfaltowych.</w:t>
      </w:r>
    </w:p>
    <w:p w:rsidR="009E7BD0" w:rsidRDefault="009E7BD0" w:rsidP="009E7BD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E7BD0">
        <w:rPr>
          <w:rFonts w:ascii="Vinci Sans" w:eastAsia="Times New Roman" w:hAnsi="Vinci Sans" w:cs="Times New Roman"/>
          <w:sz w:val="24"/>
          <w:szCs w:val="24"/>
          <w:lang w:eastAsia="pl-PL"/>
        </w:rPr>
        <w:t xml:space="preserve">Wymagania przedstawione w SST są nieaktualne i zostały wycofane ze względu na zawarte w nich błędy. Powołując się na zapisy SST wykonawca nie będzie mógł wystawić dokumentu DWU (tj. deklaracja Właściwości Użytkowych), a co za tym idzie w myśl przepisów prawa budowlanego produkty oparte na wycofanych wytycznych nie będą spełniały wymagań dla produktów budowlanych. Wymagania zawarte w wytycznych technicznych WT zostały dopuszczone do stosowania przez dokumenty wzorcowe  </w:t>
      </w:r>
      <w:r w:rsidRPr="009E7BD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(</w:t>
      </w:r>
      <w:proofErr w:type="spellStart"/>
      <w:r w:rsidRPr="009E7BD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WWiORB</w:t>
      </w:r>
      <w:proofErr w:type="spellEnd"/>
      <w:r w:rsidRPr="009E7BD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) i umieszczone na stronie internetowej GDDKiA i rekomendowane do stosowania dla wszystkich rodzajach i kategoriach dróg.</w:t>
      </w:r>
    </w:p>
    <w:p w:rsidR="00AD0AAA" w:rsidRPr="009E7BD0" w:rsidRDefault="00AD0AAA" w:rsidP="009E7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4472C4" w:themeColor="accent5"/>
          <w:sz w:val="24"/>
          <w:szCs w:val="24"/>
          <w:lang w:eastAsia="pl-PL"/>
        </w:rPr>
        <w:t>Odp. Zamawiający potwierdza, że MMA winny spełniać wymagania obowiązującej normy PN – EN 13108-1 i WT 1, WT 2</w:t>
      </w:r>
    </w:p>
    <w:p w:rsidR="00814551" w:rsidRDefault="00814551" w:rsidP="009E7BD0">
      <w:pPr>
        <w:tabs>
          <w:tab w:val="left" w:pos="1095"/>
        </w:tabs>
      </w:pPr>
    </w:p>
    <w:sectPr w:rsidR="0081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inci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C83"/>
    <w:multiLevelType w:val="hybridMultilevel"/>
    <w:tmpl w:val="F8520114"/>
    <w:lvl w:ilvl="0" w:tplc="43323A60">
      <w:start w:val="1"/>
      <w:numFmt w:val="decimal"/>
      <w:lvlText w:val="%1)"/>
      <w:lvlJc w:val="left"/>
      <w:pPr>
        <w:ind w:left="966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843C7D"/>
    <w:multiLevelType w:val="multilevel"/>
    <w:tmpl w:val="AC7A6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266B8"/>
    <w:multiLevelType w:val="hybridMultilevel"/>
    <w:tmpl w:val="A8D231C0"/>
    <w:lvl w:ilvl="0" w:tplc="B0C27EE6">
      <w:start w:val="1"/>
      <w:numFmt w:val="decimal"/>
      <w:lvlText w:val="%1)"/>
      <w:lvlJc w:val="left"/>
      <w:pPr>
        <w:ind w:left="951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E40102"/>
    <w:multiLevelType w:val="multilevel"/>
    <w:tmpl w:val="BE7AC1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B6100"/>
    <w:multiLevelType w:val="hybridMultilevel"/>
    <w:tmpl w:val="722A4318"/>
    <w:lvl w:ilvl="0" w:tplc="D97C21FE">
      <w:start w:val="1"/>
      <w:numFmt w:val="decimal"/>
      <w:lvlText w:val="%1)"/>
      <w:lvlJc w:val="left"/>
      <w:pPr>
        <w:ind w:left="951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E028A9"/>
    <w:multiLevelType w:val="multilevel"/>
    <w:tmpl w:val="256290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F158AA"/>
    <w:multiLevelType w:val="multilevel"/>
    <w:tmpl w:val="93909C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494224"/>
    <w:multiLevelType w:val="multilevel"/>
    <w:tmpl w:val="46B884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573ED5"/>
    <w:multiLevelType w:val="multilevel"/>
    <w:tmpl w:val="8970F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AB468A"/>
    <w:multiLevelType w:val="multilevel"/>
    <w:tmpl w:val="BB0A1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4C583B"/>
    <w:multiLevelType w:val="multilevel"/>
    <w:tmpl w:val="0CB27D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6029B3"/>
    <w:multiLevelType w:val="multilevel"/>
    <w:tmpl w:val="EFA8C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EF6EF5"/>
    <w:multiLevelType w:val="multilevel"/>
    <w:tmpl w:val="EE143A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12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9B"/>
    <w:rsid w:val="0004409B"/>
    <w:rsid w:val="001D3B5F"/>
    <w:rsid w:val="00570BA9"/>
    <w:rsid w:val="006B1BDC"/>
    <w:rsid w:val="0077309C"/>
    <w:rsid w:val="00814551"/>
    <w:rsid w:val="009E7BD0"/>
    <w:rsid w:val="00AD0AAA"/>
    <w:rsid w:val="00C45AE8"/>
    <w:rsid w:val="00F43E78"/>
    <w:rsid w:val="00F95BB3"/>
    <w:rsid w:val="00FF07A3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B093A-BFF1-47C0-BD94-75709D93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B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3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9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1273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7</cp:revision>
  <cp:lastPrinted>2020-03-24T08:10:00Z</cp:lastPrinted>
  <dcterms:created xsi:type="dcterms:W3CDTF">2020-03-24T06:40:00Z</dcterms:created>
  <dcterms:modified xsi:type="dcterms:W3CDTF">2020-03-24T08:26:00Z</dcterms:modified>
</cp:coreProperties>
</file>