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36" w:rsidRPr="005C24B7" w:rsidRDefault="005E3F36" w:rsidP="005C24B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6A5343">
        <w:rPr>
          <w:bCs/>
          <w:spacing w:val="-1"/>
          <w:sz w:val="24"/>
          <w:szCs w:val="24"/>
        </w:rPr>
        <w:t>Minimalne wy</w:t>
      </w:r>
      <w:r w:rsidR="005C24B7" w:rsidRPr="006A5343">
        <w:rPr>
          <w:bCs/>
          <w:spacing w:val="-1"/>
          <w:sz w:val="24"/>
          <w:szCs w:val="24"/>
        </w:rPr>
        <w:t xml:space="preserve">magania dla </w:t>
      </w:r>
      <w:r w:rsidR="005C24B7" w:rsidRPr="006A5343">
        <w:rPr>
          <w:sz w:val="24"/>
          <w:szCs w:val="24"/>
        </w:rPr>
        <w:t xml:space="preserve">średniego samochodu ratowniczo – gaśniczego ze sprzętem ratowniczo – gaśniczym zamontowanym na stałe z napędem 4x4 z funkcja ograniczenia skażeń </w:t>
      </w:r>
      <w:proofErr w:type="spellStart"/>
      <w:r w:rsidR="005C24B7" w:rsidRPr="006A5343">
        <w:rPr>
          <w:sz w:val="24"/>
          <w:szCs w:val="24"/>
        </w:rPr>
        <w:t>chemiczno</w:t>
      </w:r>
      <w:proofErr w:type="spellEnd"/>
      <w:r w:rsidR="005C24B7" w:rsidRPr="006A5343">
        <w:rPr>
          <w:sz w:val="24"/>
          <w:szCs w:val="24"/>
        </w:rPr>
        <w:t xml:space="preserve"> – ekologicznych dla </w:t>
      </w:r>
      <w:bookmarkStart w:id="0" w:name="_GoBack"/>
      <w:bookmarkEnd w:id="0"/>
      <w:r w:rsidR="005C24B7" w:rsidRPr="006A5343">
        <w:rPr>
          <w:sz w:val="24"/>
          <w:szCs w:val="24"/>
        </w:rPr>
        <w:t>OSP Boża Wola”</w:t>
      </w:r>
      <w:r w:rsidR="00B53286">
        <w:rPr>
          <w:b/>
          <w:sz w:val="24"/>
          <w:szCs w:val="24"/>
        </w:rPr>
        <w:t xml:space="preserve"> – załącznik nr 2 do SIWZ</w:t>
      </w:r>
    </w:p>
    <w:p w:rsidR="005E3F36" w:rsidRPr="00A54660" w:rsidRDefault="005E3F36" w:rsidP="005E3F36">
      <w:pPr>
        <w:shd w:val="clear" w:color="auto" w:fill="FFFFFF"/>
        <w:ind w:left="6067"/>
        <w:rPr>
          <w:b/>
          <w:bCs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6"/>
        <w:gridCol w:w="2410"/>
      </w:tblGrid>
      <w:tr w:rsidR="005E3F36" w:rsidRPr="00A54660" w:rsidTr="00F21573">
        <w:tc>
          <w:tcPr>
            <w:tcW w:w="851" w:type="dxa"/>
            <w:vAlign w:val="center"/>
          </w:tcPr>
          <w:p w:rsidR="005E3F36" w:rsidRPr="00A54660" w:rsidRDefault="005E3F36" w:rsidP="00F21573">
            <w:pPr>
              <w:shd w:val="clear" w:color="auto" w:fill="FFFFFF"/>
              <w:ind w:left="82"/>
              <w:jc w:val="center"/>
              <w:rPr>
                <w:sz w:val="24"/>
                <w:szCs w:val="24"/>
              </w:rPr>
            </w:pPr>
            <w:r w:rsidRPr="00A5466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236" w:type="dxa"/>
            <w:vAlign w:val="center"/>
          </w:tcPr>
          <w:p w:rsidR="005E3F36" w:rsidRPr="00A54660" w:rsidRDefault="005E3F36" w:rsidP="00F21573">
            <w:pPr>
              <w:shd w:val="clear" w:color="auto" w:fill="FFFFFF"/>
              <w:ind w:left="-30"/>
              <w:jc w:val="center"/>
              <w:rPr>
                <w:sz w:val="24"/>
                <w:szCs w:val="24"/>
              </w:rPr>
            </w:pPr>
            <w:r w:rsidRPr="00A54660"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410" w:type="dxa"/>
            <w:vAlign w:val="center"/>
          </w:tcPr>
          <w:p w:rsidR="005E3F36" w:rsidRPr="00A54660" w:rsidRDefault="005E3F36" w:rsidP="00F21573">
            <w:pPr>
              <w:shd w:val="clear" w:color="auto" w:fill="FFFFFF"/>
              <w:spacing w:line="274" w:lineRule="exact"/>
              <w:ind w:left="-108" w:right="-106"/>
              <w:jc w:val="center"/>
              <w:rPr>
                <w:b/>
                <w:bCs/>
                <w:sz w:val="24"/>
                <w:szCs w:val="24"/>
              </w:rPr>
            </w:pPr>
            <w:r w:rsidRPr="00A54660">
              <w:rPr>
                <w:b/>
                <w:bCs/>
                <w:sz w:val="24"/>
                <w:szCs w:val="24"/>
              </w:rPr>
              <w:t>Wypełnia Wykonawca opisać zastosowane rozwiązanie lub podać parametry techniczne</w:t>
            </w: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b/>
                <w:bCs/>
                <w:sz w:val="24"/>
                <w:szCs w:val="24"/>
              </w:rPr>
              <w:t>Podwozie z kabiną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1.1.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Pojazd fabrycznie nowy,  rok produkcji 2016 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zabudowany i wyposażony musi spełniać wymagania:</w:t>
            </w:r>
          </w:p>
          <w:p w:rsidR="005E3F36" w:rsidRPr="00A54660" w:rsidRDefault="005E3F36" w:rsidP="00F21573">
            <w:pPr>
              <w:shd w:val="clear" w:color="auto" w:fill="FFFFFF"/>
              <w:tabs>
                <w:tab w:val="left" w:pos="792"/>
              </w:tabs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ustawy „Prawo o ruchu drogowym” (</w:t>
            </w:r>
            <w:proofErr w:type="spellStart"/>
            <w:r w:rsidRPr="00A54660">
              <w:rPr>
                <w:spacing w:val="-1"/>
                <w:sz w:val="24"/>
                <w:szCs w:val="24"/>
              </w:rPr>
              <w:t>t.j</w:t>
            </w:r>
            <w:proofErr w:type="spellEnd"/>
            <w:r w:rsidRPr="00A54660">
              <w:rPr>
                <w:spacing w:val="-1"/>
                <w:sz w:val="24"/>
                <w:szCs w:val="24"/>
              </w:rPr>
              <w:t>. Dz. U. z 2012r. Nr 198 poz. 1137 ze zmianami),</w:t>
            </w:r>
          </w:p>
          <w:p w:rsidR="005E3F36" w:rsidRPr="00A54660" w:rsidRDefault="005E3F36" w:rsidP="00F21573">
            <w:pPr>
              <w:shd w:val="clear" w:color="auto" w:fill="FFFFFF"/>
              <w:tabs>
                <w:tab w:val="left" w:pos="792"/>
              </w:tabs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rozporządzenia Ministra Infrastruktury z dnia 31 grudnia 2002r. w sprawie warunków technicznych pojazdów oraz zakresu ich niezbędnego wyposażenia (Dz. U. Nr 32 z 2003 r., poz. 262 z późniejszymi zmianami),</w:t>
            </w:r>
          </w:p>
          <w:p w:rsidR="005E3F36" w:rsidRPr="00A54660" w:rsidRDefault="005E3F36" w:rsidP="00F21573">
            <w:pPr>
              <w:shd w:val="clear" w:color="auto" w:fill="FFFFFF"/>
              <w:tabs>
                <w:tab w:val="left" w:pos="792"/>
              </w:tabs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rozporządzenia Ministra Spraw Wewnętrznych i Administracji z dnia 20 czerwca 2007r. w sprawie wykazu wyrobów służących zapewnieniu bezpieczeństwa publicznego lub ochronie zdrowia i życia oraz mienia, a także zasad wydawania dopuszczenia tych wyrobów do użytkowania (Dz. U. Nr 143 poz. 1002 z późniejszymi zmianami),</w:t>
            </w:r>
          </w:p>
          <w:p w:rsidR="005E3F36" w:rsidRPr="00A54660" w:rsidRDefault="005E3F36" w:rsidP="00F21573">
            <w:pPr>
              <w:shd w:val="clear" w:color="auto" w:fill="FFFFFF"/>
              <w:tabs>
                <w:tab w:val="left" w:pos="792"/>
              </w:tabs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rozporządzenia Ministrów: Spraw Wewnętrznych i Administracji, Obrony Narodowej, Finansów oraz Sprawiedliwości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Nr 165 z dnia 02 sierpnia 2011 r.),</w:t>
            </w:r>
          </w:p>
          <w:p w:rsidR="005E3F36" w:rsidRPr="00A54660" w:rsidRDefault="005E3F36" w:rsidP="00F21573">
            <w:pPr>
              <w:shd w:val="clear" w:color="auto" w:fill="FFFFFF"/>
              <w:tabs>
                <w:tab w:val="left" w:pos="792"/>
              </w:tabs>
              <w:spacing w:line="250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norm PN-EN 1846-1 i PN-EN 1846-2.</w:t>
            </w:r>
          </w:p>
          <w:p w:rsidR="005E3F36" w:rsidRPr="00A54660" w:rsidRDefault="005E3F36" w:rsidP="00F21573">
            <w:pPr>
              <w:shd w:val="clear" w:color="auto" w:fill="FFFFFF"/>
              <w:spacing w:line="250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Pojazd musi posiadać najpóźniej w dniu odbioru techniczno- jakościowego ważne świadectwo dopuszczenia zgodnie z rozporządzeniem Ministra Spraw Wewnętrznych i Administracji z dnia 20 czerwca 2007r. w sprawie wykazu wyrobów służących zapewnieniu bezpieczeństwa publicznego lub ochronie zdrowia i życia oraz mienia, a także zasad wydawania dopuszczenia tych wyrobów do użytkowania (Dz. U. Nr 143 poz. 1002 z późniejszymi zmianami). </w:t>
            </w:r>
          </w:p>
          <w:p w:rsidR="005E3F36" w:rsidRPr="00A54660" w:rsidRDefault="005E3F36" w:rsidP="00F21573">
            <w:pPr>
              <w:shd w:val="clear" w:color="auto" w:fill="FFFFFF"/>
              <w:spacing w:line="250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Podwozie pojazdu musi posiadać aktualne świadectwo homologacji typu lub świadectwo zgodności WE zgodnie z  odrębnymi przepisami krajowymi odnoszącymi się do prawa o ruchu drogowym. W przypadku, gdy przekroczone zo</w:t>
            </w:r>
            <w:r w:rsidRPr="00A54660">
              <w:rPr>
                <w:spacing w:val="-1"/>
                <w:sz w:val="24"/>
                <w:szCs w:val="24"/>
              </w:rPr>
              <w:softHyphen/>
              <w:t>staną warunki zabudowy określone przez producenta podwozia  wymagane jest świadectwo homologacji typu pojazdu kompletnego oraz zgoda producenta podwozia na wykonanie zabudowy. Urządzenia i podzespoły zamontowane w pojeździe powinny spełniać wymagania odrębnych przepisów krajowych i/lub międzynarodo</w:t>
            </w:r>
            <w:r w:rsidRPr="00A54660">
              <w:rPr>
                <w:spacing w:val="-1"/>
                <w:sz w:val="24"/>
                <w:szCs w:val="24"/>
              </w:rPr>
              <w:softHyphen/>
              <w:t xml:space="preserve">wych. 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1.2.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0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Podwozie samochodu kategorii drugiej, (uterenowiony) ze stałym napędem 4x4 z blokadami mechanizmów różnicowych </w:t>
            </w:r>
            <w:r w:rsidRPr="00A54660">
              <w:rPr>
                <w:spacing w:val="-1"/>
                <w:sz w:val="24"/>
                <w:szCs w:val="24"/>
              </w:rPr>
              <w:lastRenderedPageBreak/>
              <w:t xml:space="preserve">osi przedniej i tylnej oraz mechanizmu różnicowego międzyosiowego. Skrzynia biegów manualna, maksymalnie 6 przełożeń do przodu. </w:t>
            </w:r>
          </w:p>
          <w:p w:rsidR="005E3F36" w:rsidRPr="00A54660" w:rsidRDefault="005E3F36" w:rsidP="00F21573">
            <w:pPr>
              <w:shd w:val="clear" w:color="auto" w:fill="FFFFFF"/>
              <w:spacing w:line="250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Maksymalna masa rzeczywista samochodu gotowego do akcji ratowniczo- gaśniczej, rozkład tej masy na osie oraz masa przypadająca na każdą z osi nie może przekraczać wartości określonych przez producenta pojazdu lub podwozia bazowego. </w:t>
            </w:r>
          </w:p>
          <w:p w:rsidR="005E3F36" w:rsidRPr="00A54660" w:rsidRDefault="005E3F36" w:rsidP="00F21573">
            <w:pPr>
              <w:shd w:val="clear" w:color="auto" w:fill="FFFFFF"/>
              <w:tabs>
                <w:tab w:val="left" w:pos="322"/>
              </w:tabs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Dopuszczalna różnica w obciążeniu strony lewej i prawej nie może przekroczyć 3%.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1.3.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wyposażony w urządzenie sygnalizacyjno- ostrzegawcze, akustyczne i świetlne wykonane w technologii LED. Na dachu belka zabezpieczona przed przypadkowym uszkodzeniem, z tyłu min. jedna lampa umieszczona na dachu lub tylnej ścianie zabudowy.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Dodatkowe 2 lampy sygnalizacyjne niebieskie umieszczone na pokrywie silnika, na wysokości lusterek wstecznych samochodu osobowego.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wyposażony w dodatkowy sygnał pneumatyczny włączany przyciskiem umieszczonym w kabinie w miejscu łatwo dostępnym dla kierowcy.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1.4.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wyposażony w radiotelefon przewoźny dostarczony przez Zamawiającego na etapie realizacji zamówienia. W przedziale autopompy dodatkowy manipulator współpracujący z radiotelefonem przewoźnym, umożliwiający prowadzenie korespondencji, zabezpieczony przed działaniem wody, wyposażony w wyłącznik.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1.5.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Sygnał dźwiękowy i świetlny włączonego biegu wstecznego, jako sygnał świetlny akceptuje się światło cofania. Z tyłu samochodu zamontowana kamera cofania z monitorem zamocowanym w kabinie pojazdu. 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1.6.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wyposażony dodatkowo w: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- mocowanie reflektora </w:t>
            </w:r>
            <w:proofErr w:type="spellStart"/>
            <w:r w:rsidRPr="00A54660">
              <w:rPr>
                <w:spacing w:val="-1"/>
                <w:sz w:val="24"/>
                <w:szCs w:val="24"/>
              </w:rPr>
              <w:t>pogorzeliskowego</w:t>
            </w:r>
            <w:proofErr w:type="spellEnd"/>
            <w:r w:rsidRPr="00A54660">
              <w:rPr>
                <w:spacing w:val="-1"/>
                <w:sz w:val="24"/>
                <w:szCs w:val="24"/>
              </w:rPr>
              <w:t xml:space="preserve"> z gniazdem zasilającym,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światła LED do jazdy dziennej,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zewnętrzną i wewnętrzną przysłonę przeciwsłoneczną.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1.7.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Podwozie samochodu z silnikiem o zapłonie samoczynnym, o mocy min. 210 kW spełniający w dniu odbioru obowiązujące przepisy o ruchu drogowym - min. Euro 6.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 instrukcji użytkowania samochodu muszą znaleźć się zapisy o warunkach technicznych oraz czynnościach obsługowych koniecznych przy zasilaniu silnika biopaliwami lub paliwami z biokomponentami. Gwarancja na pojazd nie może wyłączać stosowania w/w paliwa.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1.8.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Maksymalna wysokość całkowita pojazdu nie przekraczająca 3300 mm. 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Wykonanie nadwozia z podestami umożliwiającymi łatwy dostęp do sprzętu. Uchylenie (niedomknięcie) lub wysunięcie podestów i żaluzji musi być sygnalizowane w kabinie kierowcy. Podesty zabezpieczone dodatkowymi zamkami uniemożliwiającymi samoczynne otwarcie podestu w przypadku awarii siłownika. Sprzęt powinien być rozmieszczony grupowo w zależności od przeznaczenia z zachowaniem ergonomii. 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Kabina fabrycznie czterodrzwiowa, jednomodułowa na bazie jednej płyty podłogowej, zawieszona mechanicznie, zapewniająca dostęp do silnika, w układzie miejsc 1+1+4 (siedzenia przodem do kierunku jazdy).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Kabina wyposażona w: 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fabryczny układ klimatyzacji,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indywidualne oświetlenie nad siedzeniem dowódcy,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uchwyty na aparaty powietrzne przewożone w kabinie wg rozwiązania technicznego umożliwiającego: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ind w:left="395" w:hanging="142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jednoczesne przewożenie aparatów z butlami różnego rodzaju,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ind w:left="395" w:hanging="142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odblokowanie każdego aparatu indywidualnie (dźwignia odblokowująca o konstrukcji uniemożliwiającej przypadkowe odblokowanie np. w czasie hamowania pojazdu),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uchwyty do trzymania się podczas jazdy dla tylnego przedziału załogi,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dodatkowy schowek na sprzęt w skrzyni pod fotelami załogi,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niezależny układ ogrzewania i wentylacji, umożliwiający ogrzewanie kabiny przy wyłączonym silniku,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lusterka boczne zewnętrzne elektrycznie sterowane i ogrzewane,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- lusterko </w:t>
            </w:r>
            <w:proofErr w:type="spellStart"/>
            <w:r w:rsidRPr="00A54660">
              <w:rPr>
                <w:spacing w:val="-1"/>
                <w:sz w:val="24"/>
                <w:szCs w:val="24"/>
              </w:rPr>
              <w:t>rampowe</w:t>
            </w:r>
            <w:proofErr w:type="spellEnd"/>
            <w:r w:rsidRPr="00A54660">
              <w:rPr>
                <w:spacing w:val="-1"/>
                <w:sz w:val="24"/>
                <w:szCs w:val="24"/>
              </w:rPr>
              <w:t xml:space="preserve"> – krawężnikowe z prawej strony,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- lusterko </w:t>
            </w:r>
            <w:proofErr w:type="spellStart"/>
            <w:r w:rsidRPr="00A54660">
              <w:rPr>
                <w:spacing w:val="-1"/>
                <w:sz w:val="24"/>
                <w:szCs w:val="24"/>
              </w:rPr>
              <w:t>rampowe</w:t>
            </w:r>
            <w:proofErr w:type="spellEnd"/>
            <w:r w:rsidRPr="00A54660">
              <w:rPr>
                <w:spacing w:val="-1"/>
                <w:sz w:val="24"/>
                <w:szCs w:val="24"/>
              </w:rPr>
              <w:t xml:space="preserve"> dojazdowe, przednie,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- szyby boczne opuszczane i podnoszone elektrycznie,   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reflektor ręczny do oświetlenia numerów budynków,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główny włącznik/wyłącznik oświetlenia skrytek,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sygnalizacja otwarcia skrytek sprzętowych i podestów,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sygnalizacja wysunięcia masztu oświetleniowego,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fotel kierowcy z zawieszeniem pneumatycznym i regulacją  wysokości, odległości i pochylenia oparcia,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fotele wyposażone w bezwładnościowe pasy bezpieczeństwa   i zagłówki,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siedzenia pokryte materiałem łatwym w utrzymaniu w czystości, nienasiąkliwym, odpornym na ścieranie i antypoślizgowym.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- w instalację do podłączenia min. 4 radiotelefonów przenośnych oraz 4 latarek. 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Kabina powinna być automatycznie oświetlana po otwarciu drzwi tej części kabiny; powinna istnieć możliwość włączenia oświetlenia kabiny, gdy drzwi są zamknięte. Drzwi kabiny zamykane kluczem, wszystkie zamki otwierane tym samym kluczem.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1.10.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Instalacja elektryczna jednoprzewodowa 24V, z biegunem ujemnym na masie. Moc alternatora i pojemność akumulatorów musi zapewniać pełne zapotrzebowanie na energię elektryczną przy jej maksymalnym obciążeniu.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1.11.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Samochód powinien być wyposażony w główny wyłącznik prądu, umożliwiający odłączenie akumulatorów od wszystkich systemów elektrycznych (z wyjątkiem tych, które wymagają stałego zasilania). Wyłącznik główny powinien znajdować się w zasięgu kierowcy, po lewej stronie pojazdu.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1.12.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Gniazdo z wtyczką do ładowania akumulatorów oraz układu pneumatycznego ze źródła zewnętrznego, umieszczone po </w:t>
            </w:r>
            <w:r w:rsidRPr="00A54660">
              <w:rPr>
                <w:spacing w:val="-1"/>
                <w:sz w:val="24"/>
                <w:szCs w:val="24"/>
              </w:rPr>
              <w:lastRenderedPageBreak/>
              <w:t>lewej stronie (sygnalizacja podłączenia do zewnętrznego źródła w kabinie kierowcy). Gniazdo z wtyczką odłączającą się w trakcie uruchomienia samochodu.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1.14.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Kolorystyka: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nadwozie - RAL 3000,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błotniki, zderzaki i schody– białe RAL 9010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drzwi żaluzjowe - naturalny kolor aluminium,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podwozie - czarne (dopuszcza się kolor szary, w przypadku gdy jest to fabryczny kolor producenta podwozia)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1.15.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Instalacja pneumatyczna pojazdu zapewniająca możliwość wyjazdu w ciągu 60 s, od chwili uruchomienia silnika samochodu, jednocześnie musi być zapewnione prawidłowe funkcjonowanie hamulców. Pojazd wyposażony w osuszacz powietrza w układzie pneumatycznym.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1.16.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Wylot spalin nie może być skierowany na stanowisko obsługi poszczególnych urządzeń pojazdu oraz musi zapewniać ochronę przed oparzeniami podczas normalnej pracy załogi. Wylot spalin wyprowadzony do góry wzdłuż kabiny pojazdu.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1.17.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Wykonywanie codziennych czynności obsługowych silnika musi być możliwe bez podnoszenia kabiny.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1.18.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Silnik musi być zdolny do ciągłej pracy przez min. 4 h w normalnych warunkach pracy w czasie postoju bez uzupełniania paliwa, cieczy chłodzącej lub smarów. W tym czasie w normalnej temperaturze eksploatacji, temperatura silnika i układu przeniesienia napędu nie powinny przekroczyć wartości określonych przez producenta. Pojemność zbiornika paliwa powinna zapewniać przejazd min. 300 km lub 4 godzinną pracę autopompy, przy czym jego pojemność nie może być mniejsza niż 120 litrów.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1.19.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Zawieszenie mechaniczne wzmocnione, musi być dostosowane do maksymalnej masy rzeczywistej pojazdu.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1.20.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Układ hamulcowy pojazdu z hamulcami tarczowymi obu osi, wyposażony w system ABS. Hamulec postojowy 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1.21.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Ogumienie z bieżnikiem uniwersalnym dostosowanym do różnych warunków atmosferycznych. Na osi przedniej ogumienie pojedyncze, na osi tylnej koła bliźniacze.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Wartości nominalne ciśnienia w ogumieniu trwale umieszczone nad kołami.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1.22.</w:t>
            </w:r>
          </w:p>
        </w:tc>
        <w:tc>
          <w:tcPr>
            <w:tcW w:w="6236" w:type="dxa"/>
          </w:tcPr>
          <w:p w:rsidR="005E3F36" w:rsidRPr="000B2CBC" w:rsidRDefault="000B2CBC" w:rsidP="000B2CBC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0B2CBC">
              <w:rPr>
                <w:sz w:val="24"/>
                <w:szCs w:val="24"/>
              </w:rPr>
              <w:t>Pełnowymiarowe koło zapasowe (bieżnik, jak dla opon kół przednich),</w:t>
            </w:r>
            <w:r w:rsidRPr="000B2CBC">
              <w:rPr>
                <w:color w:val="FF0000"/>
                <w:sz w:val="24"/>
                <w:szCs w:val="24"/>
              </w:rPr>
              <w:t xml:space="preserve"> </w:t>
            </w:r>
            <w:r w:rsidRPr="000B2CBC">
              <w:rPr>
                <w:sz w:val="24"/>
                <w:szCs w:val="24"/>
              </w:rPr>
              <w:t>dostarczone wraz z pojazdem , w</w:t>
            </w:r>
            <w:r w:rsidRPr="000B2CBC">
              <w:rPr>
                <w:spacing w:val="-3"/>
                <w:sz w:val="24"/>
                <w:szCs w:val="24"/>
              </w:rPr>
              <w:t xml:space="preserve">yklucza się możliwość przewożenia koła na dachu </w:t>
            </w:r>
            <w:r w:rsidRPr="000B2CBC">
              <w:rPr>
                <w:sz w:val="24"/>
                <w:szCs w:val="24"/>
              </w:rPr>
              <w:t>pojazdu.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1.23.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wyposażony w urządzenie (zaczep holowniczy) umożliwiający odholowanie pojazdu. Urządzenie powinno mieć taką wytrzymałość, aby umożliwić holowanie po drodze pojazdu obciążonego masą całkowitą maksymalną oraz wytrzymywać siłę zarówno ciągnącą jak i ściskającą.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1.24.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należy wyposażyć w zestaw narzędzi przewidziany przez producenta podwozia, podnośnik hydrauliczny oraz narzędzia umożliwiające wymianę koła pojazdu, dwa kliny pod koła, przewód 10m z manometrem do pompowania kół, trójkąt ostrzegawczy, apteczka samochodowa, gaśnica proszkowa 2 kg.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b/>
                <w:bCs/>
                <w:sz w:val="24"/>
                <w:szCs w:val="24"/>
              </w:rPr>
              <w:t>Zabudowa pożarnicza: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Zabudowa wykonana wyłącznie z użyciem materiałów </w:t>
            </w:r>
            <w:r w:rsidRPr="00A54660">
              <w:rPr>
                <w:spacing w:val="-1"/>
                <w:sz w:val="24"/>
                <w:szCs w:val="24"/>
              </w:rPr>
              <w:lastRenderedPageBreak/>
              <w:t>nierdzewnych (stal nierdzewna, aluminium), dopuszcza się elementy wykończeniowe wykonane z materiałów kompozytowych. Wewnętrzne poszycia skrytek wyłożone anodowaną blachą aluminiową, natomiast podłoga skrytek wykończona gładką blachą kwasoodporną bez progu, ze spadkiem umożliwiającym odprowadzenie wody na zewnątrz.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Aluminiowy system mocowania półek w skrytkach sprzętowych musi umożliwiać płynną regulację wysokości.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Dach zabudowy w formie podestu roboczego, w wykonaniu antypoślizgowym, z zamontowanymi uchwytami na sprzęt. Z tyłu pojazdu aluminiowa drabinka do wejścia na dach, stopnie w wykonaniu antypoślizgowym. W pobliżu górnej części drabiny zamontowane uchwyt (y) ułatwiające wchodzenie. Na dachu umieszczone uchwyty do zamocowania drabiny dwuprzęsłowej oraz drabiny nasadkowej.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2.3.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Dodatkowo na dachu pojazdu zamontowana skrzynia na sprzęt, wykonana z blachy aluminiowej ryflowanej. Skrzynia musi posiadać oświetlenie LED.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2.4.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Powierzchnie platform, podestu roboczego i podłogi kabiny w wykonaniu antypoślizgowym.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2.5.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Skrytki na sprzęt w układzie żaluzji 3+3+1, zamykane żaluzjami wodo i pyłoszczelnymi wspomaganymi systemem sprężynowym, wykonane z materiałów odpornych na korozję, wyposażone w zamki zamykane na klucz, jeden klucz powinien pasować do wszystkich zamków. Zamknięcia żaluzji typu rurkowego. Dostęp do sprzętu z zachowaniem  wymagań ergonomii. 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2.6.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Skrytki na sprzęt i przedział autopompy muszą być wyposażone  w oświetlenie włączane automatycznie po otwarciu skrytki. Oświetlenie skrytek w technologii LED. Główny wyłącznik oświetlenia skrytek powinien być zainstalowany w kabinie kierowcy.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2.7.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powinien posiadać oświetlenie pola pracy wokół samochodu zapewniające oświetlenie w warunkach słabej widoczności oraz oświetlenie powierzchni dachu roboczego.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2.8.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Szuflady, podesty i wysuwane tace muszą się automatycznie blokować w pozycji zamkniętej i całkowicie otwartej oraz posiadać zabezpieczenie przed całkowitym wyciągnięciem (wypadnięcie z prowadnic).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2.9.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Szuflady, podesty i tace oraz inne elementy pojazdu wystające w pozycji otwartej powyżej 250 mm poza obrys pojazdu muszą posiadać oznakowanie ostrzegawcze.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2.10.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Dodatkowo pojazd wyposażony w min. 3 szt. wysuwanych szuflad na cięższy sprzęt. Miejsce montażu do uzgodnienia na etapie produkcji pojazdu.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2.11.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Uchwyty, klamki wszystkich urządzeń samochodu, drzwi żaluzjowych, szuflad, podestów, tac, muszą być tak skonstruowane, aby ich obsługa była możliwa w rękawicach. Obsługa panelu sterującego autopompy musi być możliwa w rękawicach (wyklucza się rozwiązanie z elektronicznym ekranem dotykowym).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2.12.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Konstrukcja skrytek musi zapewniać odprowadzenie wody z ich  wnętrza.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2.13.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Zbiornik wody o pojemności min. 2,5 m3 (±3%) wykonany z </w:t>
            </w:r>
            <w:r w:rsidRPr="00A54660">
              <w:rPr>
                <w:spacing w:val="-1"/>
                <w:sz w:val="24"/>
                <w:szCs w:val="24"/>
              </w:rPr>
              <w:lastRenderedPageBreak/>
              <w:t>materiałów kompozytowych. Zbiornik musi być wyposażony w   oprzyrządowanie umożliwiające jego bezpieczną eksploatację, z układem zabezpieczającym przed wypływem wody w czasie jazdy. Zbiornik powinien być wyposażony w falochrony i posiadać właz rewizyjny.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2.14.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Zbiornik środka pianotwórczego o pojemności min. 10% pojemności zbiornika wody. Zbiornik musi być wyposażony w oprzyrządowanie zapewniające jego bezpieczną eksploatację.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 górnej części powinien znajdować się zamykany wlew do grawitacyjnego napełniania zbiornika z dachu pojazdu.  Napełnianie zbiornika środkiem pianotwórczym powinno być możliwe także z poziomu terenu.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2.15.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Autopompa zlokalizowana z tyłu pojazdu w obudowanym przedziale, zamykanym drzwiami żaluzjowymi. 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2.16.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Autopompa pożarnicza dwuzakresowa o wydajności min. 2400 dm3/min przy ciśnieniu 0,8 </w:t>
            </w:r>
            <w:proofErr w:type="spellStart"/>
            <w:r w:rsidRPr="00A54660">
              <w:rPr>
                <w:spacing w:val="-1"/>
                <w:sz w:val="24"/>
                <w:szCs w:val="24"/>
              </w:rPr>
              <w:t>MPa</w:t>
            </w:r>
            <w:proofErr w:type="spellEnd"/>
            <w:r w:rsidRPr="00A54660">
              <w:rPr>
                <w:spacing w:val="-1"/>
                <w:sz w:val="24"/>
                <w:szCs w:val="24"/>
              </w:rPr>
              <w:t xml:space="preserve"> i głębokości ssania 1,5 m oraz dla wysokiego ciśnienia min. 400 dm3/min przy ciśnieniu 4 </w:t>
            </w:r>
            <w:proofErr w:type="spellStart"/>
            <w:r w:rsidRPr="00A54660">
              <w:rPr>
                <w:spacing w:val="-1"/>
                <w:sz w:val="24"/>
                <w:szCs w:val="24"/>
              </w:rPr>
              <w:t>MPa</w:t>
            </w:r>
            <w:proofErr w:type="spellEnd"/>
            <w:r w:rsidRPr="00A54660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2.17.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wyposażony w działko wodno- pianowe klasy min. DWP16 o regulowanej wydajności. Zakres obrotu działka w płaszczyźnie poziomej wynoszący 360°, a w płaszczyźnie pionowej – od kąta ujemnego limitowanego obrysem pojazdu do co najmniej 75°. Z pozycji obsługującego działko musi istnieć możliwość włączania zaworu działka oraz regulacji obrotów pompy.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2.18.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Układ wodno- pianowy zabudowany w taki sposób aby parametry autopompy przy zasilaniu ze zbiornika samochodu były nie mniejsze niż przy zasilaniu ze zbiornika zewnętrznego dla głębokości ssania 1,5 m. Wszystkie nasady układu wodno-pianowego powinny być wyposażone w pokrywy nasad zabezpieczone przed zgubieniem, np. poprzez mocowanie łańcuszkiem.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2.19.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Samochód musi być wyposażony w linię szybkiego natarcia o długości węża minimum 60 m na zwijadle, zakończoną prądownicą wodno- pianową o regulowanej wydajności, do podawania środków gaśniczych prądem zwartym i rozproszonym.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2.20.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Linia szybkiego natarcia musi umożliwiać podawanie wody lub piany bez względu na stopień rozwinięcia węża. Dodatkowo musi istnieć możliwość przedmuchu zwijadła za pomocą sprężonego powietrza.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2.21.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Autopompa musi umożliwiać podanie wody i wodnego roztworu środka pianotwórczego do minimum: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dwóch nasad tłocznych 75,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wysokociśnieniowej linii szybkiego natarcia,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działka wodno- pianowego,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instalacji zraszaczowej.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2.22.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Autopompa musi umożliwiać podanie wody do zbiornika samochodu.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2.23.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Autopompa musi być wyposażona w urządzenie odpowietrzające umożliwiające zassanie wody: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z głębokości 1,5 m w czasie do 30 s.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z głębokości 7,5 m w czasie do 60 s.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2.24.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Na pulpicie sterowniczym pompy zainstalowanym w </w:t>
            </w:r>
            <w:r w:rsidRPr="00A54660">
              <w:rPr>
                <w:spacing w:val="-1"/>
                <w:sz w:val="24"/>
                <w:szCs w:val="24"/>
              </w:rPr>
              <w:lastRenderedPageBreak/>
              <w:t>przedziale autopompy muszą znajdować się co najmniej następujące urządzenia kontrolno- sterownicze: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urządzenia kontrolno- pomiarowe pompy, w tym min. manometr, manowakuometr,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wyłącznik awaryjny silnika pojazdu,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wskaźnik poziomu wody w zbiorniku samochodu,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wskaźnik poziomu środka pianotwórczego w zbiorniku,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wskaźnik lub kontrolka temperatury cieczy chłodzącej silnik lub wskaźnik awarii silnika,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regulator prędkości obrotowej silnika napędzającego pompę.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Ponadto na stanowisku obsługi musi znajdować się schemat układu wodno- pianowego oraz oznaczenie zaworów.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Wszystkie urządzenia kontrolno-sterownicze powinny być widoczne i dostępne z miejsca i obsługi pompy (dotyczy to również sterowania dozownikiem i urządzeniem odpowietrzającym, jeśli są one sterowane ręcznie). Wszystkie urządzenia sterowania i kontroli powinny być  oznaczone  znormalizowanymi symbolami (piktogramami) lub inną tabliczką informacyjną, jeśli symbol nie istnieje. Dźwignie i pokrętła   wszystkich zaworów, w tym również odwadniających, powinny być łatwo dostępne, a ich obsługa powinna być możliwa bez wchodzenia pod samochód.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 kabinie kierowcy powinny znajdować się następujące urządzenia kontrolno-pomiarowe: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manometr,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wskaźnik poziomu wody w zbiorniku,</w:t>
            </w:r>
          </w:p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- wskaźnik poziomu środka pianotwórczego.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2.25.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Zbiornik wody musi być wyposażony w nasadę 75 zabezpieczoną przed przedostaniem się zanieczyszczeń i zawór służący do napełniania z hydrantu. Instalacja napełniania powinna mieć konstrukcję zabezpieczającą przed swobodnym wypływem wody ze zbiornika oraz zawór zabezpieczający przed przepełnieniem zbiornika z możliwością przełączenia na pracę ręczną.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2.26.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Układ wodno- pianowy wyposażony w ręczny lub automatyczny dozownik środka pianotwórczego zapewniający uzyskiwanie stężeń 3% i 6% (tolerancja ± 0,5%) w pełnym zakresie wydajności pompy. 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2.27.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Wszystkie elementy układu wodno- pianowego muszą być odporne na korozję i działanie dopuszczonych do stosowania środków pianotwórczych i modyfikatorów. Nasady tłoczne i ssawne powinny być zabezpieczone przed zamarzaniem.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2.28.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Konstrukcja układu wodno- pianowego powinna umożliwić jego całkowite odwodnienie przy użyciu co najwyżej dwóch zaworów.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2.29.</w:t>
            </w:r>
          </w:p>
        </w:tc>
        <w:tc>
          <w:tcPr>
            <w:tcW w:w="6236" w:type="dxa"/>
          </w:tcPr>
          <w:p w:rsidR="005E3F36" w:rsidRPr="00A54660" w:rsidRDefault="00A54660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Przedział autopompy musi być wyposażony w </w:t>
            </w:r>
            <w:r w:rsidRPr="00A54660">
              <w:rPr>
                <w:sz w:val="24"/>
                <w:szCs w:val="24"/>
              </w:rPr>
              <w:t>system ogrzewania niezależnego od pracy silnika, skutecznie za</w:t>
            </w:r>
            <w:r w:rsidRPr="00A54660">
              <w:rPr>
                <w:sz w:val="24"/>
                <w:szCs w:val="24"/>
              </w:rPr>
              <w:softHyphen/>
            </w:r>
            <w:r w:rsidRPr="00A54660">
              <w:rPr>
                <w:spacing w:val="-1"/>
                <w:sz w:val="24"/>
                <w:szCs w:val="24"/>
              </w:rPr>
              <w:t>bezpieczający układ wodno-pianowy przed za</w:t>
            </w:r>
            <w:r w:rsidRPr="00A54660">
              <w:rPr>
                <w:spacing w:val="-1"/>
                <w:sz w:val="24"/>
                <w:szCs w:val="24"/>
              </w:rPr>
              <w:softHyphen/>
            </w:r>
            <w:r w:rsidRPr="00A54660">
              <w:rPr>
                <w:sz w:val="24"/>
                <w:szCs w:val="24"/>
              </w:rPr>
              <w:t>marzaniem w temperaturze do – 25 °C, dzia</w:t>
            </w:r>
            <w:r w:rsidRPr="00A54660">
              <w:rPr>
                <w:sz w:val="24"/>
                <w:szCs w:val="24"/>
              </w:rPr>
              <w:softHyphen/>
              <w:t>łający niezależnie od pracy silnika.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2.30.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Na wlocie ssawnym pompy musi być zamontowany element zabezpieczający przed przedostaniem się do pompy zanieczyszczeń stałych zarówno przy ssaniu ze zbiornika zewnętrznego jak i dla zbiornika własnego pojazdu, </w:t>
            </w:r>
            <w:r w:rsidRPr="00A54660">
              <w:rPr>
                <w:spacing w:val="-1"/>
                <w:sz w:val="24"/>
                <w:szCs w:val="24"/>
              </w:rPr>
              <w:lastRenderedPageBreak/>
              <w:t>gwarantujący bezpieczną eksploatację pompy.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2.31.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wyposażony w min. 4 zraszacze o wydajności 50-100 dm3/ min przy ciśnieniu 8 bar, zasilane autopompą. Dwa zraszacze zamontowane przed przednią osią, kolejne dwa po bokach pojazdu. Ponadto instalacja powinna być wyposażona w zawory odcinające, uruchamiane z kabiny kierowcy.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2.32.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 xml:space="preserve">Samochód wyposażony w sterowany za pomocą pilota przewodowego pneumatyczny maszt oświetleniowy o łącznej wielkości strumienia świetlnego min. 30.000 lm. </w:t>
            </w:r>
            <w:proofErr w:type="spellStart"/>
            <w:r w:rsidRPr="00A54660">
              <w:rPr>
                <w:spacing w:val="-1"/>
                <w:sz w:val="24"/>
                <w:szCs w:val="24"/>
              </w:rPr>
              <w:t>Najaśnice</w:t>
            </w:r>
            <w:proofErr w:type="spellEnd"/>
            <w:r w:rsidRPr="00A54660">
              <w:rPr>
                <w:spacing w:val="-1"/>
                <w:sz w:val="24"/>
                <w:szCs w:val="24"/>
              </w:rPr>
              <w:t xml:space="preserve"> LED zasilane z instalacji elektrycznej samochodu. Stopień ochrony masztu i reflektorów min. IP 55. Wysokość masztu po rozłożeniu od podłoża, na którym stoi pojazd, do oprawy czołowej reflektorów ustawionych poziomo nie mniejsza niż 5 m. Maszt rozkładany za pomocą powietrza z układu pneumatycznego pojazdu. Działanie masztu powinno odbywać się bez nagłych skoków podczas ruchu do góry i do dołu. Złożenie masztu powinno nastąpić bez konieczności ręcznego wspomagania. Przewody elektryczne zasilające reflektory nie powinny kolidować z ruchami teleskopów. Mostek z reflektorami powinien obracać się wokół osi pionowej o kąt, co najmniej 135º w obie strony. Sterowanie obrotem reflektorów wokół osi pionowej oraz zmianą ich kąta pochylenia powinno być możliwe ze stanowiska obsługi masztu. W kabinie kierowcy powinna znajdować się lampka ostrzegawcza, informująca o wysunięciu masztu.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2.33.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shd w:val="clear" w:color="auto" w:fill="FFFFFF"/>
              <w:spacing w:line="254" w:lineRule="exact"/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wyposażony w wyciągarkę o napędzie elektrycznym zamontowaną z przodu pojazdu o uciągu min. 8000 kg, z liną długości min. 25m. Wyciągarka wyposażona w układ sterowania, rolkową prowadnicę liny oraz pokrowiec.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2.34.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W pojeździe zapewnione miejsce do przewozu oraz wykonane i zamontowane uchwyty do zamocowania wyposażenia dla przyszłego użytkownika pojazdu.</w:t>
            </w:r>
            <w:r w:rsidR="00531168">
              <w:rPr>
                <w:spacing w:val="-1"/>
                <w:sz w:val="24"/>
                <w:szCs w:val="24"/>
              </w:rPr>
              <w:t xml:space="preserve"> Wyposażenie oraz sposób i miejsce zamontowania wyposażenia zostanie ustalone na etapie realizacji przedmiotu Zamówienia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3F36" w:rsidRPr="00A54660" w:rsidTr="00F21573">
        <w:tc>
          <w:tcPr>
            <w:tcW w:w="851" w:type="dxa"/>
          </w:tcPr>
          <w:p w:rsidR="005E3F36" w:rsidRPr="00A54660" w:rsidRDefault="005E3F36" w:rsidP="00F2157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660">
              <w:rPr>
                <w:sz w:val="24"/>
                <w:szCs w:val="24"/>
              </w:rPr>
              <w:t>2.35.</w:t>
            </w:r>
          </w:p>
        </w:tc>
        <w:tc>
          <w:tcPr>
            <w:tcW w:w="6236" w:type="dxa"/>
          </w:tcPr>
          <w:p w:rsidR="005E3F36" w:rsidRPr="00A54660" w:rsidRDefault="005E3F36" w:rsidP="00F21573">
            <w:pPr>
              <w:rPr>
                <w:spacing w:val="-1"/>
                <w:sz w:val="24"/>
                <w:szCs w:val="24"/>
              </w:rPr>
            </w:pPr>
            <w:r w:rsidRPr="00A54660">
              <w:rPr>
                <w:spacing w:val="-1"/>
                <w:sz w:val="24"/>
                <w:szCs w:val="24"/>
              </w:rPr>
              <w:t>Pojazd musi być oznakowany zgodnie z Zarządzeniem Nr 13 Komendanta Głównego Państwowej Straży Pożarnej w sprawie gospodarki transportowej w jednostkach organizacyjnych Państwowej Straży Pożarnej.</w:t>
            </w:r>
            <w:r w:rsidR="009D4BD2">
              <w:rPr>
                <w:spacing w:val="-1"/>
                <w:sz w:val="24"/>
                <w:szCs w:val="24"/>
              </w:rPr>
              <w:t xml:space="preserve"> Oznakowanie zostanie podane na etapie realizacji zamówienia.</w:t>
            </w:r>
          </w:p>
        </w:tc>
        <w:tc>
          <w:tcPr>
            <w:tcW w:w="2410" w:type="dxa"/>
          </w:tcPr>
          <w:p w:rsidR="005E3F36" w:rsidRPr="00A54660" w:rsidRDefault="005E3F36" w:rsidP="00F2157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E3F36" w:rsidRPr="00A54660" w:rsidRDefault="005E3F36" w:rsidP="005E3F36">
      <w:pPr>
        <w:rPr>
          <w:sz w:val="24"/>
          <w:szCs w:val="24"/>
        </w:rPr>
      </w:pPr>
    </w:p>
    <w:p w:rsidR="005E3F36" w:rsidRPr="00A54660" w:rsidRDefault="005E3F36" w:rsidP="005E3F36">
      <w:pPr>
        <w:rPr>
          <w:sz w:val="24"/>
          <w:szCs w:val="24"/>
        </w:rPr>
      </w:pPr>
    </w:p>
    <w:p w:rsidR="005E3F36" w:rsidRPr="00A54660" w:rsidRDefault="005E3F36" w:rsidP="005E3F36">
      <w:pPr>
        <w:rPr>
          <w:sz w:val="24"/>
          <w:szCs w:val="24"/>
        </w:rPr>
      </w:pPr>
    </w:p>
    <w:p w:rsidR="005E3F36" w:rsidRPr="00A54660" w:rsidRDefault="005E3F36" w:rsidP="005E3F36">
      <w:pPr>
        <w:rPr>
          <w:sz w:val="24"/>
          <w:szCs w:val="24"/>
        </w:rPr>
      </w:pPr>
    </w:p>
    <w:p w:rsidR="00E11997" w:rsidRPr="00A54660" w:rsidRDefault="00E11997">
      <w:pPr>
        <w:rPr>
          <w:sz w:val="24"/>
          <w:szCs w:val="24"/>
        </w:rPr>
      </w:pPr>
    </w:p>
    <w:sectPr w:rsidR="00E11997" w:rsidRPr="00A54660" w:rsidSect="002A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6"/>
    <w:rsid w:val="000B2CBC"/>
    <w:rsid w:val="00531168"/>
    <w:rsid w:val="005C24B7"/>
    <w:rsid w:val="005E3F36"/>
    <w:rsid w:val="006A5343"/>
    <w:rsid w:val="009C1D4E"/>
    <w:rsid w:val="009D4BD2"/>
    <w:rsid w:val="00A54660"/>
    <w:rsid w:val="00B53286"/>
    <w:rsid w:val="00E1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5B27-FA56-4841-BC36-CA36A61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2953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Boruszewski</dc:creator>
  <cp:keywords/>
  <dc:description/>
  <cp:lastModifiedBy>Michal Miastowski</cp:lastModifiedBy>
  <cp:revision>10</cp:revision>
  <dcterms:created xsi:type="dcterms:W3CDTF">2016-07-25T06:32:00Z</dcterms:created>
  <dcterms:modified xsi:type="dcterms:W3CDTF">2016-07-27T11:43:00Z</dcterms:modified>
</cp:coreProperties>
</file>