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332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0"/>
        <w:gridCol w:w="2592"/>
        <w:gridCol w:w="1220"/>
        <w:gridCol w:w="1093"/>
        <w:gridCol w:w="1220"/>
        <w:gridCol w:w="1580"/>
        <w:gridCol w:w="1487"/>
        <w:gridCol w:w="1300"/>
        <w:gridCol w:w="1552"/>
        <w:gridCol w:w="1778"/>
      </w:tblGrid>
      <w:tr w:rsidR="00465C9B" w:rsidRPr="00465C9B" w:rsidTr="00182CEF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  <w:bookmarkStart w:id="0" w:name="_GoBack"/>
            <w:bookmarkEnd w:id="0"/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BB64BC">
              <w:rPr>
                <w:rFonts w:eastAsia="Times New Roman"/>
                <w:b w:val="0"/>
                <w:lang w:eastAsia="pl-PL"/>
                <w14:numSpacing w14:val="default"/>
              </w:rPr>
              <w:t>Załącznik nr  3 do Zarządzenia Nr 23/2016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182CEF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BB64BC">
              <w:rPr>
                <w:rFonts w:eastAsia="Times New Roman"/>
                <w:b w:val="0"/>
                <w:lang w:eastAsia="pl-PL"/>
                <w14:numSpacing w14:val="default"/>
              </w:rPr>
              <w:t>Wójta Gminy Baranów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182CEF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</w:p>
        </w:tc>
        <w:tc>
          <w:tcPr>
            <w:tcW w:w="433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BB64BC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BB64BC">
              <w:rPr>
                <w:rFonts w:eastAsia="Times New Roman"/>
                <w:b w:val="0"/>
                <w:lang w:eastAsia="pl-PL"/>
                <w14:numSpacing w14:val="default"/>
              </w:rPr>
              <w:t>z dnia 30 marca 2016 r.</w:t>
            </w: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182CEF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182CEF">
        <w:trPr>
          <w:trHeight w:val="255"/>
        </w:trPr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0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</w:p>
        </w:tc>
        <w:tc>
          <w:tcPr>
            <w:tcW w:w="14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182CEF">
        <w:trPr>
          <w:trHeight w:val="255"/>
        </w:trPr>
        <w:tc>
          <w:tcPr>
            <w:tcW w:w="143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INFORMACJA O STANIE MIENIA KOMUNALNEGO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lp.</w:t>
            </w:r>
          </w:p>
        </w:tc>
        <w:tc>
          <w:tcPr>
            <w:tcW w:w="2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Wyszczególnienie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Stan na  31.12.2014</w:t>
            </w:r>
          </w:p>
        </w:tc>
        <w:tc>
          <w:tcPr>
            <w:tcW w:w="10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zwiększ. (+ ) zmniejsz.               (-)</w:t>
            </w:r>
          </w:p>
        </w:tc>
        <w:tc>
          <w:tcPr>
            <w:tcW w:w="1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Stan na 31.12.2015</w:t>
            </w:r>
          </w:p>
        </w:tc>
        <w:tc>
          <w:tcPr>
            <w:tcW w:w="769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Sposób zagospodarowania wg wartości</w:t>
            </w:r>
          </w:p>
        </w:tc>
      </w:tr>
      <w:tr w:rsidR="00465C9B" w:rsidRPr="00182CEF" w:rsidTr="00182CEF">
        <w:trPr>
          <w:trHeight w:val="67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</w:tc>
        <w:tc>
          <w:tcPr>
            <w:tcW w:w="2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</w:tc>
        <w:tc>
          <w:tcPr>
            <w:tcW w:w="10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</w:tc>
        <w:tc>
          <w:tcPr>
            <w:tcW w:w="1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w bezpośrednim zarządzie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w zarządzie jednostek budżetowych 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Dzierżawa-najem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Wieczyste użytkowanie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OGÓŁEM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2.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3.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4.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5.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7.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8.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9.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10.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 </w:t>
            </w:r>
          </w:p>
        </w:tc>
      </w:tr>
      <w:tr w:rsidR="00465C9B" w:rsidRPr="00182CEF" w:rsidTr="00182CEF">
        <w:trPr>
          <w:trHeight w:val="255"/>
        </w:trPr>
        <w:tc>
          <w:tcPr>
            <w:tcW w:w="663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OGÓŁEM WARTOŚĆ MIENIA KOMUNALNEGO, w tym: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30 592 720,37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7 638 566,94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1 085 583,65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21 317,00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0C0C0"/>
            <w:hideMark/>
          </w:tcPr>
          <w:p w:rsidR="00465C9B" w:rsidRPr="00182CEF" w:rsidRDefault="00465C9B" w:rsidP="00465C9B">
            <w:pPr>
              <w:spacing w:after="0" w:line="240" w:lineRule="auto"/>
              <w:jc w:val="center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39 338 187,96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GRUNTY – OGÓŁEM /ha/, w tym: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134,77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135,57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2 121 242,38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47 009,00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170 647,00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21 317,00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2 360 215,38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R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olne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9,93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9,93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496</w:t>
            </w:r>
            <w:r w:rsidR="00B92583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000</w:t>
            </w:r>
            <w:r w:rsidR="00B92583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4 310,00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170</w:t>
            </w:r>
            <w:r w:rsidR="00B92583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647</w:t>
            </w:r>
            <w:r w:rsidR="00B92583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670 957,00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D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ziałki budowlane i zabudowane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12,53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12,53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1 234 167,00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42 699,00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21 317,00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1 298 183,00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P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ozostałe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112,31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0,80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113,11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391 075,38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391 075,38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BUDYNKI – liczba ogółem, w tym: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BB64BC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BB64BC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1 665 687,17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3 884 061,30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914 936,65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6 464 685,12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2.1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M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ieszkalne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  <w:r w:rsidR="00BB64BC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178 309,00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65 455,00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243 764,00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2.2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biekty szkolne i kulturalne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777 950,31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3 689 007,30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4 466 957,61</w:t>
            </w:r>
          </w:p>
        </w:tc>
      </w:tr>
      <w:tr w:rsidR="00465C9B" w:rsidRPr="00182CEF" w:rsidTr="00182CEF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biekty służby zdrowia i opieki społecznej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  <w:r w:rsidR="00BB64BC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914 936,65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914 936,65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2.4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P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ozostałe obiekty użyteczności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BB64BC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BB64BC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</w:t>
            </w:r>
            <w:r w:rsidR="00BB64BC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709 427,86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129 599,00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839 026,86</w:t>
            </w:r>
          </w:p>
        </w:tc>
      </w:tr>
      <w:tr w:rsidR="00465C9B" w:rsidRPr="00182CEF" w:rsidTr="00182CEF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BUDOWLE I URZĄDZENIA TECHNICZNE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24 046 897,59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3 430 374,35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27 477 271,94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BB64BC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W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odociągi: sieć                     liczba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6 813 314,67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7 528,00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6 820 842,67</w:t>
            </w:r>
          </w:p>
        </w:tc>
      </w:tr>
      <w:tr w:rsidR="00465C9B" w:rsidRPr="00182CEF" w:rsidTr="00BB64BC">
        <w:trPr>
          <w:trHeight w:val="25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długość w km     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121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BB64BC">
        <w:trPr>
          <w:trHeight w:val="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przyłącza  liczba 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1 229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1 229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BB64BC">
        <w:trPr>
          <w:trHeight w:val="255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3.2</w:t>
            </w:r>
          </w:p>
        </w:tc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Kanalizacja sanitarna i deszczowa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4 247 332,75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4 247 332,75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 długość w km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12</w:t>
            </w:r>
          </w:p>
        </w:tc>
        <w:tc>
          <w:tcPr>
            <w:tcW w:w="10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13</w:t>
            </w:r>
          </w:p>
        </w:tc>
        <w:tc>
          <w:tcPr>
            <w:tcW w:w="1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przyłącza  liczba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204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204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3.3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Stacja uzdatniania wody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BB64BC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BB64BC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3 194 500,75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3 194 500,75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3.4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U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lice, drogi, chodniki/długość w km/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34,1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1,3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35,4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7 515 934,09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341 776,62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7 857 710,71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3.5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biekty sportowe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8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8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219 881,57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2 752 567,28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2 972 448,85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3.6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BB64BC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I</w:t>
            </w:r>
            <w:r w:rsidR="00465C9B"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nne /mosty, studnie, ogrodzenia/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190 292,41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268 161,11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458 453,52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3.7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 xml:space="preserve">Urządzenia oświetlenia ulicznego 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26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29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1 142 348,68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1 142 348,68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3.8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Zagospodarowane place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672 709,67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672 709,67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3.9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Oczyszczalnie ścieków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2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50 583,00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60 341,34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110 924,34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Środki transportowe /szt./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13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Default="00B92583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+1</w:t>
            </w:r>
          </w:p>
          <w:p w:rsidR="00B92583" w:rsidRPr="00182CEF" w:rsidRDefault="00B92583" w:rsidP="00B92583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-1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13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2 273 985,00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29 000,00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2 302 985,00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 xml:space="preserve">5. 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465C9B" w:rsidRPr="00182CEF" w:rsidRDefault="00182CEF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Pozostałe urzą</w:t>
            </w:r>
            <w:r w:rsidR="00465C9B"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dzenia techniczne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359 673,74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248 122,29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607 796,03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6.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Wartości niematerialne i prawne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47 310,20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47 310,20</w:t>
            </w:r>
          </w:p>
        </w:tc>
      </w:tr>
      <w:tr w:rsidR="00465C9B" w:rsidRPr="00182CEF" w:rsidTr="00182CEF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7.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Inwestycje- stan zaangażowania w zł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77 924,29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77 924,29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8.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Lokaty kapitałowe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9.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Pożyczki udzielone w zł.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 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10.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Obligacje własne sprzedaż w zł.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255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11.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Pozostałe jednostki organizacyjne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  <w:tr w:rsidR="00465C9B" w:rsidRPr="00182CEF" w:rsidTr="00182CEF">
        <w:trPr>
          <w:trHeight w:val="480"/>
        </w:trPr>
        <w:tc>
          <w:tcPr>
            <w:tcW w:w="5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12.</w:t>
            </w:r>
          </w:p>
        </w:tc>
        <w:tc>
          <w:tcPr>
            <w:tcW w:w="25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Związki komunalne i stowarzyszenia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0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4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  <w:tc>
          <w:tcPr>
            <w:tcW w:w="17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465C9B" w:rsidRPr="00182CEF" w:rsidRDefault="00465C9B" w:rsidP="00182CEF">
            <w:pPr>
              <w:spacing w:after="0" w:line="240" w:lineRule="auto"/>
              <w:jc w:val="right"/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sz w:val="22"/>
                <w:szCs w:val="22"/>
                <w:lang w:eastAsia="pl-PL"/>
                <w14:numSpacing w14:val="default"/>
              </w:rPr>
              <w:t>0,00</w:t>
            </w:r>
          </w:p>
        </w:tc>
      </w:tr>
    </w:tbl>
    <w:p w:rsidR="00BB64BC" w:rsidRDefault="00BB64BC">
      <w:pPr>
        <w:rPr>
          <w:sz w:val="22"/>
          <w:szCs w:val="22"/>
        </w:rPr>
      </w:pPr>
    </w:p>
    <w:p w:rsidR="00BB64BC" w:rsidRPr="00182CEF" w:rsidRDefault="00BB64BC">
      <w:pPr>
        <w:rPr>
          <w:sz w:val="22"/>
          <w:szCs w:val="22"/>
        </w:rPr>
      </w:pPr>
    </w:p>
    <w:p w:rsidR="00465C9B" w:rsidRPr="00182CEF" w:rsidRDefault="00182CEF">
      <w:pPr>
        <w:rPr>
          <w:u w:val="single"/>
        </w:rPr>
      </w:pPr>
      <w:r w:rsidRPr="00182CEF">
        <w:rPr>
          <w:u w:val="single"/>
        </w:rPr>
        <w:lastRenderedPageBreak/>
        <w:t>Objaśnienia</w:t>
      </w:r>
    </w:p>
    <w:tbl>
      <w:tblPr>
        <w:tblW w:w="13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40"/>
        <w:gridCol w:w="3080"/>
        <w:gridCol w:w="1100"/>
        <w:gridCol w:w="980"/>
        <w:gridCol w:w="1120"/>
        <w:gridCol w:w="1340"/>
        <w:gridCol w:w="1420"/>
        <w:gridCol w:w="1260"/>
        <w:gridCol w:w="1640"/>
        <w:gridCol w:w="1420"/>
      </w:tblGrid>
      <w:tr w:rsidR="00465C9B" w:rsidRPr="00182CEF" w:rsidTr="00465C9B">
        <w:trPr>
          <w:trHeight w:val="660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1. Wzrost wartości mienia komunalnego w stosunku do roku 2014 o 2 908 437,82 zł w wyniku przejęcia na stan zakończonych zadań inwestycyjnych nastąpił w nast. pozycjach: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4BC" w:rsidRDefault="00BB64BC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1) grunty pozostałe - 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wzrost wartości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o 85 620,99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w związku z wykupieniem przez gminę gruntów znajdujących się pod drogami, pow. gruntów 7 966 m2 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2) pozostałe budynki użyteczności publicznej - </w:t>
            </w:r>
            <w:r w:rsidRPr="00182CEF">
              <w:rPr>
                <w:rFonts w:eastAsia="Times New Roman"/>
                <w:b w:val="0"/>
                <w:bCs/>
                <w:lang w:eastAsia="pl-PL"/>
                <w14:numSpacing w14:val="default"/>
              </w:rPr>
              <w:t>wzrost wartości o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 277 447,11 zł </w:t>
            </w:r>
            <w:r w:rsidRPr="00182CEF">
              <w:rPr>
                <w:rFonts w:eastAsia="Times New Roman"/>
                <w:b w:val="0"/>
                <w:bCs/>
                <w:lang w:eastAsia="pl-PL"/>
                <w14:numSpacing w14:val="default"/>
              </w:rPr>
              <w:t>w związku z oddaniem do użytkowania budynku świetlicy wiejskiej w Cegłowie, powierzchnia zabudowy 101,66 m2, kubatura 499,3 m3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3) ulice drogi chodniki o kwotę 285 872,25 w związku :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a) oddaniem do użytkowania dróg gminnych o wartości o 277 123,11 zł, wykonano łącznie 1350,00 </w:t>
            </w:r>
            <w:proofErr w:type="spellStart"/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mb</w:t>
            </w:r>
            <w:proofErr w:type="spellEnd"/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. dróg o nawierzchni bitumicznej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w miejscowościach: Kaski ul. Szkolna, Boża Wola ul. Różana, Żaby.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b) oddaniem do użytkowania chodnika z kostki brukowej przy ZS Kaski o wartości 4868,34 oraz podjazdu dla niepełnosprawnych o wartości 3 880,80 zł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4) oświetlenie uliczne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- wzrost wartości o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49 109,72 zł 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- wykonano oświetlenie uliczne w miejscowościach: Bronisławów (wymiana lamp na istniejących słupach), Boża Wola ul. Brzozowa, Kopiska oraz oświetlenie placu przy Ośrodku Zdrowia w Baranowie 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5) stacje wodociągowe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- wzrost wartości o 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1 536 647,85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, oddano do eksploatacji nowy obiekt Stacji Uzdatniania Wody w Kaskach o średniodobowej wydajności 800m3/dobę,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6) kanalizacja sanitarna i deszczowa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- wzrost wartości o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 274 107,59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, oddano do użytkowania sieć kanali</w:t>
            </w:r>
            <w:r w:rsid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zacji deszczowej o długości 900,00 </w:t>
            </w:r>
            <w:proofErr w:type="spellStart"/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mb</w:t>
            </w:r>
            <w:proofErr w:type="spellEnd"/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. w miejscowości Boża Wola -  w rejonie ulic Krótkiej, Ogrodowej i Pieczarkowej,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7) środki transportu 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- wzrost wartości o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 354 500,00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, w związku z przekazaniem nieodpłatnie na stan majątku gminnego samochodu ratowniczo-gaśniczego dla OSP Osiny,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 xml:space="preserve">8) Urządzenia techniczne i wyposażenie obiektów 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- wzrost wartości o </w:t>
            </w: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45 181,88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, w wyniku zakupów i robót inwestycyjnych oddano do użytkowania następujące środki trwałe: 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a) urządzenie wielofunkcyjne - kserokopiarka zakupiona dla Urzędu Gminy - 11 999,88 zł,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b) aparat oddechowy dla OSP Baranów- 3 982,00 zł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c) motopompa pożarnicza dla OSP  Kaski - 10 200,00 zł,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d) siłownie stacjonarne zamontowane przy obiekcie ORLIK 2012 w Baranowie i Filii Gminnej Biblioteki Publicznej w Kaskach - 19 000,00 zł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4BC" w:rsidRDefault="00BB64BC" w:rsidP="00465C9B">
            <w:pPr>
              <w:spacing w:after="0" w:line="240" w:lineRule="auto"/>
              <w:rPr>
                <w:rFonts w:eastAsia="Times New Roman"/>
                <w:lang w:eastAsia="pl-PL"/>
                <w14:numSpacing w14:val="default"/>
              </w:rPr>
            </w:pPr>
          </w:p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lang w:eastAsia="pl-PL"/>
                <w14:numSpacing w14:val="default"/>
              </w:rPr>
              <w:t>2.  Zmniejszenie wartości nastąpiło w pozycjach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:                                                                                                                                                                                                            a)  środki transportu związku ze sprzedażą autobusu typu Gimbus służącego do przewozu dzieci do szkół - kwota 193 004,00 zł. 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182CEF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>
              <w:rPr>
                <w:rFonts w:eastAsia="Times New Roman"/>
                <w:b w:val="0"/>
                <w:lang w:eastAsia="pl-PL"/>
                <w14:numSpacing w14:val="default"/>
              </w:rPr>
              <w:t>b) i</w:t>
            </w:r>
            <w:r w:rsidR="00465C9B" w:rsidRPr="00182CEF">
              <w:rPr>
                <w:rFonts w:eastAsia="Times New Roman"/>
                <w:b w:val="0"/>
                <w:lang w:eastAsia="pl-PL"/>
                <w14:numSpacing w14:val="default"/>
              </w:rPr>
              <w:t>nwestycje - stan zaangażowania (na 31.12.2015 w stosunku do 31.12.2014 r.) - 98 054,95 zł</w:t>
            </w:r>
          </w:p>
        </w:tc>
      </w:tr>
      <w:tr w:rsidR="00465C9B" w:rsidRPr="00182CEF" w:rsidTr="00465C9B">
        <w:trPr>
          <w:trHeight w:val="34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BB64BC" w:rsidRDefault="00BB64BC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  <w:p w:rsidR="00BB64BC" w:rsidRDefault="00BB64BC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</w:p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Cs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Cs/>
                <w:lang w:eastAsia="pl-PL"/>
                <w14:numSpacing w14:val="default"/>
              </w:rPr>
              <w:t>3. Dochody i wydatki związane z utrzymaniem mienia:</w:t>
            </w:r>
          </w:p>
        </w:tc>
      </w:tr>
      <w:tr w:rsidR="00465C9B" w:rsidRPr="00182CEF" w:rsidTr="00465C9B">
        <w:trPr>
          <w:trHeight w:val="34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u w:val="single"/>
                <w:lang w:eastAsia="pl-PL"/>
                <w14:numSpacing w14:val="default"/>
              </w:rPr>
              <w:t>1) Dochody  w łącznej kwocie - 168 353,02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z tego:</w:t>
            </w:r>
          </w:p>
        </w:tc>
      </w:tr>
      <w:tr w:rsidR="00465C9B" w:rsidRPr="00182CEF" w:rsidTr="00465C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a) </w:t>
            </w: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 xml:space="preserve"> wpływy z opłat za zarząd, użytkowanie i użytkowanie wieczyste nieruchomości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2 144,00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zł</w:t>
            </w:r>
          </w:p>
        </w:tc>
      </w:tr>
      <w:tr w:rsidR="00465C9B" w:rsidRPr="00182CEF" w:rsidTr="00465C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b)</w:t>
            </w: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dochody z najmu i dzierżawy składników majątkowych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156 989,77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zł</w:t>
            </w:r>
          </w:p>
        </w:tc>
      </w:tr>
      <w:tr w:rsidR="00465C9B" w:rsidRPr="00182CEF" w:rsidTr="00465C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c)</w:t>
            </w:r>
          </w:p>
        </w:tc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pozostałe odsetki (odsetki od środków na rachunkach bankowych)</w:t>
            </w:r>
          </w:p>
        </w:tc>
        <w:tc>
          <w:tcPr>
            <w:tcW w:w="2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65C9B" w:rsidRPr="00182CEF" w:rsidRDefault="00465C9B" w:rsidP="00465C9B">
            <w:pPr>
              <w:spacing w:after="0" w:line="240" w:lineRule="auto"/>
              <w:jc w:val="right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9 219,25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zł.</w:t>
            </w:r>
          </w:p>
        </w:tc>
      </w:tr>
      <w:tr w:rsidR="00465C9B" w:rsidRPr="00182CEF" w:rsidTr="00465C9B">
        <w:trPr>
          <w:trHeight w:val="255"/>
        </w:trPr>
        <w:tc>
          <w:tcPr>
            <w:tcW w:w="139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182CEF" w:rsidRDefault="00465C9B" w:rsidP="00465C9B">
            <w:pPr>
              <w:spacing w:after="0" w:line="240" w:lineRule="auto"/>
              <w:rPr>
                <w:rFonts w:eastAsia="Times New Roman"/>
                <w:b w:val="0"/>
                <w:lang w:eastAsia="pl-PL"/>
                <w14:numSpacing w14:val="default"/>
              </w:rPr>
            </w:pPr>
            <w:r w:rsidRPr="00182CEF">
              <w:rPr>
                <w:rFonts w:eastAsia="Times New Roman"/>
                <w:b w:val="0"/>
                <w:u w:val="single"/>
                <w:lang w:eastAsia="pl-PL"/>
                <w14:numSpacing w14:val="default"/>
              </w:rPr>
              <w:t>2) Wydatki w łącznej kwocie - 115 425,06 zł</w:t>
            </w:r>
            <w:r w:rsidRPr="00182CEF">
              <w:rPr>
                <w:rFonts w:eastAsia="Times New Roman"/>
                <w:b w:val="0"/>
                <w:lang w:eastAsia="pl-PL"/>
                <w14:numSpacing w14:val="default"/>
              </w:rPr>
              <w:t>, koszty: zakupu opału do ogrzewania budynków, ubezpieczenie budynków, energia, remonty, przeglądy instalacji.</w:t>
            </w:r>
          </w:p>
        </w:tc>
      </w:tr>
      <w:tr w:rsidR="00465C9B" w:rsidRPr="00465C9B" w:rsidTr="00465C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  <w:tr w:rsidR="00465C9B" w:rsidRPr="00465C9B" w:rsidTr="00465C9B">
        <w:trPr>
          <w:trHeight w:val="255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3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18"/>
                <w:szCs w:val="18"/>
                <w:lang w:eastAsia="pl-PL"/>
                <w14:numSpacing w14:val="default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65C9B" w:rsidRPr="00465C9B" w:rsidRDefault="00465C9B" w:rsidP="00465C9B">
            <w:pPr>
              <w:spacing w:after="0" w:line="240" w:lineRule="auto"/>
              <w:rPr>
                <w:rFonts w:ascii="Arial" w:eastAsia="Times New Roman" w:hAnsi="Arial" w:cs="Arial"/>
                <w:b w:val="0"/>
                <w:sz w:val="20"/>
                <w:szCs w:val="20"/>
                <w:lang w:eastAsia="pl-PL"/>
                <w14:numSpacing w14:val="default"/>
              </w:rPr>
            </w:pPr>
          </w:p>
        </w:tc>
      </w:tr>
    </w:tbl>
    <w:p w:rsidR="004920F2" w:rsidRDefault="004920F2"/>
    <w:sectPr w:rsidR="004920F2" w:rsidSect="00182CEF">
      <w:pgSz w:w="16838" w:h="11906" w:orient="landscape"/>
      <w:pgMar w:top="1417" w:right="1245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C9B"/>
    <w:rsid w:val="000B376A"/>
    <w:rsid w:val="000B4282"/>
    <w:rsid w:val="000C037E"/>
    <w:rsid w:val="000F4159"/>
    <w:rsid w:val="00107B10"/>
    <w:rsid w:val="00116127"/>
    <w:rsid w:val="00165B79"/>
    <w:rsid w:val="00167361"/>
    <w:rsid w:val="00182CEF"/>
    <w:rsid w:val="001B3FFE"/>
    <w:rsid w:val="001B678D"/>
    <w:rsid w:val="001D1EE4"/>
    <w:rsid w:val="001D32EB"/>
    <w:rsid w:val="001E71FE"/>
    <w:rsid w:val="00216662"/>
    <w:rsid w:val="0025241D"/>
    <w:rsid w:val="00270583"/>
    <w:rsid w:val="002C24B7"/>
    <w:rsid w:val="00305F4D"/>
    <w:rsid w:val="0035652C"/>
    <w:rsid w:val="003767B8"/>
    <w:rsid w:val="00465C9B"/>
    <w:rsid w:val="00470F14"/>
    <w:rsid w:val="004829C7"/>
    <w:rsid w:val="004920F2"/>
    <w:rsid w:val="00494A50"/>
    <w:rsid w:val="0049630D"/>
    <w:rsid w:val="004B48EF"/>
    <w:rsid w:val="004F2DDE"/>
    <w:rsid w:val="004F6E05"/>
    <w:rsid w:val="004F78D9"/>
    <w:rsid w:val="005001CA"/>
    <w:rsid w:val="0050542B"/>
    <w:rsid w:val="00512203"/>
    <w:rsid w:val="00513992"/>
    <w:rsid w:val="00522DBE"/>
    <w:rsid w:val="005258BB"/>
    <w:rsid w:val="005331BA"/>
    <w:rsid w:val="005A0136"/>
    <w:rsid w:val="005B546B"/>
    <w:rsid w:val="005F4100"/>
    <w:rsid w:val="00687E88"/>
    <w:rsid w:val="006A0154"/>
    <w:rsid w:val="006B244B"/>
    <w:rsid w:val="006B5D3A"/>
    <w:rsid w:val="006C5200"/>
    <w:rsid w:val="00712091"/>
    <w:rsid w:val="00754655"/>
    <w:rsid w:val="007E4E23"/>
    <w:rsid w:val="008029B1"/>
    <w:rsid w:val="008064E8"/>
    <w:rsid w:val="00831F28"/>
    <w:rsid w:val="00832806"/>
    <w:rsid w:val="00833C56"/>
    <w:rsid w:val="00842CBE"/>
    <w:rsid w:val="00885EF2"/>
    <w:rsid w:val="008B1D46"/>
    <w:rsid w:val="008B3153"/>
    <w:rsid w:val="008C0846"/>
    <w:rsid w:val="008C2387"/>
    <w:rsid w:val="008C560B"/>
    <w:rsid w:val="008D4213"/>
    <w:rsid w:val="008E153C"/>
    <w:rsid w:val="008E2F49"/>
    <w:rsid w:val="008F7698"/>
    <w:rsid w:val="0095181C"/>
    <w:rsid w:val="00966A9A"/>
    <w:rsid w:val="00985E29"/>
    <w:rsid w:val="009B72EB"/>
    <w:rsid w:val="009C2433"/>
    <w:rsid w:val="009D35EC"/>
    <w:rsid w:val="009F637A"/>
    <w:rsid w:val="009F7A1F"/>
    <w:rsid w:val="00A15D79"/>
    <w:rsid w:val="00A82C65"/>
    <w:rsid w:val="00AB347D"/>
    <w:rsid w:val="00AB3BB7"/>
    <w:rsid w:val="00AC7659"/>
    <w:rsid w:val="00AD2C7D"/>
    <w:rsid w:val="00AE2D5D"/>
    <w:rsid w:val="00B16716"/>
    <w:rsid w:val="00B17629"/>
    <w:rsid w:val="00B30F07"/>
    <w:rsid w:val="00B74A01"/>
    <w:rsid w:val="00B77575"/>
    <w:rsid w:val="00B92583"/>
    <w:rsid w:val="00BA5FC4"/>
    <w:rsid w:val="00BB64BC"/>
    <w:rsid w:val="00BE634D"/>
    <w:rsid w:val="00BF48E9"/>
    <w:rsid w:val="00C456AA"/>
    <w:rsid w:val="00C54A64"/>
    <w:rsid w:val="00CB628F"/>
    <w:rsid w:val="00CD52A4"/>
    <w:rsid w:val="00CE27F3"/>
    <w:rsid w:val="00D150CB"/>
    <w:rsid w:val="00D542D5"/>
    <w:rsid w:val="00D74203"/>
    <w:rsid w:val="00D82F8E"/>
    <w:rsid w:val="00D868F9"/>
    <w:rsid w:val="00D93BF1"/>
    <w:rsid w:val="00DA2FB6"/>
    <w:rsid w:val="00DB4DDA"/>
    <w:rsid w:val="00E044FA"/>
    <w:rsid w:val="00E22BAB"/>
    <w:rsid w:val="00E2308B"/>
    <w:rsid w:val="00E30712"/>
    <w:rsid w:val="00E40B8C"/>
    <w:rsid w:val="00E47B9E"/>
    <w:rsid w:val="00E82033"/>
    <w:rsid w:val="00EA5A4D"/>
    <w:rsid w:val="00EB2068"/>
    <w:rsid w:val="00EC77B3"/>
    <w:rsid w:val="00EF6C11"/>
    <w:rsid w:val="00F011E7"/>
    <w:rsid w:val="00F1655A"/>
    <w:rsid w:val="00F17A26"/>
    <w:rsid w:val="00FB61AA"/>
    <w:rsid w:val="00FC3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A5A722-F5AE-4E0E-94EA-600DAFAE0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b/>
        <w:sz w:val="24"/>
        <w:szCs w:val="24"/>
        <w:lang w:val="pl-PL" w:eastAsia="en-US" w:bidi="ar-SA"/>
        <w14:numSpacing w14:val="proportion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B6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367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908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Skarbnik</dc:creator>
  <cp:lastModifiedBy>Karolina Kruk</cp:lastModifiedBy>
  <cp:revision>2</cp:revision>
  <cp:lastPrinted>2016-03-31T07:48:00Z</cp:lastPrinted>
  <dcterms:created xsi:type="dcterms:W3CDTF">2016-04-07T13:38:00Z</dcterms:created>
  <dcterms:modified xsi:type="dcterms:W3CDTF">2016-04-07T13:38:00Z</dcterms:modified>
</cp:coreProperties>
</file>