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0D" w:rsidRPr="00392002" w:rsidRDefault="003A3D0D"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3A3D0D" w:rsidRPr="00392002" w:rsidTr="009429D8">
        <w:trPr>
          <w:trHeight w:val="843"/>
        </w:trPr>
        <w:tc>
          <w:tcPr>
            <w:tcW w:w="6487" w:type="dxa"/>
            <w:tcBorders>
              <w:top w:val="single" w:sz="4" w:space="0" w:color="auto"/>
              <w:bottom w:val="single" w:sz="4" w:space="0" w:color="auto"/>
            </w:tcBorders>
            <w:tcMar>
              <w:left w:w="57" w:type="dxa"/>
              <w:right w:w="57" w:type="dxa"/>
            </w:tcMar>
          </w:tcPr>
          <w:p w:rsidR="003A3D0D" w:rsidRPr="00392002" w:rsidRDefault="003A3D0D" w:rsidP="009429D8">
            <w:pPr>
              <w:ind w:left="0"/>
            </w:pPr>
            <w:r w:rsidRPr="00392002">
              <w:rPr>
                <w:szCs w:val="22"/>
              </w:rPr>
              <w:t xml:space="preserve">GMINA KOŃSKIE </w:t>
            </w:r>
          </w:p>
          <w:p w:rsidR="003A3D0D" w:rsidRPr="00392002" w:rsidRDefault="003A3D0D" w:rsidP="009429D8">
            <w:pPr>
              <w:ind w:left="0"/>
            </w:pPr>
            <w:r w:rsidRPr="00392002">
              <w:rPr>
                <w:szCs w:val="22"/>
              </w:rPr>
              <w:t>ul. Partyzantów 1</w:t>
            </w:r>
          </w:p>
          <w:p w:rsidR="003A3D0D" w:rsidRPr="00392002" w:rsidRDefault="003A3D0D" w:rsidP="009429D8">
            <w:pPr>
              <w:ind w:left="0"/>
            </w:pPr>
            <w:r w:rsidRPr="00392002">
              <w:rPr>
                <w:szCs w:val="22"/>
              </w:rPr>
              <w:t>26-200 Końskie</w:t>
            </w:r>
          </w:p>
          <w:p w:rsidR="003A3D0D" w:rsidRPr="00392002" w:rsidRDefault="003A3D0D" w:rsidP="009429D8">
            <w:pPr>
              <w:ind w:left="0"/>
            </w:pPr>
            <w:r w:rsidRPr="00392002">
              <w:rPr>
                <w:szCs w:val="22"/>
              </w:rPr>
              <w:t>Polska</w:t>
            </w:r>
          </w:p>
          <w:p w:rsidR="003A3D0D" w:rsidRPr="00392002" w:rsidRDefault="003A3D0D" w:rsidP="009429D8">
            <w:pPr>
              <w:ind w:left="0"/>
            </w:pPr>
            <w:r w:rsidRPr="00392002">
              <w:rPr>
                <w:szCs w:val="22"/>
              </w:rPr>
              <w:t>NIP:658-18-72-838</w:t>
            </w:r>
          </w:p>
          <w:p w:rsidR="003A3D0D" w:rsidRPr="00392002" w:rsidRDefault="003A3D0D" w:rsidP="009429D8">
            <w:pPr>
              <w:ind w:left="0"/>
            </w:pPr>
            <w:r w:rsidRPr="00392002">
              <w:rPr>
                <w:szCs w:val="22"/>
              </w:rPr>
              <w:t>REGON:291009797</w:t>
            </w:r>
          </w:p>
          <w:p w:rsidR="003A3D0D" w:rsidRPr="00392002" w:rsidRDefault="003A3D0D" w:rsidP="009429D8">
            <w:pPr>
              <w:ind w:left="0"/>
            </w:pPr>
            <w:r w:rsidRPr="00392002">
              <w:rPr>
                <w:szCs w:val="22"/>
              </w:rPr>
              <w:t xml:space="preserve">Skrytka e-PUAP Zamawiającego: /UMiGKonskie/skrytka </w:t>
            </w:r>
          </w:p>
          <w:p w:rsidR="003A3D0D" w:rsidRPr="00392002" w:rsidRDefault="003A3D0D" w:rsidP="009429D8">
            <w:pPr>
              <w:ind w:left="0"/>
            </w:pPr>
          </w:p>
        </w:tc>
        <w:tc>
          <w:tcPr>
            <w:tcW w:w="2727" w:type="dxa"/>
            <w:tcBorders>
              <w:top w:val="single" w:sz="4" w:space="0" w:color="auto"/>
              <w:bottom w:val="single" w:sz="4" w:space="0" w:color="auto"/>
            </w:tcBorders>
            <w:tcMar>
              <w:left w:w="57" w:type="dxa"/>
              <w:right w:w="57" w:type="dxa"/>
            </w:tcMar>
          </w:tcPr>
          <w:p w:rsidR="003A3D0D" w:rsidRPr="00392002" w:rsidRDefault="003A3D0D" w:rsidP="009429D8">
            <w:pPr>
              <w:ind w:left="0"/>
            </w:pPr>
            <w:r w:rsidRPr="00392002">
              <w:rPr>
                <w:szCs w:val="22"/>
              </w:rPr>
              <w:t>Tel:  +48 41 372 32 49</w:t>
            </w:r>
          </w:p>
          <w:p w:rsidR="003A3D0D" w:rsidRPr="00392002" w:rsidRDefault="003A3D0D" w:rsidP="009429D8">
            <w:pPr>
              <w:ind w:left="0"/>
            </w:pPr>
            <w:r w:rsidRPr="00392002">
              <w:rPr>
                <w:szCs w:val="22"/>
              </w:rPr>
              <w:t>Fax: +48 41 372 29 55</w:t>
            </w:r>
          </w:p>
          <w:p w:rsidR="003A3D0D" w:rsidRPr="00392002" w:rsidRDefault="003A3D0D" w:rsidP="009429D8">
            <w:pPr>
              <w:ind w:left="0"/>
            </w:pPr>
            <w:r w:rsidRPr="00392002">
              <w:rPr>
                <w:szCs w:val="22"/>
              </w:rPr>
              <w:t>www.umkonskie.pl</w:t>
            </w:r>
          </w:p>
          <w:p w:rsidR="003A3D0D" w:rsidRPr="00392002" w:rsidRDefault="003A3D0D"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3A3D0D" w:rsidRPr="00392002" w:rsidRDefault="003A3D0D" w:rsidP="009429D8">
      <w:pPr>
        <w:autoSpaceDE w:val="0"/>
        <w:autoSpaceDN w:val="0"/>
        <w:adjustRightInd w:val="0"/>
        <w:ind w:left="0"/>
        <w:rPr>
          <w:b/>
          <w:bCs/>
        </w:rPr>
      </w:pPr>
      <w:r>
        <w:rPr>
          <w:b/>
          <w:bCs/>
        </w:rPr>
        <w:t>Znak sprawy: ZP.271.1.46.2022</w:t>
      </w:r>
      <w:r w:rsidRPr="00392002">
        <w:rPr>
          <w:b/>
          <w:bCs/>
        </w:rPr>
        <w:t>.DS</w:t>
      </w:r>
    </w:p>
    <w:p w:rsidR="003A3D0D" w:rsidRPr="00392002" w:rsidRDefault="003A3D0D" w:rsidP="009429D8">
      <w:pPr>
        <w:autoSpaceDE w:val="0"/>
        <w:autoSpaceDN w:val="0"/>
        <w:adjustRightInd w:val="0"/>
        <w:ind w:left="0"/>
        <w:jc w:val="center"/>
        <w:rPr>
          <w:b/>
          <w:bCs/>
        </w:rPr>
      </w:pPr>
    </w:p>
    <w:p w:rsidR="003A3D0D" w:rsidRPr="00392002" w:rsidRDefault="003A3D0D" w:rsidP="009429D8">
      <w:pPr>
        <w:autoSpaceDE w:val="0"/>
        <w:autoSpaceDN w:val="0"/>
        <w:adjustRightInd w:val="0"/>
        <w:ind w:left="0"/>
        <w:jc w:val="center"/>
        <w:rPr>
          <w:b/>
          <w:bCs/>
        </w:rPr>
      </w:pPr>
    </w:p>
    <w:p w:rsidR="003A3D0D" w:rsidRPr="00392002" w:rsidRDefault="003A3D0D" w:rsidP="009429D8">
      <w:pPr>
        <w:autoSpaceDE w:val="0"/>
        <w:autoSpaceDN w:val="0"/>
        <w:adjustRightInd w:val="0"/>
        <w:ind w:left="0"/>
        <w:jc w:val="center"/>
        <w:rPr>
          <w:b/>
          <w:bCs/>
        </w:rPr>
      </w:pPr>
    </w:p>
    <w:p w:rsidR="003A3D0D" w:rsidRPr="00392002" w:rsidRDefault="003A3D0D"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3A3D0D" w:rsidRPr="00392002" w:rsidRDefault="003A3D0D" w:rsidP="009429D8">
      <w:pPr>
        <w:autoSpaceDE w:val="0"/>
        <w:autoSpaceDN w:val="0"/>
        <w:adjustRightInd w:val="0"/>
        <w:ind w:left="0"/>
        <w:jc w:val="center"/>
        <w:rPr>
          <w:b/>
          <w:bCs/>
        </w:rPr>
      </w:pPr>
    </w:p>
    <w:p w:rsidR="003A3D0D" w:rsidRPr="00392002" w:rsidRDefault="003A3D0D" w:rsidP="009429D8">
      <w:pPr>
        <w:autoSpaceDE w:val="0"/>
        <w:autoSpaceDN w:val="0"/>
        <w:adjustRightInd w:val="0"/>
        <w:ind w:left="0"/>
        <w:jc w:val="center"/>
        <w:rPr>
          <w:b/>
          <w:bCs/>
        </w:rPr>
      </w:pPr>
      <w:r w:rsidRPr="00392002">
        <w:rPr>
          <w:b/>
          <w:bCs/>
        </w:rPr>
        <w:t xml:space="preserve">Postępowanie o udzielenie zamówienia publicznego prowadzone w trybie podstawowym bez przeprowadzenia negocjacji na podstawie art. 275 pkt 1 </w:t>
      </w:r>
      <w:r>
        <w:rPr>
          <w:b/>
          <w:bCs/>
        </w:rPr>
        <w:t xml:space="preserve">w zw. z art. 359 pkt 2 </w:t>
      </w:r>
      <w:r w:rsidRPr="00392002">
        <w:rPr>
          <w:b/>
          <w:bCs/>
        </w:rPr>
        <w:t>ustawy z dnia 11 września 2019 r. Prawo zam</w:t>
      </w:r>
      <w:r>
        <w:rPr>
          <w:b/>
          <w:bCs/>
        </w:rPr>
        <w:t>ówień publicznych (Dz. U. z 2022 r. poz. 1710 ze zm.</w:t>
      </w:r>
      <w:r w:rsidRPr="00392002">
        <w:rPr>
          <w:b/>
          <w:bCs/>
        </w:rPr>
        <w:t>)</w:t>
      </w:r>
    </w:p>
    <w:p w:rsidR="003A3D0D" w:rsidRPr="00392002" w:rsidRDefault="003A3D0D" w:rsidP="009429D8">
      <w:pPr>
        <w:spacing w:after="240"/>
        <w:ind w:left="0"/>
        <w:jc w:val="center"/>
        <w:rPr>
          <w:b/>
        </w:rPr>
      </w:pPr>
    </w:p>
    <w:p w:rsidR="003A3D0D" w:rsidRPr="00392002" w:rsidRDefault="003A3D0D" w:rsidP="009429D8">
      <w:pPr>
        <w:spacing w:after="240"/>
        <w:ind w:left="0"/>
        <w:jc w:val="center"/>
        <w:rPr>
          <w:b/>
        </w:rPr>
      </w:pPr>
      <w:r w:rsidRPr="00392002">
        <w:rPr>
          <w:b/>
        </w:rPr>
        <w:t>Rodzaj zamówienia:</w:t>
      </w:r>
      <w:r>
        <w:rPr>
          <w:b/>
        </w:rPr>
        <w:t xml:space="preserve"> usługi</w:t>
      </w:r>
    </w:p>
    <w:p w:rsidR="003A3D0D" w:rsidRPr="00392002" w:rsidRDefault="003A3D0D" w:rsidP="009429D8">
      <w:pPr>
        <w:spacing w:after="240"/>
        <w:ind w:left="0"/>
        <w:jc w:val="center"/>
      </w:pPr>
    </w:p>
    <w:p w:rsidR="003A3D0D" w:rsidRPr="00392002" w:rsidRDefault="003A3D0D" w:rsidP="009429D8">
      <w:pPr>
        <w:spacing w:after="240"/>
        <w:ind w:left="0"/>
        <w:jc w:val="center"/>
        <w:rPr>
          <w:b/>
          <w:sz w:val="28"/>
          <w:szCs w:val="28"/>
          <w:highlight w:val="yellow"/>
        </w:rPr>
      </w:pPr>
    </w:p>
    <w:p w:rsidR="003A3D0D" w:rsidRPr="00001F41" w:rsidRDefault="003A3D0D" w:rsidP="00001F41">
      <w:pPr>
        <w:suppressAutoHyphens/>
        <w:ind w:left="0"/>
        <w:contextualSpacing w:val="0"/>
        <w:jc w:val="center"/>
        <w:rPr>
          <w:b/>
          <w:bCs/>
          <w:color w:val="000000"/>
          <w:sz w:val="28"/>
          <w:szCs w:val="28"/>
        </w:rPr>
      </w:pPr>
      <w:r w:rsidRPr="00001F41">
        <w:rPr>
          <w:b/>
          <w:sz w:val="28"/>
          <w:szCs w:val="28"/>
        </w:rPr>
        <w:t>„Zakup usług pocztowych w obrocie krajowym i zagranicznym w zakresie przyjmowania, przemieszczania i doręczania przesyłek pocztowych (list</w:t>
      </w:r>
      <w:r>
        <w:rPr>
          <w:b/>
          <w:sz w:val="28"/>
          <w:szCs w:val="28"/>
        </w:rPr>
        <w:t>owych i </w:t>
      </w:r>
      <w:r w:rsidRPr="00001F41">
        <w:rPr>
          <w:b/>
          <w:sz w:val="28"/>
          <w:szCs w:val="28"/>
        </w:rPr>
        <w:t>paczek pocztowych) oraz ich ewentualnych z</w:t>
      </w:r>
      <w:r>
        <w:rPr>
          <w:b/>
          <w:sz w:val="28"/>
          <w:szCs w:val="28"/>
        </w:rPr>
        <w:t>wrotów na rzecz Urzędu Miasta i </w:t>
      </w:r>
      <w:r w:rsidRPr="00001F41">
        <w:rPr>
          <w:b/>
          <w:sz w:val="28"/>
          <w:szCs w:val="28"/>
        </w:rPr>
        <w:t>Gminy w Końskich”</w:t>
      </w:r>
    </w:p>
    <w:p w:rsidR="003A3D0D" w:rsidRPr="00001F41" w:rsidRDefault="003A3D0D" w:rsidP="00001F41">
      <w:pPr>
        <w:ind w:left="0"/>
        <w:jc w:val="center"/>
        <w:rPr>
          <w:b/>
          <w:bCs/>
          <w:color w:val="000000"/>
          <w:sz w:val="28"/>
          <w:szCs w:val="28"/>
          <w:lang w:eastAsia="ar-SA"/>
        </w:rPr>
      </w:pPr>
    </w:p>
    <w:p w:rsidR="003A3D0D" w:rsidRPr="009640A5" w:rsidRDefault="003A3D0D" w:rsidP="009429D8">
      <w:pPr>
        <w:spacing w:after="240"/>
        <w:ind w:left="0"/>
        <w:jc w:val="center"/>
        <w:rPr>
          <w:b/>
          <w:sz w:val="28"/>
          <w:szCs w:val="28"/>
        </w:rPr>
      </w:pPr>
    </w:p>
    <w:p w:rsidR="003A3D0D" w:rsidRPr="009640A5" w:rsidRDefault="003A3D0D" w:rsidP="009429D8">
      <w:pPr>
        <w:spacing w:after="240"/>
        <w:ind w:left="0"/>
        <w:jc w:val="center"/>
        <w:rPr>
          <w:sz w:val="28"/>
          <w:szCs w:val="28"/>
        </w:rPr>
      </w:pPr>
    </w:p>
    <w:p w:rsidR="003A3D0D" w:rsidRPr="009640A5" w:rsidRDefault="003A3D0D" w:rsidP="009429D8">
      <w:pPr>
        <w:ind w:left="0"/>
        <w:rPr>
          <w:sz w:val="28"/>
          <w:szCs w:val="28"/>
        </w:rPr>
      </w:pPr>
    </w:p>
    <w:p w:rsidR="003A3D0D" w:rsidRPr="00392002" w:rsidRDefault="003A3D0D" w:rsidP="009429D8">
      <w:pPr>
        <w:ind w:left="0"/>
      </w:pPr>
    </w:p>
    <w:p w:rsidR="003A3D0D" w:rsidRPr="00392002" w:rsidRDefault="003A3D0D" w:rsidP="009429D8">
      <w:pPr>
        <w:pStyle w:val="NormalWeb"/>
        <w:ind w:right="238"/>
      </w:pPr>
    </w:p>
    <w:p w:rsidR="003A3D0D" w:rsidRPr="00392002" w:rsidRDefault="003A3D0D" w:rsidP="009429D8">
      <w:pPr>
        <w:pStyle w:val="NormalWeb"/>
        <w:ind w:right="238"/>
      </w:pPr>
      <w:r>
        <w:t>Data  21.11.2022</w:t>
      </w:r>
      <w:r w:rsidRPr="00392002">
        <w:t xml:space="preserve"> r.                                                                                   Burmistrz </w:t>
      </w:r>
    </w:p>
    <w:p w:rsidR="003A3D0D" w:rsidRPr="00392002" w:rsidRDefault="003A3D0D" w:rsidP="009429D8">
      <w:pPr>
        <w:pStyle w:val="NormalWeb"/>
        <w:ind w:right="238"/>
      </w:pPr>
      <w:r w:rsidRPr="00392002">
        <w:t xml:space="preserve">                                                                                                     Miasta  i Gminy  Końskie</w:t>
      </w:r>
    </w:p>
    <w:p w:rsidR="003A3D0D" w:rsidRPr="00392002" w:rsidRDefault="003A3D0D" w:rsidP="009429D8">
      <w:pPr>
        <w:pStyle w:val="NormalWeb"/>
        <w:ind w:right="238"/>
        <w:jc w:val="center"/>
      </w:pPr>
    </w:p>
    <w:p w:rsidR="003A3D0D" w:rsidRPr="00392002" w:rsidRDefault="003A3D0D" w:rsidP="00874721">
      <w:pPr>
        <w:spacing w:after="200" w:line="276" w:lineRule="auto"/>
        <w:ind w:left="0"/>
        <w:contextualSpacing w:val="0"/>
        <w:rPr>
          <w:b/>
          <w:bCs/>
          <w:u w:val="single"/>
          <w:lang w:eastAsia="en-US"/>
        </w:rPr>
      </w:pPr>
    </w:p>
    <w:p w:rsidR="003A3D0D" w:rsidRPr="002A2E12" w:rsidRDefault="003A3D0D"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3A3D0D" w:rsidRPr="00392002" w:rsidRDefault="003A3D0D"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3A3D0D" w:rsidRPr="00392002" w:rsidRDefault="003A3D0D" w:rsidP="002A2E12">
      <w:pPr>
        <w:spacing w:after="120"/>
        <w:ind w:left="0" w:firstLine="360"/>
        <w:contextualSpacing w:val="0"/>
        <w:jc w:val="both"/>
        <w:rPr>
          <w:lang w:eastAsia="en-US"/>
        </w:rPr>
      </w:pPr>
      <w:r w:rsidRPr="00392002">
        <w:rPr>
          <w:lang w:eastAsia="en-US"/>
        </w:rPr>
        <w:t>Siedziba: ulica Partyzantów 1, 26-200 Końskie</w:t>
      </w:r>
    </w:p>
    <w:p w:rsidR="003A3D0D" w:rsidRPr="00392002" w:rsidRDefault="003A3D0D" w:rsidP="002A2E12">
      <w:pPr>
        <w:spacing w:after="120"/>
        <w:ind w:left="0" w:firstLine="360"/>
        <w:contextualSpacing w:val="0"/>
        <w:jc w:val="both"/>
        <w:rPr>
          <w:lang w:eastAsia="en-US"/>
        </w:rPr>
      </w:pPr>
      <w:r w:rsidRPr="00392002">
        <w:rPr>
          <w:lang w:eastAsia="en-US"/>
        </w:rPr>
        <w:t>Telefon: (+48) 41 372 32 49; Faks: (+48) 41 372 29 55</w:t>
      </w:r>
    </w:p>
    <w:p w:rsidR="003A3D0D" w:rsidRPr="00392002" w:rsidRDefault="003A3D0D"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3A3D0D" w:rsidRPr="00392002" w:rsidRDefault="003A3D0D"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3A3D0D" w:rsidRDefault="003A3D0D"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3A3D0D" w:rsidRPr="002A2E12" w:rsidRDefault="003A3D0D" w:rsidP="002A2E12">
      <w:pPr>
        <w:spacing w:after="120"/>
        <w:ind w:left="0" w:firstLine="360"/>
      </w:pPr>
    </w:p>
    <w:p w:rsidR="003A3D0D" w:rsidRPr="00392002" w:rsidRDefault="003A3D0D" w:rsidP="002A2E12">
      <w:pPr>
        <w:spacing w:after="120"/>
        <w:ind w:left="0" w:firstLine="360"/>
      </w:pPr>
      <w:r w:rsidRPr="00392002">
        <w:t>NIP:658-18-72-838, REGON:291009797</w:t>
      </w:r>
    </w:p>
    <w:p w:rsidR="003A3D0D" w:rsidRPr="00392002" w:rsidRDefault="003A3D0D" w:rsidP="002A2E12">
      <w:pPr>
        <w:spacing w:after="120"/>
        <w:ind w:left="0" w:firstLine="360"/>
      </w:pPr>
      <w:r w:rsidRPr="00392002">
        <w:rPr>
          <w:lang w:eastAsia="en-US"/>
        </w:rPr>
        <w:t>Godziny urzędowania: od poniedziałku do piątku w godzinach: 07:30-15:30</w:t>
      </w:r>
    </w:p>
    <w:p w:rsidR="003A3D0D" w:rsidRPr="00392002" w:rsidRDefault="003A3D0D" w:rsidP="002A2E12">
      <w:pPr>
        <w:spacing w:after="120"/>
        <w:ind w:left="0"/>
        <w:contextualSpacing w:val="0"/>
        <w:jc w:val="both"/>
        <w:rPr>
          <w:b/>
          <w:lang w:eastAsia="en-US"/>
        </w:rPr>
      </w:pPr>
    </w:p>
    <w:p w:rsidR="003A3D0D" w:rsidRPr="00392002" w:rsidRDefault="003A3D0D"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ZP.271.46.2022</w:t>
      </w:r>
      <w:r w:rsidRPr="00392002">
        <w:rPr>
          <w:b/>
          <w:lang w:val="fr-FR" w:eastAsia="en-US"/>
        </w:rPr>
        <w:t xml:space="preserve">.DS </w:t>
      </w:r>
      <w:r w:rsidRPr="00392002">
        <w:rPr>
          <w:lang w:eastAsia="en-US"/>
        </w:rPr>
        <w:t>Wykonawcy powinni we wszelkich kontaktach z Zamawiającym powoływać się na wyżej podane oznaczenie.</w:t>
      </w:r>
    </w:p>
    <w:p w:rsidR="003A3D0D" w:rsidRPr="00392002" w:rsidRDefault="003A3D0D" w:rsidP="002A2E12">
      <w:pPr>
        <w:spacing w:after="120"/>
        <w:ind w:left="0"/>
        <w:contextualSpacing w:val="0"/>
        <w:jc w:val="both"/>
        <w:rPr>
          <w:b/>
          <w:snapToGrid w:val="0"/>
          <w:lang w:eastAsia="en-US"/>
        </w:rPr>
      </w:pPr>
    </w:p>
    <w:p w:rsidR="003A3D0D" w:rsidRPr="00392002" w:rsidRDefault="003A3D0D"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3A3D0D" w:rsidRPr="00392002" w:rsidRDefault="003A3D0D"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3A3D0D" w:rsidRPr="00392002" w:rsidRDefault="003A3D0D" w:rsidP="002A2E12">
      <w:pPr>
        <w:spacing w:after="120"/>
        <w:ind w:left="0"/>
        <w:contextualSpacing w:val="0"/>
        <w:jc w:val="both"/>
        <w:rPr>
          <w:rStyle w:val="Hyperlink"/>
          <w:b/>
          <w:color w:val="auto"/>
          <w:u w:val="none"/>
          <w:lang w:eastAsia="en-US"/>
        </w:rPr>
      </w:pPr>
    </w:p>
    <w:p w:rsidR="003A3D0D" w:rsidRPr="00392002" w:rsidRDefault="003A3D0D"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3A3D0D" w:rsidRPr="00392002" w:rsidRDefault="003A3D0D"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3A3D0D" w:rsidRPr="00392002" w:rsidRDefault="003A3D0D"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3A3D0D" w:rsidRPr="00392002" w:rsidRDefault="003A3D0D" w:rsidP="002A2E12">
      <w:pPr>
        <w:spacing w:after="120"/>
        <w:ind w:left="0"/>
        <w:contextualSpacing w:val="0"/>
        <w:jc w:val="both"/>
        <w:rPr>
          <w:rStyle w:val="Hyperlink"/>
          <w:color w:val="auto"/>
          <w:u w:val="none"/>
          <w:lang w:eastAsia="en-US"/>
        </w:rPr>
      </w:pPr>
    </w:p>
    <w:p w:rsidR="003A3D0D" w:rsidRPr="00392002" w:rsidRDefault="003A3D0D"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3A3D0D" w:rsidRPr="00392002" w:rsidRDefault="003A3D0D" w:rsidP="002A2E12">
      <w:pPr>
        <w:spacing w:after="120"/>
        <w:ind w:left="0" w:firstLine="360"/>
        <w:jc w:val="both"/>
        <w:rPr>
          <w:color w:val="000000"/>
        </w:rPr>
      </w:pPr>
      <w:r w:rsidRPr="00392002">
        <w:rPr>
          <w:color w:val="000000"/>
        </w:rPr>
        <w:t>Zamawiający wyznacza następujące osoby do kontaktu z Wykonawcami:</w:t>
      </w:r>
    </w:p>
    <w:p w:rsidR="003A3D0D" w:rsidRPr="00392002" w:rsidRDefault="003A3D0D"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3A3D0D" w:rsidRPr="00466C53" w:rsidRDefault="003A3D0D" w:rsidP="002A2E12">
      <w:pPr>
        <w:spacing w:after="120"/>
        <w:ind w:left="0"/>
        <w:contextualSpacing w:val="0"/>
        <w:jc w:val="both"/>
        <w:rPr>
          <w:rStyle w:val="Hyperlink"/>
          <w:b/>
          <w:color w:val="auto"/>
          <w:u w:val="none"/>
          <w:lang w:eastAsia="en-US"/>
        </w:rPr>
      </w:pPr>
    </w:p>
    <w:p w:rsidR="003A3D0D" w:rsidRPr="00466C53" w:rsidRDefault="003A3D0D" w:rsidP="002A2E12">
      <w:pPr>
        <w:widowControl w:val="0"/>
        <w:numPr>
          <w:ilvl w:val="0"/>
          <w:numId w:val="3"/>
        </w:numPr>
        <w:spacing w:after="120"/>
        <w:contextualSpacing w:val="0"/>
        <w:jc w:val="both"/>
        <w:rPr>
          <w:b/>
          <w:lang w:eastAsia="en-US"/>
        </w:rPr>
      </w:pPr>
      <w:r>
        <w:rPr>
          <w:b/>
          <w:lang w:eastAsia="en-US"/>
        </w:rPr>
        <w:t>Tryb udzielenia zamówienia.</w:t>
      </w:r>
    </w:p>
    <w:p w:rsidR="003A3D0D" w:rsidRPr="00466C53" w:rsidRDefault="003A3D0D"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Pr>
          <w:b/>
          <w:lang w:eastAsia="en-US"/>
        </w:rPr>
        <w:t xml:space="preserve">w zw. z art. 359 pkt 2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2022 r., poz. 1710 ze zm.</w:t>
      </w:r>
      <w:r w:rsidRPr="00392002">
        <w:rPr>
          <w:lang w:eastAsia="en-US"/>
        </w:rPr>
        <w:t xml:space="preserve">) zwanej dalej Pzp </w:t>
      </w:r>
      <w:r w:rsidRPr="00392002">
        <w:rPr>
          <w:bCs/>
        </w:rPr>
        <w:t xml:space="preserve">oraz na podstawie obowiązujących przepisów wykonawczych do ustawy. </w:t>
      </w:r>
    </w:p>
    <w:p w:rsidR="003A3D0D" w:rsidRDefault="003A3D0D"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3A3D0D" w:rsidRPr="00466C53" w:rsidRDefault="003A3D0D" w:rsidP="002A2E12">
      <w:pPr>
        <w:widowControl w:val="0"/>
        <w:spacing w:after="120"/>
        <w:ind w:left="0"/>
        <w:contextualSpacing w:val="0"/>
        <w:jc w:val="both"/>
        <w:rPr>
          <w:lang w:eastAsia="en-US"/>
        </w:rPr>
      </w:pPr>
    </w:p>
    <w:p w:rsidR="003A3D0D" w:rsidRPr="002A2E12" w:rsidRDefault="003A3D0D"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3A3D0D" w:rsidRDefault="003A3D0D" w:rsidP="002A2E12">
      <w:pPr>
        <w:spacing w:after="120"/>
        <w:ind w:left="0"/>
      </w:pPr>
    </w:p>
    <w:p w:rsidR="003A3D0D" w:rsidRPr="00DB763E" w:rsidRDefault="003A3D0D" w:rsidP="00DB763E">
      <w:pPr>
        <w:numPr>
          <w:ilvl w:val="1"/>
          <w:numId w:val="4"/>
        </w:numPr>
        <w:tabs>
          <w:tab w:val="left" w:pos="360"/>
        </w:tabs>
        <w:contextualSpacing w:val="0"/>
        <w:jc w:val="both"/>
      </w:pPr>
      <w:r w:rsidRPr="00DB763E">
        <w:t>Przedmiotem zamówienia jest świadczenie usłu</w:t>
      </w:r>
      <w:r>
        <w:t>g pocztowych w obrocie krajowym i </w:t>
      </w:r>
      <w:r w:rsidRPr="00DB763E">
        <w:t>zagranicznym w zakresie przyjmowania, przemieszczania i doręczania przesyłek pocztowych (listowych i paczek pocztowych)</w:t>
      </w:r>
      <w:r w:rsidRPr="00DB763E">
        <w:rPr>
          <w:i/>
        </w:rPr>
        <w:t xml:space="preserve"> </w:t>
      </w:r>
      <w:r w:rsidRPr="00DB763E">
        <w:t xml:space="preserve">oraz ewentualnych ich zwrotów na rzecz Urzędu Miasta </w:t>
      </w:r>
      <w:r w:rsidRPr="00DB763E">
        <w:br/>
        <w:t>i Gminy w Końskich w formatach S, M, L.</w:t>
      </w:r>
    </w:p>
    <w:p w:rsidR="003A3D0D" w:rsidRPr="00DB763E" w:rsidRDefault="003A3D0D" w:rsidP="00DB763E">
      <w:pPr>
        <w:numPr>
          <w:ilvl w:val="1"/>
          <w:numId w:val="4"/>
        </w:numPr>
        <w:tabs>
          <w:tab w:val="left" w:pos="360"/>
        </w:tabs>
        <w:contextualSpacing w:val="0"/>
        <w:jc w:val="both"/>
      </w:pPr>
      <w:r w:rsidRPr="00DB763E">
        <w:t>Przez Wykonawcę – Operatora rozumie się przedsiębiorcę uprawnionego do wykonywania działalności pocztowej.</w:t>
      </w:r>
    </w:p>
    <w:p w:rsidR="003A3D0D" w:rsidRPr="00DB763E" w:rsidRDefault="003A3D0D" w:rsidP="00DB763E">
      <w:pPr>
        <w:numPr>
          <w:ilvl w:val="1"/>
          <w:numId w:val="4"/>
        </w:numPr>
        <w:tabs>
          <w:tab w:val="left" w:pos="360"/>
        </w:tabs>
        <w:contextualSpacing w:val="0"/>
        <w:jc w:val="both"/>
      </w:pPr>
      <w:r w:rsidRPr="00DB763E">
        <w:t>Przez przesyłki pocztowe będące przedmiotem zamówienia rozumie się:</w:t>
      </w:r>
    </w:p>
    <w:p w:rsidR="003A3D0D" w:rsidRDefault="003A3D0D" w:rsidP="004C45CC">
      <w:pPr>
        <w:numPr>
          <w:ilvl w:val="0"/>
          <w:numId w:val="33"/>
        </w:numPr>
        <w:autoSpaceDE w:val="0"/>
        <w:jc w:val="both"/>
      </w:pPr>
      <w:r w:rsidRPr="00DB763E">
        <w:t>zwykłe – przesyłki nierejestrowane nie będące przesyłkami najszybszej kategorii w obrocie krajowym,</w:t>
      </w:r>
    </w:p>
    <w:p w:rsidR="003A3D0D" w:rsidRDefault="003A3D0D" w:rsidP="004C45CC">
      <w:pPr>
        <w:numPr>
          <w:ilvl w:val="0"/>
          <w:numId w:val="33"/>
        </w:numPr>
        <w:autoSpaceDE w:val="0"/>
        <w:jc w:val="both"/>
      </w:pPr>
      <w:r w:rsidRPr="00DB763E">
        <w:t>zwykłe priorytetowe – przesyłki nierejestrowane na</w:t>
      </w:r>
      <w:r>
        <w:t>jszybszej kategorii w obrocie krajowym i </w:t>
      </w:r>
      <w:r w:rsidRPr="00DB763E">
        <w:t>zagranicznym,</w:t>
      </w:r>
    </w:p>
    <w:p w:rsidR="003A3D0D" w:rsidRDefault="003A3D0D" w:rsidP="004C45CC">
      <w:pPr>
        <w:numPr>
          <w:ilvl w:val="0"/>
          <w:numId w:val="33"/>
        </w:numPr>
        <w:autoSpaceDE w:val="0"/>
        <w:jc w:val="both"/>
      </w:pPr>
      <w:r w:rsidRPr="00DB763E">
        <w:t>polecone – przesyłki rejestrowane nie będące przesyłkami najszybszej kategorii</w:t>
      </w:r>
      <w:r>
        <w:t xml:space="preserve"> </w:t>
      </w:r>
      <w:r w:rsidRPr="00DB763E">
        <w:t>w obrocie krajowym i zagranicznym,</w:t>
      </w:r>
    </w:p>
    <w:p w:rsidR="003A3D0D" w:rsidRDefault="003A3D0D" w:rsidP="004C45CC">
      <w:pPr>
        <w:numPr>
          <w:ilvl w:val="0"/>
          <w:numId w:val="33"/>
        </w:numPr>
        <w:autoSpaceDE w:val="0"/>
        <w:jc w:val="both"/>
      </w:pPr>
      <w:r w:rsidRPr="00DB763E">
        <w:t xml:space="preserve">polecone priorytetowe – przesyłki rejestrowane najszybszej kategorii w obrocie </w:t>
      </w:r>
      <w:r w:rsidRPr="00DB763E">
        <w:tab/>
        <w:t>krajowym i zagranicznym,</w:t>
      </w:r>
    </w:p>
    <w:p w:rsidR="003A3D0D" w:rsidRDefault="003A3D0D" w:rsidP="004C45CC">
      <w:pPr>
        <w:numPr>
          <w:ilvl w:val="0"/>
          <w:numId w:val="33"/>
        </w:numPr>
        <w:autoSpaceDE w:val="0"/>
        <w:jc w:val="both"/>
      </w:pPr>
      <w:r w:rsidRPr="00DB763E">
        <w:t xml:space="preserve">polecone za zwrotnym potwierdzeniem odbioru (ZPO) – przesyłki nie będące </w:t>
      </w:r>
      <w:r w:rsidRPr="00DB763E">
        <w:tab/>
        <w:t>przesyłkami najszybszej kategorii przyjęte za potwierdzeniem nadania i dorę</w:t>
      </w:r>
      <w:r>
        <w:t xml:space="preserve">czone </w:t>
      </w:r>
      <w:r w:rsidRPr="00DB763E">
        <w:t>za pokwitowaniem odbioru w obrocie krajowym i zagranicznym,</w:t>
      </w:r>
    </w:p>
    <w:p w:rsidR="003A3D0D" w:rsidRDefault="003A3D0D" w:rsidP="004C45CC">
      <w:pPr>
        <w:numPr>
          <w:ilvl w:val="0"/>
          <w:numId w:val="33"/>
        </w:numPr>
        <w:autoSpaceDE w:val="0"/>
        <w:jc w:val="both"/>
      </w:pPr>
      <w:r w:rsidRPr="00DB763E">
        <w:t>polecone priorytetowe za zwrotnym potwierdz</w:t>
      </w:r>
      <w:r>
        <w:t xml:space="preserve">eniem odbioru (ZPO) – przesyłki </w:t>
      </w:r>
      <w:r w:rsidRPr="00DB763E">
        <w:t>najszybszej kategorii przyjęte za potwierdzeniem nadania i dorę</w:t>
      </w:r>
      <w:r>
        <w:t>czone za pokwitowaniem odbioru w </w:t>
      </w:r>
      <w:r w:rsidRPr="00DB763E">
        <w:t>obrocie krajowym i zagran</w:t>
      </w:r>
      <w:r>
        <w:t>icznym,</w:t>
      </w:r>
    </w:p>
    <w:p w:rsidR="003A3D0D" w:rsidRPr="00DB763E" w:rsidRDefault="003A3D0D" w:rsidP="004C45CC">
      <w:pPr>
        <w:numPr>
          <w:ilvl w:val="0"/>
          <w:numId w:val="33"/>
        </w:numPr>
        <w:autoSpaceDE w:val="0"/>
        <w:jc w:val="both"/>
      </w:pPr>
      <w:r w:rsidRPr="00DB763E">
        <w:t>Wymiary przesyłek listowych wynoszą:</w:t>
      </w:r>
    </w:p>
    <w:p w:rsidR="003A3D0D" w:rsidRPr="00DB763E" w:rsidRDefault="003A3D0D" w:rsidP="004C45CC">
      <w:pPr>
        <w:autoSpaceDE w:val="0"/>
        <w:ind w:left="360"/>
        <w:jc w:val="both"/>
      </w:pPr>
      <w:r w:rsidRPr="00DB763E">
        <w:tab/>
        <w:t xml:space="preserve">MAKSIMUM: suma długości, szerokości i wysokości – </w:t>
      </w:r>
      <w:smartTag w:uri="urn:schemas-microsoft-com:office:smarttags" w:element="metricconverter">
        <w:smartTagPr>
          <w:attr w:name="ProductID" w:val="900 mm"/>
        </w:smartTagPr>
        <w:r w:rsidRPr="00DB763E">
          <w:t>900 mm</w:t>
        </w:r>
      </w:smartTag>
      <w:r w:rsidRPr="00DB763E">
        <w:t xml:space="preserve">, przy czym największy                        </w:t>
      </w:r>
      <w:r w:rsidRPr="00DB763E">
        <w:tab/>
        <w:t xml:space="preserve">z tych wymiarów (długość) nie może przekroczyć </w:t>
      </w:r>
      <w:smartTag w:uri="urn:schemas-microsoft-com:office:smarttags" w:element="metricconverter">
        <w:smartTagPr>
          <w:attr w:name="ProductID" w:val="600 mm"/>
        </w:smartTagPr>
        <w:r w:rsidRPr="00DB763E">
          <w:t>600 mm</w:t>
        </w:r>
      </w:smartTag>
    </w:p>
    <w:p w:rsidR="003A3D0D" w:rsidRPr="00DB763E" w:rsidRDefault="003A3D0D" w:rsidP="004C45CC">
      <w:pPr>
        <w:autoSpaceDE w:val="0"/>
        <w:ind w:left="360"/>
        <w:jc w:val="both"/>
      </w:pPr>
      <w:r w:rsidRPr="00DB763E">
        <w:tab/>
        <w:t xml:space="preserve">MINIMUM: wymiary strony adresowej nie mogą być mniejsze niż 90 x </w:t>
      </w:r>
      <w:smartTag w:uri="urn:schemas-microsoft-com:office:smarttags" w:element="metricconverter">
        <w:smartTagPr>
          <w:attr w:name="ProductID" w:val="140 mm"/>
        </w:smartTagPr>
        <w:r w:rsidRPr="00DB763E">
          <w:t>140 mm</w:t>
        </w:r>
      </w:smartTag>
    </w:p>
    <w:p w:rsidR="003A3D0D" w:rsidRPr="00DB763E" w:rsidRDefault="003A3D0D" w:rsidP="004C45CC">
      <w:pPr>
        <w:autoSpaceDE w:val="0"/>
        <w:ind w:left="360"/>
        <w:jc w:val="both"/>
      </w:pPr>
      <w:r w:rsidRPr="00DB763E">
        <w:tab/>
        <w:t>Przy czym:</w:t>
      </w:r>
    </w:p>
    <w:p w:rsidR="003A3D0D" w:rsidRPr="00DB763E" w:rsidRDefault="003A3D0D" w:rsidP="004C45CC">
      <w:pPr>
        <w:autoSpaceDE w:val="0"/>
        <w:ind w:left="360"/>
        <w:jc w:val="both"/>
      </w:pPr>
      <w:r w:rsidRPr="00DB763E">
        <w:tab/>
      </w:r>
      <w:r w:rsidRPr="00DB763E">
        <w:rPr>
          <w:b/>
          <w:bCs/>
        </w:rPr>
        <w:t>FORMAT S</w:t>
      </w:r>
      <w:r w:rsidRPr="00DB763E">
        <w:t xml:space="preserve"> to przesyłki o wymiarach:</w:t>
      </w:r>
    </w:p>
    <w:p w:rsidR="003A3D0D" w:rsidRPr="00DB763E" w:rsidRDefault="003A3D0D" w:rsidP="004C45CC">
      <w:pPr>
        <w:autoSpaceDE w:val="0"/>
        <w:ind w:left="360"/>
        <w:jc w:val="both"/>
      </w:pPr>
      <w:r w:rsidRPr="00DB763E">
        <w:tab/>
        <w:t>MINIMUM – wymiary strony adresowej nie mogą być mniejsze niż 90x140 mm</w:t>
      </w:r>
    </w:p>
    <w:p w:rsidR="003A3D0D" w:rsidRPr="00DB763E" w:rsidRDefault="003A3D0D" w:rsidP="004C45CC">
      <w:pPr>
        <w:autoSpaceDE w:val="0"/>
        <w:ind w:left="360"/>
        <w:jc w:val="both"/>
        <w:rPr>
          <w:b/>
          <w:bCs/>
        </w:rPr>
      </w:pPr>
      <w:r w:rsidRPr="00DB763E">
        <w:tab/>
        <w:t xml:space="preserve">MAKSIMUM – żaden z wymiarów nie może przekroczyć: wysokość </w:t>
      </w:r>
      <w:smartTag w:uri="urn:schemas-microsoft-com:office:smarttags" w:element="metricconverter">
        <w:smartTagPr>
          <w:attr w:name="ProductID" w:val="20 mm"/>
        </w:smartTagPr>
        <w:r w:rsidRPr="00DB763E">
          <w:t>20 mm</w:t>
        </w:r>
      </w:smartTag>
      <w:r w:rsidRPr="00DB763E">
        <w:t xml:space="preserve">, długość                     </w:t>
      </w:r>
      <w:r w:rsidRPr="00DB763E">
        <w:tab/>
      </w:r>
      <w:smartTag w:uri="urn:schemas-microsoft-com:office:smarttags" w:element="metricconverter">
        <w:smartTagPr>
          <w:attr w:name="ProductID" w:val="230 mm"/>
        </w:smartTagPr>
        <w:r w:rsidRPr="00DB763E">
          <w:t>230 mm</w:t>
        </w:r>
      </w:smartTag>
      <w:r w:rsidRPr="00DB763E">
        <w:t xml:space="preserve">, szerokość </w:t>
      </w:r>
      <w:smartTag w:uri="urn:schemas-microsoft-com:office:smarttags" w:element="metricconverter">
        <w:smartTagPr>
          <w:attr w:name="ProductID" w:val="160 mm"/>
        </w:smartTagPr>
        <w:r w:rsidRPr="00DB763E">
          <w:t>160 mm</w:t>
        </w:r>
      </w:smartTag>
    </w:p>
    <w:p w:rsidR="003A3D0D" w:rsidRPr="00DB763E" w:rsidRDefault="003A3D0D" w:rsidP="004C45CC">
      <w:pPr>
        <w:autoSpaceDE w:val="0"/>
        <w:ind w:left="360"/>
        <w:jc w:val="both"/>
      </w:pPr>
      <w:r w:rsidRPr="00DB763E">
        <w:rPr>
          <w:b/>
          <w:bCs/>
        </w:rPr>
        <w:tab/>
        <w:t xml:space="preserve">FORMAT M </w:t>
      </w:r>
      <w:r w:rsidRPr="00DB763E">
        <w:t>to przesyłki o wymiarach:</w:t>
      </w:r>
    </w:p>
    <w:p w:rsidR="003A3D0D" w:rsidRPr="00DB763E" w:rsidRDefault="003A3D0D" w:rsidP="004C45CC">
      <w:pPr>
        <w:autoSpaceDE w:val="0"/>
        <w:ind w:left="360"/>
        <w:jc w:val="both"/>
      </w:pPr>
      <w:r w:rsidRPr="00DB763E">
        <w:tab/>
        <w:t>MINIMUM – wymiary strony adresowej nie mogą być mniejsze niż 90x140 mm</w:t>
      </w:r>
    </w:p>
    <w:p w:rsidR="003A3D0D" w:rsidRPr="00DB763E" w:rsidRDefault="003A3D0D" w:rsidP="004C45CC">
      <w:pPr>
        <w:autoSpaceDE w:val="0"/>
        <w:ind w:left="360"/>
        <w:jc w:val="both"/>
      </w:pPr>
      <w:r w:rsidRPr="00DB763E">
        <w:tab/>
        <w:t xml:space="preserve">MAKSIMUM – żaden z wymiarów nie może przekroczyć: wysokość </w:t>
      </w:r>
      <w:smartTag w:uri="urn:schemas-microsoft-com:office:smarttags" w:element="metricconverter">
        <w:smartTagPr>
          <w:attr w:name="ProductID" w:val="20 mm"/>
        </w:smartTagPr>
        <w:r w:rsidRPr="00DB763E">
          <w:t>20 mm</w:t>
        </w:r>
      </w:smartTag>
      <w:r w:rsidRPr="00DB763E">
        <w:t xml:space="preserve">,                               </w:t>
      </w:r>
      <w:r w:rsidRPr="00DB763E">
        <w:tab/>
        <w:t xml:space="preserve">długość </w:t>
      </w:r>
      <w:smartTag w:uri="urn:schemas-microsoft-com:office:smarttags" w:element="metricconverter">
        <w:smartTagPr>
          <w:attr w:name="ProductID" w:val="325 mm"/>
        </w:smartTagPr>
        <w:r w:rsidRPr="00DB763E">
          <w:t>325 mm</w:t>
        </w:r>
      </w:smartTag>
      <w:r w:rsidRPr="00DB763E">
        <w:t xml:space="preserve">, szerokość </w:t>
      </w:r>
      <w:smartTag w:uri="urn:schemas-microsoft-com:office:smarttags" w:element="metricconverter">
        <w:smartTagPr>
          <w:attr w:name="ProductID" w:val="230 mm"/>
        </w:smartTagPr>
        <w:r w:rsidRPr="00DB763E">
          <w:t>230 mm</w:t>
        </w:r>
      </w:smartTag>
    </w:p>
    <w:p w:rsidR="003A3D0D" w:rsidRPr="00DB763E" w:rsidRDefault="003A3D0D" w:rsidP="004C45CC">
      <w:pPr>
        <w:autoSpaceDE w:val="0"/>
        <w:ind w:left="360"/>
        <w:jc w:val="both"/>
      </w:pPr>
      <w:r w:rsidRPr="00DB763E">
        <w:tab/>
      </w:r>
      <w:r w:rsidRPr="00DB763E">
        <w:rPr>
          <w:b/>
          <w:bCs/>
        </w:rPr>
        <w:t>FORMAT L</w:t>
      </w:r>
      <w:r w:rsidRPr="00DB763E">
        <w:t xml:space="preserve"> to przesyłki o wymiarach:</w:t>
      </w:r>
    </w:p>
    <w:p w:rsidR="003A3D0D" w:rsidRPr="00DB763E" w:rsidRDefault="003A3D0D" w:rsidP="004C45CC">
      <w:pPr>
        <w:autoSpaceDE w:val="0"/>
        <w:ind w:left="360"/>
        <w:jc w:val="both"/>
      </w:pPr>
      <w:r w:rsidRPr="00DB763E">
        <w:tab/>
        <w:t>MINIMUM – wymiary strony adresowej nie mogą być mniejsze niż 90x140 mm</w:t>
      </w:r>
    </w:p>
    <w:p w:rsidR="003A3D0D" w:rsidRPr="00DB763E" w:rsidRDefault="003A3D0D" w:rsidP="004C45CC">
      <w:pPr>
        <w:autoSpaceDE w:val="0"/>
        <w:ind w:left="360"/>
        <w:jc w:val="both"/>
      </w:pPr>
      <w:r w:rsidRPr="00DB763E">
        <w:tab/>
        <w:t xml:space="preserve">MAKSIMUM – suma długości, szerokości i wysokości </w:t>
      </w:r>
      <w:smartTag w:uri="urn:schemas-microsoft-com:office:smarttags" w:element="metricconverter">
        <w:smartTagPr>
          <w:attr w:name="ProductID" w:val="900 mm"/>
        </w:smartTagPr>
        <w:r w:rsidRPr="00DB763E">
          <w:t>900 mm</w:t>
        </w:r>
      </w:smartTag>
      <w:r w:rsidRPr="00DB763E">
        <w:t xml:space="preserve">, przy czym największy                     </w:t>
      </w:r>
      <w:r w:rsidRPr="00DB763E">
        <w:tab/>
        <w:t xml:space="preserve">z tych wymiarów (długość) nie może przekroczyć </w:t>
      </w:r>
      <w:smartTag w:uri="urn:schemas-microsoft-com:office:smarttags" w:element="metricconverter">
        <w:smartTagPr>
          <w:attr w:name="ProductID" w:val="600 mm"/>
        </w:smartTagPr>
        <w:r w:rsidRPr="00DB763E">
          <w:t>600 mm</w:t>
        </w:r>
      </w:smartTag>
    </w:p>
    <w:p w:rsidR="003A3D0D" w:rsidRPr="00DB763E" w:rsidRDefault="003A3D0D" w:rsidP="00A11394">
      <w:pPr>
        <w:numPr>
          <w:ilvl w:val="0"/>
          <w:numId w:val="33"/>
        </w:numPr>
        <w:autoSpaceDE w:val="0"/>
      </w:pPr>
      <w:r w:rsidRPr="00DB763E">
        <w:t>Wymiary paczek pocztowych wynoszą:</w:t>
      </w:r>
    </w:p>
    <w:p w:rsidR="003A3D0D" w:rsidRPr="00DB763E" w:rsidRDefault="003A3D0D" w:rsidP="00A11394">
      <w:pPr>
        <w:autoSpaceDE w:val="0"/>
        <w:ind w:left="360"/>
      </w:pPr>
      <w:r w:rsidRPr="00DB763E">
        <w:tab/>
        <w:t>GABARYT A to paczki o wymiarach:</w:t>
      </w:r>
    </w:p>
    <w:p w:rsidR="003A3D0D" w:rsidRPr="00DB763E" w:rsidRDefault="003A3D0D" w:rsidP="00A11394">
      <w:pPr>
        <w:autoSpaceDE w:val="0"/>
        <w:ind w:left="360"/>
      </w:pPr>
      <w:r w:rsidRPr="00DB763E">
        <w:tab/>
        <w:t xml:space="preserve">MINIMUM - wymiary strony adresowej nie mogą być mniejsze niż 90 x </w:t>
      </w:r>
      <w:smartTag w:uri="urn:schemas-microsoft-com:office:smarttags" w:element="metricconverter">
        <w:smartTagPr>
          <w:attr w:name="ProductID" w:val="140 mm"/>
        </w:smartTagPr>
        <w:r w:rsidRPr="00DB763E">
          <w:t>140 mm</w:t>
        </w:r>
      </w:smartTag>
      <w:r w:rsidRPr="00DB763E">
        <w:t>,</w:t>
      </w:r>
    </w:p>
    <w:p w:rsidR="003A3D0D" w:rsidRPr="00DB763E" w:rsidRDefault="003A3D0D" w:rsidP="00A11394">
      <w:pPr>
        <w:autoSpaceDE w:val="0"/>
        <w:ind w:left="360"/>
      </w:pPr>
      <w:r w:rsidRPr="00DB763E">
        <w:tab/>
        <w:t xml:space="preserve">MAKSIMUM - żaden z wymiarów nie może przekroczyć: długość </w:t>
      </w:r>
      <w:smartTag w:uri="urn:schemas-microsoft-com:office:smarttags" w:element="metricconverter">
        <w:smartTagPr>
          <w:attr w:name="ProductID" w:val="600 mm"/>
        </w:smartTagPr>
        <w:r w:rsidRPr="00DB763E">
          <w:t>600 mm</w:t>
        </w:r>
      </w:smartTag>
      <w:r w:rsidRPr="00DB763E">
        <w:t xml:space="preserve">, szerokość                     </w:t>
      </w:r>
      <w:r w:rsidRPr="00DB763E">
        <w:tab/>
      </w:r>
      <w:smartTag w:uri="urn:schemas-microsoft-com:office:smarttags" w:element="metricconverter">
        <w:smartTagPr>
          <w:attr w:name="ProductID" w:val="500 mm"/>
        </w:smartTagPr>
        <w:r w:rsidRPr="00DB763E">
          <w:t>500 mm</w:t>
        </w:r>
      </w:smartTag>
      <w:r w:rsidRPr="00DB763E">
        <w:t xml:space="preserve">, wysokość </w:t>
      </w:r>
      <w:smartTag w:uri="urn:schemas-microsoft-com:office:smarttags" w:element="metricconverter">
        <w:smartTagPr>
          <w:attr w:name="ProductID" w:val="300 mm"/>
        </w:smartTagPr>
        <w:r w:rsidRPr="00DB763E">
          <w:t>300 mm</w:t>
        </w:r>
      </w:smartTag>
      <w:r w:rsidRPr="00DB763E">
        <w:t>,</w:t>
      </w:r>
    </w:p>
    <w:p w:rsidR="003A3D0D" w:rsidRPr="00DB763E" w:rsidRDefault="003A3D0D" w:rsidP="00A11394">
      <w:pPr>
        <w:autoSpaceDE w:val="0"/>
        <w:ind w:left="360"/>
      </w:pPr>
      <w:r w:rsidRPr="00DB763E">
        <w:tab/>
        <w:t>GABARYT B to paczki o wymiarach:</w:t>
      </w:r>
    </w:p>
    <w:p w:rsidR="003A3D0D" w:rsidRPr="00DB763E" w:rsidRDefault="003A3D0D" w:rsidP="00A11394">
      <w:pPr>
        <w:autoSpaceDE w:val="0"/>
        <w:ind w:left="360"/>
      </w:pPr>
      <w:r w:rsidRPr="00DB763E">
        <w:tab/>
        <w:t xml:space="preserve">MINIMUM - jeśli choć jeden z wymiarów przekracza długość </w:t>
      </w:r>
      <w:smartTag w:uri="urn:schemas-microsoft-com:office:smarttags" w:element="metricconverter">
        <w:smartTagPr>
          <w:attr w:name="ProductID" w:val="600 mm"/>
        </w:smartTagPr>
        <w:r w:rsidRPr="00DB763E">
          <w:t>600 mm</w:t>
        </w:r>
      </w:smartTag>
      <w:r w:rsidRPr="00DB763E">
        <w:t xml:space="preserve"> lub szerokość 500 </w:t>
      </w:r>
      <w:r w:rsidRPr="00DB763E">
        <w:tab/>
        <w:t xml:space="preserve">mm lub wysokość </w:t>
      </w:r>
      <w:smartTag w:uri="urn:schemas-microsoft-com:office:smarttags" w:element="metricconverter">
        <w:smartTagPr>
          <w:attr w:name="ProductID" w:val="300 mm"/>
        </w:smartTagPr>
        <w:r w:rsidRPr="00DB763E">
          <w:t>300 mm</w:t>
        </w:r>
      </w:smartTag>
      <w:r w:rsidRPr="00DB763E">
        <w:t>,</w:t>
      </w:r>
    </w:p>
    <w:p w:rsidR="003A3D0D" w:rsidRPr="00DB763E" w:rsidRDefault="003A3D0D" w:rsidP="00A11394">
      <w:pPr>
        <w:autoSpaceDE w:val="0"/>
        <w:ind w:left="360"/>
        <w:jc w:val="both"/>
      </w:pPr>
      <w:r w:rsidRPr="00DB763E">
        <w:tab/>
        <w:t xml:space="preserve">MAKSIMUM - suma długości i największego obwodu mierzonego w innym kierunku                     </w:t>
      </w:r>
      <w:r w:rsidRPr="00DB763E">
        <w:tab/>
        <w:t xml:space="preserve">niż długość – </w:t>
      </w:r>
      <w:smartTag w:uri="urn:schemas-microsoft-com:office:smarttags" w:element="metricconverter">
        <w:smartTagPr>
          <w:attr w:name="ProductID" w:val="3000 mm"/>
        </w:smartTagPr>
        <w:r w:rsidRPr="00DB763E">
          <w:t>3000 mm</w:t>
        </w:r>
      </w:smartTag>
      <w:r w:rsidRPr="00DB763E">
        <w:t xml:space="preserve">, przy czym największy wymiar nie może przekroczyć </w:t>
      </w:r>
      <w:smartTag w:uri="urn:schemas-microsoft-com:office:smarttags" w:element="metricconverter">
        <w:smartTagPr>
          <w:attr w:name="ProductID" w:val="1500 mm"/>
        </w:smartTagPr>
        <w:r w:rsidRPr="00DB763E">
          <w:t>1500 mm</w:t>
        </w:r>
      </w:smartTag>
      <w:r w:rsidRPr="00DB763E">
        <w:t>.</w:t>
      </w:r>
    </w:p>
    <w:p w:rsidR="003A3D0D" w:rsidRPr="00DB763E" w:rsidRDefault="003A3D0D" w:rsidP="00A11394">
      <w:pPr>
        <w:autoSpaceDE w:val="0"/>
        <w:ind w:left="360"/>
        <w:jc w:val="both"/>
      </w:pPr>
      <w:r w:rsidRPr="00DB763E">
        <w:tab/>
        <w:t xml:space="preserve">Wszystkie wymiary przyjmuje się z tolerancją +/- </w:t>
      </w:r>
      <w:smartTag w:uri="urn:schemas-microsoft-com:office:smarttags" w:element="metricconverter">
        <w:smartTagPr>
          <w:attr w:name="ProductID" w:val="2 mm"/>
        </w:smartTagPr>
        <w:r w:rsidRPr="00DB763E">
          <w:t>2 mm</w:t>
        </w:r>
      </w:smartTag>
      <w:r w:rsidRPr="00DB763E">
        <w:t>.</w:t>
      </w:r>
    </w:p>
    <w:p w:rsidR="003A3D0D" w:rsidRPr="00DB763E" w:rsidRDefault="003A3D0D" w:rsidP="00DB763E">
      <w:pPr>
        <w:numPr>
          <w:ilvl w:val="1"/>
          <w:numId w:val="4"/>
        </w:numPr>
        <w:autoSpaceDE w:val="0"/>
        <w:jc w:val="both"/>
      </w:pPr>
      <w:r w:rsidRPr="00DB763E">
        <w:t>Operator zobowiązuje się doręczyć przesyłki listowe przyjęte do przemieszczenia i doręczenia: w dniu następnym jednak nie później niż w 4 dniu roboczym po dniu nadania w przypadku przesyłki listowej najszybszej kategorii, w dniu następnym jednak nie później niż w 6 dniu roboczym po dniu nadania w przypadku przesyłki nie będącej przesyłką najszybszej kategorii.</w:t>
      </w:r>
    </w:p>
    <w:p w:rsidR="003A3D0D" w:rsidRPr="00DB763E" w:rsidRDefault="003A3D0D" w:rsidP="00DB763E">
      <w:pPr>
        <w:numPr>
          <w:ilvl w:val="1"/>
          <w:numId w:val="4"/>
        </w:numPr>
        <w:autoSpaceDE w:val="0"/>
        <w:jc w:val="both"/>
      </w:pPr>
      <w:r w:rsidRPr="00DB763E">
        <w:t>Przesyłki listowe nadawane przez Zamawiającego dostarczane będą przez Operatora do każdego miejsca w kraju.</w:t>
      </w:r>
    </w:p>
    <w:p w:rsidR="003A3D0D" w:rsidRPr="00DB763E" w:rsidRDefault="003A3D0D" w:rsidP="00DB763E">
      <w:pPr>
        <w:numPr>
          <w:ilvl w:val="1"/>
          <w:numId w:val="4"/>
        </w:numPr>
        <w:autoSpaceDE w:val="0"/>
        <w:jc w:val="both"/>
      </w:pPr>
      <w:r w:rsidRPr="00DB763E">
        <w:t xml:space="preserve">Zamawiający będzie nadawał przesyłki w stanie uporządkowanym według kategorii </w:t>
      </w:r>
      <w:r w:rsidRPr="00DB763E">
        <w:tab/>
        <w:t xml:space="preserve">rodzajowej i wagowej. Przesyłki rejestrowane nadawane będą na podstawie wykazu listów </w:t>
      </w:r>
      <w:r w:rsidRPr="00DB763E">
        <w:tab/>
        <w:t xml:space="preserve">poleconych. Przesyłki nierejestrowane nadawane będą na podstawie wykazu nadanych </w:t>
      </w:r>
      <w:r w:rsidRPr="00DB763E">
        <w:tab/>
        <w:t xml:space="preserve">przesyłek. Wykazy sporządzane będą w dwóch egzemplarzach po jednym dla Operatora                    </w:t>
      </w:r>
      <w:r w:rsidRPr="00DB763E">
        <w:tab/>
        <w:t>i Zamawiającego.</w:t>
      </w:r>
    </w:p>
    <w:p w:rsidR="003A3D0D" w:rsidRPr="00DB763E" w:rsidRDefault="003A3D0D" w:rsidP="00DB763E">
      <w:pPr>
        <w:numPr>
          <w:ilvl w:val="1"/>
          <w:numId w:val="4"/>
        </w:numPr>
        <w:autoSpaceDE w:val="0"/>
        <w:jc w:val="both"/>
      </w:pPr>
      <w:r w:rsidRPr="00DB763E">
        <w:t>Zamawiający umieszcza na przesyłkach w sposób trwały i czytelny informacje jednoznacznie identyfikujące adresata i nadawcę, jednocześnie określając rodzaj przesyłki (zwykła, polecona, priorytetowa) na stronie adresowej przesyłki oraz umieszcza znak opłaty pocztowej umożliwiający identyfikację umowy na podstawie której świadczone są usługi pocztowe – pieczątka o treści: „OPŁATA POBRANA .......''.</w:t>
      </w:r>
    </w:p>
    <w:p w:rsidR="003A3D0D" w:rsidRPr="00DB763E" w:rsidRDefault="003A3D0D" w:rsidP="00DB763E">
      <w:pPr>
        <w:numPr>
          <w:ilvl w:val="1"/>
          <w:numId w:val="4"/>
        </w:numPr>
        <w:autoSpaceDE w:val="0"/>
        <w:jc w:val="both"/>
      </w:pPr>
      <w:r w:rsidRPr="00DB763E">
        <w:t>Przesyłki przeznaczone do wysyłki będą dostarczane przez Zamawiającego Operatorowi do miejsca wskazanego znajdującego się na terenie miasta Końskie w dni robocze w godzinach 14.30 - 15.30.</w:t>
      </w:r>
    </w:p>
    <w:p w:rsidR="003A3D0D" w:rsidRPr="00DB763E" w:rsidRDefault="003A3D0D" w:rsidP="00DB763E">
      <w:pPr>
        <w:numPr>
          <w:ilvl w:val="1"/>
          <w:numId w:val="4"/>
        </w:numPr>
        <w:autoSpaceDE w:val="0"/>
        <w:jc w:val="both"/>
      </w:pPr>
      <w:r w:rsidRPr="00DB763E">
        <w:t xml:space="preserve">Dostarczanie przesyłek przez Operatora do Zamawiającego będzie się odbywać w dni robocze </w:t>
      </w:r>
      <w:r w:rsidRPr="00DB763E">
        <w:tab/>
        <w:t>do siedziby Urzędu Miasta i Gminy w Końskich, ul. Partyzantów 1, 26 – 200 Końskie.</w:t>
      </w:r>
    </w:p>
    <w:p w:rsidR="003A3D0D" w:rsidRPr="00DB763E" w:rsidRDefault="003A3D0D" w:rsidP="00DB763E">
      <w:pPr>
        <w:numPr>
          <w:ilvl w:val="1"/>
          <w:numId w:val="4"/>
        </w:numPr>
        <w:autoSpaceDE w:val="0"/>
        <w:jc w:val="both"/>
      </w:pPr>
      <w:r w:rsidRPr="00DB763E">
        <w:t>Zamawiający będzie korzystał wyłącznie ze swojego opakowania przesyłek, nie dopuszcza się stosowania opakowań Operatora.</w:t>
      </w:r>
    </w:p>
    <w:p w:rsidR="003A3D0D" w:rsidRPr="00DB763E" w:rsidRDefault="003A3D0D" w:rsidP="00DB763E">
      <w:pPr>
        <w:numPr>
          <w:ilvl w:val="1"/>
          <w:numId w:val="4"/>
        </w:numPr>
        <w:autoSpaceDE w:val="0"/>
        <w:jc w:val="both"/>
      </w:pPr>
      <w:r w:rsidRPr="00DB763E">
        <w:t>Zamawiający będzie korzystał również z własnych wzorów druków „potwierdzenia odbioru” w celu doręczania przesyłek na zasadach określonych w ustawie z dnia 14 czerwca 1960 r. –Kodeks postępowania administracyjnego (Dz. U. z 2021 r. poz. 735 t. j.).</w:t>
      </w:r>
    </w:p>
    <w:p w:rsidR="003A3D0D" w:rsidRPr="00DB763E" w:rsidRDefault="003A3D0D" w:rsidP="00DB763E">
      <w:pPr>
        <w:numPr>
          <w:ilvl w:val="1"/>
          <w:numId w:val="4"/>
        </w:numPr>
        <w:autoSpaceDE w:val="0"/>
        <w:jc w:val="both"/>
      </w:pPr>
      <w:r w:rsidRPr="00DB763E">
        <w:t>Operator będzie doręczał do siedziby Zamawiającego pokwitowane przez adresata potwierdzenie  odbioru przesyłki niezwłocznie po doręczeniu przesyłki. W przypadku nieobecności adresata, przedstawiciel Operatora pozostawia zawiadomienie o próbie doręczenia przes</w:t>
      </w:r>
      <w:r>
        <w:t>yłki (awizo)</w:t>
      </w:r>
      <w:r w:rsidRPr="00DB763E">
        <w:t xml:space="preserve"> ze wskazaniem, gdzie i kiedy adresat może odebrać przesyłkę </w:t>
      </w:r>
      <w:r>
        <w:t>w </w:t>
      </w:r>
      <w:r w:rsidRPr="00DB763E">
        <w:t>terminie 7 kolejnych dni, licząc od dnia następnego po dniu zostawienia zawiadomienia u adresata. Jeżeli adresat nie zgłosi się po odbiór przesyłki w w/w terminie, Operator sporządza powtórne zawiadomienie o możliwości jej odbioru w terminie kolejnych 7 dni. Po upływie terminu odbioru przesyłka niezwłocznie zwracana jest Zamawiającemu.</w:t>
      </w:r>
    </w:p>
    <w:p w:rsidR="003A3D0D" w:rsidRPr="00DB763E" w:rsidRDefault="003A3D0D" w:rsidP="00DB763E">
      <w:pPr>
        <w:numPr>
          <w:ilvl w:val="1"/>
          <w:numId w:val="4"/>
        </w:numPr>
        <w:autoSpaceDE w:val="0"/>
        <w:jc w:val="both"/>
      </w:pPr>
      <w:r w:rsidRPr="00DB763E">
        <w:t>Zamawiający wymaga, aby punkty odbioru niedoręczonych pod adres przesyłek (awizowanych)</w:t>
      </w:r>
      <w:r>
        <w:t xml:space="preserve"> </w:t>
      </w:r>
      <w:r w:rsidRPr="00DB763E">
        <w:t>znajdowały się na terenie każdej gminy lub gminy sąsiadującej. Zamaw</w:t>
      </w:r>
      <w:r>
        <w:t xml:space="preserve">iający pod nazwą </w:t>
      </w:r>
      <w:r w:rsidRPr="00DB763E">
        <w:t>„punkt odbioru” rozumie placówkę własną Operatora umiejscowioną w każdej gminie lub gminie sąsiadującej na terenie powiatu dopuszczając jednocześnie współpracę Operatora z innymi podmiotami na bazie niezależnych od Zamawiającego umów. Punkty odbioru winny być czynne przynajmniej 5 dni w tygodniu przez co najmniej 6 godzin w ciągu dnia.</w:t>
      </w:r>
    </w:p>
    <w:p w:rsidR="003A3D0D" w:rsidRPr="00DB763E" w:rsidRDefault="003A3D0D" w:rsidP="00DB763E">
      <w:pPr>
        <w:numPr>
          <w:ilvl w:val="1"/>
          <w:numId w:val="4"/>
        </w:numPr>
        <w:autoSpaceDE w:val="0"/>
        <w:jc w:val="both"/>
      </w:pPr>
      <w:r w:rsidRPr="00DB763E">
        <w:t>Zamawiający wymaga aby usługi będące przedmiotem zamówienia realizowane były w oparciu o przepisy:</w:t>
      </w:r>
    </w:p>
    <w:p w:rsidR="003A3D0D" w:rsidRPr="00DB763E" w:rsidRDefault="003A3D0D" w:rsidP="00DB763E">
      <w:pPr>
        <w:autoSpaceDE w:val="0"/>
        <w:ind w:left="540" w:hanging="180"/>
        <w:jc w:val="both"/>
      </w:pPr>
      <w:r w:rsidRPr="00DB763E">
        <w:t>- ustawy z dnia 23 listopada 2012 r. Prawo pocztowe (Dz. U. z 2022 r. poz. 896 t. j.),</w:t>
      </w:r>
    </w:p>
    <w:p w:rsidR="003A3D0D" w:rsidRPr="00DB763E" w:rsidRDefault="003A3D0D" w:rsidP="00DB763E">
      <w:pPr>
        <w:autoSpaceDE w:val="0"/>
        <w:ind w:left="540" w:hanging="180"/>
        <w:jc w:val="both"/>
      </w:pPr>
      <w:r w:rsidRPr="00DB763E">
        <w:t>- ustawy z dnia 14 czerwca 1960 r. Kodeks postępowania administracyjnego (Dz. U. z 2021 r.  poz. 735 t. j.) oraz obowiązujące przepisy wykonawcze,</w:t>
      </w:r>
    </w:p>
    <w:p w:rsidR="003A3D0D" w:rsidRPr="00DB763E" w:rsidRDefault="003A3D0D" w:rsidP="00DB763E">
      <w:pPr>
        <w:autoSpaceDE w:val="0"/>
        <w:ind w:left="540" w:hanging="180"/>
        <w:jc w:val="both"/>
      </w:pPr>
      <w:r w:rsidRPr="00DB763E">
        <w:t>- ustawy z dnia 29 sierpnia 1997 r. Ordynacja podatkowa (Dz. U. z 2021 r. poz. 1540 t. j. ),</w:t>
      </w:r>
    </w:p>
    <w:p w:rsidR="003A3D0D" w:rsidRPr="00DB763E" w:rsidRDefault="003A3D0D" w:rsidP="00DB763E">
      <w:pPr>
        <w:autoSpaceDE w:val="0"/>
        <w:ind w:left="540" w:hanging="180"/>
        <w:jc w:val="both"/>
      </w:pPr>
      <w:r w:rsidRPr="00DB763E">
        <w:t xml:space="preserve"> - ustawy z dnia 17 listopada 1964 r. Kodeks postępowania cywilnego (Dz. U. z 2021 r. poz. 1805 t. j.),</w:t>
      </w:r>
    </w:p>
    <w:p w:rsidR="003A3D0D" w:rsidRPr="00DB763E" w:rsidRDefault="003A3D0D" w:rsidP="00DB763E">
      <w:pPr>
        <w:autoSpaceDE w:val="0"/>
        <w:ind w:left="540" w:hanging="180"/>
        <w:jc w:val="both"/>
      </w:pPr>
      <w:r w:rsidRPr="00DB763E">
        <w:t xml:space="preserve"> - regulaminy usług operatorów pocztowych wydane w oparciu o ustawę Prawo pocztowe.</w:t>
      </w:r>
    </w:p>
    <w:p w:rsidR="003A3D0D" w:rsidRPr="00DB763E" w:rsidRDefault="003A3D0D" w:rsidP="00DB763E">
      <w:pPr>
        <w:numPr>
          <w:ilvl w:val="1"/>
          <w:numId w:val="4"/>
        </w:numPr>
        <w:contextualSpacing w:val="0"/>
        <w:jc w:val="both"/>
        <w:rPr>
          <w:color w:val="000000"/>
        </w:rPr>
      </w:pPr>
      <w:r w:rsidRPr="00DB763E">
        <w:rPr>
          <w:lang w:eastAsia="en-US"/>
        </w:rPr>
        <w:t>Nazwy i kody zamówienia według  Wspólnego Słownika Zamówień (CPV):</w:t>
      </w:r>
    </w:p>
    <w:p w:rsidR="003A3D0D" w:rsidRPr="00DB763E" w:rsidRDefault="003A3D0D" w:rsidP="00DB763E">
      <w:pPr>
        <w:jc w:val="both"/>
        <w:rPr>
          <w:b/>
        </w:rPr>
      </w:pPr>
      <w:r w:rsidRPr="00DB763E">
        <w:rPr>
          <w:b/>
        </w:rPr>
        <w:t>64110000-0 usługi pocztowe.</w:t>
      </w:r>
    </w:p>
    <w:p w:rsidR="003A3D0D" w:rsidRPr="00DB763E" w:rsidRDefault="003A3D0D" w:rsidP="00DB763E">
      <w:pPr>
        <w:numPr>
          <w:ilvl w:val="1"/>
          <w:numId w:val="4"/>
        </w:numPr>
        <w:contextualSpacing w:val="0"/>
        <w:jc w:val="both"/>
        <w:rPr>
          <w:lang w:eastAsia="en-US"/>
        </w:rPr>
      </w:pPr>
      <w:r w:rsidRPr="00DB763E">
        <w:rPr>
          <w:lang w:eastAsia="en-US"/>
        </w:rPr>
        <w:t xml:space="preserve"> </w:t>
      </w:r>
      <w:r w:rsidRPr="00DB763E">
        <w:rPr>
          <w:bCs/>
        </w:rPr>
        <w:t>Zamawiający informuje, że w niniejszym postępowaniu:</w:t>
      </w:r>
      <w:r w:rsidRPr="00DB763E">
        <w:rPr>
          <w:bCs/>
        </w:rPr>
        <w:tab/>
      </w:r>
    </w:p>
    <w:p w:rsidR="003A3D0D" w:rsidRPr="00DB763E" w:rsidRDefault="003A3D0D" w:rsidP="00DB763E">
      <w:pPr>
        <w:numPr>
          <w:ilvl w:val="0"/>
          <w:numId w:val="2"/>
        </w:numPr>
        <w:autoSpaceDE w:val="0"/>
        <w:autoSpaceDN w:val="0"/>
        <w:adjustRightInd w:val="0"/>
        <w:ind w:left="300" w:firstLine="0"/>
        <w:contextualSpacing w:val="0"/>
        <w:jc w:val="both"/>
        <w:rPr>
          <w:bCs/>
        </w:rPr>
      </w:pPr>
      <w:r w:rsidRPr="00DB763E">
        <w:rPr>
          <w:b/>
          <w:bCs/>
        </w:rPr>
        <w:t xml:space="preserve">nie dopuszcza się składania ofert częściowych - </w:t>
      </w:r>
      <w:r w:rsidRPr="00DB763E">
        <w:t>wartość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zamówienia są usługi o małym zakresie. Technicznie nie jest możliwa realizacja zamówienia przez kilka firm wykonawczych,</w:t>
      </w:r>
    </w:p>
    <w:p w:rsidR="003A3D0D" w:rsidRPr="00DB763E" w:rsidRDefault="003A3D0D" w:rsidP="00DB763E">
      <w:pPr>
        <w:numPr>
          <w:ilvl w:val="0"/>
          <w:numId w:val="2"/>
        </w:numPr>
        <w:autoSpaceDE w:val="0"/>
        <w:autoSpaceDN w:val="0"/>
        <w:adjustRightInd w:val="0"/>
        <w:ind w:left="300" w:firstLine="0"/>
        <w:contextualSpacing w:val="0"/>
        <w:jc w:val="both"/>
        <w:rPr>
          <w:bCs/>
        </w:rPr>
      </w:pPr>
      <w:r w:rsidRPr="00DB763E">
        <w:rPr>
          <w:bCs/>
        </w:rPr>
        <w:t>nie dopuszcza się składania ofert wariantowych,</w:t>
      </w:r>
    </w:p>
    <w:p w:rsidR="003A3D0D" w:rsidRPr="00DB763E" w:rsidRDefault="003A3D0D" w:rsidP="00DB763E">
      <w:pPr>
        <w:numPr>
          <w:ilvl w:val="0"/>
          <w:numId w:val="2"/>
        </w:numPr>
        <w:autoSpaceDE w:val="0"/>
        <w:autoSpaceDN w:val="0"/>
        <w:adjustRightInd w:val="0"/>
        <w:ind w:left="300" w:firstLine="0"/>
        <w:contextualSpacing w:val="0"/>
        <w:jc w:val="both"/>
        <w:rPr>
          <w:bCs/>
        </w:rPr>
      </w:pPr>
      <w:r w:rsidRPr="00DB763E">
        <w:rPr>
          <w:bCs/>
        </w:rPr>
        <w:t>nie dopuszcza możliwości złożenia ofert w postaci katalogów elektronicznych lub dołączenia katalogów elektronicznych do oferty,</w:t>
      </w:r>
    </w:p>
    <w:p w:rsidR="003A3D0D" w:rsidRPr="00DB763E" w:rsidRDefault="003A3D0D" w:rsidP="00DB763E">
      <w:pPr>
        <w:numPr>
          <w:ilvl w:val="0"/>
          <w:numId w:val="2"/>
        </w:numPr>
        <w:autoSpaceDE w:val="0"/>
        <w:autoSpaceDN w:val="0"/>
        <w:adjustRightInd w:val="0"/>
        <w:ind w:left="300" w:firstLine="0"/>
        <w:contextualSpacing w:val="0"/>
        <w:jc w:val="both"/>
        <w:rPr>
          <w:bCs/>
        </w:rPr>
      </w:pPr>
      <w:r w:rsidRPr="00DB763E">
        <w:rPr>
          <w:bCs/>
        </w:rPr>
        <w:t>nie zastrzega osobistego wykonania przez wykonawcę kluczowych zadań,</w:t>
      </w:r>
    </w:p>
    <w:p w:rsidR="003A3D0D" w:rsidRPr="00DB763E" w:rsidRDefault="003A3D0D" w:rsidP="00DB763E">
      <w:pPr>
        <w:numPr>
          <w:ilvl w:val="0"/>
          <w:numId w:val="2"/>
        </w:numPr>
        <w:autoSpaceDE w:val="0"/>
        <w:autoSpaceDN w:val="0"/>
        <w:adjustRightInd w:val="0"/>
        <w:ind w:left="300" w:firstLine="0"/>
        <w:contextualSpacing w:val="0"/>
        <w:jc w:val="both"/>
        <w:rPr>
          <w:bCs/>
        </w:rPr>
      </w:pPr>
      <w:r w:rsidRPr="00DB763E">
        <w:rPr>
          <w:bCs/>
        </w:rPr>
        <w:t>nie przewiduje:</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t xml:space="preserve"> udzielania zamówień, o którym mowa w art. art. 214 ust. 1 pkt 7 i 8</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 xml:space="preserve">zawarcia umowy ramowej, </w:t>
      </w:r>
      <w:r w:rsidRPr="00DB763E">
        <w:t>o której mowa w art. 311–315 ustawy Pzp.</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rozliczenia w walutach obcych,</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aukcji elektronicznej,</w:t>
      </w:r>
      <w:r w:rsidRPr="00DB763E">
        <w:t xml:space="preserve"> o której mowa w art. 308 ust. 1 ustawy Pzp.</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zwrotu kosztów udziału w postępowaniu,</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określenia w opisie przedmiotu zamówienia wymagań związanych z realizacją zamówienia, o których mowa w art. 96 ust. 2 pkt 2 ustawy Pzp,</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zastrzeżenia możliwości ubiegania się i udzielenie zamówienia wyłącznie przez Wykonawców, o których mowa w art. 94 ustawy Pzp,</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3A3D0D" w:rsidRPr="00DB763E" w:rsidRDefault="003A3D0D" w:rsidP="00DB763E">
      <w:pPr>
        <w:numPr>
          <w:ilvl w:val="1"/>
          <w:numId w:val="2"/>
        </w:numPr>
        <w:tabs>
          <w:tab w:val="clear" w:pos="1440"/>
          <w:tab w:val="num" w:pos="900"/>
        </w:tabs>
        <w:autoSpaceDE w:val="0"/>
        <w:autoSpaceDN w:val="0"/>
        <w:adjustRightInd w:val="0"/>
        <w:ind w:left="900" w:hanging="540"/>
        <w:contextualSpacing w:val="0"/>
        <w:jc w:val="both"/>
        <w:rPr>
          <w:bCs/>
        </w:rPr>
      </w:pPr>
      <w:r w:rsidRPr="00DB763E">
        <w:t>udzielenia zaliczek na poczet wykonania zamówienia,</w:t>
      </w:r>
    </w:p>
    <w:p w:rsidR="003A3D0D" w:rsidRPr="00DB763E" w:rsidRDefault="003A3D0D" w:rsidP="00DB763E">
      <w:pPr>
        <w:ind w:left="0"/>
        <w:contextualSpacing w:val="0"/>
        <w:jc w:val="both"/>
        <w:rPr>
          <w:b/>
          <w:lang w:eastAsia="en-US"/>
        </w:rPr>
      </w:pPr>
    </w:p>
    <w:p w:rsidR="003A3D0D" w:rsidRPr="00FA32F4" w:rsidRDefault="003A3D0D" w:rsidP="002A2E12">
      <w:pPr>
        <w:numPr>
          <w:ilvl w:val="0"/>
          <w:numId w:val="4"/>
        </w:numPr>
        <w:spacing w:after="120"/>
        <w:contextualSpacing w:val="0"/>
        <w:jc w:val="both"/>
        <w:rPr>
          <w:b/>
          <w:lang w:eastAsia="en-US"/>
        </w:rPr>
      </w:pPr>
      <w:r>
        <w:rPr>
          <w:b/>
          <w:lang w:eastAsia="en-US"/>
        </w:rPr>
        <w:t>Termin wykonania zamówienia.</w:t>
      </w:r>
    </w:p>
    <w:p w:rsidR="003A3D0D" w:rsidRPr="00FA32F4" w:rsidRDefault="003A3D0D"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od 02.01.2023 r. do 31.12.2023r.</w:t>
      </w:r>
    </w:p>
    <w:p w:rsidR="003A3D0D" w:rsidRPr="00FA32F4" w:rsidRDefault="003A3D0D"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3A3D0D" w:rsidRDefault="003A3D0D"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3A3D0D" w:rsidRDefault="003A3D0D"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3A3D0D" w:rsidRDefault="003A3D0D" w:rsidP="002A2E12">
      <w:pPr>
        <w:spacing w:after="120"/>
        <w:ind w:left="0"/>
        <w:contextualSpacing w:val="0"/>
        <w:jc w:val="both"/>
        <w:rPr>
          <w:lang w:eastAsia="en-US"/>
        </w:rPr>
      </w:pPr>
    </w:p>
    <w:p w:rsidR="003A3D0D" w:rsidRPr="002A2E12" w:rsidRDefault="003A3D0D"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3A3D0D" w:rsidRPr="008C263F" w:rsidRDefault="003A3D0D"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3A3D0D" w:rsidRPr="008C263F" w:rsidRDefault="003A3D0D"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3A3D0D" w:rsidRPr="008C263F" w:rsidRDefault="003A3D0D"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3A3D0D" w:rsidRPr="008C263F" w:rsidRDefault="003A3D0D"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3A3D0D" w:rsidRPr="008C263F" w:rsidRDefault="003A3D0D"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3A3D0D" w:rsidRPr="008C263F" w:rsidRDefault="003A3D0D"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3A3D0D" w:rsidRPr="008C263F" w:rsidRDefault="003A3D0D"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3A3D0D" w:rsidRPr="002A2E12" w:rsidRDefault="003A3D0D"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3A3D0D" w:rsidRPr="00B32563" w:rsidRDefault="003A3D0D"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3A3D0D" w:rsidRPr="00B32563" w:rsidRDefault="003A3D0D"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3A3D0D" w:rsidRPr="002A2E12" w:rsidRDefault="003A3D0D"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3A3D0D" w:rsidRDefault="003A3D0D" w:rsidP="002A2E12">
      <w:pPr>
        <w:spacing w:after="120"/>
        <w:ind w:left="0"/>
        <w:jc w:val="both"/>
        <w:rPr>
          <w:b/>
          <w:color w:val="000000"/>
        </w:rPr>
      </w:pPr>
    </w:p>
    <w:p w:rsidR="003A3D0D" w:rsidRDefault="003A3D0D" w:rsidP="002A2E12">
      <w:pPr>
        <w:numPr>
          <w:ilvl w:val="0"/>
          <w:numId w:val="26"/>
        </w:numPr>
        <w:spacing w:after="120"/>
        <w:jc w:val="both"/>
        <w:rPr>
          <w:b/>
          <w:color w:val="000000"/>
        </w:rPr>
      </w:pPr>
      <w:r w:rsidRPr="00AC5132">
        <w:rPr>
          <w:b/>
          <w:color w:val="000000"/>
        </w:rPr>
        <w:t>Przedmiotowe i podmiotowe środki dowodowe.</w:t>
      </w:r>
    </w:p>
    <w:p w:rsidR="003A3D0D" w:rsidRPr="00AC5132" w:rsidRDefault="003A3D0D" w:rsidP="002A2E12">
      <w:pPr>
        <w:spacing w:after="120"/>
        <w:ind w:left="0"/>
        <w:jc w:val="both"/>
        <w:rPr>
          <w:b/>
          <w:color w:val="000000"/>
        </w:rPr>
      </w:pPr>
    </w:p>
    <w:p w:rsidR="003A3D0D" w:rsidRPr="00AC5132" w:rsidRDefault="003A3D0D" w:rsidP="002A2E12">
      <w:pPr>
        <w:numPr>
          <w:ilvl w:val="1"/>
          <w:numId w:val="26"/>
        </w:numPr>
        <w:spacing w:after="120"/>
        <w:jc w:val="both"/>
      </w:pPr>
      <w:r w:rsidRPr="00AC5132">
        <w:rPr>
          <w:b/>
        </w:rPr>
        <w:t>PRZEDMIOTOWE ŚRODKI DOWODOWE</w:t>
      </w:r>
      <w:r w:rsidRPr="00AC5132">
        <w:t>:</w:t>
      </w:r>
      <w:r w:rsidRPr="00AC5132">
        <w:rPr>
          <w:color w:val="4F6228"/>
        </w:rPr>
        <w:t xml:space="preserve"> </w:t>
      </w:r>
    </w:p>
    <w:p w:rsidR="003A3D0D" w:rsidRPr="00AC5132" w:rsidRDefault="003A3D0D" w:rsidP="002A2E12">
      <w:pPr>
        <w:spacing w:after="120"/>
        <w:ind w:left="0"/>
        <w:jc w:val="both"/>
        <w:rPr>
          <w:color w:val="000000"/>
        </w:rPr>
      </w:pPr>
    </w:p>
    <w:p w:rsidR="003A3D0D" w:rsidRPr="00AC5132" w:rsidRDefault="003A3D0D"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3A3D0D" w:rsidRPr="00AC5132" w:rsidRDefault="003A3D0D" w:rsidP="002A2E12">
      <w:pPr>
        <w:spacing w:after="120"/>
        <w:ind w:left="0"/>
        <w:jc w:val="both"/>
        <w:rPr>
          <w:color w:val="000000"/>
        </w:rPr>
      </w:pPr>
    </w:p>
    <w:p w:rsidR="003A3D0D" w:rsidRPr="00AC5132" w:rsidRDefault="003A3D0D" w:rsidP="002A2E12">
      <w:pPr>
        <w:numPr>
          <w:ilvl w:val="1"/>
          <w:numId w:val="26"/>
        </w:numPr>
        <w:spacing w:after="120"/>
        <w:jc w:val="both"/>
        <w:rPr>
          <w:color w:val="4F6228"/>
        </w:rPr>
      </w:pPr>
      <w:r w:rsidRPr="00AC5132">
        <w:rPr>
          <w:b/>
        </w:rPr>
        <w:t>PODMIOTOWE ŚRODKI DOWODOWE</w:t>
      </w:r>
      <w:r w:rsidRPr="00AC5132">
        <w:t>:</w:t>
      </w:r>
    </w:p>
    <w:p w:rsidR="003A3D0D" w:rsidRDefault="003A3D0D" w:rsidP="002A2E12">
      <w:pPr>
        <w:spacing w:after="120"/>
        <w:ind w:left="284"/>
        <w:jc w:val="both"/>
        <w:rPr>
          <w:b/>
          <w:color w:val="000000"/>
        </w:rPr>
      </w:pPr>
    </w:p>
    <w:p w:rsidR="003A3D0D" w:rsidRPr="00C07695" w:rsidRDefault="003A3D0D"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3A3D0D" w:rsidRPr="00AC5132" w:rsidRDefault="003A3D0D"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3A3D0D" w:rsidRPr="00AC5132" w:rsidRDefault="003A3D0D"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3A3D0D" w:rsidRPr="00AC5132" w:rsidRDefault="003A3D0D"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3A3D0D" w:rsidRDefault="003A3D0D" w:rsidP="002A2E12">
      <w:pPr>
        <w:spacing w:after="120"/>
        <w:ind w:left="0"/>
        <w:jc w:val="both"/>
        <w:rPr>
          <w:b/>
          <w:color w:val="000000"/>
          <w:sz w:val="20"/>
          <w:szCs w:val="20"/>
        </w:rPr>
      </w:pPr>
    </w:p>
    <w:p w:rsidR="003A3D0D" w:rsidRPr="00AC5132" w:rsidRDefault="003A3D0D" w:rsidP="002A2E12">
      <w:pPr>
        <w:numPr>
          <w:ilvl w:val="0"/>
          <w:numId w:val="8"/>
        </w:numPr>
        <w:spacing w:after="120"/>
        <w:jc w:val="both"/>
        <w:rPr>
          <w:b/>
          <w:color w:val="000000"/>
        </w:rPr>
      </w:pPr>
      <w:r w:rsidRPr="00AC5132">
        <w:rPr>
          <w:b/>
          <w:color w:val="000000"/>
        </w:rPr>
        <w:t>Termin związania ofertą.</w:t>
      </w:r>
    </w:p>
    <w:p w:rsidR="003A3D0D" w:rsidRPr="00AE1646" w:rsidRDefault="003A3D0D" w:rsidP="002A2E12">
      <w:pPr>
        <w:numPr>
          <w:ilvl w:val="1"/>
          <w:numId w:val="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29.12</w:t>
      </w:r>
      <w:r w:rsidRPr="00070EAC">
        <w:rPr>
          <w:b/>
        </w:rPr>
        <w:t>.2022 r.</w:t>
      </w:r>
    </w:p>
    <w:p w:rsidR="003A3D0D" w:rsidRPr="00794040" w:rsidRDefault="003A3D0D" w:rsidP="002A2E12">
      <w:pPr>
        <w:numPr>
          <w:ilvl w:val="1"/>
          <w:numId w:val="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A3D0D" w:rsidRPr="00AC5132" w:rsidRDefault="003A3D0D" w:rsidP="002A2E12">
      <w:pPr>
        <w:numPr>
          <w:ilvl w:val="1"/>
          <w:numId w:val="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3A3D0D" w:rsidRPr="00794040" w:rsidRDefault="003A3D0D" w:rsidP="002A2E12">
      <w:pPr>
        <w:spacing w:after="120"/>
        <w:ind w:left="0"/>
        <w:contextualSpacing w:val="0"/>
        <w:jc w:val="both"/>
        <w:rPr>
          <w:b/>
          <w:color w:val="000000"/>
          <w:lang w:eastAsia="en-US"/>
        </w:rPr>
      </w:pPr>
    </w:p>
    <w:p w:rsidR="003A3D0D" w:rsidRPr="00781AEC" w:rsidRDefault="003A3D0D" w:rsidP="002A2E12">
      <w:pPr>
        <w:numPr>
          <w:ilvl w:val="0"/>
          <w:numId w:val="9"/>
        </w:numPr>
        <w:spacing w:after="120"/>
        <w:contextualSpacing w:val="0"/>
        <w:jc w:val="both"/>
        <w:rPr>
          <w:b/>
          <w:color w:val="000000"/>
          <w:lang w:eastAsia="en-US"/>
        </w:rPr>
      </w:pPr>
      <w:r w:rsidRPr="00794040">
        <w:rPr>
          <w:b/>
          <w:color w:val="000000"/>
          <w:lang w:eastAsia="en-US"/>
        </w:rPr>
        <w:t>Opis sposobu przygotowania oferty.</w:t>
      </w:r>
    </w:p>
    <w:p w:rsidR="003A3D0D" w:rsidRDefault="003A3D0D" w:rsidP="002A2E12">
      <w:pPr>
        <w:numPr>
          <w:ilvl w:val="1"/>
          <w:numId w:val="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3A3D0D" w:rsidRPr="00781AEC" w:rsidRDefault="003A3D0D" w:rsidP="002A2E12">
      <w:pPr>
        <w:numPr>
          <w:ilvl w:val="1"/>
          <w:numId w:val="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3A3D0D" w:rsidRPr="00781AEC" w:rsidRDefault="003A3D0D" w:rsidP="002A2E12">
      <w:pPr>
        <w:numPr>
          <w:ilvl w:val="1"/>
          <w:numId w:val="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3A3D0D" w:rsidRDefault="003A3D0D" w:rsidP="002A2E12">
      <w:pPr>
        <w:numPr>
          <w:ilvl w:val="1"/>
          <w:numId w:val="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3A3D0D" w:rsidRDefault="003A3D0D" w:rsidP="002A2E12">
      <w:pPr>
        <w:numPr>
          <w:ilvl w:val="1"/>
          <w:numId w:val="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3A3D0D" w:rsidRDefault="003A3D0D" w:rsidP="002A2E12">
      <w:pPr>
        <w:numPr>
          <w:ilvl w:val="1"/>
          <w:numId w:val="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3A3D0D" w:rsidRDefault="003A3D0D" w:rsidP="00E050E7">
      <w:pPr>
        <w:numPr>
          <w:ilvl w:val="1"/>
          <w:numId w:val="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3A3D0D" w:rsidRPr="00777E62" w:rsidRDefault="003A3D0D" w:rsidP="00E050E7">
      <w:pPr>
        <w:numPr>
          <w:ilvl w:val="1"/>
          <w:numId w:val="9"/>
        </w:numPr>
        <w:spacing w:after="120"/>
        <w:ind w:hanging="357"/>
        <w:contextualSpacing w:val="0"/>
        <w:jc w:val="both"/>
        <w:rPr>
          <w:lang w:eastAsia="en-US"/>
        </w:rPr>
      </w:pPr>
      <w:r w:rsidRPr="00781AEC">
        <w:rPr>
          <w:b/>
          <w:lang w:eastAsia="en-US"/>
        </w:rPr>
        <w:t>Do oferty należy dołączyć:</w:t>
      </w:r>
    </w:p>
    <w:p w:rsidR="003A3D0D" w:rsidRDefault="003A3D0D" w:rsidP="00E050E7">
      <w:pPr>
        <w:numPr>
          <w:ilvl w:val="0"/>
          <w:numId w:val="10"/>
        </w:numPr>
        <w:spacing w:after="120"/>
        <w:ind w:hanging="357"/>
        <w:jc w:val="both"/>
        <w:rPr>
          <w:color w:val="000000"/>
        </w:rPr>
      </w:pPr>
      <w:r w:rsidRPr="00781AEC">
        <w:rPr>
          <w:color w:val="000000"/>
        </w:rPr>
        <w:t>Pełnomocnictwo upoważniające do złożenia oferty, o ile ofertę składa pełnomocnik;</w:t>
      </w:r>
    </w:p>
    <w:p w:rsidR="003A3D0D" w:rsidRDefault="003A3D0D" w:rsidP="00E050E7">
      <w:pPr>
        <w:numPr>
          <w:ilvl w:val="0"/>
          <w:numId w:val="1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3A3D0D" w:rsidRPr="00777E62" w:rsidRDefault="003A3D0D" w:rsidP="00E050E7">
      <w:pPr>
        <w:numPr>
          <w:ilvl w:val="0"/>
          <w:numId w:val="1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3A3D0D" w:rsidRDefault="003A3D0D" w:rsidP="00E050E7">
      <w:pPr>
        <w:numPr>
          <w:ilvl w:val="1"/>
          <w:numId w:val="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3A3D0D" w:rsidRPr="00BA51FC" w:rsidRDefault="003A3D0D" w:rsidP="002A2E12">
      <w:pPr>
        <w:numPr>
          <w:ilvl w:val="1"/>
          <w:numId w:val="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A3D0D" w:rsidRPr="00BA51FC" w:rsidRDefault="003A3D0D" w:rsidP="00E050E7">
      <w:pPr>
        <w:numPr>
          <w:ilvl w:val="1"/>
          <w:numId w:val="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3A3D0D" w:rsidRDefault="003A3D0D" w:rsidP="002A2E12">
      <w:pPr>
        <w:numPr>
          <w:ilvl w:val="0"/>
          <w:numId w:val="1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3A3D0D" w:rsidRDefault="003A3D0D" w:rsidP="002A2E12">
      <w:pPr>
        <w:numPr>
          <w:ilvl w:val="0"/>
          <w:numId w:val="11"/>
        </w:numPr>
        <w:spacing w:after="120"/>
        <w:contextualSpacing w:val="0"/>
        <w:jc w:val="both"/>
        <w:rPr>
          <w:lang w:eastAsia="en-US"/>
        </w:rPr>
      </w:pPr>
      <w:r w:rsidRPr="00781AEC">
        <w:rPr>
          <w:lang w:eastAsia="en-US"/>
        </w:rPr>
        <w:t>Oferta winna być podpisana pr</w:t>
      </w:r>
      <w:r>
        <w:rPr>
          <w:lang w:eastAsia="en-US"/>
        </w:rPr>
        <w:t>zez ustanowionego pełnomocnika,</w:t>
      </w:r>
    </w:p>
    <w:p w:rsidR="003A3D0D" w:rsidRDefault="003A3D0D" w:rsidP="002A2E12">
      <w:pPr>
        <w:numPr>
          <w:ilvl w:val="0"/>
          <w:numId w:val="1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3A3D0D" w:rsidRDefault="003A3D0D" w:rsidP="002A2E12">
      <w:pPr>
        <w:numPr>
          <w:ilvl w:val="0"/>
          <w:numId w:val="1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3A3D0D" w:rsidRPr="00781AEC" w:rsidRDefault="003A3D0D" w:rsidP="002A2E12">
      <w:pPr>
        <w:numPr>
          <w:ilvl w:val="0"/>
          <w:numId w:val="1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3A3D0D" w:rsidRPr="00781AEC" w:rsidRDefault="003A3D0D" w:rsidP="00E050E7">
      <w:pPr>
        <w:numPr>
          <w:ilvl w:val="1"/>
          <w:numId w:val="9"/>
        </w:numPr>
        <w:tabs>
          <w:tab w:val="left" w:pos="360"/>
          <w:tab w:val="left" w:pos="540"/>
        </w:tabs>
        <w:spacing w:after="120"/>
        <w:contextualSpacing w:val="0"/>
        <w:jc w:val="both"/>
        <w:rPr>
          <w:b/>
          <w:lang w:eastAsia="en-US"/>
        </w:rPr>
      </w:pPr>
      <w:r w:rsidRPr="00781AEC">
        <w:rPr>
          <w:b/>
          <w:lang w:eastAsia="en-US"/>
        </w:rPr>
        <w:t>Wyjaśnienia treści SWZ:</w:t>
      </w:r>
    </w:p>
    <w:p w:rsidR="003A3D0D" w:rsidRDefault="003A3D0D" w:rsidP="00E050E7">
      <w:pPr>
        <w:numPr>
          <w:ilvl w:val="0"/>
          <w:numId w:val="1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3A3D0D" w:rsidRDefault="003A3D0D" w:rsidP="002A2E12">
      <w:pPr>
        <w:numPr>
          <w:ilvl w:val="0"/>
          <w:numId w:val="1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3A3D0D" w:rsidRDefault="003A3D0D" w:rsidP="002A2E12">
      <w:pPr>
        <w:numPr>
          <w:ilvl w:val="0"/>
          <w:numId w:val="1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3A3D0D" w:rsidRDefault="003A3D0D" w:rsidP="002A2E12">
      <w:pPr>
        <w:numPr>
          <w:ilvl w:val="0"/>
          <w:numId w:val="1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3A3D0D" w:rsidRDefault="003A3D0D" w:rsidP="002A2E12">
      <w:pPr>
        <w:spacing w:after="120"/>
        <w:ind w:left="284"/>
        <w:contextualSpacing w:val="0"/>
        <w:jc w:val="both"/>
      </w:pPr>
    </w:p>
    <w:p w:rsidR="003A3D0D" w:rsidRPr="002A2E12" w:rsidRDefault="003A3D0D" w:rsidP="002A2E12">
      <w:pPr>
        <w:numPr>
          <w:ilvl w:val="0"/>
          <w:numId w:val="13"/>
        </w:numPr>
        <w:spacing w:after="120"/>
        <w:contextualSpacing w:val="0"/>
        <w:jc w:val="both"/>
        <w:rPr>
          <w:b/>
          <w:lang w:eastAsia="en-US"/>
        </w:rPr>
      </w:pPr>
      <w:r w:rsidRPr="00777E62">
        <w:rPr>
          <w:b/>
        </w:rPr>
        <w:t>Sposób oraz termin składania ofert.</w:t>
      </w:r>
    </w:p>
    <w:p w:rsidR="003A3D0D" w:rsidRPr="00396C37"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3A3D0D" w:rsidRPr="00396C37"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30.11.2022</w:t>
      </w:r>
      <w:r w:rsidRPr="00F44664">
        <w:rPr>
          <w:b/>
          <w:color w:val="000000"/>
          <w:lang w:eastAsia="en-US"/>
        </w:rPr>
        <w:t xml:space="preserve"> do</w:t>
      </w:r>
      <w:r>
        <w:rPr>
          <w:b/>
          <w:color w:val="000000"/>
          <w:lang w:eastAsia="en-US"/>
        </w:rPr>
        <w:t xml:space="preserve"> godz. 09:00.</w:t>
      </w:r>
    </w:p>
    <w:p w:rsidR="003A3D0D" w:rsidRPr="00396C37"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3A3D0D" w:rsidRPr="008123E3" w:rsidRDefault="003A3D0D"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3A3D0D" w:rsidRDefault="003A3D0D" w:rsidP="002A2E12">
      <w:pPr>
        <w:spacing w:after="120"/>
        <w:ind w:left="0"/>
        <w:contextualSpacing w:val="0"/>
        <w:jc w:val="both"/>
        <w:rPr>
          <w:color w:val="000000"/>
          <w:sz w:val="20"/>
          <w:szCs w:val="20"/>
          <w:lang w:eastAsia="en-US"/>
        </w:rPr>
      </w:pPr>
    </w:p>
    <w:p w:rsidR="003A3D0D" w:rsidRPr="008123E3" w:rsidRDefault="003A3D0D" w:rsidP="002A2E12">
      <w:pPr>
        <w:numPr>
          <w:ilvl w:val="0"/>
          <w:numId w:val="14"/>
        </w:numPr>
        <w:spacing w:after="120"/>
        <w:contextualSpacing w:val="0"/>
        <w:jc w:val="both"/>
        <w:rPr>
          <w:b/>
          <w:color w:val="000000"/>
          <w:lang w:eastAsia="en-US"/>
        </w:rPr>
      </w:pPr>
      <w:r w:rsidRPr="008123E3">
        <w:rPr>
          <w:b/>
          <w:color w:val="000000"/>
          <w:lang w:eastAsia="en-US"/>
        </w:rPr>
        <w:t>Termin otwarcia ofert.</w:t>
      </w:r>
    </w:p>
    <w:p w:rsidR="003A3D0D" w:rsidRPr="00F44664" w:rsidRDefault="003A3D0D" w:rsidP="002A2E12">
      <w:pPr>
        <w:numPr>
          <w:ilvl w:val="1"/>
          <w:numId w:val="14"/>
        </w:numPr>
        <w:spacing w:after="120"/>
        <w:contextualSpacing w:val="0"/>
        <w:jc w:val="both"/>
        <w:rPr>
          <w:b/>
          <w:lang w:eastAsia="en-US"/>
        </w:rPr>
      </w:pPr>
      <w:r>
        <w:rPr>
          <w:b/>
        </w:rPr>
        <w:t>Otwarcie ofert nastąpi w dniu 30.11.2022</w:t>
      </w:r>
      <w:r w:rsidRPr="00F44664">
        <w:rPr>
          <w:b/>
        </w:rPr>
        <w:t xml:space="preserve"> r., o godzinie 10:00.</w:t>
      </w:r>
    </w:p>
    <w:p w:rsidR="003A3D0D" w:rsidRPr="008123E3" w:rsidRDefault="003A3D0D" w:rsidP="002A2E12">
      <w:pPr>
        <w:numPr>
          <w:ilvl w:val="1"/>
          <w:numId w:val="1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3A3D0D" w:rsidRPr="008123E3" w:rsidRDefault="003A3D0D" w:rsidP="002A2E12">
      <w:pPr>
        <w:numPr>
          <w:ilvl w:val="1"/>
          <w:numId w:val="1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3A3D0D" w:rsidRPr="008123E3" w:rsidRDefault="003A3D0D" w:rsidP="002A2E12">
      <w:pPr>
        <w:spacing w:after="120"/>
        <w:ind w:left="0" w:firstLine="540"/>
        <w:contextualSpacing w:val="0"/>
        <w:jc w:val="both"/>
        <w:rPr>
          <w:b/>
          <w:lang w:eastAsia="en-US"/>
        </w:rPr>
      </w:pPr>
      <w:r w:rsidRPr="008123E3">
        <w:t>2) cenach lub kosztach zawartych w ofertach.</w:t>
      </w:r>
    </w:p>
    <w:p w:rsidR="003A3D0D" w:rsidRPr="008123E3" w:rsidRDefault="003A3D0D" w:rsidP="002A2E12">
      <w:pPr>
        <w:numPr>
          <w:ilvl w:val="1"/>
          <w:numId w:val="1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3A3D0D" w:rsidRPr="008123E3" w:rsidRDefault="003A3D0D" w:rsidP="00E050E7">
      <w:pPr>
        <w:numPr>
          <w:ilvl w:val="1"/>
          <w:numId w:val="1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3A3D0D" w:rsidRPr="008123E3" w:rsidRDefault="003A3D0D" w:rsidP="00E050E7">
      <w:pPr>
        <w:numPr>
          <w:ilvl w:val="1"/>
          <w:numId w:val="1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3A3D0D" w:rsidRDefault="003A3D0D" w:rsidP="002A2E12">
      <w:pPr>
        <w:spacing w:after="120"/>
        <w:ind w:left="0"/>
        <w:contextualSpacing w:val="0"/>
        <w:jc w:val="both"/>
        <w:rPr>
          <w:b/>
          <w:color w:val="000000"/>
          <w:sz w:val="20"/>
          <w:szCs w:val="20"/>
          <w:lang w:eastAsia="en-US"/>
        </w:rPr>
      </w:pPr>
    </w:p>
    <w:p w:rsidR="003A3D0D" w:rsidRPr="00C07695" w:rsidRDefault="003A3D0D" w:rsidP="002A2E12">
      <w:pPr>
        <w:numPr>
          <w:ilvl w:val="0"/>
          <w:numId w:val="14"/>
        </w:numPr>
        <w:spacing w:after="120"/>
        <w:contextualSpacing w:val="0"/>
        <w:jc w:val="both"/>
        <w:rPr>
          <w:b/>
          <w:color w:val="000000"/>
          <w:lang w:eastAsia="en-US"/>
        </w:rPr>
      </w:pPr>
      <w:r w:rsidRPr="00C07695">
        <w:rPr>
          <w:b/>
          <w:color w:val="000000"/>
          <w:lang w:eastAsia="en-US"/>
        </w:rPr>
        <w:t>Podstawy wykluczenia.</w:t>
      </w:r>
    </w:p>
    <w:p w:rsidR="003A3D0D" w:rsidRPr="00C07695" w:rsidRDefault="003A3D0D" w:rsidP="002A2E12">
      <w:pPr>
        <w:numPr>
          <w:ilvl w:val="1"/>
          <w:numId w:val="1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3A3D0D" w:rsidRPr="00C07695" w:rsidRDefault="003A3D0D"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3A3D0D" w:rsidRPr="00C07695" w:rsidRDefault="003A3D0D"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3A3D0D" w:rsidRPr="00C07695" w:rsidRDefault="003A3D0D" w:rsidP="002A2E12">
      <w:pPr>
        <w:spacing w:after="120"/>
        <w:ind w:left="284"/>
        <w:contextualSpacing w:val="0"/>
        <w:jc w:val="both"/>
        <w:rPr>
          <w:lang w:eastAsia="en-US"/>
        </w:rPr>
      </w:pPr>
      <w:r w:rsidRPr="00C07695">
        <w:rPr>
          <w:lang w:eastAsia="en-US"/>
        </w:rPr>
        <w:t xml:space="preserve">b) handlu ludźmi, o którym mowa w art. 189a Kodeksu karnego, </w:t>
      </w:r>
    </w:p>
    <w:p w:rsidR="003A3D0D" w:rsidRPr="00C07695" w:rsidRDefault="003A3D0D" w:rsidP="006D54CF">
      <w:pPr>
        <w:spacing w:after="120"/>
        <w:ind w:left="284"/>
        <w:contextualSpacing w:val="0"/>
        <w:jc w:val="both"/>
        <w:rPr>
          <w:lang w:eastAsia="en-US"/>
        </w:rPr>
      </w:pPr>
      <w:r>
        <w:rPr>
          <w:lang w:eastAsia="en-US"/>
        </w:rPr>
        <w:t xml:space="preserve">c) </w:t>
      </w:r>
      <w:r w:rsidRPr="00C07695">
        <w:rPr>
          <w:lang w:eastAsia="en-US"/>
        </w:rPr>
        <w:t xml:space="preserve">o którym </w:t>
      </w:r>
      <w:r w:rsidRPr="00CD720F">
        <w:t>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t>. poz. 523, 1292, 1559 i 2054),</w:t>
      </w:r>
    </w:p>
    <w:p w:rsidR="003A3D0D" w:rsidRPr="00C07695" w:rsidRDefault="003A3D0D" w:rsidP="002A2E12">
      <w:pPr>
        <w:spacing w:after="120"/>
        <w:ind w:left="284"/>
        <w:contextualSpacing w:val="0"/>
        <w:jc w:val="both"/>
        <w:rPr>
          <w:lang w:eastAsia="en-US"/>
        </w:rPr>
      </w:pPr>
    </w:p>
    <w:p w:rsidR="003A3D0D" w:rsidRPr="00C07695" w:rsidRDefault="003A3D0D"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A3D0D" w:rsidRPr="00C07695" w:rsidRDefault="003A3D0D"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3A3D0D" w:rsidRPr="00C07695" w:rsidRDefault="003A3D0D"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3A3D0D" w:rsidRPr="00C07695" w:rsidRDefault="003A3D0D"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A3D0D" w:rsidRPr="00C07695" w:rsidRDefault="003A3D0D"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3A3D0D" w:rsidRPr="00C07695" w:rsidRDefault="003A3D0D"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3A3D0D" w:rsidRPr="00C07695" w:rsidRDefault="003A3D0D"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3A3D0D" w:rsidRPr="00C07695" w:rsidRDefault="003A3D0D"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A3D0D" w:rsidRPr="00C07695" w:rsidRDefault="003A3D0D"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3A3D0D" w:rsidRPr="00C07695" w:rsidRDefault="003A3D0D"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3A3D0D" w:rsidRPr="00C07695" w:rsidRDefault="003A3D0D"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3A3D0D" w:rsidRDefault="003A3D0D" w:rsidP="002A2E12">
      <w:pPr>
        <w:numPr>
          <w:ilvl w:val="1"/>
          <w:numId w:val="1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3A3D0D" w:rsidRPr="00EF19AC" w:rsidRDefault="003A3D0D" w:rsidP="00DB763E">
      <w:pPr>
        <w:numPr>
          <w:ilvl w:val="1"/>
          <w:numId w:val="14"/>
        </w:numPr>
        <w:spacing w:after="120"/>
        <w:contextualSpacing w:val="0"/>
        <w:jc w:val="both"/>
        <w:rPr>
          <w:color w:val="000000"/>
          <w:lang w:eastAsia="en-US"/>
        </w:rPr>
      </w:pPr>
      <w:r w:rsidRPr="00A30AF1">
        <w:rPr>
          <w:noProof/>
        </w:rPr>
        <w:t>Na podstawie art. 7 ust. 1 ustawy o szczególnych rozwiązaniach w zakresie przeciwdziałania wspieraniu agresji na Ukrainę oraz służących ochronie bezpieczeństwa narodowego Zamawiający, z postępowania o udzielenie zamówienia publicznego lub konkursu prowadzonego na podstawie ustawy PZP wyklucza:</w:t>
      </w:r>
    </w:p>
    <w:p w:rsidR="003A3D0D" w:rsidRPr="00EF19AC" w:rsidRDefault="003A3D0D" w:rsidP="00DB763E">
      <w:pPr>
        <w:numPr>
          <w:ilvl w:val="0"/>
          <w:numId w:val="32"/>
        </w:numPr>
        <w:spacing w:before="100" w:beforeAutospacing="1" w:after="100" w:afterAutospacing="1"/>
        <w:contextualSpacing w:val="0"/>
        <w:jc w:val="both"/>
        <w:rPr>
          <w:rFonts w:eastAsia="Arial Unicode MS"/>
        </w:rPr>
      </w:pPr>
      <w:r w:rsidRPr="00A30AF1">
        <w:rPr>
          <w:rFonts w:eastAsia="Arial Unicode MS"/>
        </w:rPr>
        <w:t xml:space="preserve">wykonawcę oraz uczestnika konkursu wymienionego w wykazach określonych </w:t>
      </w:r>
      <w:r w:rsidRPr="00A30AF1">
        <w:rPr>
          <w:rFonts w:eastAsia="Arial Unicode MS"/>
        </w:rPr>
        <w:br/>
        <w:t xml:space="preserve">w rozporządzeniu 765/2006 i rozporządzeniu 269/2014 albo wpisanego na listę na podstawie decyzji w sprawie wpisu na listę rozstrzygającej o zastosowaniu środka, </w:t>
      </w:r>
      <w:r w:rsidRPr="00A30AF1">
        <w:rPr>
          <w:rFonts w:eastAsia="Arial Unicode MS"/>
        </w:rPr>
        <w:br/>
        <w:t>o którym mowa w art. 1 pkt 3 ustawy;</w:t>
      </w:r>
      <w:r w:rsidRPr="00A30AF1">
        <w:rPr>
          <w:rFonts w:ascii="Arial Unicode MS" w:eastAsia="Arial Unicode MS" w:hAnsi="Arial Unicode MS" w:cs="Arial Unicode MS"/>
        </w:rPr>
        <w:t xml:space="preserve"> </w:t>
      </w:r>
    </w:p>
    <w:p w:rsidR="003A3D0D" w:rsidRPr="00EF19AC" w:rsidRDefault="003A3D0D" w:rsidP="00DB763E">
      <w:pPr>
        <w:numPr>
          <w:ilvl w:val="0"/>
          <w:numId w:val="32"/>
        </w:numPr>
        <w:spacing w:before="100" w:beforeAutospacing="1" w:after="100" w:afterAutospacing="1"/>
        <w:contextualSpacing w:val="0"/>
        <w:jc w:val="both"/>
        <w:rPr>
          <w:rFonts w:eastAsia="Arial Unicode MS"/>
        </w:rPr>
      </w:pPr>
      <w:r w:rsidRPr="00A30AF1">
        <w:rPr>
          <w:rFonts w:eastAsia="Arial Unicode MS"/>
        </w:rPr>
        <w:t xml:space="preserve">wykonawcę oraz uczestnika konkursu, którego beneficjentem rzeczywistym </w:t>
      </w:r>
      <w:r w:rsidRPr="00A30AF1">
        <w:rPr>
          <w:rFonts w:eastAsia="Arial Unicode MS"/>
        </w:rPr>
        <w:br/>
        <w:t xml:space="preserve">w rozumieniu ustawy z dnia 1 marca 2018 r. o przeciwdziałaniu praniu pieniędzy oraz finansowaniu terroryzmu (Dz. U. z 2022 r. poz. 593 i 655) jest osoba wymieniona </w:t>
      </w:r>
      <w:r w:rsidRPr="00A30AF1">
        <w:rPr>
          <w:rFonts w:eastAsia="Arial Unicode MS"/>
        </w:rPr>
        <w:br/>
        <w:t>w wykazach określonych w rozporządzeniu 765/2006 i rozporządzeniu 269/2014 albo wpisana na listę lub będąca takim beneficjentem rzeczywistym od dnia 24 lutego 2022 r., o ile została wpisana na listę na podstawie decyzji w sprawie w</w:t>
      </w:r>
      <w:r>
        <w:rPr>
          <w:rFonts w:eastAsia="Arial Unicode MS"/>
        </w:rPr>
        <w:t>pisu na listę rozstrzygającej o </w:t>
      </w:r>
      <w:r w:rsidRPr="00A30AF1">
        <w:rPr>
          <w:rFonts w:eastAsia="Arial Unicode MS"/>
        </w:rPr>
        <w:t>zastosowaniu środka, o którym mowa w art. 1 pkt 3 ustawy;</w:t>
      </w:r>
      <w:r w:rsidRPr="00A30AF1">
        <w:rPr>
          <w:rFonts w:ascii="Arial Unicode MS" w:eastAsia="Arial Unicode MS" w:hAnsi="Arial Unicode MS" w:cs="Arial Unicode MS"/>
        </w:rPr>
        <w:t xml:space="preserve"> </w:t>
      </w:r>
    </w:p>
    <w:p w:rsidR="003A3D0D" w:rsidRPr="00DB763E" w:rsidRDefault="003A3D0D" w:rsidP="00DB763E">
      <w:pPr>
        <w:numPr>
          <w:ilvl w:val="0"/>
          <w:numId w:val="32"/>
        </w:numPr>
        <w:spacing w:before="100" w:beforeAutospacing="1" w:after="100" w:afterAutospacing="1"/>
        <w:contextualSpacing w:val="0"/>
        <w:jc w:val="both"/>
        <w:rPr>
          <w:rFonts w:eastAsia="Arial Unicode MS"/>
        </w:rPr>
      </w:pPr>
      <w:r w:rsidRPr="00A30AF1">
        <w:rPr>
          <w:rFonts w:eastAsia="Arial Unicode MS"/>
        </w:rPr>
        <w:t>wykonawcę oraz uczestnika konkursu, którego jednostką dominującą w rozumieniu art. 3 ust. 1 pkt 37 ustawy z dnia 29 września 1994 r. o rachunkowości (Dz</w:t>
      </w:r>
      <w:r>
        <w:rPr>
          <w:rFonts w:eastAsia="Arial Unicode MS"/>
        </w:rPr>
        <w:t>. U. z 2021 r. poz. 217, 2105 i </w:t>
      </w:r>
      <w:r w:rsidRPr="00A30AF1">
        <w:rPr>
          <w:rFonts w:eastAsia="Arial Unicode MS"/>
        </w:rPr>
        <w:t>2106), jest podmiot wymieniony w wykazach określon</w:t>
      </w:r>
      <w:r>
        <w:rPr>
          <w:rFonts w:eastAsia="Arial Unicode MS"/>
        </w:rPr>
        <w:t>ych w rozporządzeniu 765/2006 i </w:t>
      </w:r>
      <w:r w:rsidRPr="00A30AF1">
        <w:rPr>
          <w:rFonts w:eastAsia="Arial Unicode MS"/>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A3D0D" w:rsidRPr="00C07695" w:rsidRDefault="003A3D0D" w:rsidP="002A2E12">
      <w:pPr>
        <w:numPr>
          <w:ilvl w:val="0"/>
          <w:numId w:val="14"/>
        </w:numPr>
        <w:spacing w:after="120"/>
        <w:contextualSpacing w:val="0"/>
        <w:jc w:val="both"/>
        <w:rPr>
          <w:b/>
          <w:lang w:eastAsia="en-US"/>
        </w:rPr>
      </w:pPr>
      <w:r w:rsidRPr="00C07695">
        <w:rPr>
          <w:b/>
          <w:lang w:eastAsia="en-US"/>
        </w:rPr>
        <w:t>Opis warunków udziału w postępowaniu.</w:t>
      </w:r>
    </w:p>
    <w:p w:rsidR="003A3D0D" w:rsidRDefault="003A3D0D" w:rsidP="002A2E12">
      <w:pPr>
        <w:spacing w:after="120"/>
        <w:ind w:left="0"/>
        <w:contextualSpacing w:val="0"/>
        <w:jc w:val="both"/>
        <w:rPr>
          <w:b/>
          <w:sz w:val="20"/>
          <w:szCs w:val="20"/>
          <w:lang w:eastAsia="en-US"/>
        </w:rPr>
      </w:pPr>
      <w:r>
        <w:rPr>
          <w:b/>
          <w:sz w:val="20"/>
          <w:szCs w:val="20"/>
          <w:lang w:eastAsia="en-US"/>
        </w:rPr>
        <w:t xml:space="preserve"> </w:t>
      </w:r>
    </w:p>
    <w:p w:rsidR="003A3D0D" w:rsidRPr="00A02E0D" w:rsidRDefault="003A3D0D" w:rsidP="002A2E12">
      <w:pPr>
        <w:numPr>
          <w:ilvl w:val="1"/>
          <w:numId w:val="15"/>
        </w:numPr>
        <w:spacing w:after="120"/>
        <w:contextualSpacing w:val="0"/>
        <w:jc w:val="both"/>
        <w:rPr>
          <w:lang w:eastAsia="en-US"/>
        </w:rPr>
      </w:pPr>
      <w:r w:rsidRPr="00A02E0D">
        <w:rPr>
          <w:lang w:eastAsia="en-US"/>
        </w:rPr>
        <w:t xml:space="preserve"> Warunki udziału w postępowaniu:</w:t>
      </w:r>
    </w:p>
    <w:p w:rsidR="003A3D0D" w:rsidRPr="00A02E0D" w:rsidRDefault="003A3D0D"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3A3D0D" w:rsidRPr="00A02E0D" w:rsidRDefault="003A3D0D"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A3D0D" w:rsidRPr="00A02E0D" w:rsidRDefault="003A3D0D"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A3D0D" w:rsidRPr="00A02E0D" w:rsidRDefault="003A3D0D"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A3D0D" w:rsidRPr="00A02E0D" w:rsidRDefault="003A3D0D" w:rsidP="002A2E12">
      <w:pPr>
        <w:spacing w:after="120"/>
        <w:ind w:left="0"/>
        <w:contextualSpacing w:val="0"/>
        <w:jc w:val="both"/>
        <w:rPr>
          <w:b/>
          <w:lang w:eastAsia="en-US"/>
        </w:rPr>
      </w:pPr>
    </w:p>
    <w:p w:rsidR="003A3D0D" w:rsidRDefault="003A3D0D"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w:t>
      </w:r>
      <w:r w:rsidRPr="00E92DD6">
        <w:rPr>
          <w:strike/>
          <w:lang w:eastAsia="en-US"/>
        </w:rPr>
        <w:t>roboty budowlane</w:t>
      </w:r>
      <w:r w:rsidRPr="00A02E0D">
        <w:rPr>
          <w:lang w:eastAsia="en-US"/>
        </w:rPr>
        <w:t xml:space="preserve">*, </w:t>
      </w:r>
      <w:r w:rsidRPr="00A02E0D">
        <w:rPr>
          <w:strike/>
          <w:lang w:eastAsia="en-US"/>
        </w:rPr>
        <w:t>dostawy</w:t>
      </w:r>
      <w:r w:rsidRPr="00A02E0D">
        <w:rPr>
          <w:lang w:eastAsia="en-US"/>
        </w:rPr>
        <w:t xml:space="preserve">* </w:t>
      </w:r>
      <w:r w:rsidRPr="00A02E0D">
        <w:rPr>
          <w:strike/>
          <w:lang w:eastAsia="en-US"/>
        </w:rPr>
        <w:t xml:space="preserve">lub </w:t>
      </w:r>
      <w:r w:rsidRPr="00E92DD6">
        <w:rPr>
          <w:lang w:eastAsia="en-US"/>
        </w:rPr>
        <w:t>usługi</w:t>
      </w:r>
      <w:r w:rsidRPr="00A02E0D">
        <w:rPr>
          <w:lang w:eastAsia="en-US"/>
        </w:rPr>
        <w:t>*, do których realizacji te uprawnienia są wymagane.</w:t>
      </w:r>
    </w:p>
    <w:p w:rsidR="003A3D0D" w:rsidRDefault="003A3D0D"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3A3D0D" w:rsidRDefault="003A3D0D"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Pr="00E92DD6">
        <w:rPr>
          <w:strike/>
          <w:lang w:eastAsia="en-US"/>
        </w:rPr>
        <w:t>roboty budowlane</w:t>
      </w:r>
      <w:r w:rsidRPr="00A02E0D">
        <w:rPr>
          <w:lang w:eastAsia="en-US"/>
        </w:rPr>
        <w:t xml:space="preserve">*, </w:t>
      </w:r>
      <w:r w:rsidRPr="00A02E0D">
        <w:rPr>
          <w:strike/>
          <w:lang w:eastAsia="en-US"/>
        </w:rPr>
        <w:t>dostawy* lub</w:t>
      </w:r>
      <w:r w:rsidRPr="00E92DD6">
        <w:rPr>
          <w:lang w:eastAsia="en-US"/>
        </w:rPr>
        <w:t xml:space="preserve"> usługi</w:t>
      </w:r>
      <w:r w:rsidRPr="00A02E0D">
        <w:rPr>
          <w:lang w:eastAsia="en-US"/>
        </w:rPr>
        <w:t>* wykonają poszczególni wykonawcy.</w:t>
      </w:r>
    </w:p>
    <w:p w:rsidR="003A3D0D" w:rsidRPr="00275DB9" w:rsidRDefault="003A3D0D" w:rsidP="00E050E7">
      <w:pPr>
        <w:numPr>
          <w:ilvl w:val="1"/>
          <w:numId w:val="1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3A3D0D" w:rsidRDefault="003A3D0D" w:rsidP="002A2E12">
      <w:pPr>
        <w:numPr>
          <w:ilvl w:val="0"/>
          <w:numId w:val="1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A3D0D" w:rsidRDefault="003A3D0D" w:rsidP="002A2E12">
      <w:pPr>
        <w:numPr>
          <w:ilvl w:val="0"/>
          <w:numId w:val="1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3A3D0D" w:rsidRDefault="003A3D0D" w:rsidP="002A2E12">
      <w:pPr>
        <w:numPr>
          <w:ilvl w:val="0"/>
          <w:numId w:val="1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3A3D0D" w:rsidRPr="00A02E0D" w:rsidRDefault="003A3D0D" w:rsidP="002A2E12">
      <w:pPr>
        <w:numPr>
          <w:ilvl w:val="0"/>
          <w:numId w:val="1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3A3D0D" w:rsidRPr="00A02E0D" w:rsidRDefault="003A3D0D"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3A3D0D" w:rsidRPr="00A02E0D" w:rsidRDefault="003A3D0D"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3A3D0D" w:rsidRPr="00A02E0D" w:rsidRDefault="003A3D0D"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A3D0D" w:rsidRDefault="003A3D0D" w:rsidP="002A2E12">
      <w:pPr>
        <w:numPr>
          <w:ilvl w:val="1"/>
          <w:numId w:val="1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3A3D0D" w:rsidRDefault="003A3D0D" w:rsidP="002A2E12">
      <w:pPr>
        <w:numPr>
          <w:ilvl w:val="1"/>
          <w:numId w:val="1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3A3D0D" w:rsidRPr="00A02E0D" w:rsidRDefault="003A3D0D" w:rsidP="002A2E12">
      <w:pPr>
        <w:numPr>
          <w:ilvl w:val="1"/>
          <w:numId w:val="1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3A3D0D" w:rsidRPr="00392002" w:rsidRDefault="003A3D0D" w:rsidP="002A2E12">
      <w:pPr>
        <w:spacing w:after="120"/>
        <w:ind w:left="0"/>
        <w:contextualSpacing w:val="0"/>
        <w:jc w:val="both"/>
        <w:rPr>
          <w:sz w:val="18"/>
          <w:szCs w:val="20"/>
          <w:lang w:eastAsia="en-US"/>
        </w:rPr>
      </w:pPr>
    </w:p>
    <w:p w:rsidR="003A3D0D" w:rsidRPr="00E57F34" w:rsidRDefault="003A3D0D" w:rsidP="002A2E12">
      <w:pPr>
        <w:widowControl w:val="0"/>
        <w:numPr>
          <w:ilvl w:val="0"/>
          <w:numId w:val="17"/>
        </w:numPr>
        <w:spacing w:after="120"/>
        <w:contextualSpacing w:val="0"/>
        <w:jc w:val="both"/>
        <w:rPr>
          <w:b/>
          <w:snapToGrid w:val="0"/>
          <w:lang w:eastAsia="en-US"/>
        </w:rPr>
      </w:pPr>
      <w:r w:rsidRPr="00E57F34">
        <w:rPr>
          <w:b/>
          <w:snapToGrid w:val="0"/>
          <w:lang w:eastAsia="en-US"/>
        </w:rPr>
        <w:t>Sposób obliczenia ceny.</w:t>
      </w:r>
    </w:p>
    <w:p w:rsidR="003A3D0D" w:rsidRDefault="003A3D0D" w:rsidP="002A2E12">
      <w:pPr>
        <w:widowControl w:val="0"/>
        <w:numPr>
          <w:ilvl w:val="1"/>
          <w:numId w:val="1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 xml:space="preserve">do SWZ, jako cenę brutto </w:t>
      </w:r>
      <w:r>
        <w:rPr>
          <w:lang w:eastAsia="en-US"/>
        </w:rPr>
        <w:t xml:space="preserve">wyliczoną zgodnie z Formularzem Cenowym wypełnionym przez Wykonawcę </w:t>
      </w:r>
      <w:r w:rsidRPr="005D089B">
        <w:rPr>
          <w:lang w:eastAsia="en-US"/>
        </w:rPr>
        <w:t>[z uwzględnieniem kwoty podatku od towaró</w:t>
      </w:r>
      <w:r>
        <w:rPr>
          <w:lang w:eastAsia="en-US"/>
        </w:rPr>
        <w:t xml:space="preserve">w i usług(VAT)] </w:t>
      </w:r>
    </w:p>
    <w:p w:rsidR="003A3D0D" w:rsidRDefault="003A3D0D" w:rsidP="002A2E12">
      <w:pPr>
        <w:widowControl w:val="0"/>
        <w:numPr>
          <w:ilvl w:val="1"/>
          <w:numId w:val="1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3A3D0D" w:rsidRDefault="003A3D0D" w:rsidP="002A2E12">
      <w:pPr>
        <w:widowControl w:val="0"/>
        <w:numPr>
          <w:ilvl w:val="1"/>
          <w:numId w:val="1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3A3D0D" w:rsidRDefault="003A3D0D" w:rsidP="002A2E12">
      <w:pPr>
        <w:widowControl w:val="0"/>
        <w:numPr>
          <w:ilvl w:val="1"/>
          <w:numId w:val="17"/>
        </w:numPr>
        <w:spacing w:after="120"/>
        <w:contextualSpacing w:val="0"/>
        <w:jc w:val="both"/>
        <w:rPr>
          <w:lang w:eastAsia="en-US"/>
        </w:rPr>
      </w:pPr>
      <w:r w:rsidRPr="005D089B">
        <w:rPr>
          <w:lang w:eastAsia="en-US"/>
        </w:rPr>
        <w:t>Rozliczenia między Zamawiającym a Wykonawcą będą prowadzone w złotych polskich (PLN).</w:t>
      </w:r>
    </w:p>
    <w:p w:rsidR="003A3D0D" w:rsidRDefault="003A3D0D" w:rsidP="002A2E12">
      <w:pPr>
        <w:widowControl w:val="0"/>
        <w:numPr>
          <w:ilvl w:val="1"/>
          <w:numId w:val="17"/>
        </w:numPr>
        <w:spacing w:after="120"/>
        <w:contextualSpacing w:val="0"/>
        <w:jc w:val="both"/>
        <w:rPr>
          <w:lang w:eastAsia="en-US"/>
        </w:rPr>
      </w:pPr>
      <w:r w:rsidRPr="005D089B">
        <w:rPr>
          <w:lang w:eastAsia="en-US"/>
        </w:rPr>
        <w:t>W przypadku rozbi</w:t>
      </w:r>
      <w:r>
        <w:rPr>
          <w:lang w:eastAsia="en-US"/>
        </w:rPr>
        <w:t xml:space="preserve">eżności pomiędzy ceną </w:t>
      </w:r>
      <w:r w:rsidRPr="005D089B">
        <w:rPr>
          <w:lang w:eastAsia="en-US"/>
        </w:rPr>
        <w:t xml:space="preserve"> podaną cyfrowo a słownie, jako wartość właściwa zostanie przyjęta </w:t>
      </w:r>
      <w:r>
        <w:rPr>
          <w:b/>
          <w:lang w:eastAsia="en-US"/>
        </w:rPr>
        <w:t>cena</w:t>
      </w:r>
      <w:r w:rsidRPr="005D089B">
        <w:rPr>
          <w:b/>
          <w:lang w:eastAsia="en-US"/>
        </w:rPr>
        <w:t xml:space="preserve"> podana słownie</w:t>
      </w:r>
      <w:r w:rsidRPr="005D089B">
        <w:rPr>
          <w:lang w:eastAsia="en-US"/>
        </w:rPr>
        <w:t>.</w:t>
      </w:r>
    </w:p>
    <w:p w:rsidR="003A3D0D" w:rsidRDefault="003A3D0D" w:rsidP="002A2E12">
      <w:pPr>
        <w:widowControl w:val="0"/>
        <w:numPr>
          <w:ilvl w:val="1"/>
          <w:numId w:val="1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3A3D0D" w:rsidRPr="005D089B" w:rsidRDefault="003A3D0D" w:rsidP="002A2E12">
      <w:pPr>
        <w:widowControl w:val="0"/>
        <w:numPr>
          <w:ilvl w:val="1"/>
          <w:numId w:val="1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A3D0D" w:rsidRDefault="003A3D0D" w:rsidP="002A2E12">
      <w:pPr>
        <w:spacing w:after="120"/>
        <w:ind w:left="0"/>
        <w:contextualSpacing w:val="0"/>
        <w:jc w:val="both"/>
        <w:rPr>
          <w:b/>
          <w:sz w:val="20"/>
          <w:szCs w:val="20"/>
          <w:lang w:eastAsia="en-US"/>
        </w:rPr>
      </w:pPr>
    </w:p>
    <w:p w:rsidR="003A3D0D" w:rsidRPr="005D089B" w:rsidRDefault="003A3D0D" w:rsidP="002A2E12">
      <w:pPr>
        <w:numPr>
          <w:ilvl w:val="0"/>
          <w:numId w:val="18"/>
        </w:numPr>
        <w:spacing w:after="120"/>
        <w:contextualSpacing w:val="0"/>
        <w:jc w:val="both"/>
        <w:rPr>
          <w:b/>
          <w:lang w:eastAsia="en-US"/>
        </w:rPr>
      </w:pPr>
      <w:r w:rsidRPr="005D089B">
        <w:rPr>
          <w:b/>
          <w:lang w:eastAsia="en-US"/>
        </w:rPr>
        <w:t>Opis kryteriów oceny ofert wraz z podaniem wag tych kryteriów i sposobu oceny ofert.</w:t>
      </w:r>
    </w:p>
    <w:p w:rsidR="003A3D0D" w:rsidRPr="005D089B" w:rsidRDefault="003A3D0D" w:rsidP="002A2E12">
      <w:pPr>
        <w:numPr>
          <w:ilvl w:val="1"/>
          <w:numId w:val="18"/>
        </w:numPr>
        <w:spacing w:after="120"/>
        <w:contextualSpacing w:val="0"/>
        <w:jc w:val="both"/>
        <w:rPr>
          <w:b/>
          <w:lang w:eastAsia="en-US"/>
        </w:rPr>
      </w:pPr>
      <w:r w:rsidRPr="005D089B">
        <w:rPr>
          <w:lang w:eastAsia="en-US"/>
        </w:rPr>
        <w:t>Przy wyborze oferty Zamawiający będzie stosował następująca kryteria:</w:t>
      </w:r>
    </w:p>
    <w:p w:rsidR="003A3D0D" w:rsidRPr="005D089B" w:rsidRDefault="003A3D0D"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5"/>
        <w:gridCol w:w="3375"/>
      </w:tblGrid>
      <w:tr w:rsidR="003A3D0D" w:rsidRPr="005D089B" w:rsidTr="008903A2">
        <w:trPr>
          <w:trHeight w:val="320"/>
          <w:jc w:val="center"/>
        </w:trPr>
        <w:tc>
          <w:tcPr>
            <w:tcW w:w="338" w:type="pct"/>
            <w:vAlign w:val="center"/>
          </w:tcPr>
          <w:p w:rsidR="003A3D0D" w:rsidRPr="005D089B" w:rsidRDefault="003A3D0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3A3D0D" w:rsidRPr="005D089B" w:rsidRDefault="003A3D0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3A3D0D" w:rsidRPr="005D089B" w:rsidRDefault="003A3D0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3A3D0D" w:rsidRPr="005D089B" w:rsidTr="008903A2">
        <w:trPr>
          <w:trHeight w:val="298"/>
          <w:jc w:val="center"/>
        </w:trPr>
        <w:tc>
          <w:tcPr>
            <w:tcW w:w="338" w:type="pct"/>
            <w:vAlign w:val="center"/>
          </w:tcPr>
          <w:p w:rsidR="003A3D0D" w:rsidRPr="005D089B" w:rsidRDefault="003A3D0D"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3A3D0D" w:rsidRPr="005D089B" w:rsidRDefault="003A3D0D"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07" w:type="pct"/>
            <w:vAlign w:val="center"/>
          </w:tcPr>
          <w:p w:rsidR="003A3D0D" w:rsidRPr="005D089B" w:rsidRDefault="003A3D0D" w:rsidP="002A2E12">
            <w:pPr>
              <w:pStyle w:val="NoSpacing"/>
              <w:spacing w:after="120"/>
              <w:jc w:val="center"/>
              <w:rPr>
                <w:rFonts w:ascii="Times New Roman" w:hAnsi="Times New Roman"/>
                <w:sz w:val="24"/>
                <w:szCs w:val="24"/>
              </w:rPr>
            </w:pPr>
            <w:r>
              <w:rPr>
                <w:rFonts w:ascii="Times New Roman" w:hAnsi="Times New Roman"/>
                <w:sz w:val="24"/>
                <w:szCs w:val="24"/>
              </w:rPr>
              <w:t>10</w:t>
            </w:r>
            <w:r w:rsidRPr="005D089B">
              <w:rPr>
                <w:rFonts w:ascii="Times New Roman" w:hAnsi="Times New Roman"/>
                <w:sz w:val="24"/>
                <w:szCs w:val="24"/>
              </w:rPr>
              <w:t>0 %</w:t>
            </w:r>
          </w:p>
        </w:tc>
      </w:tr>
    </w:tbl>
    <w:p w:rsidR="003A3D0D" w:rsidRDefault="003A3D0D" w:rsidP="002A2E12">
      <w:pPr>
        <w:widowControl w:val="0"/>
        <w:autoSpaceDE w:val="0"/>
        <w:autoSpaceDN w:val="0"/>
        <w:adjustRightInd w:val="0"/>
        <w:spacing w:after="120"/>
        <w:ind w:left="0"/>
        <w:contextualSpacing w:val="0"/>
        <w:jc w:val="both"/>
        <w:rPr>
          <w:lang w:eastAsia="en-US"/>
        </w:rPr>
      </w:pPr>
    </w:p>
    <w:p w:rsidR="003A3D0D" w:rsidRPr="005D089B" w:rsidRDefault="003A3D0D" w:rsidP="002A2E12">
      <w:pPr>
        <w:widowControl w:val="0"/>
        <w:autoSpaceDE w:val="0"/>
        <w:autoSpaceDN w:val="0"/>
        <w:adjustRightInd w:val="0"/>
        <w:spacing w:after="120"/>
        <w:ind w:left="0"/>
        <w:contextualSpacing w:val="0"/>
        <w:jc w:val="both"/>
        <w:rPr>
          <w:lang w:eastAsia="en-US"/>
        </w:rPr>
      </w:pPr>
    </w:p>
    <w:p w:rsidR="003A3D0D" w:rsidRDefault="003A3D0D" w:rsidP="002A2E12">
      <w:pPr>
        <w:numPr>
          <w:ilvl w:val="1"/>
          <w:numId w:val="18"/>
        </w:numPr>
        <w:spacing w:after="120"/>
        <w:contextualSpacing w:val="0"/>
        <w:jc w:val="both"/>
        <w:rPr>
          <w:lang w:eastAsia="en-US"/>
        </w:rPr>
      </w:pPr>
      <w:r w:rsidRPr="005D089B">
        <w:rPr>
          <w:lang w:eastAsia="en-US"/>
        </w:rPr>
        <w:t>Ocenie będą podlegać wyłącznie oferty nie podlegające odrzuceniu.</w:t>
      </w:r>
    </w:p>
    <w:p w:rsidR="003A3D0D" w:rsidRDefault="003A3D0D" w:rsidP="002A2E12">
      <w:pPr>
        <w:widowControl w:val="0"/>
        <w:spacing w:after="120"/>
        <w:ind w:left="0"/>
        <w:contextualSpacing w:val="0"/>
        <w:jc w:val="both"/>
        <w:rPr>
          <w:b/>
          <w:snapToGrid w:val="0"/>
          <w:sz w:val="20"/>
          <w:szCs w:val="20"/>
          <w:lang w:eastAsia="en-US"/>
        </w:rPr>
      </w:pPr>
    </w:p>
    <w:p w:rsidR="003A3D0D" w:rsidRPr="0003125C" w:rsidRDefault="003A3D0D" w:rsidP="002A2E12">
      <w:pPr>
        <w:widowControl w:val="0"/>
        <w:numPr>
          <w:ilvl w:val="0"/>
          <w:numId w:val="1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3A3D0D" w:rsidRPr="00FB7B48" w:rsidRDefault="003A3D0D" w:rsidP="002A2E12">
      <w:pPr>
        <w:widowControl w:val="0"/>
        <w:numPr>
          <w:ilvl w:val="1"/>
          <w:numId w:val="1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3A3D0D" w:rsidRDefault="003A3D0D"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3A3D0D" w:rsidRDefault="003A3D0D"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3A3D0D" w:rsidRDefault="003A3D0D" w:rsidP="002A2E12">
      <w:pPr>
        <w:widowControl w:val="0"/>
        <w:numPr>
          <w:ilvl w:val="1"/>
          <w:numId w:val="1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3A3D0D" w:rsidRDefault="003A3D0D"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3A3D0D" w:rsidRPr="008903A2" w:rsidRDefault="003A3D0D" w:rsidP="002A2E12">
      <w:pPr>
        <w:widowControl w:val="0"/>
        <w:numPr>
          <w:ilvl w:val="1"/>
          <w:numId w:val="19"/>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w:t>
      </w:r>
      <w:r w:rsidRPr="008903A2">
        <w:rPr>
          <w:b/>
          <w:color w:val="000000"/>
        </w:rPr>
        <w:t>aktualne zezwolenie wydane przez Prezesa Urzędu Komunikacji Elektronicznej (UKE) na wykonywanie działalności pocztowej w zakresie przyjmo</w:t>
      </w:r>
      <w:r>
        <w:rPr>
          <w:b/>
          <w:color w:val="000000"/>
        </w:rPr>
        <w:t>wania, przemieszczania i </w:t>
      </w:r>
      <w:r w:rsidRPr="008903A2">
        <w:rPr>
          <w:b/>
          <w:color w:val="000000"/>
        </w:rPr>
        <w:t xml:space="preserve">doręczania przesyłek pocztowych w obrocie krajowym i </w:t>
      </w:r>
      <w:r>
        <w:rPr>
          <w:b/>
          <w:color w:val="000000"/>
        </w:rPr>
        <w:t>zagranicznym zgodnie z ustawą z </w:t>
      </w:r>
      <w:r w:rsidRPr="008903A2">
        <w:rPr>
          <w:b/>
          <w:color w:val="000000"/>
        </w:rPr>
        <w:t xml:space="preserve">dnia 23 listopada 2012 </w:t>
      </w:r>
      <w:r>
        <w:rPr>
          <w:b/>
          <w:color w:val="000000"/>
        </w:rPr>
        <w:t>r. Prawo pocztowe (Dz. U. z 2022</w:t>
      </w:r>
      <w:r w:rsidRPr="008903A2">
        <w:rPr>
          <w:b/>
          <w:color w:val="000000"/>
        </w:rPr>
        <w:t xml:space="preserve"> r. </w:t>
      </w:r>
      <w:r>
        <w:rPr>
          <w:b/>
          <w:color w:val="000000"/>
        </w:rPr>
        <w:t>poz. 896 t.j.) lub zaświadczenie o </w:t>
      </w:r>
      <w:r w:rsidRPr="008903A2">
        <w:rPr>
          <w:b/>
          <w:color w:val="000000"/>
        </w:rPr>
        <w:t>wpisie do rejestru operatorów pocztowych prowadzonych przez Prezesa UKE w zakresie objętym przedmiotem zamówienia.</w:t>
      </w:r>
    </w:p>
    <w:p w:rsidR="003A3D0D" w:rsidRPr="00FB7B48" w:rsidRDefault="003A3D0D" w:rsidP="002A2E12">
      <w:pPr>
        <w:widowControl w:val="0"/>
        <w:numPr>
          <w:ilvl w:val="1"/>
          <w:numId w:val="1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3A3D0D" w:rsidRDefault="003A3D0D" w:rsidP="002A2E12">
      <w:pPr>
        <w:widowControl w:val="0"/>
        <w:spacing w:after="120"/>
        <w:ind w:left="0"/>
        <w:contextualSpacing w:val="0"/>
        <w:jc w:val="both"/>
        <w:rPr>
          <w:sz w:val="20"/>
          <w:szCs w:val="20"/>
          <w:lang w:eastAsia="en-US"/>
        </w:rPr>
      </w:pPr>
    </w:p>
    <w:p w:rsidR="003A3D0D" w:rsidRDefault="003A3D0D" w:rsidP="00E050E7">
      <w:pPr>
        <w:widowControl w:val="0"/>
        <w:numPr>
          <w:ilvl w:val="0"/>
          <w:numId w:val="1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3A3D0D" w:rsidRPr="00BB0EA0" w:rsidRDefault="003A3D0D" w:rsidP="00E050E7">
      <w:pPr>
        <w:widowControl w:val="0"/>
        <w:numPr>
          <w:ilvl w:val="1"/>
          <w:numId w:val="1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prac biurowych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3A3D0D" w:rsidRPr="00BB0EA0" w:rsidRDefault="003A3D0D" w:rsidP="002A2E12">
      <w:pPr>
        <w:numPr>
          <w:ilvl w:val="1"/>
          <w:numId w:val="19"/>
        </w:numPr>
        <w:tabs>
          <w:tab w:val="left" w:pos="367"/>
        </w:tabs>
        <w:spacing w:after="120"/>
        <w:contextualSpacing w:val="0"/>
      </w:pPr>
      <w:r w:rsidRPr="00BB0EA0">
        <w:t>Sposób weryfikacji zatrudnienia tych osób:</w:t>
      </w:r>
    </w:p>
    <w:p w:rsidR="003A3D0D" w:rsidRPr="00BB0EA0" w:rsidRDefault="003A3D0D"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w:t>
      </w:r>
      <w:r>
        <w:t xml:space="preserve">amawiającego wezwania </w:t>
      </w:r>
      <w:r w:rsidRPr="00BB0EA0">
        <w:t xml:space="preserve"> e-mailem, niżej wskazane dowody:</w:t>
      </w:r>
    </w:p>
    <w:p w:rsidR="003A3D0D" w:rsidRPr="00BB0EA0" w:rsidRDefault="003A3D0D" w:rsidP="00E050E7">
      <w:pPr>
        <w:numPr>
          <w:ilvl w:val="2"/>
          <w:numId w:val="1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3A3D0D" w:rsidRPr="00BB0EA0" w:rsidRDefault="003A3D0D" w:rsidP="00E050E7">
      <w:pPr>
        <w:numPr>
          <w:ilvl w:val="2"/>
          <w:numId w:val="1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3A3D0D" w:rsidRPr="00BB0EA0" w:rsidRDefault="003A3D0D" w:rsidP="00E050E7">
      <w:pPr>
        <w:numPr>
          <w:ilvl w:val="2"/>
          <w:numId w:val="1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3A3D0D" w:rsidRDefault="003A3D0D" w:rsidP="00E050E7">
      <w:pPr>
        <w:numPr>
          <w:ilvl w:val="2"/>
          <w:numId w:val="1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3A3D0D" w:rsidRPr="00BB0EA0" w:rsidRDefault="003A3D0D" w:rsidP="00E050E7">
      <w:pPr>
        <w:numPr>
          <w:ilvl w:val="1"/>
          <w:numId w:val="1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3A3D0D" w:rsidRPr="00BB0EA0" w:rsidRDefault="003A3D0D" w:rsidP="00E050E7">
      <w:pPr>
        <w:numPr>
          <w:ilvl w:val="3"/>
          <w:numId w:val="19"/>
        </w:numPr>
        <w:tabs>
          <w:tab w:val="left" w:pos="720"/>
        </w:tabs>
        <w:spacing w:after="120"/>
        <w:ind w:hanging="360"/>
        <w:contextualSpacing w:val="0"/>
      </w:pPr>
      <w:r w:rsidRPr="00BB0EA0">
        <w:t>możliwość żądania oświadczeń i dokumentów w zakresie potwierdzenia spełniania ww. wymogu,</w:t>
      </w:r>
    </w:p>
    <w:p w:rsidR="003A3D0D" w:rsidRPr="00BB0EA0" w:rsidRDefault="003A3D0D" w:rsidP="00E050E7">
      <w:pPr>
        <w:numPr>
          <w:ilvl w:val="3"/>
          <w:numId w:val="19"/>
        </w:numPr>
        <w:tabs>
          <w:tab w:val="left" w:pos="720"/>
          <w:tab w:val="left" w:pos="1080"/>
        </w:tabs>
        <w:spacing w:after="120"/>
        <w:ind w:hanging="360"/>
        <w:contextualSpacing w:val="0"/>
      </w:pPr>
      <w:r w:rsidRPr="00BB0EA0">
        <w:t>możliwość żądania wyjaśnień w przypadku wątpliwości potwierdzenia ww. wymogu,</w:t>
      </w:r>
    </w:p>
    <w:p w:rsidR="003A3D0D" w:rsidRPr="00BB0EA0" w:rsidRDefault="003A3D0D" w:rsidP="00E050E7">
      <w:pPr>
        <w:numPr>
          <w:ilvl w:val="3"/>
          <w:numId w:val="19"/>
        </w:numPr>
        <w:tabs>
          <w:tab w:val="left" w:pos="720"/>
          <w:tab w:val="left" w:pos="1080"/>
        </w:tabs>
        <w:spacing w:after="120"/>
        <w:ind w:hanging="360"/>
        <w:contextualSpacing w:val="0"/>
      </w:pPr>
      <w:r w:rsidRPr="00BB0EA0">
        <w:t>możliwość przeprowadzania kontroli na miejscu wykonywania świadczenia</w:t>
      </w:r>
    </w:p>
    <w:p w:rsidR="003A3D0D" w:rsidRPr="00BB0EA0" w:rsidRDefault="003A3D0D" w:rsidP="002A2E12">
      <w:pPr>
        <w:numPr>
          <w:ilvl w:val="1"/>
          <w:numId w:val="19"/>
        </w:numPr>
        <w:tabs>
          <w:tab w:val="left" w:pos="367"/>
        </w:tabs>
        <w:spacing w:after="120"/>
        <w:contextualSpacing w:val="0"/>
      </w:pPr>
      <w:r w:rsidRPr="00BB0EA0">
        <w:t>Sankcje z tytułu niespełnienia wymagań związanych z zatrudnianiem osób:</w:t>
      </w:r>
    </w:p>
    <w:p w:rsidR="003A3D0D" w:rsidRPr="00BB0EA0" w:rsidRDefault="003A3D0D" w:rsidP="00E050E7">
      <w:pPr>
        <w:numPr>
          <w:ilvl w:val="2"/>
          <w:numId w:val="1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3A3D0D" w:rsidRPr="002A2E12" w:rsidRDefault="003A3D0D" w:rsidP="00E050E7">
      <w:pPr>
        <w:numPr>
          <w:ilvl w:val="2"/>
          <w:numId w:val="1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3A3D0D" w:rsidRPr="00F2292F" w:rsidRDefault="003A3D0D" w:rsidP="002A2E12">
      <w:pPr>
        <w:widowControl w:val="0"/>
        <w:numPr>
          <w:ilvl w:val="0"/>
          <w:numId w:val="19"/>
        </w:numPr>
        <w:spacing w:after="120"/>
        <w:contextualSpacing w:val="0"/>
        <w:jc w:val="both"/>
        <w:rPr>
          <w:b/>
          <w:lang w:eastAsia="en-US"/>
        </w:rPr>
      </w:pPr>
      <w:r w:rsidRPr="00C33E2A">
        <w:rPr>
          <w:b/>
          <w:lang w:eastAsia="en-US"/>
        </w:rPr>
        <w:t>Wymagania dotyczące wadium.</w:t>
      </w:r>
    </w:p>
    <w:p w:rsidR="003A3D0D" w:rsidRPr="00F2292F" w:rsidRDefault="003A3D0D"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3A3D0D" w:rsidRDefault="003A3D0D" w:rsidP="002A2E12">
      <w:pPr>
        <w:widowControl w:val="0"/>
        <w:spacing w:after="120"/>
        <w:ind w:left="0"/>
        <w:contextualSpacing w:val="0"/>
        <w:jc w:val="both"/>
        <w:rPr>
          <w:sz w:val="20"/>
          <w:szCs w:val="20"/>
          <w:lang w:eastAsia="en-US"/>
        </w:rPr>
      </w:pPr>
    </w:p>
    <w:p w:rsidR="003A3D0D" w:rsidRPr="00F2292F" w:rsidRDefault="003A3D0D" w:rsidP="00E050E7">
      <w:pPr>
        <w:widowControl w:val="0"/>
        <w:numPr>
          <w:ilvl w:val="1"/>
          <w:numId w:val="1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3A3D0D" w:rsidRPr="00F2292F" w:rsidRDefault="003A3D0D"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3A3D0D" w:rsidRDefault="003A3D0D" w:rsidP="002A2E12">
      <w:pPr>
        <w:spacing w:after="120"/>
        <w:ind w:left="0"/>
        <w:contextualSpacing w:val="0"/>
        <w:jc w:val="both"/>
        <w:rPr>
          <w:b/>
          <w:sz w:val="20"/>
          <w:szCs w:val="20"/>
          <w:lang w:eastAsia="en-US"/>
        </w:rPr>
      </w:pPr>
    </w:p>
    <w:p w:rsidR="003A3D0D" w:rsidRPr="00F2292F" w:rsidRDefault="003A3D0D" w:rsidP="00E050E7">
      <w:pPr>
        <w:numPr>
          <w:ilvl w:val="1"/>
          <w:numId w:val="1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3A3D0D" w:rsidRDefault="003A3D0D" w:rsidP="002A2E12">
      <w:pPr>
        <w:numPr>
          <w:ilvl w:val="1"/>
          <w:numId w:val="2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3A3D0D" w:rsidRPr="00F2292F" w:rsidRDefault="003A3D0D" w:rsidP="002A2E12">
      <w:pPr>
        <w:numPr>
          <w:ilvl w:val="1"/>
          <w:numId w:val="20"/>
        </w:numPr>
        <w:spacing w:after="120"/>
        <w:contextualSpacing w:val="0"/>
        <w:jc w:val="both"/>
        <w:rPr>
          <w:lang w:eastAsia="en-US"/>
        </w:rPr>
      </w:pPr>
      <w:r w:rsidRPr="00F2292F">
        <w:rPr>
          <w:lang w:eastAsia="en-US"/>
        </w:rPr>
        <w:t>Odwołanie przysługuje na:</w:t>
      </w:r>
    </w:p>
    <w:p w:rsidR="003A3D0D" w:rsidRPr="00F2292F" w:rsidRDefault="003A3D0D"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3A3D0D" w:rsidRPr="00F2292F" w:rsidRDefault="003A3D0D"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3A3D0D" w:rsidRPr="00F2292F" w:rsidRDefault="003A3D0D"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3A3D0D" w:rsidRDefault="003A3D0D" w:rsidP="002A2E12">
      <w:pPr>
        <w:numPr>
          <w:ilvl w:val="1"/>
          <w:numId w:val="2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3A3D0D" w:rsidRDefault="003A3D0D" w:rsidP="002A2E12">
      <w:pPr>
        <w:numPr>
          <w:ilvl w:val="1"/>
          <w:numId w:val="2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A3D0D" w:rsidRPr="00F2292F" w:rsidRDefault="003A3D0D" w:rsidP="002A2E12">
      <w:pPr>
        <w:numPr>
          <w:ilvl w:val="1"/>
          <w:numId w:val="2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3A3D0D" w:rsidRPr="00392002" w:rsidRDefault="003A3D0D" w:rsidP="002A2E12">
      <w:pPr>
        <w:spacing w:after="120"/>
        <w:ind w:left="0"/>
        <w:contextualSpacing w:val="0"/>
        <w:jc w:val="both"/>
        <w:rPr>
          <w:b/>
          <w:sz w:val="20"/>
          <w:szCs w:val="20"/>
          <w:lang w:eastAsia="en-US"/>
        </w:rPr>
      </w:pPr>
    </w:p>
    <w:p w:rsidR="003A3D0D" w:rsidRPr="00F2292F" w:rsidRDefault="003A3D0D"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3A3D0D" w:rsidRPr="00FB4B46" w:rsidRDefault="003A3D0D" w:rsidP="007A5999">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A3D0D" w:rsidRDefault="003A3D0D" w:rsidP="00E050E7">
      <w:pPr>
        <w:numPr>
          <w:ilvl w:val="0"/>
          <w:numId w:val="21"/>
        </w:numPr>
        <w:spacing w:after="120"/>
        <w:ind w:left="426" w:hanging="426"/>
        <w:contextualSpacing w:val="0"/>
        <w:jc w:val="both"/>
      </w:pPr>
      <w:r w:rsidRPr="00FB4B46">
        <w:t>administratorem Pani/Pana danych osobowych jest Urząd Miasta i Gminy w Końskich ul. Partyzantów 1, 26-200 Końskie,</w:t>
      </w:r>
    </w:p>
    <w:p w:rsidR="003A3D0D" w:rsidRPr="00FB4B46" w:rsidRDefault="003A3D0D" w:rsidP="00E050E7">
      <w:pPr>
        <w:numPr>
          <w:ilvl w:val="0"/>
          <w:numId w:val="2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001F41">
        <w:t xml:space="preserve"> </w:t>
      </w:r>
      <w:r>
        <w:t xml:space="preserve">Zakup usług pocztowych w obrocie krajowym i zagranicznym w zakresie przyjmowania, przemieszczania i doręczania przesyłek pocztowych (listowych i paczek pocztowych) oraz ich ewentualnych zwrotów na rzecz Urzędu Miasta i Gminy w Końskich, </w:t>
      </w:r>
      <w:r>
        <w:rPr>
          <w:lang w:eastAsia="zh-CN"/>
        </w:rPr>
        <w:t>nr ZP.271.1.46.2022</w:t>
      </w:r>
      <w:r w:rsidRPr="0055605F">
        <w:rPr>
          <w:lang w:eastAsia="zh-CN"/>
        </w:rPr>
        <w:t>.DS</w:t>
      </w:r>
      <w:r w:rsidRPr="00FB4B46">
        <w:t xml:space="preserve"> prowadzonego w trybie podstawowym na podst. art. 275 pkt 1 ustawy pzp,</w:t>
      </w:r>
    </w:p>
    <w:p w:rsidR="003A3D0D" w:rsidRPr="00FB4B46" w:rsidRDefault="003A3D0D" w:rsidP="00E050E7">
      <w:pPr>
        <w:numPr>
          <w:ilvl w:val="0"/>
          <w:numId w:val="2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3A3D0D" w:rsidRPr="00FB4B46" w:rsidRDefault="003A3D0D" w:rsidP="00E050E7">
      <w:pPr>
        <w:numPr>
          <w:ilvl w:val="0"/>
          <w:numId w:val="2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A3D0D" w:rsidRPr="00FB4B46" w:rsidRDefault="003A3D0D" w:rsidP="00E050E7">
      <w:pPr>
        <w:numPr>
          <w:ilvl w:val="0"/>
          <w:numId w:val="2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A3D0D" w:rsidRPr="00FB4B46" w:rsidRDefault="003A3D0D" w:rsidP="00E050E7">
      <w:pPr>
        <w:numPr>
          <w:ilvl w:val="0"/>
          <w:numId w:val="22"/>
        </w:numPr>
        <w:spacing w:after="120"/>
        <w:ind w:left="426" w:hanging="426"/>
        <w:contextualSpacing w:val="0"/>
        <w:jc w:val="both"/>
      </w:pPr>
      <w:r w:rsidRPr="00FB4B46">
        <w:t>w odniesieniu do Pani/Pana danych osobowych decyzje nie będą podejmowane w sposób zautomatyzowany, stosowanie do art. 22 RODO;</w:t>
      </w:r>
    </w:p>
    <w:p w:rsidR="003A3D0D" w:rsidRPr="00FB4B46" w:rsidRDefault="003A3D0D" w:rsidP="00E050E7">
      <w:pPr>
        <w:numPr>
          <w:ilvl w:val="0"/>
          <w:numId w:val="22"/>
        </w:numPr>
        <w:spacing w:after="120"/>
        <w:ind w:left="426" w:hanging="426"/>
        <w:contextualSpacing w:val="0"/>
        <w:jc w:val="both"/>
      </w:pPr>
      <w:r w:rsidRPr="00FB4B46">
        <w:t>posiada Pani/Pan:</w:t>
      </w:r>
    </w:p>
    <w:p w:rsidR="003A3D0D" w:rsidRPr="00FB4B46" w:rsidRDefault="003A3D0D" w:rsidP="00E050E7">
      <w:pPr>
        <w:numPr>
          <w:ilvl w:val="0"/>
          <w:numId w:val="23"/>
        </w:numPr>
        <w:spacing w:after="120"/>
        <w:ind w:left="709" w:hanging="283"/>
        <w:contextualSpacing w:val="0"/>
        <w:jc w:val="both"/>
      </w:pPr>
      <w:r w:rsidRPr="00FB4B46">
        <w:t>na podstawie art. 15 RODO prawo dostępu do danych osobowych Pani/Pana dotyczących;</w:t>
      </w:r>
    </w:p>
    <w:p w:rsidR="003A3D0D" w:rsidRPr="00FB4B46" w:rsidRDefault="003A3D0D" w:rsidP="00E050E7">
      <w:pPr>
        <w:numPr>
          <w:ilvl w:val="0"/>
          <w:numId w:val="2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3A3D0D" w:rsidRPr="00FB4B46" w:rsidRDefault="003A3D0D" w:rsidP="00E050E7">
      <w:pPr>
        <w:numPr>
          <w:ilvl w:val="0"/>
          <w:numId w:val="2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3A3D0D" w:rsidRPr="00FB4B46" w:rsidRDefault="003A3D0D" w:rsidP="00E050E7">
      <w:pPr>
        <w:numPr>
          <w:ilvl w:val="0"/>
          <w:numId w:val="2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3A3D0D" w:rsidRPr="00FB4B46" w:rsidRDefault="003A3D0D" w:rsidP="00E050E7">
      <w:pPr>
        <w:numPr>
          <w:ilvl w:val="0"/>
          <w:numId w:val="22"/>
        </w:numPr>
        <w:spacing w:after="120"/>
        <w:ind w:left="426" w:hanging="426"/>
        <w:contextualSpacing w:val="0"/>
        <w:jc w:val="both"/>
        <w:rPr>
          <w:i/>
          <w:iCs/>
        </w:rPr>
      </w:pPr>
      <w:r w:rsidRPr="00FB4B46">
        <w:t>nie przysługuje Pani/Panu:</w:t>
      </w:r>
    </w:p>
    <w:p w:rsidR="003A3D0D" w:rsidRPr="00FB4B46" w:rsidRDefault="003A3D0D" w:rsidP="00E050E7">
      <w:pPr>
        <w:numPr>
          <w:ilvl w:val="0"/>
          <w:numId w:val="24"/>
        </w:numPr>
        <w:spacing w:after="120"/>
        <w:ind w:left="709" w:hanging="283"/>
        <w:contextualSpacing w:val="0"/>
        <w:jc w:val="both"/>
        <w:rPr>
          <w:i/>
          <w:iCs/>
        </w:rPr>
      </w:pPr>
      <w:r w:rsidRPr="00FB4B46">
        <w:t>w związku z art. 17 ust. 3 lit. b, d lub e RODO prawo do usunięcia danych osobowych;</w:t>
      </w:r>
    </w:p>
    <w:p w:rsidR="003A3D0D" w:rsidRPr="00FB4B46" w:rsidRDefault="003A3D0D" w:rsidP="00E050E7">
      <w:pPr>
        <w:numPr>
          <w:ilvl w:val="0"/>
          <w:numId w:val="24"/>
        </w:numPr>
        <w:spacing w:after="120"/>
        <w:ind w:left="709" w:hanging="283"/>
        <w:contextualSpacing w:val="0"/>
        <w:jc w:val="both"/>
        <w:rPr>
          <w:b/>
          <w:bCs/>
          <w:i/>
          <w:iCs/>
        </w:rPr>
      </w:pPr>
      <w:r w:rsidRPr="00FB4B46">
        <w:t>prawo do przenoszenia danych osobowych, o którym mowa w art. 20 RODO;</w:t>
      </w:r>
    </w:p>
    <w:p w:rsidR="003A3D0D" w:rsidRPr="00FB4B46" w:rsidRDefault="003A3D0D" w:rsidP="00E050E7">
      <w:pPr>
        <w:numPr>
          <w:ilvl w:val="0"/>
          <w:numId w:val="2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3A3D0D" w:rsidRPr="00FB4B46" w:rsidRDefault="003A3D0D"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3A3D0D" w:rsidRPr="00FB4B46" w:rsidRDefault="003A3D0D"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3A3D0D" w:rsidRPr="00FB4B46" w:rsidRDefault="003A3D0D"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A3D0D" w:rsidRPr="00FB4B46" w:rsidRDefault="003A3D0D" w:rsidP="007A5999">
      <w:pPr>
        <w:spacing w:after="120"/>
        <w:ind w:right="101"/>
        <w:contextualSpacing w:val="0"/>
        <w:jc w:val="both"/>
        <w:rPr>
          <w:sz w:val="20"/>
          <w:szCs w:val="20"/>
        </w:rPr>
      </w:pPr>
    </w:p>
    <w:p w:rsidR="003A3D0D" w:rsidRPr="00FB4B46" w:rsidRDefault="003A3D0D" w:rsidP="007A5999">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3A3D0D" w:rsidRDefault="003A3D0D" w:rsidP="0055605F">
      <w:pPr>
        <w:widowControl w:val="0"/>
        <w:spacing w:after="200" w:line="276" w:lineRule="auto"/>
        <w:ind w:right="101"/>
        <w:contextualSpacing w:val="0"/>
        <w:jc w:val="both"/>
        <w:rPr>
          <w:lang w:eastAsia="en-US"/>
        </w:rPr>
      </w:pPr>
    </w:p>
    <w:p w:rsidR="003A3D0D" w:rsidRDefault="003A3D0D" w:rsidP="0055605F">
      <w:pPr>
        <w:widowControl w:val="0"/>
        <w:spacing w:after="200" w:line="276" w:lineRule="auto"/>
        <w:ind w:right="101"/>
        <w:contextualSpacing w:val="0"/>
        <w:jc w:val="both"/>
        <w:rPr>
          <w:lang w:eastAsia="en-US"/>
        </w:rPr>
      </w:pPr>
    </w:p>
    <w:p w:rsidR="003A3D0D" w:rsidRPr="00426C90" w:rsidRDefault="003A3D0D"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3A3D0D" w:rsidRPr="00426C90" w:rsidTr="00426C90">
        <w:tc>
          <w:tcPr>
            <w:tcW w:w="1800" w:type="dxa"/>
          </w:tcPr>
          <w:p w:rsidR="003A3D0D" w:rsidRPr="00426C90" w:rsidRDefault="003A3D0D"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3A3D0D" w:rsidRPr="00426C90" w:rsidRDefault="003A3D0D"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3A3D0D" w:rsidRPr="00426C90" w:rsidTr="00426C90">
        <w:tc>
          <w:tcPr>
            <w:tcW w:w="1800" w:type="dxa"/>
          </w:tcPr>
          <w:p w:rsidR="003A3D0D" w:rsidRPr="00426C90" w:rsidRDefault="003A3D0D"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3A3D0D" w:rsidRPr="00426C90" w:rsidRDefault="003A3D0D"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3A3D0D" w:rsidRPr="007302F8" w:rsidRDefault="003A3D0D" w:rsidP="000D38BE">
      <w:pPr>
        <w:jc w:val="both"/>
        <w:rPr>
          <w:rFonts w:cs="Calibri"/>
        </w:rPr>
      </w:pPr>
      <w:r w:rsidRPr="00426C90">
        <w:rPr>
          <w:lang w:eastAsia="en-US"/>
        </w:rPr>
        <w:br w:type="page"/>
      </w:r>
    </w:p>
    <w:p w:rsidR="003A3D0D" w:rsidRDefault="003A3D0D"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3A3D0D" w:rsidRPr="00A44EA0" w:rsidRDefault="003A3D0D"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3A3D0D" w:rsidRDefault="003A3D0D" w:rsidP="00A44EA0">
      <w:pPr>
        <w:spacing w:line="276" w:lineRule="auto"/>
        <w:ind w:left="0"/>
        <w:contextualSpacing w:val="0"/>
        <w:jc w:val="center"/>
        <w:rPr>
          <w:sz w:val="20"/>
          <w:szCs w:val="20"/>
          <w:lang w:eastAsia="en-US"/>
        </w:rPr>
      </w:pPr>
    </w:p>
    <w:p w:rsidR="003A3D0D" w:rsidRPr="00392002" w:rsidRDefault="003A3D0D" w:rsidP="00A44EA0">
      <w:pPr>
        <w:spacing w:line="276" w:lineRule="auto"/>
        <w:ind w:left="0"/>
        <w:contextualSpacing w:val="0"/>
        <w:jc w:val="center"/>
        <w:rPr>
          <w:b/>
          <w:sz w:val="20"/>
          <w:szCs w:val="20"/>
          <w:lang w:eastAsia="en-US"/>
        </w:rPr>
      </w:pPr>
    </w:p>
    <w:p w:rsidR="003A3D0D" w:rsidRDefault="003A3D0D"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3A3D0D" w:rsidRPr="00B535E7" w:rsidRDefault="003A3D0D" w:rsidP="00B535E7">
      <w:pPr>
        <w:suppressAutoHyphens/>
        <w:ind w:left="0"/>
        <w:contextualSpacing w:val="0"/>
        <w:jc w:val="both"/>
        <w:rPr>
          <w:b/>
          <w:bCs/>
          <w:color w:val="000000"/>
        </w:rPr>
      </w:pPr>
      <w:r w:rsidRPr="00B535E7">
        <w:rPr>
          <w:b/>
        </w:rPr>
        <w:t>Zakup usług pocztowych w obrocie krajowym i zagranicznym w zakresie przyjmowania, przemieszczania i doręczania przesyłek pocztowych (listowych i paczek pocztowych) oraz ich ewentualnych zwrotów na rzecz Urzędu Miasta i Gminy w Końskich</w:t>
      </w:r>
    </w:p>
    <w:p w:rsidR="003A3D0D" w:rsidRDefault="003A3D0D" w:rsidP="00C9656B">
      <w:pPr>
        <w:spacing w:after="200" w:line="276" w:lineRule="auto"/>
        <w:ind w:left="0"/>
        <w:contextualSpacing w:val="0"/>
        <w:jc w:val="both"/>
        <w:rPr>
          <w:b/>
        </w:rPr>
      </w:pPr>
    </w:p>
    <w:p w:rsidR="003A3D0D" w:rsidRPr="00392002" w:rsidRDefault="003A3D0D"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ZP.271.1.46.2022.DS</w:t>
      </w:r>
    </w:p>
    <w:p w:rsidR="003A3D0D" w:rsidRPr="00392002" w:rsidRDefault="003A3D0D"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3A3D0D" w:rsidRPr="00392002" w:rsidRDefault="003A3D0D"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3A3D0D" w:rsidRPr="00392002" w:rsidRDefault="003A3D0D"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3A3D0D" w:rsidRPr="00392002" w:rsidTr="00C15D4B">
        <w:tc>
          <w:tcPr>
            <w:tcW w:w="10031" w:type="dxa"/>
            <w:gridSpan w:val="2"/>
            <w:tcBorders>
              <w:top w:val="nil"/>
              <w:left w:val="nil"/>
              <w:right w:val="nil"/>
            </w:tcBorders>
          </w:tcPr>
          <w:p w:rsidR="003A3D0D" w:rsidRPr="00392002" w:rsidRDefault="003A3D0D">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3A3D0D" w:rsidRPr="00392002" w:rsidTr="00C15D4B">
        <w:trPr>
          <w:trHeight w:val="1404"/>
        </w:trPr>
        <w:tc>
          <w:tcPr>
            <w:tcW w:w="10031" w:type="dxa"/>
            <w:gridSpan w:val="2"/>
          </w:tcPr>
          <w:p w:rsidR="003A3D0D" w:rsidRDefault="003A3D0D">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3A3D0D" w:rsidRPr="00392002" w:rsidRDefault="003A3D0D">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3A3D0D" w:rsidRPr="00392002" w:rsidTr="00A47BF4">
        <w:trPr>
          <w:trHeight w:val="567"/>
        </w:trPr>
        <w:tc>
          <w:tcPr>
            <w:tcW w:w="10031" w:type="dxa"/>
            <w:gridSpan w:val="2"/>
            <w:vAlign w:val="center"/>
          </w:tcPr>
          <w:p w:rsidR="003A3D0D" w:rsidRPr="00392002" w:rsidRDefault="003A3D0D"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3A3D0D" w:rsidRPr="00392002" w:rsidTr="00A47BF4">
        <w:trPr>
          <w:trHeight w:val="567"/>
        </w:trPr>
        <w:tc>
          <w:tcPr>
            <w:tcW w:w="4788" w:type="dxa"/>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3A3D0D" w:rsidRPr="00392002" w:rsidTr="00A47BF4">
        <w:trPr>
          <w:trHeight w:val="567"/>
        </w:trPr>
        <w:tc>
          <w:tcPr>
            <w:tcW w:w="10031" w:type="dxa"/>
            <w:gridSpan w:val="2"/>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3A3D0D" w:rsidRPr="00392002" w:rsidRDefault="003A3D0D"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3A3D0D" w:rsidRPr="00392002" w:rsidTr="00CD2696">
        <w:trPr>
          <w:trHeight w:val="567"/>
        </w:trPr>
        <w:tc>
          <w:tcPr>
            <w:tcW w:w="10031" w:type="dxa"/>
            <w:gridSpan w:val="2"/>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3A3D0D" w:rsidRPr="00392002" w:rsidTr="00A47BF4">
        <w:trPr>
          <w:trHeight w:val="567"/>
        </w:trPr>
        <w:tc>
          <w:tcPr>
            <w:tcW w:w="10031" w:type="dxa"/>
            <w:gridSpan w:val="2"/>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3A3D0D" w:rsidRPr="00392002" w:rsidTr="00A47BF4">
        <w:trPr>
          <w:trHeight w:val="567"/>
        </w:trPr>
        <w:tc>
          <w:tcPr>
            <w:tcW w:w="10031" w:type="dxa"/>
            <w:gridSpan w:val="2"/>
            <w:vAlign w:val="center"/>
          </w:tcPr>
          <w:p w:rsidR="003A3D0D" w:rsidRPr="00392002" w:rsidRDefault="003A3D0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3A3D0D" w:rsidRPr="00392002" w:rsidTr="00A47BF4">
        <w:trPr>
          <w:trHeight w:val="567"/>
        </w:trPr>
        <w:tc>
          <w:tcPr>
            <w:tcW w:w="10031" w:type="dxa"/>
            <w:gridSpan w:val="2"/>
            <w:vAlign w:val="center"/>
          </w:tcPr>
          <w:p w:rsidR="003A3D0D" w:rsidRPr="001260B7" w:rsidRDefault="003A3D0D" w:rsidP="00A44EA0">
            <w:pPr>
              <w:ind w:left="0"/>
              <w:rPr>
                <w:sz w:val="20"/>
                <w:szCs w:val="20"/>
              </w:rPr>
            </w:pPr>
            <w:r w:rsidRPr="001260B7">
              <w:rPr>
                <w:sz w:val="20"/>
                <w:szCs w:val="20"/>
              </w:rPr>
              <w:t xml:space="preserve">adres elektronicznej skrzynki podawczej </w:t>
            </w:r>
          </w:p>
          <w:p w:rsidR="003A3D0D" w:rsidRDefault="003A3D0D" w:rsidP="00A44EA0">
            <w:pPr>
              <w:ind w:left="0"/>
              <w:rPr>
                <w:sz w:val="28"/>
                <w:szCs w:val="16"/>
              </w:rPr>
            </w:pPr>
            <w:r w:rsidRPr="001260B7">
              <w:rPr>
                <w:sz w:val="20"/>
                <w:szCs w:val="20"/>
              </w:rPr>
              <w:t>na platformie ePUAP</w:t>
            </w:r>
            <w:r>
              <w:rPr>
                <w:sz w:val="20"/>
                <w:szCs w:val="20"/>
              </w:rPr>
              <w:t>:</w:t>
            </w:r>
          </w:p>
          <w:p w:rsidR="003A3D0D" w:rsidRPr="00392002" w:rsidRDefault="003A3D0D" w:rsidP="0041500B">
            <w:pPr>
              <w:autoSpaceDE w:val="0"/>
              <w:autoSpaceDN w:val="0"/>
              <w:adjustRightInd w:val="0"/>
              <w:spacing w:line="276" w:lineRule="auto"/>
              <w:ind w:left="0"/>
              <w:contextualSpacing w:val="0"/>
              <w:rPr>
                <w:lang w:eastAsia="en-US"/>
              </w:rPr>
            </w:pPr>
          </w:p>
        </w:tc>
      </w:tr>
    </w:tbl>
    <w:p w:rsidR="003A3D0D" w:rsidRPr="00392002" w:rsidRDefault="003A3D0D"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3A3D0D" w:rsidRPr="00392002" w:rsidRDefault="003A3D0D"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3A3D0D" w:rsidRPr="006F7BC0" w:rsidRDefault="003A3D0D" w:rsidP="00C15D4B">
      <w:pPr>
        <w:spacing w:after="200" w:line="360" w:lineRule="auto"/>
        <w:ind w:left="0"/>
        <w:contextualSpacing w:val="0"/>
        <w:jc w:val="both"/>
        <w:rPr>
          <w:lang w:eastAsia="en-US"/>
        </w:rPr>
      </w:pPr>
      <w:r w:rsidRPr="006F7BC0">
        <w:rPr>
          <w:lang w:eastAsia="en-US"/>
        </w:rPr>
        <w:t>Ja/my niżej podpisany/i oświadczam/y, że:</w:t>
      </w:r>
    </w:p>
    <w:p w:rsidR="003A3D0D" w:rsidRPr="006F7BC0" w:rsidRDefault="003A3D0D" w:rsidP="00E050E7">
      <w:pPr>
        <w:numPr>
          <w:ilvl w:val="1"/>
          <w:numId w:val="22"/>
        </w:numPr>
        <w:tabs>
          <w:tab w:val="clear" w:pos="1440"/>
          <w:tab w:val="num" w:pos="180"/>
        </w:tabs>
        <w:spacing w:after="120"/>
        <w:ind w:left="180" w:hanging="180"/>
        <w:jc w:val="both"/>
        <w:rPr>
          <w:rFonts w:cs="Calibri"/>
        </w:rPr>
      </w:pPr>
      <w:r w:rsidRPr="006F7BC0">
        <w:rPr>
          <w:rFonts w:cs="Calibri"/>
        </w:rPr>
        <w:t>Oświadczam/y, że wykonam/my zamó</w:t>
      </w:r>
      <w:r>
        <w:rPr>
          <w:rFonts w:cs="Calibri"/>
        </w:rPr>
        <w:t xml:space="preserve">wienie zgodnie ze specyfikacją </w:t>
      </w:r>
      <w:r w:rsidRPr="006F7BC0">
        <w:rPr>
          <w:rFonts w:cs="Calibri"/>
        </w:rPr>
        <w:t>warunkó</w:t>
      </w:r>
      <w:r>
        <w:rPr>
          <w:rFonts w:cs="Calibri"/>
        </w:rPr>
        <w:t>w zamówienia za cenę w wysokości ………………………………zł brutto, (słownie:…………………………….)</w:t>
      </w:r>
    </w:p>
    <w:p w:rsidR="003A3D0D" w:rsidRPr="00B535E7" w:rsidRDefault="003A3D0D" w:rsidP="00B535E7">
      <w:pPr>
        <w:spacing w:line="360" w:lineRule="auto"/>
        <w:ind w:left="0" w:firstLine="180"/>
        <w:rPr>
          <w:b/>
          <w:i/>
        </w:rPr>
      </w:pPr>
      <w:r w:rsidRPr="00B535E7">
        <w:rPr>
          <w:rFonts w:ascii="Arial" w:hAnsi="Arial" w:cs="Arial"/>
          <w:i/>
          <w:spacing w:val="-1"/>
          <w:sz w:val="20"/>
          <w:szCs w:val="20"/>
        </w:rPr>
        <w:t>(suma wszystkich wierszy w kolumnie 10 z tabeli poniżej</w:t>
      </w:r>
      <w:r>
        <w:rPr>
          <w:rFonts w:ascii="Arial" w:hAnsi="Arial" w:cs="Arial"/>
          <w:i/>
          <w:spacing w:val="-1"/>
          <w:sz w:val="20"/>
          <w:szCs w:val="20"/>
        </w:rPr>
        <w:t xml:space="preserve"> – Formularz cenowy</w:t>
      </w:r>
      <w:r w:rsidRPr="00B535E7">
        <w:rPr>
          <w:rFonts w:ascii="Arial" w:hAnsi="Arial" w:cs="Arial"/>
          <w:i/>
          <w:spacing w:val="-1"/>
          <w:sz w:val="20"/>
          <w:szCs w:val="20"/>
        </w:rPr>
        <w:t>)</w:t>
      </w:r>
      <w:r w:rsidRPr="00B535E7">
        <w:rPr>
          <w:rFonts w:ascii="Arial" w:hAnsi="Arial" w:cs="Arial"/>
          <w:i/>
          <w:spacing w:val="5"/>
          <w:sz w:val="20"/>
          <w:szCs w:val="20"/>
        </w:rPr>
        <w:t>,</w:t>
      </w:r>
    </w:p>
    <w:p w:rsidR="003A3D0D" w:rsidRDefault="003A3D0D" w:rsidP="002B47AB">
      <w:pPr>
        <w:ind w:left="0"/>
        <w:rPr>
          <w:rFonts w:cs="Arial"/>
          <w:b/>
        </w:rPr>
      </w:pPr>
    </w:p>
    <w:p w:rsidR="003A3D0D" w:rsidRDefault="003A3D0D" w:rsidP="002B47AB">
      <w:pPr>
        <w:ind w:left="0"/>
        <w:rPr>
          <w:rFonts w:cs="Arial"/>
          <w:b/>
        </w:rPr>
      </w:pPr>
    </w:p>
    <w:p w:rsidR="003A3D0D" w:rsidRDefault="003A3D0D" w:rsidP="002B47AB">
      <w:pPr>
        <w:ind w:left="0"/>
        <w:rPr>
          <w:rFonts w:cs="Arial"/>
          <w:b/>
        </w:rPr>
      </w:pPr>
    </w:p>
    <w:p w:rsidR="003A3D0D" w:rsidRDefault="003A3D0D" w:rsidP="002B47AB">
      <w:pPr>
        <w:ind w:left="0"/>
        <w:rPr>
          <w:rFonts w:cs="Arial"/>
          <w:b/>
        </w:rPr>
      </w:pPr>
    </w:p>
    <w:p w:rsidR="003A3D0D" w:rsidRDefault="003A3D0D" w:rsidP="002B47AB">
      <w:pPr>
        <w:ind w:left="0"/>
        <w:rPr>
          <w:rFonts w:cs="Arial"/>
          <w:b/>
        </w:rPr>
        <w:sectPr w:rsidR="003A3D0D" w:rsidSect="006B080B">
          <w:footerReference w:type="default" r:id="rId18"/>
          <w:pgSz w:w="11906" w:h="16838"/>
          <w:pgMar w:top="1276" w:right="851" w:bottom="709" w:left="1134" w:header="709" w:footer="142" w:gutter="0"/>
          <w:cols w:space="708"/>
          <w:docGrid w:linePitch="360"/>
        </w:sectPr>
      </w:pPr>
    </w:p>
    <w:p w:rsidR="003A3D0D" w:rsidRPr="00E2749D" w:rsidRDefault="003A3D0D" w:rsidP="00E2749D">
      <w:pPr>
        <w:spacing w:before="100" w:beforeAutospacing="1"/>
        <w:ind w:left="0"/>
        <w:contextualSpacing w:val="0"/>
        <w:jc w:val="center"/>
      </w:pPr>
      <w:r w:rsidRPr="00E2749D">
        <w:rPr>
          <w:b/>
          <w:bCs/>
          <w:sz w:val="27"/>
          <w:szCs w:val="27"/>
        </w:rPr>
        <w:t>FORMULARZ CENOWY</w:t>
      </w:r>
    </w:p>
    <w:p w:rsidR="003A3D0D" w:rsidRPr="00E2749D" w:rsidRDefault="003A3D0D" w:rsidP="00E2749D">
      <w:pPr>
        <w:spacing w:before="100" w:beforeAutospacing="1"/>
        <w:ind w:left="0"/>
        <w:contextualSpacing w:val="0"/>
        <w:jc w:val="center"/>
      </w:pPr>
    </w:p>
    <w:tbl>
      <w:tblPr>
        <w:tblW w:w="14370" w:type="dxa"/>
        <w:jc w:val="righ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56"/>
        <w:gridCol w:w="2439"/>
        <w:gridCol w:w="2301"/>
        <w:gridCol w:w="1084"/>
        <w:gridCol w:w="915"/>
        <w:gridCol w:w="1431"/>
        <w:gridCol w:w="1336"/>
        <w:gridCol w:w="1620"/>
        <w:gridCol w:w="1260"/>
        <w:gridCol w:w="1428"/>
      </w:tblGrid>
      <w:tr w:rsidR="003A3D0D" w:rsidRPr="00E2749D" w:rsidTr="00E2749D">
        <w:trPr>
          <w:tblCellSpacing w:w="0" w:type="dxa"/>
          <w:jc w:val="right"/>
        </w:trPr>
        <w:tc>
          <w:tcPr>
            <w:tcW w:w="556" w:type="dxa"/>
            <w:tcBorders>
              <w:top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Lp.</w:t>
            </w:r>
          </w:p>
        </w:tc>
        <w:tc>
          <w:tcPr>
            <w:tcW w:w="2439"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Rodzaj przesyłki</w:t>
            </w:r>
          </w:p>
        </w:tc>
        <w:tc>
          <w:tcPr>
            <w:tcW w:w="230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Format (waga) przesyłki</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Gabaryt/</w:t>
            </w:r>
          </w:p>
          <w:p w:rsidR="003A3D0D" w:rsidRPr="00E2749D" w:rsidRDefault="003A3D0D" w:rsidP="00E2749D">
            <w:pPr>
              <w:spacing w:before="100" w:beforeAutospacing="1" w:after="119"/>
              <w:ind w:left="0"/>
              <w:contextualSpacing w:val="0"/>
              <w:jc w:val="center"/>
            </w:pPr>
            <w:r w:rsidRPr="00E2749D">
              <w:rPr>
                <w:b/>
                <w:bCs/>
              </w:rPr>
              <w:t>Strefa</w:t>
            </w:r>
          </w:p>
        </w:tc>
        <w:tc>
          <w:tcPr>
            <w:tcW w:w="915"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J.m.</w:t>
            </w:r>
          </w:p>
        </w:tc>
        <w:tc>
          <w:tcPr>
            <w:tcW w:w="143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rPr>
              <w:t>Szacunkowa ilość przesyłek w okresie trwania umowy</w:t>
            </w:r>
          </w:p>
        </w:tc>
        <w:tc>
          <w:tcPr>
            <w:tcW w:w="1336"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sz w:val="22"/>
                <w:szCs w:val="22"/>
              </w:rPr>
              <w:t xml:space="preserve">Cena </w:t>
            </w:r>
          </w:p>
          <w:p w:rsidR="003A3D0D" w:rsidRPr="00E2749D" w:rsidRDefault="003A3D0D" w:rsidP="00E2749D">
            <w:pPr>
              <w:spacing w:before="100" w:beforeAutospacing="1" w:after="119"/>
              <w:ind w:left="0"/>
              <w:contextualSpacing w:val="0"/>
              <w:jc w:val="center"/>
            </w:pPr>
            <w:r w:rsidRPr="00E2749D">
              <w:rPr>
                <w:b/>
                <w:bCs/>
                <w:sz w:val="22"/>
                <w:szCs w:val="22"/>
              </w:rPr>
              <w:t>jednostkowa</w:t>
            </w:r>
          </w:p>
          <w:p w:rsidR="003A3D0D" w:rsidRPr="00E2749D" w:rsidRDefault="003A3D0D" w:rsidP="00E2749D">
            <w:pPr>
              <w:spacing w:before="100" w:beforeAutospacing="1" w:after="119"/>
              <w:ind w:left="0"/>
              <w:contextualSpacing w:val="0"/>
              <w:jc w:val="center"/>
            </w:pPr>
            <w:r w:rsidRPr="00E2749D">
              <w:rPr>
                <w:b/>
                <w:bCs/>
                <w:sz w:val="22"/>
                <w:szCs w:val="22"/>
              </w:rPr>
              <w:t>netto</w:t>
            </w:r>
          </w:p>
          <w:p w:rsidR="003A3D0D" w:rsidRPr="00E2749D" w:rsidRDefault="003A3D0D" w:rsidP="00E2749D">
            <w:pPr>
              <w:spacing w:before="100" w:beforeAutospacing="1" w:after="119"/>
              <w:ind w:left="0"/>
              <w:contextualSpacing w:val="0"/>
              <w:jc w:val="center"/>
            </w:pPr>
            <w:r w:rsidRPr="00E2749D">
              <w:rPr>
                <w:b/>
                <w:bCs/>
                <w:sz w:val="22"/>
                <w:szCs w:val="22"/>
              </w:rPr>
              <w:t>(zł)</w:t>
            </w:r>
          </w:p>
        </w:tc>
        <w:tc>
          <w:tcPr>
            <w:tcW w:w="162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sz w:val="22"/>
                <w:szCs w:val="22"/>
              </w:rPr>
              <w:t xml:space="preserve">Cena </w:t>
            </w:r>
          </w:p>
          <w:p w:rsidR="003A3D0D" w:rsidRPr="00E2749D" w:rsidRDefault="003A3D0D" w:rsidP="00E2749D">
            <w:pPr>
              <w:spacing w:before="100" w:beforeAutospacing="1" w:after="119"/>
              <w:ind w:left="0"/>
              <w:contextualSpacing w:val="0"/>
              <w:jc w:val="center"/>
            </w:pPr>
            <w:r w:rsidRPr="00E2749D">
              <w:rPr>
                <w:b/>
                <w:bCs/>
                <w:sz w:val="22"/>
                <w:szCs w:val="22"/>
              </w:rPr>
              <w:t>jednostkowa</w:t>
            </w:r>
          </w:p>
          <w:p w:rsidR="003A3D0D" w:rsidRPr="00E2749D" w:rsidRDefault="003A3D0D" w:rsidP="00E2749D">
            <w:pPr>
              <w:spacing w:before="100" w:beforeAutospacing="1" w:after="119"/>
              <w:ind w:left="0"/>
              <w:contextualSpacing w:val="0"/>
              <w:jc w:val="center"/>
            </w:pPr>
            <w:r w:rsidRPr="00E2749D">
              <w:rPr>
                <w:b/>
                <w:bCs/>
                <w:sz w:val="22"/>
                <w:szCs w:val="22"/>
              </w:rPr>
              <w:t>brutto</w:t>
            </w:r>
          </w:p>
          <w:p w:rsidR="003A3D0D" w:rsidRPr="00E2749D" w:rsidRDefault="003A3D0D" w:rsidP="00E2749D">
            <w:pPr>
              <w:spacing w:before="100" w:beforeAutospacing="1" w:after="119"/>
              <w:ind w:left="0"/>
              <w:contextualSpacing w:val="0"/>
              <w:jc w:val="center"/>
            </w:pPr>
            <w:r w:rsidRPr="00E2749D">
              <w:rPr>
                <w:b/>
                <w:bCs/>
                <w:sz w:val="22"/>
                <w:szCs w:val="22"/>
              </w:rPr>
              <w:t>(zł)</w:t>
            </w:r>
          </w:p>
        </w:tc>
        <w:tc>
          <w:tcPr>
            <w:tcW w:w="126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sz w:val="22"/>
                <w:szCs w:val="22"/>
              </w:rPr>
              <w:t>Wartość netto</w:t>
            </w:r>
          </w:p>
          <w:p w:rsidR="003A3D0D" w:rsidRPr="00E2749D" w:rsidRDefault="003A3D0D" w:rsidP="00E2749D">
            <w:pPr>
              <w:spacing w:before="100" w:beforeAutospacing="1" w:after="119"/>
              <w:ind w:left="0"/>
              <w:contextualSpacing w:val="0"/>
              <w:jc w:val="center"/>
            </w:pPr>
            <w:r w:rsidRPr="00E2749D">
              <w:rPr>
                <w:b/>
                <w:bCs/>
                <w:sz w:val="22"/>
                <w:szCs w:val="22"/>
              </w:rPr>
              <w:t>(zł)</w:t>
            </w:r>
          </w:p>
        </w:tc>
        <w:tc>
          <w:tcPr>
            <w:tcW w:w="1428" w:type="dxa"/>
            <w:tcBorders>
              <w:top w:val="outset" w:sz="6" w:space="0" w:color="000000"/>
              <w:left w:val="outset" w:sz="6" w:space="0" w:color="000000"/>
              <w:bottom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r w:rsidRPr="00E2749D">
              <w:rPr>
                <w:b/>
                <w:bCs/>
                <w:sz w:val="22"/>
                <w:szCs w:val="22"/>
              </w:rPr>
              <w:t>Wartość brutto</w:t>
            </w:r>
          </w:p>
          <w:p w:rsidR="003A3D0D" w:rsidRPr="00E2749D" w:rsidRDefault="003A3D0D" w:rsidP="00E2749D">
            <w:pPr>
              <w:spacing w:before="100" w:beforeAutospacing="1" w:after="119"/>
              <w:ind w:left="0"/>
              <w:contextualSpacing w:val="0"/>
              <w:jc w:val="center"/>
            </w:pPr>
            <w:r w:rsidRPr="00E2749D">
              <w:rPr>
                <w:b/>
                <w:bCs/>
                <w:sz w:val="22"/>
                <w:szCs w:val="22"/>
              </w:rPr>
              <w:t>(zł)</w:t>
            </w:r>
          </w:p>
        </w:tc>
      </w:tr>
      <w:tr w:rsidR="003A3D0D" w:rsidRPr="00E2749D" w:rsidTr="00E2749D">
        <w:trPr>
          <w:tblCellSpacing w:w="0" w:type="dxa"/>
          <w:jc w:val="right"/>
        </w:trPr>
        <w:tc>
          <w:tcPr>
            <w:tcW w:w="556" w:type="dxa"/>
            <w:tcBorders>
              <w:top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1</w:t>
            </w:r>
          </w:p>
        </w:tc>
        <w:tc>
          <w:tcPr>
            <w:tcW w:w="2439"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2</w:t>
            </w:r>
          </w:p>
        </w:tc>
        <w:tc>
          <w:tcPr>
            <w:tcW w:w="230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3</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4</w:t>
            </w:r>
          </w:p>
        </w:tc>
        <w:tc>
          <w:tcPr>
            <w:tcW w:w="915"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5</w:t>
            </w:r>
          </w:p>
        </w:tc>
        <w:tc>
          <w:tcPr>
            <w:tcW w:w="143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rPr>
              <w:t>6</w:t>
            </w:r>
          </w:p>
        </w:tc>
        <w:tc>
          <w:tcPr>
            <w:tcW w:w="1336"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sz w:val="22"/>
                <w:szCs w:val="22"/>
              </w:rPr>
              <w:t>7</w:t>
            </w:r>
          </w:p>
        </w:tc>
        <w:tc>
          <w:tcPr>
            <w:tcW w:w="162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sz w:val="22"/>
                <w:szCs w:val="22"/>
              </w:rPr>
              <w:t>8</w:t>
            </w:r>
          </w:p>
        </w:tc>
        <w:tc>
          <w:tcPr>
            <w:tcW w:w="126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sz w:val="22"/>
                <w:szCs w:val="22"/>
              </w:rPr>
              <w:t>9</w:t>
            </w:r>
          </w:p>
        </w:tc>
        <w:tc>
          <w:tcPr>
            <w:tcW w:w="1428" w:type="dxa"/>
            <w:tcBorders>
              <w:top w:val="outset" w:sz="6" w:space="0" w:color="000000"/>
              <w:left w:val="outset" w:sz="6" w:space="0" w:color="000000"/>
              <w:bottom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rPr>
                <w:b/>
                <w:bCs/>
              </w:rPr>
            </w:pPr>
            <w:r>
              <w:rPr>
                <w:b/>
                <w:bCs/>
                <w:sz w:val="22"/>
                <w:szCs w:val="22"/>
              </w:rPr>
              <w:t>10</w:t>
            </w: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1</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nierejestrowane krajowe ekonomiczne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3500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110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40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2</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 xml:space="preserve">Przesyłki listowe nierejestrowane krajowe priorytetowe </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180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30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3</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rejestrowane</w:t>
            </w:r>
          </w:p>
          <w:p w:rsidR="003A3D0D" w:rsidRPr="00E2749D" w:rsidRDefault="003A3D0D" w:rsidP="00E2749D">
            <w:pPr>
              <w:spacing w:before="100" w:beforeAutospacing="1" w:after="119"/>
              <w:ind w:left="0"/>
              <w:contextualSpacing w:val="0"/>
            </w:pPr>
            <w:r w:rsidRPr="00E2749D">
              <w:rPr>
                <w:shd w:val="clear" w:color="auto" w:fill="FFFFFF"/>
              </w:rPr>
              <w:t>krajowe ekonomiczne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200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90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p>
          <w:p w:rsidR="003A3D0D" w:rsidRPr="00E2749D" w:rsidRDefault="003A3D0D" w:rsidP="00E2749D">
            <w:pPr>
              <w:spacing w:before="100" w:beforeAutospacing="1" w:after="119"/>
              <w:ind w:left="0"/>
              <w:contextualSpacing w:val="0"/>
              <w:jc w:val="center"/>
            </w:pPr>
            <w:r w:rsidRPr="00E2749D">
              <w:rPr>
                <w:shd w:val="clear" w:color="auto" w:fill="FFFFFF"/>
              </w:rPr>
              <w:t>4</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rejestrowane</w:t>
            </w:r>
          </w:p>
          <w:p w:rsidR="003A3D0D" w:rsidRPr="00E2749D" w:rsidRDefault="003A3D0D" w:rsidP="00E2749D">
            <w:pPr>
              <w:spacing w:before="100" w:beforeAutospacing="1" w:after="119"/>
              <w:ind w:left="0"/>
              <w:contextualSpacing w:val="0"/>
            </w:pPr>
            <w:r w:rsidRPr="00E2749D">
              <w:rPr>
                <w:shd w:val="clear" w:color="auto" w:fill="FFFFFF"/>
              </w:rPr>
              <w:t xml:space="preserve">krajowe ekonomiczne </w:t>
            </w:r>
          </w:p>
          <w:p w:rsidR="003A3D0D" w:rsidRPr="00E2749D" w:rsidRDefault="003A3D0D" w:rsidP="00E2749D">
            <w:pPr>
              <w:spacing w:before="100" w:beforeAutospacing="1" w:after="119"/>
              <w:ind w:left="0"/>
              <w:contextualSpacing w:val="0"/>
            </w:pPr>
            <w:r w:rsidRPr="00E2749D">
              <w:rPr>
                <w:shd w:val="clear" w:color="auto" w:fill="FFFFFF"/>
              </w:rPr>
              <w:t>z potwierdzeniem odbioru</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19 000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120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80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p>
          <w:p w:rsidR="003A3D0D" w:rsidRPr="00E2749D" w:rsidRDefault="003A3D0D" w:rsidP="00E2749D">
            <w:pPr>
              <w:spacing w:before="100" w:beforeAutospacing="1" w:after="119"/>
              <w:ind w:left="0"/>
              <w:contextualSpacing w:val="0"/>
              <w:jc w:val="center"/>
            </w:pPr>
            <w:r w:rsidRPr="00E2749D">
              <w:rPr>
                <w:shd w:val="clear" w:color="auto" w:fill="FFFFFF"/>
              </w:rPr>
              <w:t>5</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rejestrowane</w:t>
            </w:r>
          </w:p>
          <w:p w:rsidR="003A3D0D" w:rsidRPr="00E2749D" w:rsidRDefault="003A3D0D" w:rsidP="00E2749D">
            <w:pPr>
              <w:spacing w:before="100" w:beforeAutospacing="1" w:after="119"/>
              <w:ind w:left="0"/>
              <w:contextualSpacing w:val="0"/>
            </w:pPr>
            <w:r w:rsidRPr="00E2749D">
              <w:rPr>
                <w:shd w:val="clear" w:color="auto" w:fill="FFFFFF"/>
              </w:rPr>
              <w:t>krajowe priorytetowe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6</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rejestrowane</w:t>
            </w:r>
          </w:p>
          <w:p w:rsidR="003A3D0D" w:rsidRPr="00E2749D" w:rsidRDefault="003A3D0D" w:rsidP="00E2749D">
            <w:pPr>
              <w:spacing w:before="100" w:beforeAutospacing="1" w:after="119"/>
              <w:ind w:left="0"/>
              <w:contextualSpacing w:val="0"/>
            </w:pPr>
            <w:r w:rsidRPr="00E2749D">
              <w:rPr>
                <w:shd w:val="clear" w:color="auto" w:fill="FFFFFF"/>
              </w:rPr>
              <w:t>krajowe priorytetowe</w:t>
            </w:r>
          </w:p>
          <w:p w:rsidR="003A3D0D" w:rsidRPr="00E2749D" w:rsidRDefault="003A3D0D" w:rsidP="00E2749D">
            <w:pPr>
              <w:spacing w:before="100" w:beforeAutospacing="1" w:after="119"/>
              <w:ind w:left="0"/>
              <w:contextualSpacing w:val="0"/>
            </w:pPr>
            <w:r w:rsidRPr="00E2749D">
              <w:rPr>
                <w:shd w:val="clear" w:color="auto" w:fill="FFFFFF"/>
              </w:rPr>
              <w:t>z potwierdzeniem odbioru</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230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hd w:val="clear" w:color="auto" w:fill="DDDDDD"/>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7</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rPr>
                <w:shd w:val="clear" w:color="auto" w:fill="FFFFFF"/>
              </w:rPr>
              <w:t>Przesyłki listowe rejestrowane</w:t>
            </w:r>
          </w:p>
          <w:p w:rsidR="003A3D0D" w:rsidRPr="00E2749D" w:rsidRDefault="003A3D0D" w:rsidP="00E2749D">
            <w:pPr>
              <w:spacing w:before="100" w:beforeAutospacing="1" w:after="119"/>
              <w:ind w:left="0"/>
              <w:contextualSpacing w:val="0"/>
            </w:pPr>
            <w:r w:rsidRPr="00E2749D">
              <w:rPr>
                <w:shd w:val="clear" w:color="auto" w:fill="FFFFFF"/>
              </w:rPr>
              <w:t>zagraniczne priorytetowe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do 50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 xml:space="preserve">ponad 50 g do 100 g </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100 g do 350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350 g do 500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500 g do 1000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1000g do 2000 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Strefa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8</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t>Paczki pocztowe krajowe ekonomiczne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do 1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1 kg do 2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2 kg do 5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9</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t>Paczki pocztowe krajowe priorytetowe</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do 1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1 kg do 2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3</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ponad 2 kg do 5 kg</w:t>
            </w:r>
          </w:p>
        </w:tc>
        <w:tc>
          <w:tcPr>
            <w:tcW w:w="1084"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Gabaryt A</w:t>
            </w: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t>10</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t>Zwroty przesyłek rejestrowanych krajowych z potwierdzeniem odbioru</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2 000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556" w:type="dxa"/>
            <w:vMerge w:val="restart"/>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11</w:t>
            </w:r>
          </w:p>
        </w:tc>
        <w:tc>
          <w:tcPr>
            <w:tcW w:w="2439" w:type="dxa"/>
            <w:vMerge w:val="restart"/>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pPr>
            <w:r w:rsidRPr="00E2749D">
              <w:t>Zwroty przesyłek rejestrowanych krajowych bez potwierdzenia odbioru</w:t>
            </w: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S (do 500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M (do 1000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10</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ind w:left="0"/>
              <w:contextualSpacing w:val="0"/>
            </w:pPr>
          </w:p>
        </w:tc>
        <w:tc>
          <w:tcPr>
            <w:tcW w:w="2301"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Format L (do 2000 g)</w:t>
            </w:r>
          </w:p>
        </w:tc>
        <w:tc>
          <w:tcPr>
            <w:tcW w:w="1084"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3A3D0D" w:rsidRPr="00E2749D" w:rsidRDefault="003A3D0D" w:rsidP="00E2749D">
            <w:pPr>
              <w:spacing w:before="100" w:beforeAutospacing="1" w:after="119"/>
              <w:ind w:left="0"/>
              <w:contextualSpacing w:val="0"/>
              <w:jc w:val="center"/>
            </w:pPr>
          </w:p>
        </w:tc>
        <w:tc>
          <w:tcPr>
            <w:tcW w:w="915" w:type="dxa"/>
            <w:tcBorders>
              <w:top w:val="outset" w:sz="6" w:space="0" w:color="000000"/>
              <w:left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3D0D" w:rsidRPr="00E2749D" w:rsidRDefault="003A3D0D" w:rsidP="00E2749D">
            <w:pPr>
              <w:spacing w:before="100" w:beforeAutospacing="1" w:after="119"/>
              <w:ind w:left="0"/>
              <w:contextualSpacing w:val="0"/>
              <w:jc w:val="center"/>
            </w:pPr>
            <w:r w:rsidRPr="00E2749D">
              <w:t>5</w:t>
            </w:r>
          </w:p>
        </w:tc>
        <w:tc>
          <w:tcPr>
            <w:tcW w:w="1336"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62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260" w:type="dxa"/>
            <w:tcBorders>
              <w:top w:val="outset" w:sz="6" w:space="0" w:color="000000"/>
              <w:left w:val="outset" w:sz="6" w:space="0" w:color="000000"/>
              <w:bottom w:val="outset" w:sz="6" w:space="0" w:color="000000"/>
              <w:right w:val="outset" w:sz="6" w:space="0" w:color="000000"/>
            </w:tcBorders>
          </w:tcPr>
          <w:p w:rsidR="003A3D0D" w:rsidRPr="00E2749D" w:rsidRDefault="003A3D0D" w:rsidP="00E2749D">
            <w:pPr>
              <w:spacing w:before="100" w:beforeAutospacing="1" w:after="119"/>
              <w:ind w:left="0"/>
              <w:contextualSpacing w:val="0"/>
              <w:jc w:val="center"/>
            </w:pP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r w:rsidR="003A3D0D" w:rsidRPr="00E2749D" w:rsidTr="00E2749D">
        <w:trPr>
          <w:tblCellSpacing w:w="0" w:type="dxa"/>
          <w:jc w:val="right"/>
        </w:trPr>
        <w:tc>
          <w:tcPr>
            <w:tcW w:w="12942" w:type="dxa"/>
            <w:gridSpan w:val="9"/>
            <w:tcBorders>
              <w:top w:val="outset" w:sz="6" w:space="0" w:color="000000"/>
              <w:bottom w:val="outset" w:sz="6" w:space="0" w:color="000000"/>
              <w:right w:val="outset" w:sz="6" w:space="0" w:color="000000"/>
            </w:tcBorders>
            <w:vAlign w:val="center"/>
          </w:tcPr>
          <w:p w:rsidR="003A3D0D" w:rsidRPr="00E2749D" w:rsidRDefault="003A3D0D" w:rsidP="00E2749D">
            <w:pPr>
              <w:spacing w:before="100" w:beforeAutospacing="1" w:after="119"/>
              <w:ind w:left="0"/>
              <w:contextualSpacing w:val="0"/>
              <w:jc w:val="center"/>
            </w:pPr>
            <w:r w:rsidRPr="00E2749D">
              <w:rPr>
                <w:b/>
                <w:bCs/>
              </w:rPr>
              <w:t>RAZEM</w:t>
            </w:r>
            <w:r>
              <w:rPr>
                <w:b/>
                <w:bCs/>
              </w:rPr>
              <w:t>(suma wszystkich wierszy w kolumnie 10)</w:t>
            </w:r>
          </w:p>
        </w:tc>
        <w:tc>
          <w:tcPr>
            <w:tcW w:w="1428" w:type="dxa"/>
            <w:tcBorders>
              <w:top w:val="outset" w:sz="6" w:space="0" w:color="000000"/>
              <w:left w:val="outset" w:sz="6" w:space="0" w:color="000000"/>
              <w:bottom w:val="outset" w:sz="6" w:space="0" w:color="000000"/>
            </w:tcBorders>
          </w:tcPr>
          <w:p w:rsidR="003A3D0D" w:rsidRPr="00E2749D" w:rsidRDefault="003A3D0D" w:rsidP="00E2749D">
            <w:pPr>
              <w:spacing w:before="100" w:beforeAutospacing="1" w:after="119"/>
              <w:ind w:left="0"/>
              <w:contextualSpacing w:val="0"/>
              <w:jc w:val="center"/>
            </w:pPr>
          </w:p>
        </w:tc>
      </w:tr>
    </w:tbl>
    <w:p w:rsidR="003A3D0D" w:rsidRPr="00E2749D" w:rsidRDefault="003A3D0D" w:rsidP="00E2749D">
      <w:pPr>
        <w:spacing w:before="100" w:beforeAutospacing="1"/>
        <w:ind w:left="0"/>
        <w:contextualSpacing w:val="0"/>
        <w:jc w:val="center"/>
      </w:pPr>
    </w:p>
    <w:p w:rsidR="003A3D0D" w:rsidRDefault="003A3D0D" w:rsidP="002B47AB">
      <w:pPr>
        <w:ind w:left="0"/>
        <w:rPr>
          <w:rFonts w:cs="Arial"/>
          <w:b/>
        </w:rPr>
      </w:pPr>
    </w:p>
    <w:p w:rsidR="003A3D0D" w:rsidRDefault="003A3D0D" w:rsidP="002B47AB">
      <w:pPr>
        <w:ind w:left="0"/>
        <w:rPr>
          <w:rFonts w:cs="Arial"/>
          <w:b/>
        </w:rPr>
        <w:sectPr w:rsidR="003A3D0D" w:rsidSect="006B080B">
          <w:pgSz w:w="16838" w:h="11906" w:orient="landscape"/>
          <w:pgMar w:top="1134" w:right="1276" w:bottom="851" w:left="709" w:header="709" w:footer="142" w:gutter="0"/>
          <w:cols w:space="708"/>
          <w:docGrid w:linePitch="360"/>
        </w:sectPr>
      </w:pPr>
    </w:p>
    <w:p w:rsidR="003A3D0D" w:rsidRPr="006F7BC0" w:rsidRDefault="003A3D0D" w:rsidP="00E050E7">
      <w:pPr>
        <w:numPr>
          <w:ilvl w:val="1"/>
          <w:numId w:val="22"/>
        </w:numPr>
        <w:tabs>
          <w:tab w:val="clear" w:pos="1440"/>
          <w:tab w:val="num" w:pos="360"/>
        </w:tabs>
        <w:ind w:left="360"/>
        <w:rPr>
          <w:rFonts w:cs="Arial"/>
          <w:b/>
        </w:rPr>
      </w:pPr>
      <w:r w:rsidRPr="006F7BC0">
        <w:rPr>
          <w:lang w:eastAsia="en-US"/>
        </w:rPr>
        <w:t>Zapoznałem/liśmy się z treścią SWZ dla niniejszego zamówienia.</w:t>
      </w:r>
    </w:p>
    <w:p w:rsidR="003A3D0D" w:rsidRPr="006F7BC0" w:rsidRDefault="003A3D0D" w:rsidP="00E050E7">
      <w:pPr>
        <w:numPr>
          <w:ilvl w:val="1"/>
          <w:numId w:val="2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3A3D0D" w:rsidRPr="003F5CA4" w:rsidRDefault="003A3D0D" w:rsidP="00E050E7">
      <w:pPr>
        <w:numPr>
          <w:ilvl w:val="1"/>
          <w:numId w:val="22"/>
        </w:numPr>
        <w:tabs>
          <w:tab w:val="clear" w:pos="1440"/>
          <w:tab w:val="num" w:pos="360"/>
        </w:tabs>
        <w:ind w:left="360"/>
        <w:rPr>
          <w:rFonts w:cs="Arial"/>
          <w:b/>
        </w:rPr>
      </w:pPr>
      <w:r w:rsidRPr="008A499A">
        <w:rPr>
          <w:color w:val="000000"/>
          <w:lang w:eastAsia="en-US"/>
        </w:rPr>
        <w:t xml:space="preserve">Oświadczam/my, że jestem/śmy: </w:t>
      </w:r>
    </w:p>
    <w:p w:rsidR="003A3D0D" w:rsidRPr="008A499A" w:rsidRDefault="003A3D0D"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Mikroprzedsiębiorstwem TAK/NIE*</w:t>
      </w:r>
    </w:p>
    <w:p w:rsidR="003A3D0D" w:rsidRPr="008A499A" w:rsidRDefault="003A3D0D"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3A3D0D" w:rsidRPr="008A499A" w:rsidRDefault="003A3D0D"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3A3D0D" w:rsidRPr="008A499A" w:rsidRDefault="003A3D0D"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3A3D0D" w:rsidRPr="008A499A" w:rsidRDefault="003A3D0D"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3A3D0D" w:rsidRPr="008A499A" w:rsidRDefault="003A3D0D"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3A3D0D" w:rsidRPr="008B55E3" w:rsidRDefault="003A3D0D"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3A3D0D" w:rsidRPr="006F7BC0" w:rsidRDefault="003A3D0D" w:rsidP="0041500B">
      <w:pPr>
        <w:tabs>
          <w:tab w:val="left" w:pos="3373"/>
        </w:tabs>
        <w:spacing w:line="276" w:lineRule="auto"/>
        <w:ind w:left="0"/>
        <w:contextualSpacing w:val="0"/>
        <w:jc w:val="both"/>
        <w:rPr>
          <w:b/>
          <w:lang w:eastAsia="en-US"/>
        </w:rPr>
      </w:pP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3A3D0D" w:rsidRPr="006F7BC0" w:rsidRDefault="003A3D0D" w:rsidP="00E050E7">
      <w:pPr>
        <w:numPr>
          <w:ilvl w:val="1"/>
          <w:numId w:val="2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3A3D0D" w:rsidRPr="006F7BC0" w:rsidRDefault="003A3D0D"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3A3D0D" w:rsidRPr="006F7BC0" w:rsidRDefault="003A3D0D"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3A3D0D" w:rsidRPr="006F7BC0" w:rsidRDefault="003A3D0D"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3A3D0D" w:rsidRPr="006F7BC0" w:rsidRDefault="003A3D0D"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A3D0D" w:rsidRPr="006F7BC0" w:rsidRDefault="003A3D0D"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A3D0D" w:rsidRPr="006F7BC0" w:rsidRDefault="003A3D0D" w:rsidP="00A51DA5">
      <w:pPr>
        <w:tabs>
          <w:tab w:val="left" w:pos="3373"/>
        </w:tabs>
        <w:spacing w:line="276" w:lineRule="auto"/>
        <w:ind w:left="0"/>
        <w:contextualSpacing w:val="0"/>
        <w:jc w:val="both"/>
        <w:rPr>
          <w:b/>
          <w:lang w:eastAsia="en-US"/>
        </w:rPr>
      </w:pPr>
    </w:p>
    <w:p w:rsidR="003A3D0D" w:rsidRDefault="003A3D0D" w:rsidP="00E050E7">
      <w:pPr>
        <w:numPr>
          <w:ilvl w:val="1"/>
          <w:numId w:val="22"/>
        </w:numPr>
        <w:tabs>
          <w:tab w:val="clear" w:pos="1440"/>
        </w:tabs>
        <w:spacing w:line="276" w:lineRule="auto"/>
        <w:ind w:left="360"/>
        <w:contextualSpacing w:val="0"/>
        <w:jc w:val="both"/>
        <w:rPr>
          <w:lang w:eastAsia="en-US"/>
        </w:rPr>
      </w:pPr>
      <w:r w:rsidRPr="00123B48">
        <w:t>Oferta zawiera TAJEMNICĘ PRZEDSIĘBIORSTWA</w:t>
      </w:r>
    </w:p>
    <w:p w:rsidR="003A3D0D" w:rsidRDefault="003A3D0D" w:rsidP="00123B48">
      <w:pPr>
        <w:spacing w:line="276" w:lineRule="auto"/>
        <w:ind w:left="0"/>
        <w:contextualSpacing w:val="0"/>
        <w:jc w:val="both"/>
        <w:rPr>
          <w:lang w:eastAsia="en-US"/>
        </w:rPr>
      </w:pPr>
      <w:r>
        <w:t>*</w:t>
      </w:r>
      <w:r w:rsidRPr="00123B48">
        <w:t>□NIE</w:t>
      </w:r>
    </w:p>
    <w:p w:rsidR="003A3D0D" w:rsidRPr="00123B48" w:rsidRDefault="003A3D0D"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3A3D0D" w:rsidRPr="006F7BC0" w:rsidRDefault="003A3D0D" w:rsidP="00E050E7">
      <w:pPr>
        <w:numPr>
          <w:ilvl w:val="1"/>
          <w:numId w:val="2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3A3D0D" w:rsidRPr="006F7BC0" w:rsidRDefault="003A3D0D" w:rsidP="00DD400E">
      <w:pPr>
        <w:tabs>
          <w:tab w:val="left" w:pos="3373"/>
        </w:tabs>
        <w:spacing w:line="276" w:lineRule="auto"/>
        <w:ind w:left="0"/>
        <w:contextualSpacing w:val="0"/>
        <w:jc w:val="both"/>
        <w:rPr>
          <w:lang w:eastAsia="en-US"/>
        </w:rPr>
      </w:pPr>
      <w:r w:rsidRPr="006F7BC0">
        <w:rPr>
          <w:lang w:eastAsia="en-US"/>
        </w:rPr>
        <w:t>1) ……………………….</w:t>
      </w:r>
    </w:p>
    <w:p w:rsidR="003A3D0D" w:rsidRPr="00123B48" w:rsidRDefault="003A3D0D" w:rsidP="00123B48">
      <w:pPr>
        <w:tabs>
          <w:tab w:val="left" w:pos="3373"/>
        </w:tabs>
        <w:spacing w:line="276" w:lineRule="auto"/>
        <w:ind w:left="0"/>
        <w:contextualSpacing w:val="0"/>
        <w:jc w:val="both"/>
        <w:rPr>
          <w:lang w:eastAsia="en-US"/>
        </w:rPr>
      </w:pPr>
      <w:r w:rsidRPr="006F7BC0">
        <w:rPr>
          <w:lang w:eastAsia="en-US"/>
        </w:rPr>
        <w:t>2)……………………..</w:t>
      </w:r>
    </w:p>
    <w:p w:rsidR="003A3D0D" w:rsidRPr="00392002" w:rsidRDefault="003A3D0D"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3A3D0D" w:rsidRPr="00392002" w:rsidRDefault="003A3D0D"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3A3D0D" w:rsidRPr="00392002" w:rsidRDefault="003A3D0D"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3A3D0D" w:rsidRPr="00392002" w:rsidRDefault="003A3D0D"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A3D0D" w:rsidRPr="00FE791C" w:rsidRDefault="003A3D0D" w:rsidP="00FE791C">
      <w:pPr>
        <w:spacing w:line="276" w:lineRule="auto"/>
        <w:ind w:left="0"/>
        <w:contextualSpacing w:val="0"/>
        <w:jc w:val="right"/>
        <w:rPr>
          <w:sz w:val="20"/>
          <w:szCs w:val="20"/>
          <w:lang w:eastAsia="en-US"/>
        </w:rPr>
        <w:sectPr w:rsidR="003A3D0D" w:rsidRPr="00FE791C" w:rsidSect="006B080B">
          <w:pgSz w:w="11906" w:h="16838"/>
          <w:pgMar w:top="1276" w:right="851" w:bottom="709" w:left="1134" w:header="709" w:footer="142" w:gutter="0"/>
          <w:cols w:space="708"/>
          <w:docGrid w:linePitch="360"/>
        </w:sectPr>
      </w:pPr>
    </w:p>
    <w:p w:rsidR="003A3D0D" w:rsidRPr="00110C4D" w:rsidRDefault="003A3D0D"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3A3D0D" w:rsidRDefault="003A3D0D" w:rsidP="008C0738">
      <w:pPr>
        <w:spacing w:line="480" w:lineRule="auto"/>
        <w:ind w:left="5246" w:firstLine="708"/>
        <w:rPr>
          <w:rFonts w:cs="Arial"/>
          <w:b/>
          <w:sz w:val="21"/>
          <w:szCs w:val="21"/>
        </w:rPr>
      </w:pPr>
    </w:p>
    <w:p w:rsidR="003A3D0D" w:rsidRPr="00A22DCF" w:rsidRDefault="003A3D0D" w:rsidP="008C0738">
      <w:pPr>
        <w:spacing w:line="480" w:lineRule="auto"/>
        <w:ind w:left="5246" w:firstLine="708"/>
        <w:rPr>
          <w:rFonts w:cs="Arial"/>
          <w:b/>
          <w:sz w:val="21"/>
          <w:szCs w:val="21"/>
        </w:rPr>
      </w:pPr>
      <w:r w:rsidRPr="00A22DCF">
        <w:rPr>
          <w:rFonts w:cs="Arial"/>
          <w:b/>
          <w:sz w:val="21"/>
          <w:szCs w:val="21"/>
        </w:rPr>
        <w:t>Zamawiający:</w:t>
      </w:r>
    </w:p>
    <w:p w:rsidR="003A3D0D" w:rsidRPr="00262341" w:rsidRDefault="003A3D0D"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A3D0D" w:rsidRPr="00262341" w:rsidRDefault="003A3D0D" w:rsidP="008C0738">
      <w:pPr>
        <w:ind w:left="5954"/>
        <w:rPr>
          <w:rFonts w:cs="Arial"/>
          <w:b/>
          <w:sz w:val="20"/>
          <w:szCs w:val="20"/>
        </w:rPr>
      </w:pPr>
      <w:r>
        <w:rPr>
          <w:rFonts w:cs="Arial"/>
          <w:b/>
          <w:sz w:val="20"/>
          <w:szCs w:val="20"/>
        </w:rPr>
        <w:t>ul</w:t>
      </w:r>
      <w:r w:rsidRPr="00262341">
        <w:rPr>
          <w:rFonts w:cs="Arial"/>
          <w:b/>
          <w:sz w:val="20"/>
          <w:szCs w:val="20"/>
        </w:rPr>
        <w:t>. Partyzantów 1</w:t>
      </w:r>
    </w:p>
    <w:p w:rsidR="003A3D0D" w:rsidRPr="00262341" w:rsidRDefault="003A3D0D" w:rsidP="008C0738">
      <w:pPr>
        <w:ind w:left="5954"/>
        <w:rPr>
          <w:rFonts w:cs="Arial"/>
          <w:b/>
          <w:sz w:val="20"/>
          <w:szCs w:val="20"/>
        </w:rPr>
      </w:pPr>
      <w:r w:rsidRPr="00262341">
        <w:rPr>
          <w:rFonts w:cs="Arial"/>
          <w:b/>
          <w:sz w:val="20"/>
          <w:szCs w:val="20"/>
        </w:rPr>
        <w:t>26-200 Końskie</w:t>
      </w:r>
    </w:p>
    <w:p w:rsidR="003A3D0D" w:rsidRDefault="003A3D0D" w:rsidP="008C0738">
      <w:pPr>
        <w:ind w:left="5954"/>
        <w:rPr>
          <w:rFonts w:cs="Arial"/>
          <w:b/>
          <w:i/>
          <w:sz w:val="16"/>
          <w:szCs w:val="16"/>
        </w:rPr>
      </w:pPr>
    </w:p>
    <w:p w:rsidR="003A3D0D" w:rsidRPr="00E2749D" w:rsidRDefault="003A3D0D" w:rsidP="008C0738">
      <w:pPr>
        <w:ind w:left="5954"/>
        <w:rPr>
          <w:rFonts w:cs="Arial"/>
          <w:b/>
          <w:i/>
          <w:sz w:val="20"/>
          <w:szCs w:val="20"/>
        </w:rPr>
      </w:pPr>
      <w:r w:rsidRPr="00E2749D">
        <w:rPr>
          <w:rFonts w:cs="Arial"/>
          <w:b/>
          <w:i/>
          <w:sz w:val="20"/>
          <w:szCs w:val="20"/>
        </w:rPr>
        <w:t>ZP.271.1.46.2022.DS</w:t>
      </w:r>
    </w:p>
    <w:p w:rsidR="003A3D0D" w:rsidRPr="00A22DCF" w:rsidRDefault="003A3D0D" w:rsidP="008C0738">
      <w:pPr>
        <w:ind w:left="5954"/>
        <w:rPr>
          <w:rFonts w:cs="Arial"/>
          <w:i/>
          <w:sz w:val="16"/>
          <w:szCs w:val="16"/>
        </w:rPr>
      </w:pPr>
    </w:p>
    <w:p w:rsidR="003A3D0D" w:rsidRPr="00A22DCF" w:rsidRDefault="003A3D0D" w:rsidP="008C0738">
      <w:pPr>
        <w:rPr>
          <w:rFonts w:cs="Arial"/>
          <w:b/>
          <w:sz w:val="21"/>
          <w:szCs w:val="21"/>
        </w:rPr>
      </w:pPr>
      <w:r w:rsidRPr="00A22DCF">
        <w:rPr>
          <w:rFonts w:cs="Arial"/>
          <w:b/>
          <w:sz w:val="21"/>
          <w:szCs w:val="21"/>
        </w:rPr>
        <w:t>Wykonawca:</w:t>
      </w:r>
    </w:p>
    <w:p w:rsidR="003A3D0D" w:rsidRPr="00A22DCF" w:rsidRDefault="003A3D0D" w:rsidP="008C0738">
      <w:pPr>
        <w:ind w:right="5954"/>
        <w:rPr>
          <w:rFonts w:cs="Arial"/>
          <w:sz w:val="21"/>
          <w:szCs w:val="21"/>
        </w:rPr>
      </w:pPr>
      <w:r>
        <w:rPr>
          <w:rFonts w:cs="Arial"/>
          <w:sz w:val="21"/>
          <w:szCs w:val="21"/>
        </w:rPr>
        <w:t>……………………………</w:t>
      </w:r>
    </w:p>
    <w:p w:rsidR="003A3D0D" w:rsidRPr="00842991" w:rsidRDefault="003A3D0D" w:rsidP="008C0738">
      <w:pPr>
        <w:ind w:right="5953"/>
        <w:rPr>
          <w:rFonts w:cs="Arial"/>
          <w:i/>
          <w:sz w:val="16"/>
          <w:szCs w:val="16"/>
        </w:rPr>
      </w:pPr>
      <w:r w:rsidRPr="00842991">
        <w:rPr>
          <w:rFonts w:cs="Arial"/>
          <w:i/>
          <w:sz w:val="16"/>
          <w:szCs w:val="16"/>
        </w:rPr>
        <w:t>(pełna nazwa/firma, adres, w zależności od podmiotu: NIP/PESEL, KRS/CEiDG)</w:t>
      </w:r>
    </w:p>
    <w:p w:rsidR="003A3D0D" w:rsidRPr="00262D61" w:rsidRDefault="003A3D0D" w:rsidP="008C0738">
      <w:pPr>
        <w:rPr>
          <w:rFonts w:cs="Arial"/>
          <w:sz w:val="21"/>
          <w:szCs w:val="21"/>
          <w:u w:val="single"/>
        </w:rPr>
      </w:pPr>
      <w:r w:rsidRPr="00262D61">
        <w:rPr>
          <w:rFonts w:cs="Arial"/>
          <w:sz w:val="21"/>
          <w:szCs w:val="21"/>
          <w:u w:val="single"/>
        </w:rPr>
        <w:t>reprezentowany przez:</w:t>
      </w:r>
    </w:p>
    <w:p w:rsidR="003A3D0D" w:rsidRPr="00A22DCF" w:rsidRDefault="003A3D0D" w:rsidP="008C0738">
      <w:pPr>
        <w:ind w:right="5954"/>
        <w:rPr>
          <w:rFonts w:cs="Arial"/>
          <w:sz w:val="21"/>
          <w:szCs w:val="21"/>
        </w:rPr>
      </w:pPr>
      <w:r>
        <w:rPr>
          <w:rFonts w:cs="Arial"/>
          <w:sz w:val="21"/>
          <w:szCs w:val="21"/>
        </w:rPr>
        <w:t>………………………………</w:t>
      </w:r>
    </w:p>
    <w:p w:rsidR="003A3D0D" w:rsidRPr="00FC4640" w:rsidRDefault="003A3D0D" w:rsidP="008C0738">
      <w:pPr>
        <w:ind w:right="5953"/>
        <w:rPr>
          <w:rFonts w:cs="Arial"/>
          <w:i/>
          <w:sz w:val="12"/>
          <w:szCs w:val="12"/>
        </w:rPr>
      </w:pPr>
      <w:r w:rsidRPr="009617B4">
        <w:rPr>
          <w:rFonts w:cs="Arial"/>
          <w:i/>
          <w:sz w:val="12"/>
          <w:szCs w:val="12"/>
        </w:rPr>
        <w:t>(imię, nazwisko, stanowisko/podstawa do  reprezentacji)</w:t>
      </w:r>
    </w:p>
    <w:p w:rsidR="003A3D0D" w:rsidRPr="00262D61" w:rsidRDefault="003A3D0D" w:rsidP="008C0738">
      <w:pPr>
        <w:spacing w:line="360" w:lineRule="auto"/>
        <w:jc w:val="center"/>
        <w:rPr>
          <w:rFonts w:cs="Arial"/>
          <w:b/>
          <w:u w:val="single"/>
        </w:rPr>
      </w:pPr>
      <w:r w:rsidRPr="00262D61">
        <w:rPr>
          <w:rFonts w:cs="Arial"/>
          <w:b/>
          <w:u w:val="single"/>
        </w:rPr>
        <w:t xml:space="preserve">Oświadczenie wykonawcy </w:t>
      </w:r>
    </w:p>
    <w:p w:rsidR="003A3D0D" w:rsidRDefault="003A3D0D"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A3D0D" w:rsidRPr="00A22DCF" w:rsidRDefault="003A3D0D"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3A3D0D" w:rsidRPr="001C1E43" w:rsidRDefault="003A3D0D" w:rsidP="008C0738">
      <w:pPr>
        <w:spacing w:line="360" w:lineRule="auto"/>
        <w:jc w:val="center"/>
        <w:rPr>
          <w:rFonts w:cs="Arial"/>
          <w:b/>
          <w:u w:val="single"/>
        </w:rPr>
      </w:pPr>
      <w:r w:rsidRPr="00BF1F3F">
        <w:rPr>
          <w:rFonts w:cs="Arial"/>
          <w:b/>
          <w:u w:val="single"/>
        </w:rPr>
        <w:t>DOTYCZĄCE PRZESŁANEK WYKLUCZENIA Z POSTĘPOWANIA</w:t>
      </w:r>
    </w:p>
    <w:p w:rsidR="003A3D0D" w:rsidRPr="00A36CA7" w:rsidRDefault="003A3D0D" w:rsidP="00A36CA7">
      <w:pPr>
        <w:suppressAutoHyphens/>
        <w:ind w:left="0"/>
        <w:contextualSpacing w:val="0"/>
        <w:jc w:val="both"/>
        <w:rPr>
          <w:b/>
          <w:bCs/>
          <w:color w:val="000000"/>
        </w:rPr>
      </w:pPr>
      <w:r w:rsidRPr="00FE791C">
        <w:rPr>
          <w:rFonts w:cs="Arial"/>
        </w:rPr>
        <w:t xml:space="preserve">Na potrzeby postępowania o udzielenie zamówienia publicznego </w:t>
      </w:r>
      <w:r w:rsidRPr="00FE791C">
        <w:rPr>
          <w:rFonts w:cs="Arial"/>
          <w:b/>
        </w:rPr>
        <w:t>pn.</w:t>
      </w:r>
      <w:r w:rsidRPr="00A36CA7">
        <w:rPr>
          <w:b/>
        </w:rPr>
        <w:t xml:space="preserve"> </w:t>
      </w:r>
      <w:r w:rsidRPr="00B535E7">
        <w:rPr>
          <w:b/>
        </w:rPr>
        <w:t>Zakup usług</w:t>
      </w:r>
      <w:r>
        <w:rPr>
          <w:b/>
        </w:rPr>
        <w:t xml:space="preserve"> pocztowych w </w:t>
      </w:r>
      <w:r w:rsidRPr="00B535E7">
        <w:rPr>
          <w:b/>
        </w:rPr>
        <w:t>obrocie krajowym i zagranicznym w zakresie przyjmowania, przemieszczania i doręczania przesyłek pocztowych (listowych i paczek pocztowych) oraz ich ewentualnych zwrotów na rzecz Urzędu Miasta i Gminy w Końskich</w:t>
      </w:r>
      <w:r>
        <w:rPr>
          <w:b/>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3A3D0D" w:rsidRPr="001C1E43" w:rsidRDefault="003A3D0D" w:rsidP="008C0738">
      <w:pPr>
        <w:shd w:val="clear" w:color="auto" w:fill="BFBFBF"/>
        <w:spacing w:line="360" w:lineRule="auto"/>
        <w:rPr>
          <w:rFonts w:cs="Arial"/>
          <w:b/>
          <w:sz w:val="21"/>
          <w:szCs w:val="21"/>
        </w:rPr>
      </w:pPr>
      <w:r>
        <w:t>OŚWIADCZENIA</w:t>
      </w:r>
      <w:r w:rsidRPr="001448FB">
        <w:t xml:space="preserve"> DOTYCZĄCE WYKONAWCY:</w:t>
      </w:r>
    </w:p>
    <w:p w:rsidR="003A3D0D" w:rsidRPr="00FE791C" w:rsidRDefault="003A3D0D"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3A3D0D" w:rsidRPr="00FE791C" w:rsidRDefault="003A3D0D" w:rsidP="00FE791C">
      <w:pPr>
        <w:spacing w:line="360" w:lineRule="auto"/>
        <w:rPr>
          <w:i/>
        </w:rPr>
      </w:pPr>
    </w:p>
    <w:p w:rsidR="003A3D0D" w:rsidRPr="00FE791C" w:rsidRDefault="003A3D0D"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3A3D0D" w:rsidRPr="00DB763E" w:rsidRDefault="003A3D0D" w:rsidP="00DB763E">
      <w:pPr>
        <w:pStyle w:val="Akapitzlist"/>
        <w:spacing w:after="120" w:line="240" w:lineRule="auto"/>
        <w:ind w:left="0"/>
        <w:contextualSpacing w:val="0"/>
        <w:rPr>
          <w:rFonts w:ascii="Times New Roman" w:hAnsi="Times New Roman"/>
          <w:b/>
          <w:sz w:val="24"/>
          <w:szCs w:val="24"/>
          <w:u w:val="single"/>
        </w:rPr>
      </w:pPr>
      <w:r w:rsidRPr="00DB763E">
        <w:rPr>
          <w:rFonts w:ascii="Times New Roman" w:hAnsi="Times New Roman"/>
          <w:b/>
          <w:sz w:val="24"/>
          <w:szCs w:val="24"/>
          <w:u w:val="single"/>
        </w:rPr>
        <w:t>Oświadczam, że:</w:t>
      </w:r>
    </w:p>
    <w:p w:rsidR="003A3D0D" w:rsidRPr="00DB763E" w:rsidRDefault="003A3D0D" w:rsidP="00DB763E">
      <w:pPr>
        <w:pStyle w:val="Akapitzlist"/>
        <w:spacing w:before="240" w:after="240" w:line="240" w:lineRule="auto"/>
        <w:ind w:left="0"/>
        <w:rPr>
          <w:rFonts w:ascii="Times New Roman" w:hAnsi="Times New Roman"/>
          <w:b/>
          <w:sz w:val="24"/>
          <w:szCs w:val="24"/>
        </w:rPr>
      </w:pPr>
      <w:r w:rsidRPr="00DB763E">
        <w:rPr>
          <w:rFonts w:ascii="Times New Roman" w:hAnsi="Times New Roman"/>
          <w:b/>
          <w:sz w:val="24"/>
          <w:szCs w:val="24"/>
        </w:rPr>
        <w:t xml:space="preserve">nie podlegam wykluczeniu z postępowania </w:t>
      </w:r>
      <w:bookmarkStart w:id="21" w:name="_Hlk64013306"/>
      <w:r w:rsidRPr="00DB763E">
        <w:rPr>
          <w:rFonts w:ascii="Times New Roman" w:hAnsi="Times New Roman"/>
          <w:b/>
          <w:sz w:val="24"/>
          <w:szCs w:val="24"/>
        </w:rPr>
        <w:t xml:space="preserve">na podstawie </w:t>
      </w:r>
      <w:bookmarkEnd w:id="21"/>
      <w:r w:rsidRPr="00DB763E">
        <w:rPr>
          <w:rFonts w:ascii="Times New Roman" w:hAnsi="Times New Roman"/>
          <w:b/>
          <w:sz w:val="24"/>
          <w:szCs w:val="24"/>
        </w:rPr>
        <w:t xml:space="preserve">art. 7 ust. 1 ustawy </w:t>
      </w:r>
      <w:r w:rsidRPr="00DB763E">
        <w:rPr>
          <w:rFonts w:ascii="Times New Roman" w:hAnsi="Times New Roman"/>
          <w:b/>
          <w:sz w:val="24"/>
          <w:szCs w:val="24"/>
        </w:rPr>
        <w:br/>
      </w:r>
      <w:r w:rsidRPr="00DB763E">
        <w:rPr>
          <w:rStyle w:val="markedcontent"/>
          <w:rFonts w:ascii="Times New Roman" w:hAnsi="Times New Roman"/>
          <w:b/>
          <w:sz w:val="24"/>
          <w:szCs w:val="24"/>
        </w:rPr>
        <w:t>o szczególnych rozwiązaniach w zakresie przeciwdziałania wspieraniu agresji na Ukrainę oraz służących ochronie bezpieczeństwa narodowego</w:t>
      </w:r>
    </w:p>
    <w:p w:rsidR="003A3D0D" w:rsidRPr="009375EB" w:rsidRDefault="003A3D0D" w:rsidP="008C0738">
      <w:pPr>
        <w:spacing w:line="360" w:lineRule="auto"/>
        <w:rPr>
          <w:rFonts w:cs="Arial"/>
          <w:i/>
        </w:rPr>
      </w:pPr>
    </w:p>
    <w:p w:rsidR="003A3D0D" w:rsidRPr="009617B4" w:rsidRDefault="003A3D0D" w:rsidP="00DB763E">
      <w:pPr>
        <w:shd w:val="clear" w:color="auto" w:fill="BFBFBF"/>
        <w:spacing w:line="360" w:lineRule="auto"/>
        <w:ind w:hanging="720"/>
        <w:rPr>
          <w:rFonts w:cs="Arial"/>
          <w:b/>
          <w:sz w:val="21"/>
          <w:szCs w:val="21"/>
        </w:rPr>
      </w:pPr>
      <w:r w:rsidRPr="001D3A19">
        <w:rPr>
          <w:rFonts w:cs="Arial"/>
          <w:b/>
          <w:sz w:val="21"/>
          <w:szCs w:val="21"/>
        </w:rPr>
        <w:t>OŚWIADCZENIE DOTYCZĄCE PODANYCH INFORMACJI:</w:t>
      </w:r>
    </w:p>
    <w:p w:rsidR="003A3D0D" w:rsidRPr="00FE791C" w:rsidRDefault="003A3D0D"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3A3D0D" w:rsidRPr="00392002" w:rsidRDefault="003A3D0D" w:rsidP="00FE791C">
      <w:pPr>
        <w:spacing w:line="276" w:lineRule="auto"/>
        <w:ind w:left="0"/>
        <w:contextualSpacing w:val="0"/>
        <w:rPr>
          <w:sz w:val="18"/>
          <w:szCs w:val="20"/>
          <w:lang w:eastAsia="en-US"/>
        </w:rPr>
      </w:pPr>
    </w:p>
    <w:p w:rsidR="003A3D0D" w:rsidRPr="00392002" w:rsidRDefault="003A3D0D" w:rsidP="00D52B45">
      <w:pPr>
        <w:pStyle w:val="NoSpacing"/>
        <w:spacing w:line="276" w:lineRule="auto"/>
        <w:jc w:val="right"/>
        <w:rPr>
          <w:rFonts w:ascii="Times New Roman" w:hAnsi="Times New Roman"/>
          <w:sz w:val="18"/>
          <w:szCs w:val="20"/>
        </w:rPr>
      </w:pPr>
    </w:p>
    <w:sectPr w:rsidR="003A3D0D" w:rsidRPr="00392002" w:rsidSect="006B080B">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0D" w:rsidRDefault="003A3D0D"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3A3D0D" w:rsidRDefault="003A3D0D"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0D" w:rsidRDefault="003A3D0D">
    <w:pPr>
      <w:pStyle w:val="Footer"/>
      <w:jc w:val="right"/>
    </w:pPr>
    <w:fldSimple w:instr="PAGE   \* MERGEFORMAT">
      <w:r>
        <w:rPr>
          <w:noProof/>
        </w:rPr>
        <w:t>2</w:t>
      </w:r>
    </w:fldSimple>
  </w:p>
  <w:p w:rsidR="003A3D0D" w:rsidRDefault="003A3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0D" w:rsidRPr="00705226" w:rsidRDefault="003A3D0D"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24</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24</w:t>
    </w:r>
    <w:r w:rsidRPr="00705226">
      <w:rPr>
        <w:rFonts w:cs="Arial"/>
      </w:rPr>
      <w:fldChar w:fldCharType="end"/>
    </w:r>
  </w:p>
  <w:p w:rsidR="003A3D0D" w:rsidRPr="005B1DC4" w:rsidRDefault="003A3D0D"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0D" w:rsidRDefault="003A3D0D"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3A3D0D" w:rsidRDefault="003A3D0D"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0D" w:rsidRDefault="003A3D0D"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6">
    <w:nsid w:val="1D644755"/>
    <w:multiLevelType w:val="hybridMultilevel"/>
    <w:tmpl w:val="1DE407E4"/>
    <w:lvl w:ilvl="0" w:tplc="6EECBC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2EACF91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8">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9">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69B5401"/>
    <w:multiLevelType w:val="hybridMultilevel"/>
    <w:tmpl w:val="41908E70"/>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hint="default"/>
        <w:b/>
        <w:color w:val="auto"/>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3">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4">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51381136"/>
    <w:multiLevelType w:val="multilevel"/>
    <w:tmpl w:val="AA7E2C8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8">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29">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5AE13A8"/>
    <w:multiLevelType w:val="hybridMultilevel"/>
    <w:tmpl w:val="B4EAE57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66911551"/>
    <w:multiLevelType w:val="hybridMultilevel"/>
    <w:tmpl w:val="AA7E2C80"/>
    <w:lvl w:ilvl="0" w:tplc="C5FA925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2"/>
  </w:num>
  <w:num w:numId="3">
    <w:abstractNumId w:val="27"/>
  </w:num>
  <w:num w:numId="4">
    <w:abstractNumId w:val="21"/>
  </w:num>
  <w:num w:numId="5">
    <w:abstractNumId w:val="5"/>
  </w:num>
  <w:num w:numId="6">
    <w:abstractNumId w:val="17"/>
  </w:num>
  <w:num w:numId="7">
    <w:abstractNumId w:val="24"/>
  </w:num>
  <w:num w:numId="8">
    <w:abstractNumId w:val="20"/>
  </w:num>
  <w:num w:numId="9">
    <w:abstractNumId w:val="8"/>
  </w:num>
  <w:num w:numId="10">
    <w:abstractNumId w:val="22"/>
  </w:num>
  <w:num w:numId="11">
    <w:abstractNumId w:val="12"/>
  </w:num>
  <w:num w:numId="12">
    <w:abstractNumId w:val="7"/>
  </w:num>
  <w:num w:numId="13">
    <w:abstractNumId w:val="28"/>
  </w:num>
  <w:num w:numId="14">
    <w:abstractNumId w:val="25"/>
  </w:num>
  <w:num w:numId="15">
    <w:abstractNumId w:val="29"/>
  </w:num>
  <w:num w:numId="16">
    <w:abstractNumId w:val="15"/>
  </w:num>
  <w:num w:numId="17">
    <w:abstractNumId w:val="18"/>
  </w:num>
  <w:num w:numId="18">
    <w:abstractNumId w:val="9"/>
  </w:num>
  <w:num w:numId="19">
    <w:abstractNumId w:val="14"/>
  </w:num>
  <w:num w:numId="20">
    <w:abstractNumId w:val="19"/>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3"/>
  </w:num>
  <w:num w:numId="27">
    <w:abstractNumId w:val="2"/>
  </w:num>
  <w:num w:numId="28">
    <w:abstractNumId w:val="10"/>
  </w:num>
  <w:num w:numId="29">
    <w:abstractNumId w:val="0"/>
  </w:num>
  <w:num w:numId="30">
    <w:abstractNumId w:val="4"/>
  </w:num>
  <w:num w:numId="31">
    <w:abstractNumId w:val="30"/>
  </w:num>
  <w:num w:numId="32">
    <w:abstractNumId w:val="6"/>
  </w:num>
  <w:num w:numId="33">
    <w:abstractNumId w:val="31"/>
  </w:num>
  <w:num w:numId="34">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1F41"/>
    <w:rsid w:val="00007FDF"/>
    <w:rsid w:val="000124D5"/>
    <w:rsid w:val="0002349F"/>
    <w:rsid w:val="00025C8D"/>
    <w:rsid w:val="0003125C"/>
    <w:rsid w:val="00033D5A"/>
    <w:rsid w:val="00064DDD"/>
    <w:rsid w:val="00066AAF"/>
    <w:rsid w:val="00067AF7"/>
    <w:rsid w:val="00070EAC"/>
    <w:rsid w:val="000724AA"/>
    <w:rsid w:val="00073859"/>
    <w:rsid w:val="00074618"/>
    <w:rsid w:val="000749D9"/>
    <w:rsid w:val="000807B0"/>
    <w:rsid w:val="00084145"/>
    <w:rsid w:val="00091AD3"/>
    <w:rsid w:val="000932E5"/>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173A4"/>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C780E"/>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D57B5"/>
    <w:rsid w:val="002E1FE9"/>
    <w:rsid w:val="002F30E2"/>
    <w:rsid w:val="00302D1E"/>
    <w:rsid w:val="00307A36"/>
    <w:rsid w:val="00314493"/>
    <w:rsid w:val="00315ACB"/>
    <w:rsid w:val="00316DA4"/>
    <w:rsid w:val="003170CE"/>
    <w:rsid w:val="00321D34"/>
    <w:rsid w:val="003265E8"/>
    <w:rsid w:val="0033572E"/>
    <w:rsid w:val="00337A8B"/>
    <w:rsid w:val="00341CD0"/>
    <w:rsid w:val="003424FC"/>
    <w:rsid w:val="003441E7"/>
    <w:rsid w:val="003457C2"/>
    <w:rsid w:val="003564A2"/>
    <w:rsid w:val="00362532"/>
    <w:rsid w:val="00366D52"/>
    <w:rsid w:val="00367441"/>
    <w:rsid w:val="00383D8A"/>
    <w:rsid w:val="00392002"/>
    <w:rsid w:val="00393327"/>
    <w:rsid w:val="00394087"/>
    <w:rsid w:val="003945BC"/>
    <w:rsid w:val="00396585"/>
    <w:rsid w:val="00396C37"/>
    <w:rsid w:val="003A3D0D"/>
    <w:rsid w:val="003A728D"/>
    <w:rsid w:val="003B6B0F"/>
    <w:rsid w:val="003C0F63"/>
    <w:rsid w:val="003C3A0F"/>
    <w:rsid w:val="003C58F8"/>
    <w:rsid w:val="003D2565"/>
    <w:rsid w:val="003D6A65"/>
    <w:rsid w:val="003D768D"/>
    <w:rsid w:val="003E1710"/>
    <w:rsid w:val="003E3345"/>
    <w:rsid w:val="003E451F"/>
    <w:rsid w:val="003F5CA4"/>
    <w:rsid w:val="00410E54"/>
    <w:rsid w:val="00413637"/>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83EDD"/>
    <w:rsid w:val="00493E32"/>
    <w:rsid w:val="0049780D"/>
    <w:rsid w:val="004A3BBB"/>
    <w:rsid w:val="004B00A9"/>
    <w:rsid w:val="004B0949"/>
    <w:rsid w:val="004B0BC2"/>
    <w:rsid w:val="004B2D80"/>
    <w:rsid w:val="004C34DE"/>
    <w:rsid w:val="004C45CC"/>
    <w:rsid w:val="004D7E48"/>
    <w:rsid w:val="004E59D2"/>
    <w:rsid w:val="004F2E6B"/>
    <w:rsid w:val="00505A7A"/>
    <w:rsid w:val="00507435"/>
    <w:rsid w:val="0051346F"/>
    <w:rsid w:val="00524964"/>
    <w:rsid w:val="00524AC6"/>
    <w:rsid w:val="005319CA"/>
    <w:rsid w:val="00532250"/>
    <w:rsid w:val="00532E61"/>
    <w:rsid w:val="00537686"/>
    <w:rsid w:val="00540D34"/>
    <w:rsid w:val="0054234F"/>
    <w:rsid w:val="0054324F"/>
    <w:rsid w:val="005448E4"/>
    <w:rsid w:val="00547B40"/>
    <w:rsid w:val="0055605F"/>
    <w:rsid w:val="00564D1C"/>
    <w:rsid w:val="00570693"/>
    <w:rsid w:val="005765DC"/>
    <w:rsid w:val="005829B6"/>
    <w:rsid w:val="00582A32"/>
    <w:rsid w:val="005A2517"/>
    <w:rsid w:val="005A5D3E"/>
    <w:rsid w:val="005A6374"/>
    <w:rsid w:val="005A73FB"/>
    <w:rsid w:val="005A7845"/>
    <w:rsid w:val="005B0310"/>
    <w:rsid w:val="005B1DC4"/>
    <w:rsid w:val="005B5DA1"/>
    <w:rsid w:val="005D089B"/>
    <w:rsid w:val="005E340E"/>
    <w:rsid w:val="005E6D97"/>
    <w:rsid w:val="0061082D"/>
    <w:rsid w:val="00610EE2"/>
    <w:rsid w:val="006201C5"/>
    <w:rsid w:val="00620442"/>
    <w:rsid w:val="006376FF"/>
    <w:rsid w:val="00640E5B"/>
    <w:rsid w:val="0065174B"/>
    <w:rsid w:val="00651BBD"/>
    <w:rsid w:val="00653BE2"/>
    <w:rsid w:val="00655565"/>
    <w:rsid w:val="006629D1"/>
    <w:rsid w:val="00662DC6"/>
    <w:rsid w:val="00674553"/>
    <w:rsid w:val="006753CA"/>
    <w:rsid w:val="006811EE"/>
    <w:rsid w:val="00683D73"/>
    <w:rsid w:val="00686380"/>
    <w:rsid w:val="006905EF"/>
    <w:rsid w:val="006952E3"/>
    <w:rsid w:val="006B080B"/>
    <w:rsid w:val="006B5941"/>
    <w:rsid w:val="006C045D"/>
    <w:rsid w:val="006D30E2"/>
    <w:rsid w:val="006D54CF"/>
    <w:rsid w:val="006D6B5E"/>
    <w:rsid w:val="006F1243"/>
    <w:rsid w:val="006F3CF3"/>
    <w:rsid w:val="006F4C4A"/>
    <w:rsid w:val="006F592E"/>
    <w:rsid w:val="006F625E"/>
    <w:rsid w:val="006F7295"/>
    <w:rsid w:val="006F7BC0"/>
    <w:rsid w:val="00705226"/>
    <w:rsid w:val="007064F2"/>
    <w:rsid w:val="00706BCB"/>
    <w:rsid w:val="0071146A"/>
    <w:rsid w:val="00711CBD"/>
    <w:rsid w:val="00713471"/>
    <w:rsid w:val="007169EF"/>
    <w:rsid w:val="007302F8"/>
    <w:rsid w:val="007326F8"/>
    <w:rsid w:val="007341A3"/>
    <w:rsid w:val="007435A1"/>
    <w:rsid w:val="00744804"/>
    <w:rsid w:val="00746E33"/>
    <w:rsid w:val="00754505"/>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3A92"/>
    <w:rsid w:val="007B4B77"/>
    <w:rsid w:val="007B6AF0"/>
    <w:rsid w:val="007C0BE9"/>
    <w:rsid w:val="007C715B"/>
    <w:rsid w:val="007D09CC"/>
    <w:rsid w:val="007D3506"/>
    <w:rsid w:val="007E016F"/>
    <w:rsid w:val="007E3144"/>
    <w:rsid w:val="007E5ABC"/>
    <w:rsid w:val="007F1BB3"/>
    <w:rsid w:val="007F3EAF"/>
    <w:rsid w:val="007F7CBE"/>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76070"/>
    <w:rsid w:val="00883FC4"/>
    <w:rsid w:val="00884085"/>
    <w:rsid w:val="00884106"/>
    <w:rsid w:val="00885373"/>
    <w:rsid w:val="008903A2"/>
    <w:rsid w:val="008903F7"/>
    <w:rsid w:val="008A463B"/>
    <w:rsid w:val="008A499A"/>
    <w:rsid w:val="008A4B9D"/>
    <w:rsid w:val="008B55E3"/>
    <w:rsid w:val="008B74DB"/>
    <w:rsid w:val="008C0738"/>
    <w:rsid w:val="008C1B37"/>
    <w:rsid w:val="008C24D7"/>
    <w:rsid w:val="008C263F"/>
    <w:rsid w:val="008C419C"/>
    <w:rsid w:val="008C50D7"/>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54703"/>
    <w:rsid w:val="009617B4"/>
    <w:rsid w:val="009640A5"/>
    <w:rsid w:val="0096426F"/>
    <w:rsid w:val="00965FAB"/>
    <w:rsid w:val="009719C7"/>
    <w:rsid w:val="00972098"/>
    <w:rsid w:val="00973AED"/>
    <w:rsid w:val="0097565B"/>
    <w:rsid w:val="00994709"/>
    <w:rsid w:val="009A69D5"/>
    <w:rsid w:val="009A6AD2"/>
    <w:rsid w:val="009B3C20"/>
    <w:rsid w:val="009B6D02"/>
    <w:rsid w:val="009C3260"/>
    <w:rsid w:val="009C7756"/>
    <w:rsid w:val="009D4E51"/>
    <w:rsid w:val="009D71BF"/>
    <w:rsid w:val="009E43B6"/>
    <w:rsid w:val="009E4E82"/>
    <w:rsid w:val="009F0737"/>
    <w:rsid w:val="009F2903"/>
    <w:rsid w:val="00A02E0D"/>
    <w:rsid w:val="00A06E95"/>
    <w:rsid w:val="00A11394"/>
    <w:rsid w:val="00A137BD"/>
    <w:rsid w:val="00A14044"/>
    <w:rsid w:val="00A22DCF"/>
    <w:rsid w:val="00A30AF1"/>
    <w:rsid w:val="00A362F5"/>
    <w:rsid w:val="00A36CA7"/>
    <w:rsid w:val="00A37BB3"/>
    <w:rsid w:val="00A44EA0"/>
    <w:rsid w:val="00A468EC"/>
    <w:rsid w:val="00A47778"/>
    <w:rsid w:val="00A47BF4"/>
    <w:rsid w:val="00A51828"/>
    <w:rsid w:val="00A51DA5"/>
    <w:rsid w:val="00A61721"/>
    <w:rsid w:val="00A62084"/>
    <w:rsid w:val="00A65F07"/>
    <w:rsid w:val="00A67B34"/>
    <w:rsid w:val="00A84916"/>
    <w:rsid w:val="00A86DFD"/>
    <w:rsid w:val="00A9571B"/>
    <w:rsid w:val="00A9613D"/>
    <w:rsid w:val="00AA0F9F"/>
    <w:rsid w:val="00AA28A4"/>
    <w:rsid w:val="00AA488D"/>
    <w:rsid w:val="00AA6FA2"/>
    <w:rsid w:val="00AA7E2A"/>
    <w:rsid w:val="00AB475F"/>
    <w:rsid w:val="00AC5132"/>
    <w:rsid w:val="00AE1646"/>
    <w:rsid w:val="00AE2C28"/>
    <w:rsid w:val="00AF069C"/>
    <w:rsid w:val="00B06D5C"/>
    <w:rsid w:val="00B1248D"/>
    <w:rsid w:val="00B15FD3"/>
    <w:rsid w:val="00B163C5"/>
    <w:rsid w:val="00B27C4D"/>
    <w:rsid w:val="00B304F0"/>
    <w:rsid w:val="00B32563"/>
    <w:rsid w:val="00B33474"/>
    <w:rsid w:val="00B341C5"/>
    <w:rsid w:val="00B46208"/>
    <w:rsid w:val="00B47E21"/>
    <w:rsid w:val="00B522AD"/>
    <w:rsid w:val="00B535E7"/>
    <w:rsid w:val="00B61106"/>
    <w:rsid w:val="00B63701"/>
    <w:rsid w:val="00B730C5"/>
    <w:rsid w:val="00B736C6"/>
    <w:rsid w:val="00B73F35"/>
    <w:rsid w:val="00B74326"/>
    <w:rsid w:val="00B7652F"/>
    <w:rsid w:val="00B80D0E"/>
    <w:rsid w:val="00B83803"/>
    <w:rsid w:val="00B85309"/>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3F8"/>
    <w:rsid w:val="00C04875"/>
    <w:rsid w:val="00C07695"/>
    <w:rsid w:val="00C12071"/>
    <w:rsid w:val="00C15D4B"/>
    <w:rsid w:val="00C15F27"/>
    <w:rsid w:val="00C26236"/>
    <w:rsid w:val="00C33E2A"/>
    <w:rsid w:val="00C36246"/>
    <w:rsid w:val="00C42274"/>
    <w:rsid w:val="00C43AA8"/>
    <w:rsid w:val="00C520C8"/>
    <w:rsid w:val="00C54C0E"/>
    <w:rsid w:val="00C737AB"/>
    <w:rsid w:val="00C7399B"/>
    <w:rsid w:val="00C77B3D"/>
    <w:rsid w:val="00C87476"/>
    <w:rsid w:val="00C942FC"/>
    <w:rsid w:val="00C9656B"/>
    <w:rsid w:val="00CA6781"/>
    <w:rsid w:val="00CB69B3"/>
    <w:rsid w:val="00CB6C2D"/>
    <w:rsid w:val="00CC45EC"/>
    <w:rsid w:val="00CD0905"/>
    <w:rsid w:val="00CD2696"/>
    <w:rsid w:val="00CD720F"/>
    <w:rsid w:val="00CE0232"/>
    <w:rsid w:val="00CF66FB"/>
    <w:rsid w:val="00D05A73"/>
    <w:rsid w:val="00D07399"/>
    <w:rsid w:val="00D133FB"/>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B763E"/>
    <w:rsid w:val="00DC0C2C"/>
    <w:rsid w:val="00DD239E"/>
    <w:rsid w:val="00DD36B3"/>
    <w:rsid w:val="00DD400E"/>
    <w:rsid w:val="00DE0298"/>
    <w:rsid w:val="00E00D9F"/>
    <w:rsid w:val="00E050E7"/>
    <w:rsid w:val="00E0781B"/>
    <w:rsid w:val="00E11CBD"/>
    <w:rsid w:val="00E1302B"/>
    <w:rsid w:val="00E21741"/>
    <w:rsid w:val="00E261FD"/>
    <w:rsid w:val="00E2749D"/>
    <w:rsid w:val="00E27AD4"/>
    <w:rsid w:val="00E31C06"/>
    <w:rsid w:val="00E41AE7"/>
    <w:rsid w:val="00E54303"/>
    <w:rsid w:val="00E55900"/>
    <w:rsid w:val="00E56D8B"/>
    <w:rsid w:val="00E57F34"/>
    <w:rsid w:val="00E610D6"/>
    <w:rsid w:val="00E846EE"/>
    <w:rsid w:val="00E87831"/>
    <w:rsid w:val="00E92DD6"/>
    <w:rsid w:val="00EA5D3B"/>
    <w:rsid w:val="00EA74CD"/>
    <w:rsid w:val="00EC0D10"/>
    <w:rsid w:val="00EC0FB0"/>
    <w:rsid w:val="00EC6E8A"/>
    <w:rsid w:val="00ED0B50"/>
    <w:rsid w:val="00ED0EDC"/>
    <w:rsid w:val="00ED2A2C"/>
    <w:rsid w:val="00ED74EC"/>
    <w:rsid w:val="00EF19AC"/>
    <w:rsid w:val="00F00165"/>
    <w:rsid w:val="00F044AC"/>
    <w:rsid w:val="00F047DD"/>
    <w:rsid w:val="00F2292F"/>
    <w:rsid w:val="00F25F2C"/>
    <w:rsid w:val="00F32963"/>
    <w:rsid w:val="00F33550"/>
    <w:rsid w:val="00F33AC3"/>
    <w:rsid w:val="00F352BA"/>
    <w:rsid w:val="00F376EB"/>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D3E58"/>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link w:val="AkapitzlistZnak"/>
    <w:uiPriority w:val="99"/>
    <w:rsid w:val="007302F8"/>
    <w:pPr>
      <w:spacing w:before="120" w:after="200" w:line="276" w:lineRule="auto"/>
      <w:jc w:val="both"/>
    </w:pPr>
    <w:rPr>
      <w:rFonts w:ascii="Calibri" w:eastAsia="Calibri" w:hAnsi="Calibri"/>
      <w:sz w:val="22"/>
      <w:szCs w:val="20"/>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character" w:customStyle="1" w:styleId="AkapitzlistZnak">
    <w:name w:val="Akapit z listą Znak"/>
    <w:link w:val="Akapitzlist"/>
    <w:uiPriority w:val="99"/>
    <w:locked/>
    <w:rsid w:val="00DB763E"/>
    <w:rPr>
      <w:rFonts w:ascii="Calibri" w:hAnsi="Calibri"/>
      <w:sz w:val="22"/>
      <w:lang w:val="pl-PL" w:eastAsia="pl-PL"/>
    </w:rPr>
  </w:style>
  <w:style w:type="character" w:customStyle="1" w:styleId="markedcontent">
    <w:name w:val="markedcontent"/>
    <w:basedOn w:val="DefaultParagraphFont"/>
    <w:uiPriority w:val="99"/>
    <w:rsid w:val="00DB763E"/>
    <w:rPr>
      <w:rFonts w:cs="Times New Roman"/>
    </w:rPr>
  </w:style>
  <w:style w:type="numbering" w:customStyle="1" w:styleId="Styl11">
    <w:name w:val="Styl11"/>
    <w:rsid w:val="00D57FFD"/>
    <w:pPr>
      <w:numPr>
        <w:numId w:val="1"/>
      </w:numPr>
    </w:pPr>
  </w:style>
</w:styles>
</file>

<file path=word/webSettings.xml><?xml version="1.0" encoding="utf-8"?>
<w:webSettings xmlns:r="http://schemas.openxmlformats.org/officeDocument/2006/relationships" xmlns:w="http://schemas.openxmlformats.org/wordprocessingml/2006/main">
  <w:divs>
    <w:div w:id="1494905824">
      <w:marLeft w:val="0"/>
      <w:marRight w:val="0"/>
      <w:marTop w:val="0"/>
      <w:marBottom w:val="0"/>
      <w:divBdr>
        <w:top w:val="none" w:sz="0" w:space="0" w:color="auto"/>
        <w:left w:val="none" w:sz="0" w:space="0" w:color="auto"/>
        <w:bottom w:val="none" w:sz="0" w:space="0" w:color="auto"/>
        <w:right w:val="none" w:sz="0" w:space="0" w:color="auto"/>
      </w:divBdr>
    </w:div>
    <w:div w:id="1494905828">
      <w:marLeft w:val="0"/>
      <w:marRight w:val="0"/>
      <w:marTop w:val="0"/>
      <w:marBottom w:val="0"/>
      <w:divBdr>
        <w:top w:val="none" w:sz="0" w:space="0" w:color="auto"/>
        <w:left w:val="none" w:sz="0" w:space="0" w:color="auto"/>
        <w:bottom w:val="none" w:sz="0" w:space="0" w:color="auto"/>
        <w:right w:val="none" w:sz="0" w:space="0" w:color="auto"/>
      </w:divBdr>
    </w:div>
    <w:div w:id="1494905830">
      <w:marLeft w:val="0"/>
      <w:marRight w:val="0"/>
      <w:marTop w:val="0"/>
      <w:marBottom w:val="0"/>
      <w:divBdr>
        <w:top w:val="none" w:sz="0" w:space="0" w:color="auto"/>
        <w:left w:val="none" w:sz="0" w:space="0" w:color="auto"/>
        <w:bottom w:val="none" w:sz="0" w:space="0" w:color="auto"/>
        <w:right w:val="none" w:sz="0" w:space="0" w:color="auto"/>
      </w:divBdr>
      <w:divsChild>
        <w:div w:id="1494905879">
          <w:marLeft w:val="0"/>
          <w:marRight w:val="0"/>
          <w:marTop w:val="0"/>
          <w:marBottom w:val="0"/>
          <w:divBdr>
            <w:top w:val="none" w:sz="0" w:space="0" w:color="auto"/>
            <w:left w:val="none" w:sz="0" w:space="0" w:color="auto"/>
            <w:bottom w:val="none" w:sz="0" w:space="0" w:color="auto"/>
            <w:right w:val="none" w:sz="0" w:space="0" w:color="auto"/>
          </w:divBdr>
          <w:divsChild>
            <w:div w:id="1494905849">
              <w:marLeft w:val="0"/>
              <w:marRight w:val="0"/>
              <w:marTop w:val="0"/>
              <w:marBottom w:val="0"/>
              <w:divBdr>
                <w:top w:val="none" w:sz="0" w:space="0" w:color="auto"/>
                <w:left w:val="none" w:sz="0" w:space="0" w:color="auto"/>
                <w:bottom w:val="none" w:sz="0" w:space="0" w:color="auto"/>
                <w:right w:val="none" w:sz="0" w:space="0" w:color="auto"/>
              </w:divBdr>
            </w:div>
          </w:divsChild>
        </w:div>
        <w:div w:id="1494905881">
          <w:marLeft w:val="0"/>
          <w:marRight w:val="0"/>
          <w:marTop w:val="0"/>
          <w:marBottom w:val="0"/>
          <w:divBdr>
            <w:top w:val="none" w:sz="0" w:space="0" w:color="auto"/>
            <w:left w:val="none" w:sz="0" w:space="0" w:color="auto"/>
            <w:bottom w:val="none" w:sz="0" w:space="0" w:color="auto"/>
            <w:right w:val="none" w:sz="0" w:space="0" w:color="auto"/>
          </w:divBdr>
          <w:divsChild>
            <w:div w:id="1494905838">
              <w:marLeft w:val="0"/>
              <w:marRight w:val="0"/>
              <w:marTop w:val="0"/>
              <w:marBottom w:val="0"/>
              <w:divBdr>
                <w:top w:val="none" w:sz="0" w:space="0" w:color="auto"/>
                <w:left w:val="none" w:sz="0" w:space="0" w:color="auto"/>
                <w:bottom w:val="none" w:sz="0" w:space="0" w:color="auto"/>
                <w:right w:val="none" w:sz="0" w:space="0" w:color="auto"/>
              </w:divBdr>
              <w:divsChild>
                <w:div w:id="1494905836">
                  <w:marLeft w:val="0"/>
                  <w:marRight w:val="0"/>
                  <w:marTop w:val="0"/>
                  <w:marBottom w:val="0"/>
                  <w:divBdr>
                    <w:top w:val="none" w:sz="0" w:space="0" w:color="auto"/>
                    <w:left w:val="none" w:sz="0" w:space="0" w:color="auto"/>
                    <w:bottom w:val="none" w:sz="0" w:space="0" w:color="auto"/>
                    <w:right w:val="none" w:sz="0" w:space="0" w:color="auto"/>
                  </w:divBdr>
                  <w:divsChild>
                    <w:div w:id="14949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55">
              <w:marLeft w:val="0"/>
              <w:marRight w:val="0"/>
              <w:marTop w:val="0"/>
              <w:marBottom w:val="0"/>
              <w:divBdr>
                <w:top w:val="none" w:sz="0" w:space="0" w:color="auto"/>
                <w:left w:val="none" w:sz="0" w:space="0" w:color="auto"/>
                <w:bottom w:val="none" w:sz="0" w:space="0" w:color="auto"/>
                <w:right w:val="none" w:sz="0" w:space="0" w:color="auto"/>
              </w:divBdr>
              <w:divsChild>
                <w:div w:id="1494905885">
                  <w:marLeft w:val="0"/>
                  <w:marRight w:val="0"/>
                  <w:marTop w:val="0"/>
                  <w:marBottom w:val="0"/>
                  <w:divBdr>
                    <w:top w:val="none" w:sz="0" w:space="0" w:color="auto"/>
                    <w:left w:val="none" w:sz="0" w:space="0" w:color="auto"/>
                    <w:bottom w:val="none" w:sz="0" w:space="0" w:color="auto"/>
                    <w:right w:val="none" w:sz="0" w:space="0" w:color="auto"/>
                  </w:divBdr>
                  <w:divsChild>
                    <w:div w:id="14949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59">
              <w:marLeft w:val="0"/>
              <w:marRight w:val="0"/>
              <w:marTop w:val="0"/>
              <w:marBottom w:val="0"/>
              <w:divBdr>
                <w:top w:val="none" w:sz="0" w:space="0" w:color="auto"/>
                <w:left w:val="none" w:sz="0" w:space="0" w:color="auto"/>
                <w:bottom w:val="none" w:sz="0" w:space="0" w:color="auto"/>
                <w:right w:val="none" w:sz="0" w:space="0" w:color="auto"/>
              </w:divBdr>
              <w:divsChild>
                <w:div w:id="1494905856">
                  <w:marLeft w:val="0"/>
                  <w:marRight w:val="0"/>
                  <w:marTop w:val="0"/>
                  <w:marBottom w:val="0"/>
                  <w:divBdr>
                    <w:top w:val="none" w:sz="0" w:space="0" w:color="auto"/>
                    <w:left w:val="none" w:sz="0" w:space="0" w:color="auto"/>
                    <w:bottom w:val="none" w:sz="0" w:space="0" w:color="auto"/>
                    <w:right w:val="none" w:sz="0" w:space="0" w:color="auto"/>
                  </w:divBdr>
                  <w:divsChild>
                    <w:div w:id="14949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65">
              <w:marLeft w:val="0"/>
              <w:marRight w:val="0"/>
              <w:marTop w:val="0"/>
              <w:marBottom w:val="0"/>
              <w:divBdr>
                <w:top w:val="none" w:sz="0" w:space="0" w:color="auto"/>
                <w:left w:val="none" w:sz="0" w:space="0" w:color="auto"/>
                <w:bottom w:val="none" w:sz="0" w:space="0" w:color="auto"/>
                <w:right w:val="none" w:sz="0" w:space="0" w:color="auto"/>
              </w:divBdr>
              <w:divsChild>
                <w:div w:id="1494905899">
                  <w:marLeft w:val="0"/>
                  <w:marRight w:val="0"/>
                  <w:marTop w:val="0"/>
                  <w:marBottom w:val="0"/>
                  <w:divBdr>
                    <w:top w:val="none" w:sz="0" w:space="0" w:color="auto"/>
                    <w:left w:val="none" w:sz="0" w:space="0" w:color="auto"/>
                    <w:bottom w:val="none" w:sz="0" w:space="0" w:color="auto"/>
                    <w:right w:val="none" w:sz="0" w:space="0" w:color="auto"/>
                  </w:divBdr>
                  <w:divsChild>
                    <w:div w:id="14949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74">
              <w:marLeft w:val="0"/>
              <w:marRight w:val="0"/>
              <w:marTop w:val="0"/>
              <w:marBottom w:val="0"/>
              <w:divBdr>
                <w:top w:val="none" w:sz="0" w:space="0" w:color="auto"/>
                <w:left w:val="none" w:sz="0" w:space="0" w:color="auto"/>
                <w:bottom w:val="none" w:sz="0" w:space="0" w:color="auto"/>
                <w:right w:val="none" w:sz="0" w:space="0" w:color="auto"/>
              </w:divBdr>
              <w:divsChild>
                <w:div w:id="1494905895">
                  <w:marLeft w:val="0"/>
                  <w:marRight w:val="0"/>
                  <w:marTop w:val="0"/>
                  <w:marBottom w:val="0"/>
                  <w:divBdr>
                    <w:top w:val="none" w:sz="0" w:space="0" w:color="auto"/>
                    <w:left w:val="none" w:sz="0" w:space="0" w:color="auto"/>
                    <w:bottom w:val="none" w:sz="0" w:space="0" w:color="auto"/>
                    <w:right w:val="none" w:sz="0" w:space="0" w:color="auto"/>
                  </w:divBdr>
                  <w:divsChild>
                    <w:div w:id="14949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82">
              <w:marLeft w:val="0"/>
              <w:marRight w:val="0"/>
              <w:marTop w:val="0"/>
              <w:marBottom w:val="0"/>
              <w:divBdr>
                <w:top w:val="none" w:sz="0" w:space="0" w:color="auto"/>
                <w:left w:val="none" w:sz="0" w:space="0" w:color="auto"/>
                <w:bottom w:val="none" w:sz="0" w:space="0" w:color="auto"/>
                <w:right w:val="none" w:sz="0" w:space="0" w:color="auto"/>
              </w:divBdr>
              <w:divsChild>
                <w:div w:id="1494905825">
                  <w:marLeft w:val="0"/>
                  <w:marRight w:val="0"/>
                  <w:marTop w:val="0"/>
                  <w:marBottom w:val="0"/>
                  <w:divBdr>
                    <w:top w:val="none" w:sz="0" w:space="0" w:color="auto"/>
                    <w:left w:val="none" w:sz="0" w:space="0" w:color="auto"/>
                    <w:bottom w:val="none" w:sz="0" w:space="0" w:color="auto"/>
                    <w:right w:val="none" w:sz="0" w:space="0" w:color="auto"/>
                  </w:divBdr>
                  <w:divsChild>
                    <w:div w:id="1494905837">
                      <w:marLeft w:val="0"/>
                      <w:marRight w:val="0"/>
                      <w:marTop w:val="0"/>
                      <w:marBottom w:val="0"/>
                      <w:divBdr>
                        <w:top w:val="none" w:sz="0" w:space="0" w:color="auto"/>
                        <w:left w:val="none" w:sz="0" w:space="0" w:color="auto"/>
                        <w:bottom w:val="none" w:sz="0" w:space="0" w:color="auto"/>
                        <w:right w:val="none" w:sz="0" w:space="0" w:color="auto"/>
                      </w:divBdr>
                      <w:divsChild>
                        <w:div w:id="1494905854">
                          <w:marLeft w:val="0"/>
                          <w:marRight w:val="0"/>
                          <w:marTop w:val="0"/>
                          <w:marBottom w:val="0"/>
                          <w:divBdr>
                            <w:top w:val="none" w:sz="0" w:space="0" w:color="auto"/>
                            <w:left w:val="none" w:sz="0" w:space="0" w:color="auto"/>
                            <w:bottom w:val="none" w:sz="0" w:space="0" w:color="auto"/>
                            <w:right w:val="none" w:sz="0" w:space="0" w:color="auto"/>
                          </w:divBdr>
                        </w:div>
                      </w:divsChild>
                    </w:div>
                    <w:div w:id="1494905858">
                      <w:marLeft w:val="0"/>
                      <w:marRight w:val="0"/>
                      <w:marTop w:val="0"/>
                      <w:marBottom w:val="0"/>
                      <w:divBdr>
                        <w:top w:val="none" w:sz="0" w:space="0" w:color="auto"/>
                        <w:left w:val="none" w:sz="0" w:space="0" w:color="auto"/>
                        <w:bottom w:val="none" w:sz="0" w:space="0" w:color="auto"/>
                        <w:right w:val="none" w:sz="0" w:space="0" w:color="auto"/>
                      </w:divBdr>
                      <w:divsChild>
                        <w:div w:id="1494905829">
                          <w:marLeft w:val="0"/>
                          <w:marRight w:val="0"/>
                          <w:marTop w:val="0"/>
                          <w:marBottom w:val="0"/>
                          <w:divBdr>
                            <w:top w:val="none" w:sz="0" w:space="0" w:color="auto"/>
                            <w:left w:val="none" w:sz="0" w:space="0" w:color="auto"/>
                            <w:bottom w:val="none" w:sz="0" w:space="0" w:color="auto"/>
                            <w:right w:val="none" w:sz="0" w:space="0" w:color="auto"/>
                          </w:divBdr>
                        </w:div>
                      </w:divsChild>
                    </w:div>
                    <w:div w:id="1494905868">
                      <w:marLeft w:val="0"/>
                      <w:marRight w:val="0"/>
                      <w:marTop w:val="0"/>
                      <w:marBottom w:val="0"/>
                      <w:divBdr>
                        <w:top w:val="none" w:sz="0" w:space="0" w:color="auto"/>
                        <w:left w:val="none" w:sz="0" w:space="0" w:color="auto"/>
                        <w:bottom w:val="none" w:sz="0" w:space="0" w:color="auto"/>
                        <w:right w:val="none" w:sz="0" w:space="0" w:color="auto"/>
                      </w:divBdr>
                      <w:divsChild>
                        <w:div w:id="1494905826">
                          <w:marLeft w:val="0"/>
                          <w:marRight w:val="0"/>
                          <w:marTop w:val="0"/>
                          <w:marBottom w:val="0"/>
                          <w:divBdr>
                            <w:top w:val="none" w:sz="0" w:space="0" w:color="auto"/>
                            <w:left w:val="none" w:sz="0" w:space="0" w:color="auto"/>
                            <w:bottom w:val="none" w:sz="0" w:space="0" w:color="auto"/>
                            <w:right w:val="none" w:sz="0" w:space="0" w:color="auto"/>
                          </w:divBdr>
                        </w:div>
                      </w:divsChild>
                    </w:div>
                    <w:div w:id="1494905871">
                      <w:marLeft w:val="0"/>
                      <w:marRight w:val="0"/>
                      <w:marTop w:val="0"/>
                      <w:marBottom w:val="0"/>
                      <w:divBdr>
                        <w:top w:val="none" w:sz="0" w:space="0" w:color="auto"/>
                        <w:left w:val="none" w:sz="0" w:space="0" w:color="auto"/>
                        <w:bottom w:val="none" w:sz="0" w:space="0" w:color="auto"/>
                        <w:right w:val="none" w:sz="0" w:space="0" w:color="auto"/>
                      </w:divBdr>
                      <w:divsChild>
                        <w:div w:id="1494905900">
                          <w:marLeft w:val="0"/>
                          <w:marRight w:val="0"/>
                          <w:marTop w:val="0"/>
                          <w:marBottom w:val="0"/>
                          <w:divBdr>
                            <w:top w:val="none" w:sz="0" w:space="0" w:color="auto"/>
                            <w:left w:val="none" w:sz="0" w:space="0" w:color="auto"/>
                            <w:bottom w:val="none" w:sz="0" w:space="0" w:color="auto"/>
                            <w:right w:val="none" w:sz="0" w:space="0" w:color="auto"/>
                          </w:divBdr>
                        </w:div>
                      </w:divsChild>
                    </w:div>
                    <w:div w:id="1494905878">
                      <w:marLeft w:val="0"/>
                      <w:marRight w:val="0"/>
                      <w:marTop w:val="0"/>
                      <w:marBottom w:val="0"/>
                      <w:divBdr>
                        <w:top w:val="none" w:sz="0" w:space="0" w:color="auto"/>
                        <w:left w:val="none" w:sz="0" w:space="0" w:color="auto"/>
                        <w:bottom w:val="none" w:sz="0" w:space="0" w:color="auto"/>
                        <w:right w:val="none" w:sz="0" w:space="0" w:color="auto"/>
                      </w:divBdr>
                      <w:divsChild>
                        <w:div w:id="1494905862">
                          <w:marLeft w:val="0"/>
                          <w:marRight w:val="0"/>
                          <w:marTop w:val="0"/>
                          <w:marBottom w:val="0"/>
                          <w:divBdr>
                            <w:top w:val="none" w:sz="0" w:space="0" w:color="auto"/>
                            <w:left w:val="none" w:sz="0" w:space="0" w:color="auto"/>
                            <w:bottom w:val="none" w:sz="0" w:space="0" w:color="auto"/>
                            <w:right w:val="none" w:sz="0" w:space="0" w:color="auto"/>
                          </w:divBdr>
                        </w:div>
                      </w:divsChild>
                    </w:div>
                    <w:div w:id="1494905880">
                      <w:marLeft w:val="0"/>
                      <w:marRight w:val="0"/>
                      <w:marTop w:val="0"/>
                      <w:marBottom w:val="0"/>
                      <w:divBdr>
                        <w:top w:val="none" w:sz="0" w:space="0" w:color="auto"/>
                        <w:left w:val="none" w:sz="0" w:space="0" w:color="auto"/>
                        <w:bottom w:val="none" w:sz="0" w:space="0" w:color="auto"/>
                        <w:right w:val="none" w:sz="0" w:space="0" w:color="auto"/>
                      </w:divBdr>
                      <w:divsChild>
                        <w:div w:id="1494905861">
                          <w:marLeft w:val="0"/>
                          <w:marRight w:val="0"/>
                          <w:marTop w:val="0"/>
                          <w:marBottom w:val="0"/>
                          <w:divBdr>
                            <w:top w:val="none" w:sz="0" w:space="0" w:color="auto"/>
                            <w:left w:val="none" w:sz="0" w:space="0" w:color="auto"/>
                            <w:bottom w:val="none" w:sz="0" w:space="0" w:color="auto"/>
                            <w:right w:val="none" w:sz="0" w:space="0" w:color="auto"/>
                          </w:divBdr>
                        </w:div>
                      </w:divsChild>
                    </w:div>
                    <w:div w:id="1494905884">
                      <w:marLeft w:val="0"/>
                      <w:marRight w:val="0"/>
                      <w:marTop w:val="0"/>
                      <w:marBottom w:val="0"/>
                      <w:divBdr>
                        <w:top w:val="none" w:sz="0" w:space="0" w:color="auto"/>
                        <w:left w:val="none" w:sz="0" w:space="0" w:color="auto"/>
                        <w:bottom w:val="none" w:sz="0" w:space="0" w:color="auto"/>
                        <w:right w:val="none" w:sz="0" w:space="0" w:color="auto"/>
                      </w:divBdr>
                      <w:divsChild>
                        <w:div w:id="1494905890">
                          <w:marLeft w:val="0"/>
                          <w:marRight w:val="0"/>
                          <w:marTop w:val="0"/>
                          <w:marBottom w:val="0"/>
                          <w:divBdr>
                            <w:top w:val="none" w:sz="0" w:space="0" w:color="auto"/>
                            <w:left w:val="none" w:sz="0" w:space="0" w:color="auto"/>
                            <w:bottom w:val="none" w:sz="0" w:space="0" w:color="auto"/>
                            <w:right w:val="none" w:sz="0" w:space="0" w:color="auto"/>
                          </w:divBdr>
                        </w:div>
                      </w:divsChild>
                    </w:div>
                    <w:div w:id="1494905898">
                      <w:marLeft w:val="0"/>
                      <w:marRight w:val="0"/>
                      <w:marTop w:val="0"/>
                      <w:marBottom w:val="0"/>
                      <w:divBdr>
                        <w:top w:val="none" w:sz="0" w:space="0" w:color="auto"/>
                        <w:left w:val="none" w:sz="0" w:space="0" w:color="auto"/>
                        <w:bottom w:val="none" w:sz="0" w:space="0" w:color="auto"/>
                        <w:right w:val="none" w:sz="0" w:space="0" w:color="auto"/>
                      </w:divBdr>
                      <w:divsChild>
                        <w:div w:id="14949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05835">
      <w:marLeft w:val="0"/>
      <w:marRight w:val="0"/>
      <w:marTop w:val="0"/>
      <w:marBottom w:val="0"/>
      <w:divBdr>
        <w:top w:val="none" w:sz="0" w:space="0" w:color="auto"/>
        <w:left w:val="none" w:sz="0" w:space="0" w:color="auto"/>
        <w:bottom w:val="none" w:sz="0" w:space="0" w:color="auto"/>
        <w:right w:val="none" w:sz="0" w:space="0" w:color="auto"/>
      </w:divBdr>
      <w:divsChild>
        <w:div w:id="1494905839">
          <w:marLeft w:val="0"/>
          <w:marRight w:val="0"/>
          <w:marTop w:val="0"/>
          <w:marBottom w:val="0"/>
          <w:divBdr>
            <w:top w:val="none" w:sz="0" w:space="0" w:color="auto"/>
            <w:left w:val="none" w:sz="0" w:space="0" w:color="auto"/>
            <w:bottom w:val="none" w:sz="0" w:space="0" w:color="auto"/>
            <w:right w:val="none" w:sz="0" w:space="0" w:color="auto"/>
          </w:divBdr>
        </w:div>
        <w:div w:id="1494905887">
          <w:marLeft w:val="0"/>
          <w:marRight w:val="0"/>
          <w:marTop w:val="0"/>
          <w:marBottom w:val="0"/>
          <w:divBdr>
            <w:top w:val="none" w:sz="0" w:space="0" w:color="auto"/>
            <w:left w:val="none" w:sz="0" w:space="0" w:color="auto"/>
            <w:bottom w:val="none" w:sz="0" w:space="0" w:color="auto"/>
            <w:right w:val="none" w:sz="0" w:space="0" w:color="auto"/>
          </w:divBdr>
          <w:divsChild>
            <w:div w:id="1494905876">
              <w:marLeft w:val="0"/>
              <w:marRight w:val="0"/>
              <w:marTop w:val="0"/>
              <w:marBottom w:val="0"/>
              <w:divBdr>
                <w:top w:val="none" w:sz="0" w:space="0" w:color="auto"/>
                <w:left w:val="none" w:sz="0" w:space="0" w:color="auto"/>
                <w:bottom w:val="none" w:sz="0" w:space="0" w:color="auto"/>
                <w:right w:val="none" w:sz="0" w:space="0" w:color="auto"/>
              </w:divBdr>
              <w:divsChild>
                <w:div w:id="1494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5840">
      <w:marLeft w:val="0"/>
      <w:marRight w:val="0"/>
      <w:marTop w:val="0"/>
      <w:marBottom w:val="0"/>
      <w:divBdr>
        <w:top w:val="none" w:sz="0" w:space="0" w:color="auto"/>
        <w:left w:val="none" w:sz="0" w:space="0" w:color="auto"/>
        <w:bottom w:val="none" w:sz="0" w:space="0" w:color="auto"/>
        <w:right w:val="none" w:sz="0" w:space="0" w:color="auto"/>
      </w:divBdr>
    </w:div>
    <w:div w:id="1494905843">
      <w:marLeft w:val="0"/>
      <w:marRight w:val="0"/>
      <w:marTop w:val="0"/>
      <w:marBottom w:val="0"/>
      <w:divBdr>
        <w:top w:val="none" w:sz="0" w:space="0" w:color="auto"/>
        <w:left w:val="none" w:sz="0" w:space="0" w:color="auto"/>
        <w:bottom w:val="none" w:sz="0" w:space="0" w:color="auto"/>
        <w:right w:val="none" w:sz="0" w:space="0" w:color="auto"/>
      </w:divBdr>
      <w:divsChild>
        <w:div w:id="1494905863">
          <w:marLeft w:val="0"/>
          <w:marRight w:val="0"/>
          <w:marTop w:val="0"/>
          <w:marBottom w:val="0"/>
          <w:divBdr>
            <w:top w:val="none" w:sz="0" w:space="0" w:color="auto"/>
            <w:left w:val="none" w:sz="0" w:space="0" w:color="auto"/>
            <w:bottom w:val="none" w:sz="0" w:space="0" w:color="auto"/>
            <w:right w:val="none" w:sz="0" w:space="0" w:color="auto"/>
          </w:divBdr>
          <w:divsChild>
            <w:div w:id="1494905823">
              <w:marLeft w:val="0"/>
              <w:marRight w:val="0"/>
              <w:marTop w:val="0"/>
              <w:marBottom w:val="0"/>
              <w:divBdr>
                <w:top w:val="none" w:sz="0" w:space="0" w:color="auto"/>
                <w:left w:val="none" w:sz="0" w:space="0" w:color="auto"/>
                <w:bottom w:val="none" w:sz="0" w:space="0" w:color="auto"/>
                <w:right w:val="none" w:sz="0" w:space="0" w:color="auto"/>
              </w:divBdr>
            </w:div>
          </w:divsChild>
        </w:div>
        <w:div w:id="1494905896">
          <w:marLeft w:val="0"/>
          <w:marRight w:val="0"/>
          <w:marTop w:val="0"/>
          <w:marBottom w:val="0"/>
          <w:divBdr>
            <w:top w:val="none" w:sz="0" w:space="0" w:color="auto"/>
            <w:left w:val="none" w:sz="0" w:space="0" w:color="auto"/>
            <w:bottom w:val="none" w:sz="0" w:space="0" w:color="auto"/>
            <w:right w:val="none" w:sz="0" w:space="0" w:color="auto"/>
          </w:divBdr>
          <w:divsChild>
            <w:div w:id="14949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45">
      <w:marLeft w:val="0"/>
      <w:marRight w:val="0"/>
      <w:marTop w:val="0"/>
      <w:marBottom w:val="0"/>
      <w:divBdr>
        <w:top w:val="none" w:sz="0" w:space="0" w:color="auto"/>
        <w:left w:val="none" w:sz="0" w:space="0" w:color="auto"/>
        <w:bottom w:val="none" w:sz="0" w:space="0" w:color="auto"/>
        <w:right w:val="none" w:sz="0" w:space="0" w:color="auto"/>
      </w:divBdr>
      <w:divsChild>
        <w:div w:id="1494905822">
          <w:marLeft w:val="0"/>
          <w:marRight w:val="0"/>
          <w:marTop w:val="0"/>
          <w:marBottom w:val="0"/>
          <w:divBdr>
            <w:top w:val="none" w:sz="0" w:space="0" w:color="auto"/>
            <w:left w:val="none" w:sz="0" w:space="0" w:color="auto"/>
            <w:bottom w:val="none" w:sz="0" w:space="0" w:color="auto"/>
            <w:right w:val="none" w:sz="0" w:space="0" w:color="auto"/>
          </w:divBdr>
          <w:divsChild>
            <w:div w:id="1494905897">
              <w:marLeft w:val="0"/>
              <w:marRight w:val="0"/>
              <w:marTop w:val="0"/>
              <w:marBottom w:val="0"/>
              <w:divBdr>
                <w:top w:val="none" w:sz="0" w:space="0" w:color="auto"/>
                <w:left w:val="none" w:sz="0" w:space="0" w:color="auto"/>
                <w:bottom w:val="none" w:sz="0" w:space="0" w:color="auto"/>
                <w:right w:val="none" w:sz="0" w:space="0" w:color="auto"/>
              </w:divBdr>
            </w:div>
          </w:divsChild>
        </w:div>
        <w:div w:id="1494905833">
          <w:marLeft w:val="0"/>
          <w:marRight w:val="0"/>
          <w:marTop w:val="0"/>
          <w:marBottom w:val="0"/>
          <w:divBdr>
            <w:top w:val="none" w:sz="0" w:space="0" w:color="auto"/>
            <w:left w:val="none" w:sz="0" w:space="0" w:color="auto"/>
            <w:bottom w:val="none" w:sz="0" w:space="0" w:color="auto"/>
            <w:right w:val="none" w:sz="0" w:space="0" w:color="auto"/>
          </w:divBdr>
          <w:divsChild>
            <w:div w:id="1494905844">
              <w:marLeft w:val="0"/>
              <w:marRight w:val="0"/>
              <w:marTop w:val="0"/>
              <w:marBottom w:val="0"/>
              <w:divBdr>
                <w:top w:val="none" w:sz="0" w:space="0" w:color="auto"/>
                <w:left w:val="none" w:sz="0" w:space="0" w:color="auto"/>
                <w:bottom w:val="none" w:sz="0" w:space="0" w:color="auto"/>
                <w:right w:val="none" w:sz="0" w:space="0" w:color="auto"/>
              </w:divBdr>
              <w:divsChild>
                <w:div w:id="1494905903">
                  <w:marLeft w:val="0"/>
                  <w:marRight w:val="0"/>
                  <w:marTop w:val="0"/>
                  <w:marBottom w:val="0"/>
                  <w:divBdr>
                    <w:top w:val="none" w:sz="0" w:space="0" w:color="auto"/>
                    <w:left w:val="none" w:sz="0" w:space="0" w:color="auto"/>
                    <w:bottom w:val="none" w:sz="0" w:space="0" w:color="auto"/>
                    <w:right w:val="none" w:sz="0" w:space="0" w:color="auto"/>
                  </w:divBdr>
                  <w:divsChild>
                    <w:div w:id="14949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47">
              <w:marLeft w:val="0"/>
              <w:marRight w:val="0"/>
              <w:marTop w:val="0"/>
              <w:marBottom w:val="0"/>
              <w:divBdr>
                <w:top w:val="none" w:sz="0" w:space="0" w:color="auto"/>
                <w:left w:val="none" w:sz="0" w:space="0" w:color="auto"/>
                <w:bottom w:val="none" w:sz="0" w:space="0" w:color="auto"/>
                <w:right w:val="none" w:sz="0" w:space="0" w:color="auto"/>
              </w:divBdr>
              <w:divsChild>
                <w:div w:id="1494905873">
                  <w:marLeft w:val="0"/>
                  <w:marRight w:val="0"/>
                  <w:marTop w:val="0"/>
                  <w:marBottom w:val="0"/>
                  <w:divBdr>
                    <w:top w:val="none" w:sz="0" w:space="0" w:color="auto"/>
                    <w:left w:val="none" w:sz="0" w:space="0" w:color="auto"/>
                    <w:bottom w:val="none" w:sz="0" w:space="0" w:color="auto"/>
                    <w:right w:val="none" w:sz="0" w:space="0" w:color="auto"/>
                  </w:divBdr>
                  <w:divsChild>
                    <w:div w:id="14949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64">
              <w:marLeft w:val="0"/>
              <w:marRight w:val="0"/>
              <w:marTop w:val="0"/>
              <w:marBottom w:val="0"/>
              <w:divBdr>
                <w:top w:val="none" w:sz="0" w:space="0" w:color="auto"/>
                <w:left w:val="none" w:sz="0" w:space="0" w:color="auto"/>
                <w:bottom w:val="none" w:sz="0" w:space="0" w:color="auto"/>
                <w:right w:val="none" w:sz="0" w:space="0" w:color="auto"/>
              </w:divBdr>
            </w:div>
            <w:div w:id="1494905891">
              <w:marLeft w:val="0"/>
              <w:marRight w:val="0"/>
              <w:marTop w:val="0"/>
              <w:marBottom w:val="0"/>
              <w:divBdr>
                <w:top w:val="none" w:sz="0" w:space="0" w:color="auto"/>
                <w:left w:val="none" w:sz="0" w:space="0" w:color="auto"/>
                <w:bottom w:val="none" w:sz="0" w:space="0" w:color="auto"/>
                <w:right w:val="none" w:sz="0" w:space="0" w:color="auto"/>
              </w:divBdr>
              <w:divsChild>
                <w:div w:id="1494905867">
                  <w:marLeft w:val="0"/>
                  <w:marRight w:val="0"/>
                  <w:marTop w:val="0"/>
                  <w:marBottom w:val="0"/>
                  <w:divBdr>
                    <w:top w:val="none" w:sz="0" w:space="0" w:color="auto"/>
                    <w:left w:val="none" w:sz="0" w:space="0" w:color="auto"/>
                    <w:bottom w:val="none" w:sz="0" w:space="0" w:color="auto"/>
                    <w:right w:val="none" w:sz="0" w:space="0" w:color="auto"/>
                  </w:divBdr>
                  <w:divsChild>
                    <w:div w:id="14949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5834">
          <w:marLeft w:val="0"/>
          <w:marRight w:val="0"/>
          <w:marTop w:val="0"/>
          <w:marBottom w:val="0"/>
          <w:divBdr>
            <w:top w:val="none" w:sz="0" w:space="0" w:color="auto"/>
            <w:left w:val="none" w:sz="0" w:space="0" w:color="auto"/>
            <w:bottom w:val="none" w:sz="0" w:space="0" w:color="auto"/>
            <w:right w:val="none" w:sz="0" w:space="0" w:color="auto"/>
          </w:divBdr>
          <w:divsChild>
            <w:div w:id="1494905827">
              <w:marLeft w:val="0"/>
              <w:marRight w:val="0"/>
              <w:marTop w:val="0"/>
              <w:marBottom w:val="0"/>
              <w:divBdr>
                <w:top w:val="none" w:sz="0" w:space="0" w:color="auto"/>
                <w:left w:val="none" w:sz="0" w:space="0" w:color="auto"/>
                <w:bottom w:val="none" w:sz="0" w:space="0" w:color="auto"/>
                <w:right w:val="none" w:sz="0" w:space="0" w:color="auto"/>
              </w:divBdr>
            </w:div>
          </w:divsChild>
        </w:div>
        <w:div w:id="1494905869">
          <w:marLeft w:val="0"/>
          <w:marRight w:val="0"/>
          <w:marTop w:val="0"/>
          <w:marBottom w:val="0"/>
          <w:divBdr>
            <w:top w:val="none" w:sz="0" w:space="0" w:color="auto"/>
            <w:left w:val="none" w:sz="0" w:space="0" w:color="auto"/>
            <w:bottom w:val="none" w:sz="0" w:space="0" w:color="auto"/>
            <w:right w:val="none" w:sz="0" w:space="0" w:color="auto"/>
          </w:divBdr>
          <w:divsChild>
            <w:div w:id="149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848">
      <w:marLeft w:val="0"/>
      <w:marRight w:val="0"/>
      <w:marTop w:val="0"/>
      <w:marBottom w:val="0"/>
      <w:divBdr>
        <w:top w:val="none" w:sz="0" w:space="0" w:color="auto"/>
        <w:left w:val="none" w:sz="0" w:space="0" w:color="auto"/>
        <w:bottom w:val="none" w:sz="0" w:space="0" w:color="auto"/>
        <w:right w:val="none" w:sz="0" w:space="0" w:color="auto"/>
      </w:divBdr>
    </w:div>
    <w:div w:id="1494905850">
      <w:marLeft w:val="0"/>
      <w:marRight w:val="0"/>
      <w:marTop w:val="0"/>
      <w:marBottom w:val="0"/>
      <w:divBdr>
        <w:top w:val="none" w:sz="0" w:space="0" w:color="auto"/>
        <w:left w:val="none" w:sz="0" w:space="0" w:color="auto"/>
        <w:bottom w:val="none" w:sz="0" w:space="0" w:color="auto"/>
        <w:right w:val="none" w:sz="0" w:space="0" w:color="auto"/>
      </w:divBdr>
    </w:div>
    <w:div w:id="1494905851">
      <w:marLeft w:val="0"/>
      <w:marRight w:val="0"/>
      <w:marTop w:val="0"/>
      <w:marBottom w:val="0"/>
      <w:divBdr>
        <w:top w:val="none" w:sz="0" w:space="0" w:color="auto"/>
        <w:left w:val="none" w:sz="0" w:space="0" w:color="auto"/>
        <w:bottom w:val="none" w:sz="0" w:space="0" w:color="auto"/>
        <w:right w:val="none" w:sz="0" w:space="0" w:color="auto"/>
      </w:divBdr>
    </w:div>
    <w:div w:id="1494905860">
      <w:marLeft w:val="0"/>
      <w:marRight w:val="0"/>
      <w:marTop w:val="0"/>
      <w:marBottom w:val="0"/>
      <w:divBdr>
        <w:top w:val="none" w:sz="0" w:space="0" w:color="auto"/>
        <w:left w:val="none" w:sz="0" w:space="0" w:color="auto"/>
        <w:bottom w:val="none" w:sz="0" w:space="0" w:color="auto"/>
        <w:right w:val="none" w:sz="0" w:space="0" w:color="auto"/>
      </w:divBdr>
    </w:div>
    <w:div w:id="1494905866">
      <w:marLeft w:val="0"/>
      <w:marRight w:val="0"/>
      <w:marTop w:val="0"/>
      <w:marBottom w:val="0"/>
      <w:divBdr>
        <w:top w:val="none" w:sz="0" w:space="0" w:color="auto"/>
        <w:left w:val="none" w:sz="0" w:space="0" w:color="auto"/>
        <w:bottom w:val="none" w:sz="0" w:space="0" w:color="auto"/>
        <w:right w:val="none" w:sz="0" w:space="0" w:color="auto"/>
      </w:divBdr>
    </w:div>
    <w:div w:id="1494905875">
      <w:marLeft w:val="0"/>
      <w:marRight w:val="0"/>
      <w:marTop w:val="0"/>
      <w:marBottom w:val="0"/>
      <w:divBdr>
        <w:top w:val="none" w:sz="0" w:space="0" w:color="auto"/>
        <w:left w:val="none" w:sz="0" w:space="0" w:color="auto"/>
        <w:bottom w:val="none" w:sz="0" w:space="0" w:color="auto"/>
        <w:right w:val="none" w:sz="0" w:space="0" w:color="auto"/>
      </w:divBdr>
    </w:div>
    <w:div w:id="1494905877">
      <w:marLeft w:val="0"/>
      <w:marRight w:val="0"/>
      <w:marTop w:val="0"/>
      <w:marBottom w:val="0"/>
      <w:divBdr>
        <w:top w:val="none" w:sz="0" w:space="0" w:color="auto"/>
        <w:left w:val="none" w:sz="0" w:space="0" w:color="auto"/>
        <w:bottom w:val="none" w:sz="0" w:space="0" w:color="auto"/>
        <w:right w:val="none" w:sz="0" w:space="0" w:color="auto"/>
      </w:divBdr>
    </w:div>
    <w:div w:id="1494905883">
      <w:marLeft w:val="0"/>
      <w:marRight w:val="0"/>
      <w:marTop w:val="0"/>
      <w:marBottom w:val="0"/>
      <w:divBdr>
        <w:top w:val="none" w:sz="0" w:space="0" w:color="auto"/>
        <w:left w:val="none" w:sz="0" w:space="0" w:color="auto"/>
        <w:bottom w:val="none" w:sz="0" w:space="0" w:color="auto"/>
        <w:right w:val="none" w:sz="0" w:space="0" w:color="auto"/>
      </w:divBdr>
    </w:div>
    <w:div w:id="1494905889">
      <w:marLeft w:val="0"/>
      <w:marRight w:val="0"/>
      <w:marTop w:val="0"/>
      <w:marBottom w:val="0"/>
      <w:divBdr>
        <w:top w:val="none" w:sz="0" w:space="0" w:color="auto"/>
        <w:left w:val="none" w:sz="0" w:space="0" w:color="auto"/>
        <w:bottom w:val="none" w:sz="0" w:space="0" w:color="auto"/>
        <w:right w:val="none" w:sz="0" w:space="0" w:color="auto"/>
      </w:divBdr>
    </w:div>
    <w:div w:id="1494905892">
      <w:marLeft w:val="0"/>
      <w:marRight w:val="0"/>
      <w:marTop w:val="0"/>
      <w:marBottom w:val="0"/>
      <w:divBdr>
        <w:top w:val="none" w:sz="0" w:space="0" w:color="auto"/>
        <w:left w:val="none" w:sz="0" w:space="0" w:color="auto"/>
        <w:bottom w:val="none" w:sz="0" w:space="0" w:color="auto"/>
        <w:right w:val="none" w:sz="0" w:space="0" w:color="auto"/>
      </w:divBdr>
      <w:divsChild>
        <w:div w:id="1494905846">
          <w:marLeft w:val="450"/>
          <w:marRight w:val="0"/>
          <w:marTop w:val="0"/>
          <w:marBottom w:val="0"/>
          <w:divBdr>
            <w:top w:val="none" w:sz="0" w:space="0" w:color="auto"/>
            <w:left w:val="none" w:sz="0" w:space="0" w:color="auto"/>
            <w:bottom w:val="none" w:sz="0" w:space="0" w:color="auto"/>
            <w:right w:val="none" w:sz="0" w:space="0" w:color="auto"/>
          </w:divBdr>
        </w:div>
        <w:div w:id="1494905852">
          <w:marLeft w:val="450"/>
          <w:marRight w:val="0"/>
          <w:marTop w:val="0"/>
          <w:marBottom w:val="0"/>
          <w:divBdr>
            <w:top w:val="none" w:sz="0" w:space="0" w:color="auto"/>
            <w:left w:val="none" w:sz="0" w:space="0" w:color="auto"/>
            <w:bottom w:val="none" w:sz="0" w:space="0" w:color="auto"/>
            <w:right w:val="none" w:sz="0" w:space="0" w:color="auto"/>
          </w:divBdr>
        </w:div>
        <w:div w:id="1494905872">
          <w:marLeft w:val="0"/>
          <w:marRight w:val="0"/>
          <w:marTop w:val="0"/>
          <w:marBottom w:val="0"/>
          <w:divBdr>
            <w:top w:val="none" w:sz="0" w:space="0" w:color="auto"/>
            <w:left w:val="none" w:sz="0" w:space="0" w:color="auto"/>
            <w:bottom w:val="none" w:sz="0" w:space="0" w:color="auto"/>
            <w:right w:val="none" w:sz="0" w:space="0" w:color="auto"/>
          </w:divBdr>
        </w:div>
        <w:div w:id="1494905894">
          <w:marLeft w:val="0"/>
          <w:marRight w:val="0"/>
          <w:marTop w:val="0"/>
          <w:marBottom w:val="0"/>
          <w:divBdr>
            <w:top w:val="none" w:sz="0" w:space="0" w:color="auto"/>
            <w:left w:val="none" w:sz="0" w:space="0" w:color="auto"/>
            <w:bottom w:val="none" w:sz="0" w:space="0" w:color="auto"/>
            <w:right w:val="none" w:sz="0" w:space="0" w:color="auto"/>
          </w:divBdr>
        </w:div>
        <w:div w:id="1494905905">
          <w:marLeft w:val="450"/>
          <w:marRight w:val="0"/>
          <w:marTop w:val="0"/>
          <w:marBottom w:val="0"/>
          <w:divBdr>
            <w:top w:val="none" w:sz="0" w:space="0" w:color="auto"/>
            <w:left w:val="none" w:sz="0" w:space="0" w:color="auto"/>
            <w:bottom w:val="none" w:sz="0" w:space="0" w:color="auto"/>
            <w:right w:val="none" w:sz="0" w:space="0" w:color="auto"/>
          </w:divBdr>
        </w:div>
      </w:divsChild>
    </w:div>
    <w:div w:id="1494905901">
      <w:marLeft w:val="0"/>
      <w:marRight w:val="0"/>
      <w:marTop w:val="0"/>
      <w:marBottom w:val="0"/>
      <w:divBdr>
        <w:top w:val="none" w:sz="0" w:space="0" w:color="auto"/>
        <w:left w:val="none" w:sz="0" w:space="0" w:color="auto"/>
        <w:bottom w:val="none" w:sz="0" w:space="0" w:color="auto"/>
        <w:right w:val="none" w:sz="0" w:space="0" w:color="auto"/>
      </w:divBdr>
    </w:div>
    <w:div w:id="1494905904">
      <w:marLeft w:val="0"/>
      <w:marRight w:val="0"/>
      <w:marTop w:val="0"/>
      <w:marBottom w:val="0"/>
      <w:divBdr>
        <w:top w:val="none" w:sz="0" w:space="0" w:color="auto"/>
        <w:left w:val="none" w:sz="0" w:space="0" w:color="auto"/>
        <w:bottom w:val="none" w:sz="0" w:space="0" w:color="auto"/>
        <w:right w:val="none" w:sz="0" w:space="0" w:color="auto"/>
      </w:divBdr>
    </w:div>
    <w:div w:id="1494905906">
      <w:marLeft w:val="0"/>
      <w:marRight w:val="0"/>
      <w:marTop w:val="0"/>
      <w:marBottom w:val="0"/>
      <w:divBdr>
        <w:top w:val="none" w:sz="0" w:space="0" w:color="auto"/>
        <w:left w:val="none" w:sz="0" w:space="0" w:color="auto"/>
        <w:bottom w:val="none" w:sz="0" w:space="0" w:color="auto"/>
        <w:right w:val="none" w:sz="0" w:space="0" w:color="auto"/>
      </w:divBdr>
    </w:div>
    <w:div w:id="1494905907">
      <w:marLeft w:val="0"/>
      <w:marRight w:val="0"/>
      <w:marTop w:val="0"/>
      <w:marBottom w:val="0"/>
      <w:divBdr>
        <w:top w:val="none" w:sz="0" w:space="0" w:color="auto"/>
        <w:left w:val="none" w:sz="0" w:space="0" w:color="auto"/>
        <w:bottom w:val="none" w:sz="0" w:space="0" w:color="auto"/>
        <w:right w:val="none" w:sz="0" w:space="0" w:color="auto"/>
      </w:divBdr>
    </w:div>
    <w:div w:id="1494905908">
      <w:marLeft w:val="0"/>
      <w:marRight w:val="0"/>
      <w:marTop w:val="0"/>
      <w:marBottom w:val="0"/>
      <w:divBdr>
        <w:top w:val="none" w:sz="0" w:space="0" w:color="auto"/>
        <w:left w:val="none" w:sz="0" w:space="0" w:color="auto"/>
        <w:bottom w:val="none" w:sz="0" w:space="0" w:color="auto"/>
        <w:right w:val="none" w:sz="0" w:space="0" w:color="auto"/>
      </w:divBdr>
    </w:div>
    <w:div w:id="1494905909">
      <w:marLeft w:val="0"/>
      <w:marRight w:val="0"/>
      <w:marTop w:val="0"/>
      <w:marBottom w:val="0"/>
      <w:divBdr>
        <w:top w:val="none" w:sz="0" w:space="0" w:color="auto"/>
        <w:left w:val="none" w:sz="0" w:space="0" w:color="auto"/>
        <w:bottom w:val="none" w:sz="0" w:space="0" w:color="auto"/>
        <w:right w:val="none" w:sz="0" w:space="0" w:color="auto"/>
      </w:divBdr>
    </w:div>
    <w:div w:id="1494905910">
      <w:marLeft w:val="0"/>
      <w:marRight w:val="0"/>
      <w:marTop w:val="0"/>
      <w:marBottom w:val="0"/>
      <w:divBdr>
        <w:top w:val="none" w:sz="0" w:space="0" w:color="auto"/>
        <w:left w:val="none" w:sz="0" w:space="0" w:color="auto"/>
        <w:bottom w:val="none" w:sz="0" w:space="0" w:color="auto"/>
        <w:right w:val="none" w:sz="0" w:space="0" w:color="auto"/>
      </w:divBdr>
    </w:div>
    <w:div w:id="1494905911">
      <w:marLeft w:val="0"/>
      <w:marRight w:val="0"/>
      <w:marTop w:val="0"/>
      <w:marBottom w:val="0"/>
      <w:divBdr>
        <w:top w:val="none" w:sz="0" w:space="0" w:color="auto"/>
        <w:left w:val="none" w:sz="0" w:space="0" w:color="auto"/>
        <w:bottom w:val="none" w:sz="0" w:space="0" w:color="auto"/>
        <w:right w:val="none" w:sz="0" w:space="0" w:color="auto"/>
      </w:divBdr>
    </w:div>
    <w:div w:id="1494905912">
      <w:marLeft w:val="0"/>
      <w:marRight w:val="0"/>
      <w:marTop w:val="0"/>
      <w:marBottom w:val="0"/>
      <w:divBdr>
        <w:top w:val="none" w:sz="0" w:space="0" w:color="auto"/>
        <w:left w:val="none" w:sz="0" w:space="0" w:color="auto"/>
        <w:bottom w:val="none" w:sz="0" w:space="0" w:color="auto"/>
        <w:right w:val="none" w:sz="0" w:space="0" w:color="auto"/>
      </w:divBdr>
    </w:div>
    <w:div w:id="1494905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2412</TotalTime>
  <Pages>24</Pages>
  <Words>8303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78</cp:revision>
  <cp:lastPrinted>2022-11-22T10:26:00Z</cp:lastPrinted>
  <dcterms:created xsi:type="dcterms:W3CDTF">2021-02-15T12:15:00Z</dcterms:created>
  <dcterms:modified xsi:type="dcterms:W3CDTF">2022-11-22T10:42:00Z</dcterms:modified>
</cp:coreProperties>
</file>