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3832B9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ZP- 271.1.18.2021.EP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1a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w imieniu </w:t>
      </w:r>
      <w:r w:rsidR="0098393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i na rzecz </w:t>
      </w:r>
      <w:r w:rsidRPr="003832B9">
        <w:rPr>
          <w:rFonts w:ascii="Times New Roman" w:hAnsi="Times New Roman" w:cs="Times New Roman"/>
          <w:b/>
          <w:sz w:val="24"/>
          <w:szCs w:val="24"/>
        </w:rPr>
        <w:t>Gminy Końskie 26-200 Końskie, ul. Pa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rtyz</w:t>
      </w:r>
      <w:r w:rsidRPr="003832B9">
        <w:rPr>
          <w:rFonts w:ascii="Times New Roman" w:hAnsi="Times New Roman" w:cs="Times New Roman"/>
          <w:b/>
          <w:sz w:val="24"/>
          <w:szCs w:val="24"/>
        </w:rPr>
        <w:t>antów 1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Radoszyce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26-230 Radoszyce, ul. Żeromskiego 28 zwaną dalej Zamawiającym – odbiorcą końcowym I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Gowarczów,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26-225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Gowarczów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pl. </w:t>
      </w:r>
      <w:proofErr w:type="spellStart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XX-lecia</w:t>
      </w:r>
      <w:proofErr w:type="spellEnd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 zwaną dalej Zamawiającym – odbiorcą końcowym II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z siedzibą w 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Pr="007604C3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Pr="007604C3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>Oferujemy wykonanie dostawy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072CD7" w:rsidRDefault="00072CD7" w:rsidP="003832B9">
      <w:pPr>
        <w:pStyle w:val="Nagwek1"/>
        <w:numPr>
          <w:ilvl w:val="0"/>
          <w:numId w:val="1"/>
        </w:numPr>
        <w:tabs>
          <w:tab w:val="left" w:pos="390"/>
        </w:tabs>
        <w:jc w:val="both"/>
        <w:rPr>
          <w:rFonts w:ascii="Times New Roman" w:hAnsi="Times New Roman"/>
          <w:sz w:val="24"/>
          <w:szCs w:val="24"/>
        </w:rPr>
      </w:pPr>
      <w:r w:rsidRPr="007604C3">
        <w:rPr>
          <w:rFonts w:ascii="Times New Roman" w:hAnsi="Times New Roman"/>
          <w:b w:val="0"/>
          <w:sz w:val="24"/>
          <w:szCs w:val="24"/>
        </w:rPr>
        <w:t>Strony</w:t>
      </w:r>
      <w:r w:rsidRPr="007604C3">
        <w:rPr>
          <w:rFonts w:ascii="Times New Roman" w:hAnsi="Times New Roman"/>
          <w:sz w:val="24"/>
          <w:szCs w:val="24"/>
        </w:rPr>
        <w:t xml:space="preserve"> ustalają cenę za energię elektryczną wyrażoną w zł/1 </w:t>
      </w:r>
      <w:proofErr w:type="spellStart"/>
      <w:r w:rsidRPr="007604C3">
        <w:rPr>
          <w:rFonts w:ascii="Times New Roman" w:hAnsi="Times New Roman"/>
          <w:sz w:val="24"/>
          <w:szCs w:val="24"/>
        </w:rPr>
        <w:t>kWh</w:t>
      </w:r>
      <w:proofErr w:type="spellEnd"/>
      <w:r w:rsidRPr="007604C3">
        <w:rPr>
          <w:rFonts w:ascii="Times New Roman" w:hAnsi="Times New Roman"/>
          <w:sz w:val="24"/>
          <w:szCs w:val="24"/>
        </w:rPr>
        <w:t xml:space="preserve"> (złotych </w:t>
      </w:r>
      <w:r w:rsidRPr="007604C3">
        <w:rPr>
          <w:rFonts w:ascii="Times New Roman" w:hAnsi="Times New Roman"/>
          <w:sz w:val="24"/>
          <w:szCs w:val="24"/>
        </w:rPr>
        <w:br/>
        <w:t xml:space="preserve">za kilowatogodzinę) dla obiektów </w:t>
      </w:r>
      <w:r w:rsidRPr="007604C3">
        <w:rPr>
          <w:rFonts w:ascii="Times New Roman" w:hAnsi="Times New Roman"/>
          <w:b w:val="0"/>
          <w:sz w:val="24"/>
          <w:szCs w:val="24"/>
        </w:rPr>
        <w:t xml:space="preserve">Zamawiającego </w:t>
      </w:r>
      <w:r w:rsidRPr="007604C3">
        <w:rPr>
          <w:rFonts w:ascii="Times New Roman" w:hAnsi="Times New Roman"/>
          <w:sz w:val="24"/>
          <w:szCs w:val="24"/>
        </w:rPr>
        <w:t xml:space="preserve">zasilanych z sieci NN/SN, wymienionych w załączniku nr 1: </w:t>
      </w:r>
    </w:p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Pr="0084499A" w:rsidRDefault="0084499A" w:rsidP="0084499A"/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09"/>
        <w:gridCol w:w="2410"/>
        <w:gridCol w:w="2409"/>
        <w:gridCol w:w="2417"/>
      </w:tblGrid>
      <w:tr w:rsidR="001D5F99" w:rsidRPr="007604C3" w:rsidTr="005E173F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lastRenderedPageBreak/>
              <w:t xml:space="preserve">                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C 12 A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461 375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proofErr w:type="spellStart"/>
            <w:r w:rsidRPr="007604C3">
              <w:rPr>
                <w:rFonts w:ascii="Times New Roman" w:hAnsi="Times New Roman" w:cs="Times New Roman"/>
              </w:rPr>
              <w:t>pozaszczyt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1 516 411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11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978 081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21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554 290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12 B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Dzienna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84 347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Nocna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149 416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B 23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Wartość   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przedpołudniowy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popołudniowy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W pozostałych godzinach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70 500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722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Cs/>
              </w:rPr>
            </w:pPr>
            <w:r w:rsidRPr="007604C3">
              <w:rPr>
                <w:rFonts w:ascii="Times New Roman" w:hAnsi="Times New Roman" w:cs="Times New Roman"/>
                <w:bCs/>
              </w:rPr>
              <w:t>Łącznie</w:t>
            </w:r>
            <w:r w:rsidR="003832B9">
              <w:rPr>
                <w:rFonts w:ascii="Times New Roman" w:hAnsi="Times New Roman" w:cs="Times New Roman"/>
                <w:bCs/>
              </w:rPr>
              <w:t xml:space="preserve"> szacunkowa </w:t>
            </w:r>
            <w:r w:rsidRPr="007604C3">
              <w:rPr>
                <w:rFonts w:ascii="Times New Roman" w:hAnsi="Times New Roman" w:cs="Times New Roman"/>
                <w:bCs/>
              </w:rPr>
              <w:t xml:space="preserve"> cena netto</w:t>
            </w:r>
          </w:p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>Łącznie</w:t>
            </w:r>
            <w:r w:rsidR="003832B9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szacunkowa </w:t>
            </w: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u w:val="single"/>
              </w:rPr>
              <w:t>cena brutto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</w:tbl>
    <w:p w:rsidR="001D5F99" w:rsidRPr="007604C3" w:rsidRDefault="001D5F99" w:rsidP="001D5F99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3832B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Podane w ofercie ceny energii elektrycznej dla poszczególnych grup taryfowych zawierają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 xml:space="preserve">wszystkie dodatkowe koszty oraz opłaty związane z realizacją przedmiotu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w tym w szczególności wynikające z dokonywania bilansowania handlowego czy też stałe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koszty opłat handlowych i podatku akcyzowego.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3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których dostawa lub świadczenie będzie prowadzić do jego powstania, oraz wskazuję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 xml:space="preserve"> od dnia 1 stycznia 2022 r. do 31 grudnia 2022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r.r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1.Mikroprzedsiębiorstwo: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10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 nie przekracza 2 mln euro;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2.Małe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50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bilansowania nie przekracza 10 mln euro;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3.Średnie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250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nie przekracza 50 mln euro lub roczna suma bilansowa nie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przekracza 43 mln euro.</w:t>
      </w:r>
    </w:p>
    <w:p w:rsidR="00351EEE" w:rsidRPr="003832B9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lastRenderedPageBreak/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Generalnej, stanowiącej załącznik nr 3 do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351EE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351E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8449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Oferta zawiera TAJEMNICĘ PRZEDSIĘBIORSTWA</w:t>
      </w:r>
    </w:p>
    <w:p w:rsidR="00351EEE" w:rsidRPr="007604C3" w:rsidRDefault="00351EEE" w:rsidP="00351EEE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351EE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 xml:space="preserve">Adres strony internetowej, na której są dostępne w formie elektronicznej: odpis z właściwego dostępne w formie elektronicznej: odpis z </w:t>
      </w:r>
      <w:proofErr w:type="spellStart"/>
      <w:r w:rsidR="00351EEE" w:rsidRPr="007604C3">
        <w:rPr>
          <w:rFonts w:ascii="Times New Roman" w:hAnsi="Times New Roman" w:cs="Times New Roman"/>
          <w:sz w:val="24"/>
          <w:szCs w:val="24"/>
        </w:rPr>
        <w:t>właściwegorejestru</w:t>
      </w:r>
      <w:proofErr w:type="spellEnd"/>
      <w:r w:rsidR="00351EEE" w:rsidRPr="007604C3">
        <w:rPr>
          <w:rFonts w:ascii="Times New Roman" w:hAnsi="Times New Roman" w:cs="Times New Roman"/>
          <w:sz w:val="24"/>
          <w:szCs w:val="24"/>
        </w:rPr>
        <w:t xml:space="preserve"> lub z centralnej ewidencji i informacji o działalności gospodarczej:</w:t>
      </w:r>
    </w:p>
    <w:p w:rsidR="00351EEE" w:rsidRPr="007604C3" w:rsidRDefault="00351EEE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Numer rachunku bankowego, na który należy zwrócić wadium wniesione w pieniądzu: pieniądzu: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dokument należy podpisać kwalifikowanym podpisem elektronicznym osoby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1D5F99"/>
    <w:rsid w:val="00351EEE"/>
    <w:rsid w:val="003832B9"/>
    <w:rsid w:val="003B4B22"/>
    <w:rsid w:val="004051C6"/>
    <w:rsid w:val="00546EFD"/>
    <w:rsid w:val="005F4A66"/>
    <w:rsid w:val="007604C3"/>
    <w:rsid w:val="0084499A"/>
    <w:rsid w:val="00983939"/>
    <w:rsid w:val="00B00529"/>
    <w:rsid w:val="00F0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D5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5</cp:revision>
  <dcterms:created xsi:type="dcterms:W3CDTF">2021-08-18T11:06:00Z</dcterms:created>
  <dcterms:modified xsi:type="dcterms:W3CDTF">2021-08-19T09:46:00Z</dcterms:modified>
</cp:coreProperties>
</file>