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217F4A" w:rsidRDefault="00EC4492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7F4A">
        <w:rPr>
          <w:rFonts w:ascii="Times New Roman" w:hAnsi="Times New Roman"/>
          <w:sz w:val="24"/>
          <w:szCs w:val="24"/>
          <w:lang w:eastAsia="pl-PL"/>
        </w:rPr>
        <w:t>ZP.271.1.22</w:t>
      </w:r>
      <w:r w:rsidR="00844B86" w:rsidRPr="00217F4A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217F4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135EBD" w:rsidRPr="00217F4A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FA7DDF" w:rsidRPr="00217F4A">
        <w:rPr>
          <w:rFonts w:ascii="Times New Roman" w:hAnsi="Times New Roman"/>
          <w:sz w:val="24"/>
          <w:szCs w:val="24"/>
          <w:lang w:eastAsia="pl-PL"/>
        </w:rPr>
        <w:t xml:space="preserve"> Końskie, dn. 28</w:t>
      </w:r>
      <w:r w:rsidR="00480BFF" w:rsidRPr="00217F4A">
        <w:rPr>
          <w:rFonts w:ascii="Times New Roman" w:hAnsi="Times New Roman"/>
          <w:sz w:val="24"/>
          <w:szCs w:val="24"/>
          <w:lang w:eastAsia="pl-PL"/>
        </w:rPr>
        <w:t>.09</w:t>
      </w:r>
      <w:r w:rsidR="008F12AD" w:rsidRPr="00217F4A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8F12AD" w:rsidRPr="00217F4A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217F4A" w:rsidRDefault="008F12AD" w:rsidP="00033EF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217F4A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217F4A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217F4A" w:rsidRDefault="008F12AD" w:rsidP="00033EF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217F4A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217F4A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217F4A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217F4A" w:rsidRDefault="008F12AD" w:rsidP="00033EF9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4492" w:rsidRPr="00217F4A" w:rsidRDefault="008F12AD" w:rsidP="00EC4492">
      <w:pPr>
        <w:pStyle w:val="Tytu2"/>
        <w:rPr>
          <w:rFonts w:ascii="Times New Roman" w:hAnsi="Times New Roman"/>
          <w:sz w:val="24"/>
        </w:rPr>
      </w:pPr>
      <w:r w:rsidRPr="00217F4A">
        <w:rPr>
          <w:rFonts w:ascii="Times New Roman" w:hAnsi="Times New Roman"/>
          <w:sz w:val="24"/>
        </w:rPr>
        <w:t xml:space="preserve">Dotyczy postępowania o udzielenie </w:t>
      </w:r>
      <w:proofErr w:type="spellStart"/>
      <w:r w:rsidRPr="00217F4A">
        <w:rPr>
          <w:rFonts w:ascii="Times New Roman" w:hAnsi="Times New Roman"/>
          <w:sz w:val="24"/>
        </w:rPr>
        <w:t>zamówienia</w:t>
      </w:r>
      <w:proofErr w:type="spellEnd"/>
      <w:r w:rsidRPr="00217F4A">
        <w:rPr>
          <w:rFonts w:ascii="Times New Roman" w:hAnsi="Times New Roman"/>
          <w:sz w:val="24"/>
        </w:rPr>
        <w:t xml:space="preserve"> publicznego na: </w:t>
      </w:r>
      <w:r w:rsidR="00EC4492" w:rsidRPr="00217F4A">
        <w:rPr>
          <w:rFonts w:ascii="Times New Roman" w:hAnsi="Times New Roman"/>
          <w:sz w:val="24"/>
        </w:rPr>
        <w:t xml:space="preserve">Rewitalizacja rynku </w:t>
      </w:r>
      <w:r w:rsidR="00EC4492" w:rsidRPr="00217F4A">
        <w:rPr>
          <w:rFonts w:ascii="Times New Roman" w:hAnsi="Times New Roman"/>
          <w:sz w:val="24"/>
        </w:rPr>
        <w:br/>
        <w:t>w Końskich</w:t>
      </w:r>
    </w:p>
    <w:p w:rsidR="008F12AD" w:rsidRPr="00217F4A" w:rsidRDefault="008F12AD" w:rsidP="00EC4492">
      <w:pPr>
        <w:pStyle w:val="Akapitzlist"/>
        <w:tabs>
          <w:tab w:val="left" w:pos="426"/>
          <w:tab w:val="left" w:pos="180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217F4A" w:rsidRDefault="008F12AD" w:rsidP="00033E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217F4A" w:rsidRDefault="008F12AD" w:rsidP="00033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7F4A">
        <w:rPr>
          <w:rFonts w:ascii="Times New Roman" w:hAnsi="Times New Roman"/>
          <w:sz w:val="24"/>
          <w:szCs w:val="24"/>
        </w:rPr>
        <w:t xml:space="preserve">Zamawiający na podstawie art. 38 ust. 2 ustawy z dnia 29 stycznia 2004 r. Prawo zamówień publicznych (Dz. U. z 2019 poz. 1843 </w:t>
      </w:r>
      <w:proofErr w:type="spellStart"/>
      <w:r w:rsidRPr="00217F4A">
        <w:rPr>
          <w:rFonts w:ascii="Times New Roman" w:hAnsi="Times New Roman"/>
          <w:sz w:val="24"/>
          <w:szCs w:val="24"/>
        </w:rPr>
        <w:t>t.j</w:t>
      </w:r>
      <w:proofErr w:type="spellEnd"/>
      <w:r w:rsidRPr="00217F4A">
        <w:rPr>
          <w:rFonts w:ascii="Times New Roman" w:hAnsi="Times New Roman"/>
          <w:sz w:val="24"/>
          <w:szCs w:val="24"/>
        </w:rPr>
        <w:t>.) udziela odpowiedzi do treści Specyfikacji Istotnych Warunków Zamówienia w związku z otrzymanym</w:t>
      </w:r>
      <w:r w:rsidR="00B33E21" w:rsidRPr="00217F4A">
        <w:rPr>
          <w:rFonts w:ascii="Times New Roman" w:hAnsi="Times New Roman"/>
          <w:sz w:val="24"/>
          <w:szCs w:val="24"/>
        </w:rPr>
        <w:t>i  pytaniami</w:t>
      </w:r>
      <w:r w:rsidRPr="00217F4A">
        <w:rPr>
          <w:rFonts w:ascii="Times New Roman" w:hAnsi="Times New Roman"/>
          <w:sz w:val="24"/>
          <w:szCs w:val="24"/>
        </w:rPr>
        <w:t>:</w:t>
      </w:r>
    </w:p>
    <w:p w:rsidR="008F12AD" w:rsidRPr="00217F4A" w:rsidRDefault="008F12AD" w:rsidP="00033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7DDF" w:rsidRPr="00217F4A" w:rsidRDefault="00FA7DDF" w:rsidP="00217F4A">
      <w:pPr>
        <w:pStyle w:val="NormalnyWeb"/>
        <w:numPr>
          <w:ilvl w:val="0"/>
          <w:numId w:val="34"/>
        </w:numPr>
        <w:ind w:left="0" w:firstLine="0"/>
        <w:jc w:val="both"/>
      </w:pPr>
      <w:r w:rsidRPr="00217F4A">
        <w:t xml:space="preserve">W SIWZ </w:t>
      </w:r>
      <w:proofErr w:type="spellStart"/>
      <w:r w:rsidRPr="00217F4A">
        <w:t>pkt</w:t>
      </w:r>
      <w:proofErr w:type="spellEnd"/>
      <w:r w:rsidRPr="00217F4A">
        <w:t xml:space="preserve"> 8 „Warunki udziału w postępowaniu” </w:t>
      </w:r>
      <w:proofErr w:type="spellStart"/>
      <w:r w:rsidRPr="00217F4A">
        <w:t>ppkt</w:t>
      </w:r>
      <w:proofErr w:type="spellEnd"/>
      <w:r w:rsidRPr="00217F4A">
        <w:t xml:space="preserve"> 8.2.3.b Zamawiający wskazał, że Wykonawcy spełnią warunek  udziału w postępowaniu dotyczące zdolności technicznej lub zawodowej jeżeli wykonawca wykaże, że wykonał zgodnie z zasadami sztuki budowlanej i prawidłowo ukończył co najmniej jedną robotę budowlaną polegającą na budowie kamiennej płyty rynku wraz z odwodnieniem, oświetleniem i usuwaniem kolizji z sieciami podziemnymi o wartości, co najmniej 4 000 </w:t>
      </w:r>
      <w:proofErr w:type="spellStart"/>
      <w:r w:rsidRPr="00217F4A">
        <w:t>000</w:t>
      </w:r>
      <w:proofErr w:type="spellEnd"/>
      <w:r w:rsidRPr="00217F4A">
        <w:t xml:space="preserve"> PLN brutto. Prosimy o podanie szczegółowej </w:t>
      </w:r>
      <w:proofErr w:type="spellStart"/>
      <w:r w:rsidRPr="00217F4A">
        <w:t>defynicji</w:t>
      </w:r>
      <w:proofErr w:type="spellEnd"/>
      <w:r w:rsidRPr="00217F4A">
        <w:t xml:space="preserve"> użytych określeń "kamiennej płyty" i "rynku", których zakres określi spełnienie stawianego warunku a uznawanych przez Zamawiającego.</w:t>
      </w:r>
    </w:p>
    <w:p w:rsidR="005F54B2" w:rsidRPr="00217F4A" w:rsidRDefault="005F54B2" w:rsidP="005F54B2">
      <w:pPr>
        <w:pStyle w:val="NormalnyWeb"/>
        <w:jc w:val="both"/>
      </w:pPr>
      <w:r w:rsidRPr="00217F4A">
        <w:t xml:space="preserve">Odpowiedź: </w:t>
      </w:r>
      <w:r w:rsidR="00217F4A" w:rsidRPr="00217F4A">
        <w:t>Zamawiający dokonał modyfikacji w dniu 28.09.2020 otrzymując zapis: „…</w:t>
      </w:r>
      <w:r w:rsidR="00217F4A" w:rsidRPr="00217F4A">
        <w:rPr>
          <w:rFonts w:eastAsia="Times New Roman"/>
        </w:rPr>
        <w:t xml:space="preserve">Zamawiający uzna ww. warunek za spełniony jeżeli wykonawca wykaże, że wykonał </w:t>
      </w:r>
      <w:r w:rsidR="00217F4A" w:rsidRPr="00217F4A">
        <w:rPr>
          <w:rFonts w:eastAsia="Times New Roman"/>
        </w:rPr>
        <w:br/>
        <w:t xml:space="preserve">w okresie ostatnich pięciu lat przed upływem terminu składania ofert, a jeżeli okres prowadzenia działalności jest krótszy - w tym okresie wykonał zgodnie z zasadami sztuki budowlanej i prawidłowo ukończył co najmniej jedną robotę budowlaną polegającą na </w:t>
      </w:r>
      <w:r w:rsidR="00217F4A" w:rsidRPr="00217F4A">
        <w:rPr>
          <w:rFonts w:eastAsia="Times New Roman"/>
          <w:b/>
          <w:bCs/>
        </w:rPr>
        <w:t>budowie lub przebudowie</w:t>
      </w:r>
      <w:r w:rsidR="00217F4A" w:rsidRPr="00217F4A">
        <w:rPr>
          <w:rFonts w:eastAsia="Times New Roman"/>
        </w:rPr>
        <w:t xml:space="preserve"> rynku lub placu użyteczności publicznej o </w:t>
      </w:r>
      <w:r w:rsidR="00217F4A" w:rsidRPr="00217F4A">
        <w:rPr>
          <w:rFonts w:eastAsia="Times New Roman"/>
          <w:b/>
          <w:bCs/>
        </w:rPr>
        <w:t>nawierzchni kamiennej</w:t>
      </w:r>
      <w:r w:rsidR="00217F4A" w:rsidRPr="00217F4A">
        <w:rPr>
          <w:rFonts w:eastAsia="Times New Roman"/>
        </w:rPr>
        <w:t xml:space="preserve"> wraz z odwodnieniem, oświetleniem i usuwaniem kolizji z sieciami podziemnymi o wartości, co najmniej 4 000 </w:t>
      </w:r>
      <w:proofErr w:type="spellStart"/>
      <w:r w:rsidR="00217F4A" w:rsidRPr="00217F4A">
        <w:rPr>
          <w:rFonts w:eastAsia="Times New Roman"/>
        </w:rPr>
        <w:t>000</w:t>
      </w:r>
      <w:proofErr w:type="spellEnd"/>
      <w:r w:rsidR="00217F4A" w:rsidRPr="00217F4A">
        <w:rPr>
          <w:rFonts w:eastAsia="Times New Roman"/>
        </w:rPr>
        <w:t xml:space="preserve"> PLN brutto…”</w:t>
      </w:r>
    </w:p>
    <w:p w:rsidR="00FA7DDF" w:rsidRPr="00217F4A" w:rsidRDefault="00FA7DDF" w:rsidP="00217F4A">
      <w:pPr>
        <w:pStyle w:val="NormalnyWeb"/>
        <w:numPr>
          <w:ilvl w:val="0"/>
          <w:numId w:val="34"/>
        </w:numPr>
        <w:ind w:left="0" w:firstLine="0"/>
        <w:jc w:val="both"/>
      </w:pPr>
      <w:r w:rsidRPr="00217F4A">
        <w:t xml:space="preserve">Wnioskujemy o zmianę spełniania warunku udziału w postępowaniu określonego w SIWZ </w:t>
      </w:r>
      <w:proofErr w:type="spellStart"/>
      <w:r w:rsidRPr="00217F4A">
        <w:t>ppkt</w:t>
      </w:r>
      <w:proofErr w:type="spellEnd"/>
      <w:r w:rsidRPr="00217F4A">
        <w:t xml:space="preserve"> 8.2.3 lit. b. na: Zamawiający uzna ww. warunek za spełniony jeżeli wykonawca wykaże, że wykonał w okresie ostatnich pięciu lat przed upływem terminu składania ofert, a jeżeli okres prowadzenia działalności jest krótszy - w tym okresie wykonał zgodnie z zasadami sztuki budowlanej i prawidłowo ukończył co najmniej jedną robotę budowlaną polegającą na budowie lub przebudowie bądź remoncie nawierzchni z kamienia granitowego na obszarach przestrzeni publicznych wraz z infrastrukturą techniczną o wartości, co najmniej 4 000 </w:t>
      </w:r>
      <w:proofErr w:type="spellStart"/>
      <w:r w:rsidRPr="00217F4A">
        <w:t>000</w:t>
      </w:r>
      <w:proofErr w:type="spellEnd"/>
      <w:r w:rsidRPr="00217F4A">
        <w:t xml:space="preserve"> PLN brutto. Zmiana warunku powoli na niezarzucenie Zamawiającemu ograniczenia konkurencyjności, jak również warunek udziału odpowiada w postępowaniu proporcjonalnie do rodzaju </w:t>
      </w:r>
      <w:proofErr w:type="spellStart"/>
      <w:r w:rsidRPr="00217F4A">
        <w:t>zamówienia</w:t>
      </w:r>
      <w:proofErr w:type="spellEnd"/>
      <w:r w:rsidRPr="00217F4A">
        <w:t xml:space="preserve"> w zakresie, złożoności i charakterystyce przedmiotu </w:t>
      </w:r>
      <w:proofErr w:type="spellStart"/>
      <w:r w:rsidRPr="00217F4A">
        <w:t>zamówienia</w:t>
      </w:r>
      <w:proofErr w:type="spellEnd"/>
      <w:r w:rsidRPr="00217F4A">
        <w:t>.</w:t>
      </w:r>
    </w:p>
    <w:p w:rsidR="005F54B2" w:rsidRPr="00217F4A" w:rsidRDefault="00217F4A" w:rsidP="005F54B2">
      <w:pPr>
        <w:pStyle w:val="NormalnyWeb"/>
        <w:jc w:val="both"/>
      </w:pPr>
      <w:r w:rsidRPr="00217F4A">
        <w:lastRenderedPageBreak/>
        <w:t>Odpowiedź: Zamawiający dokonał modyfikacji w dniu 28.09.2020 otrzymując zapis: „…</w:t>
      </w:r>
      <w:r w:rsidRPr="00217F4A">
        <w:rPr>
          <w:rFonts w:eastAsia="Times New Roman"/>
        </w:rPr>
        <w:t xml:space="preserve">Zamawiający uzna ww. warunek za spełniony jeżeli wykonawca wykaże, że wykonał </w:t>
      </w:r>
      <w:r w:rsidRPr="00217F4A">
        <w:rPr>
          <w:rFonts w:eastAsia="Times New Roman"/>
        </w:rPr>
        <w:br/>
        <w:t xml:space="preserve">w okresie ostatnich pięciu lat przed upływem terminu składania ofert, a jeżeli okres prowadzenia działalności jest krótszy - w tym okresie wykonał zgodnie z zasadami sztuki budowlanej i prawidłowo ukończył co najmniej jedną robotę budowlaną polegającą na </w:t>
      </w:r>
      <w:r w:rsidRPr="00217F4A">
        <w:rPr>
          <w:rFonts w:eastAsia="Times New Roman"/>
          <w:b/>
          <w:bCs/>
        </w:rPr>
        <w:t>budowie lub przebudowie</w:t>
      </w:r>
      <w:r w:rsidRPr="00217F4A">
        <w:rPr>
          <w:rFonts w:eastAsia="Times New Roman"/>
        </w:rPr>
        <w:t xml:space="preserve"> rynku lub placu użyteczności publicznej o </w:t>
      </w:r>
      <w:r w:rsidRPr="00217F4A">
        <w:rPr>
          <w:rFonts w:eastAsia="Times New Roman"/>
          <w:b/>
          <w:bCs/>
        </w:rPr>
        <w:t>nawierzchni kamiennej</w:t>
      </w:r>
      <w:r w:rsidRPr="00217F4A">
        <w:rPr>
          <w:rFonts w:eastAsia="Times New Roman"/>
        </w:rPr>
        <w:t xml:space="preserve"> wraz z odwodnieniem, oświetleniem i usuwaniem kolizji z sieciami podziemnymi o wartości, co najmniej 4 000 </w:t>
      </w:r>
      <w:proofErr w:type="spellStart"/>
      <w:r w:rsidRPr="00217F4A">
        <w:rPr>
          <w:rFonts w:eastAsia="Times New Roman"/>
        </w:rPr>
        <w:t>000</w:t>
      </w:r>
      <w:proofErr w:type="spellEnd"/>
      <w:r w:rsidRPr="00217F4A">
        <w:rPr>
          <w:rFonts w:eastAsia="Times New Roman"/>
        </w:rPr>
        <w:t xml:space="preserve"> PLN brutto…”</w:t>
      </w:r>
    </w:p>
    <w:p w:rsidR="00FA7DDF" w:rsidRPr="00217F4A" w:rsidRDefault="00FA7DDF" w:rsidP="00FA7DDF">
      <w:pPr>
        <w:pStyle w:val="NormalnyWeb"/>
      </w:pPr>
      <w:r w:rsidRPr="00217F4A">
        <w:t xml:space="preserve">3. Prosimy o </w:t>
      </w:r>
      <w:proofErr w:type="spellStart"/>
      <w:r w:rsidRPr="00217F4A">
        <w:t>zamieszcznie</w:t>
      </w:r>
      <w:proofErr w:type="spellEnd"/>
      <w:r w:rsidRPr="00217F4A">
        <w:t xml:space="preserve"> opisu dokumentacji projektowej - branża a</w:t>
      </w:r>
      <w:r w:rsidR="00EA3349" w:rsidRPr="00217F4A">
        <w:t>rchitektoniczna</w:t>
      </w:r>
    </w:p>
    <w:p w:rsidR="00EA3349" w:rsidRPr="00217F4A" w:rsidRDefault="005F54B2" w:rsidP="00EA3349">
      <w:pPr>
        <w:pStyle w:val="NormalnyWeb"/>
        <w:jc w:val="both"/>
      </w:pPr>
      <w:r w:rsidRPr="00217F4A">
        <w:t>Odpowiedź</w:t>
      </w:r>
      <w:r w:rsidR="00EA3349" w:rsidRPr="00217F4A">
        <w:t xml:space="preserve">: Wszystkie potrzebne informacje zawarte są w opisie projektu rynku </w:t>
      </w:r>
      <w:r w:rsidR="00EA3349" w:rsidRPr="00217F4A">
        <w:br/>
        <w:t>(w załączeniu)</w:t>
      </w:r>
    </w:p>
    <w:p w:rsidR="00FA7DDF" w:rsidRPr="00217F4A" w:rsidRDefault="00FA7DDF" w:rsidP="00FA7DDF">
      <w:pPr>
        <w:pStyle w:val="NormalnyWeb"/>
        <w:jc w:val="both"/>
      </w:pPr>
      <w:r w:rsidRPr="00217F4A">
        <w:t>4. Prosimy o potwierdzenie, że ilości poszczególnych elementów (m.in. ławki, kosze, etc.) należy przyjąć z załączonego przedm</w:t>
      </w:r>
      <w:r w:rsidR="005F54B2" w:rsidRPr="00217F4A">
        <w:t>iaru (forma pomocnicza). Na załą</w:t>
      </w:r>
      <w:r w:rsidRPr="00217F4A">
        <w:t xml:space="preserve">czonych rysunkach z projektu wykonawczego, w tym na rys. 1607_PW_A1-100 - rynek widok </w:t>
      </w:r>
      <w:proofErr w:type="spellStart"/>
      <w:r w:rsidRPr="00217F4A">
        <w:t>ogolny.pdf</w:t>
      </w:r>
      <w:proofErr w:type="spellEnd"/>
      <w:r w:rsidRPr="00217F4A">
        <w:t xml:space="preserve"> nie zaznaczono elem</w:t>
      </w:r>
      <w:r w:rsidR="005F54B2" w:rsidRPr="00217F4A">
        <w:t>en</w:t>
      </w:r>
      <w:r w:rsidRPr="00217F4A">
        <w:t>tów małe</w:t>
      </w:r>
      <w:r w:rsidR="005F54B2" w:rsidRPr="00217F4A">
        <w:t>j architektury określonej w załą</w:t>
      </w:r>
      <w:r w:rsidRPr="00217F4A">
        <w:t xml:space="preserve">czonej dokumentacji.  Jednocześnie wskazujemy na zapis w SIWZ - </w:t>
      </w:r>
      <w:r w:rsidRPr="00217F4A">
        <w:rPr>
          <w:i/>
          <w:iCs/>
        </w:rPr>
        <w:t xml:space="preserve">Z uwagi na ryczałtowy charakter wynagrodzenia załączone przedmiary </w:t>
      </w:r>
      <w:proofErr w:type="spellStart"/>
      <w:r w:rsidRPr="00217F4A">
        <w:rPr>
          <w:i/>
          <w:iCs/>
        </w:rPr>
        <w:t>robót</w:t>
      </w:r>
      <w:proofErr w:type="spellEnd"/>
      <w:r w:rsidRPr="00217F4A">
        <w:rPr>
          <w:i/>
          <w:iCs/>
        </w:rPr>
        <w:t xml:space="preserve"> stanowią element pomocniczy przy kalkulacji ceny ofertowej. Roboty muszą być wykonane zgodnie z dokumentacją projektową, zasadami wiedzy technicznej i sztuki budowlanej obowiązującymi przepisami, normami.</w:t>
      </w:r>
      <w:r w:rsidRPr="00217F4A">
        <w:t xml:space="preserve"> Ponadto we wzorze umowy par. 1 ust. 2 zapisano - </w:t>
      </w:r>
      <w:r w:rsidRPr="00217F4A">
        <w:rPr>
          <w:i/>
          <w:iCs/>
        </w:rPr>
        <w:t xml:space="preserve">z uwzględnieniem najszerszego zakresu </w:t>
      </w:r>
      <w:proofErr w:type="spellStart"/>
      <w:r w:rsidRPr="00217F4A">
        <w:rPr>
          <w:i/>
          <w:iCs/>
        </w:rPr>
        <w:t>robót</w:t>
      </w:r>
      <w:proofErr w:type="spellEnd"/>
      <w:r w:rsidRPr="00217F4A">
        <w:rPr>
          <w:i/>
          <w:iCs/>
        </w:rPr>
        <w:t xml:space="preserve"> ujętego w którymkolwiek ww. dokumentów, </w:t>
      </w:r>
      <w:r w:rsidRPr="00217F4A">
        <w:t xml:space="preserve">gdzie również uwzględniono przedmiar, który wg Zamawiającego ma </w:t>
      </w:r>
      <w:proofErr w:type="spellStart"/>
      <w:r w:rsidRPr="00217F4A">
        <w:t>wyłacznie</w:t>
      </w:r>
      <w:proofErr w:type="spellEnd"/>
      <w:r w:rsidRPr="00217F4A">
        <w:t xml:space="preserve"> </w:t>
      </w:r>
      <w:proofErr w:type="spellStart"/>
      <w:r w:rsidRPr="00217F4A">
        <w:t>chrakter</w:t>
      </w:r>
      <w:proofErr w:type="spellEnd"/>
      <w:r w:rsidRPr="00217F4A">
        <w:t xml:space="preserve"> pomocniczy. </w:t>
      </w:r>
    </w:p>
    <w:p w:rsidR="005F54B2" w:rsidRPr="00217F4A" w:rsidRDefault="005F54B2" w:rsidP="00FA7DDF">
      <w:pPr>
        <w:pStyle w:val="NormalnyWeb"/>
        <w:jc w:val="both"/>
      </w:pPr>
      <w:r w:rsidRPr="00217F4A">
        <w:t>Odpowiedź: Należy przyjąć z załączonego przedmiaru</w:t>
      </w:r>
    </w:p>
    <w:p w:rsidR="00FA7DDF" w:rsidRPr="00217F4A" w:rsidRDefault="00FA7DDF" w:rsidP="00FA7DDF">
      <w:pPr>
        <w:pStyle w:val="NormalnyWeb"/>
      </w:pPr>
      <w:r w:rsidRPr="00217F4A">
        <w:t xml:space="preserve">5. Prosimy o podanie co określa we wzorze umowy par. 1. ust. 3, do którego </w:t>
      </w:r>
      <w:proofErr w:type="spellStart"/>
      <w:r w:rsidRPr="00217F4A">
        <w:t>odności</w:t>
      </w:r>
      <w:proofErr w:type="spellEnd"/>
      <w:r w:rsidRPr="00217F4A">
        <w:t xml:space="preserve"> się pkt. 4 i 5.  </w:t>
      </w:r>
    </w:p>
    <w:p w:rsidR="007B2A73" w:rsidRPr="00217F4A" w:rsidRDefault="007B2A73" w:rsidP="00217F4A">
      <w:pPr>
        <w:pStyle w:val="NormalnyWeb"/>
        <w:jc w:val="both"/>
      </w:pPr>
      <w:r w:rsidRPr="00217F4A">
        <w:t xml:space="preserve">Odpowiedz: Zamawiający w projekcie umowy załącznik nr 2 do IDW w paragrafie 1 ust. 4,5,6,7 zastosował </w:t>
      </w:r>
      <w:r w:rsidR="005F54B2" w:rsidRPr="00217F4A">
        <w:t xml:space="preserve">błędną numerację par.1 ust. 3 winien mieć numer par. 1 ust. 3 i tak analogicznie do końca par. 1 </w:t>
      </w:r>
    </w:p>
    <w:p w:rsidR="00FA7DDF" w:rsidRPr="00217F4A" w:rsidRDefault="00FA7DDF" w:rsidP="00FA7DDF">
      <w:pPr>
        <w:pStyle w:val="NormalnyWeb"/>
        <w:jc w:val="both"/>
      </w:pPr>
      <w:r w:rsidRPr="00217F4A">
        <w:t>6.</w:t>
      </w:r>
      <w:r w:rsidRPr="00217F4A">
        <w:rPr>
          <w:i/>
          <w:iCs/>
        </w:rPr>
        <w:t xml:space="preserve"> </w:t>
      </w:r>
      <w:r w:rsidRPr="00217F4A">
        <w:t xml:space="preserve">We wzorze umowy par. 1. ust. pkt. 4 wskazuje - </w:t>
      </w:r>
      <w:r w:rsidRPr="00217F4A">
        <w:rPr>
          <w:i/>
          <w:iCs/>
        </w:rPr>
        <w:t xml:space="preserve">W przypadku rozbieżności w dokumentach określonych w ust. 3 </w:t>
      </w:r>
      <w:r w:rsidRPr="00217F4A">
        <w:t>(przyjmując że chodzi o par. 1 ust. 2)</w:t>
      </w:r>
      <w:r w:rsidRPr="00217F4A">
        <w:rPr>
          <w:i/>
          <w:iCs/>
        </w:rPr>
        <w:t xml:space="preserve"> o hierarchii ważności decyduje Zamawiający. Z</w:t>
      </w:r>
      <w:r w:rsidRPr="00217F4A">
        <w:t xml:space="preserve">wracamy uwagę i prosimy o wyjaśnienie, czy przy ryczałtowym wynagrodzeniu ważność zgodnie z SIWZ stanowi również załączony przedmiar czy zgodnie z par. 1 ust. 1 dokumentacja projektowa i </w:t>
      </w:r>
      <w:proofErr w:type="spellStart"/>
      <w:r w:rsidRPr="00217F4A">
        <w:t>precyzjyny</w:t>
      </w:r>
      <w:proofErr w:type="spellEnd"/>
      <w:r w:rsidRPr="00217F4A">
        <w:t xml:space="preserve"> opis przedmiotu </w:t>
      </w:r>
      <w:proofErr w:type="spellStart"/>
      <w:r w:rsidRPr="00217F4A">
        <w:t>zamówienia</w:t>
      </w:r>
      <w:proofErr w:type="spellEnd"/>
      <w:r w:rsidRPr="00217F4A">
        <w:t xml:space="preserve"> przekazany przez Zamawiającego. </w:t>
      </w:r>
    </w:p>
    <w:p w:rsidR="005F54B2" w:rsidRPr="00217F4A" w:rsidRDefault="005F54B2" w:rsidP="00FA7DDF">
      <w:pPr>
        <w:pStyle w:val="NormalnyWeb"/>
        <w:jc w:val="both"/>
      </w:pPr>
      <w:r w:rsidRPr="00217F4A">
        <w:t xml:space="preserve">Odpowiedź: Ważność stanowi również przedmiar </w:t>
      </w:r>
      <w:proofErr w:type="spellStart"/>
      <w:r w:rsidRPr="00217F4A">
        <w:t>robót</w:t>
      </w:r>
      <w:proofErr w:type="spellEnd"/>
      <w:r w:rsidRPr="00217F4A">
        <w:t xml:space="preserve">, który jest materiałem pomocniczym </w:t>
      </w:r>
    </w:p>
    <w:p w:rsidR="00FA7DDF" w:rsidRPr="00217F4A" w:rsidRDefault="00FA7DDF" w:rsidP="00FA7DDF">
      <w:pPr>
        <w:pStyle w:val="NormalnyWeb"/>
        <w:jc w:val="both"/>
      </w:pPr>
      <w:r w:rsidRPr="00217F4A">
        <w:t xml:space="preserve">7. Wnosimy o wykreślenie we wzorze umowy par. 3 ust. 2 zapisu - </w:t>
      </w:r>
      <w:r w:rsidRPr="00217F4A">
        <w:rPr>
          <w:i/>
          <w:iCs/>
        </w:rPr>
        <w:t xml:space="preserve">posiadający uprawnienia drogowe </w:t>
      </w:r>
      <w:proofErr w:type="spellStart"/>
      <w:r w:rsidRPr="00217F4A">
        <w:rPr>
          <w:i/>
          <w:iCs/>
        </w:rPr>
        <w:t>nr</w:t>
      </w:r>
      <w:proofErr w:type="spellEnd"/>
      <w:r w:rsidRPr="00217F4A">
        <w:rPr>
          <w:i/>
          <w:iCs/>
        </w:rPr>
        <w:t xml:space="preserve">. </w:t>
      </w:r>
      <w:r w:rsidRPr="00217F4A">
        <w:t>Do kontak</w:t>
      </w:r>
      <w:r w:rsidR="005F54B2" w:rsidRPr="00217F4A">
        <w:t>t</w:t>
      </w:r>
      <w:r w:rsidRPr="00217F4A">
        <w:t xml:space="preserve">ów z Zamawiającym ze strony Wykonawcy może być ustanowiona </w:t>
      </w:r>
      <w:r w:rsidRPr="00217F4A">
        <w:lastRenderedPageBreak/>
        <w:t xml:space="preserve">osoba bez uprawnień, natomiast osoba z uprawnieniami będzie Kierownikiem Budowy zgodnie z </w:t>
      </w:r>
      <w:proofErr w:type="spellStart"/>
      <w:r w:rsidRPr="00217F4A">
        <w:t>pkt</w:t>
      </w:r>
      <w:proofErr w:type="spellEnd"/>
      <w:r w:rsidRPr="00217F4A">
        <w:t xml:space="preserve"> 8.2.3 lit. a SIWZ. </w:t>
      </w:r>
    </w:p>
    <w:p w:rsidR="005F54B2" w:rsidRPr="00217F4A" w:rsidRDefault="005F54B2" w:rsidP="00FA7DDF">
      <w:pPr>
        <w:pStyle w:val="NormalnyWeb"/>
        <w:jc w:val="both"/>
      </w:pPr>
      <w:r w:rsidRPr="00217F4A">
        <w:t xml:space="preserve">Odpowiedź: </w:t>
      </w:r>
      <w:r w:rsidR="00217F4A" w:rsidRPr="00217F4A">
        <w:t>Zamawiający podtrzymuje zapisy par. 3 ust. 2 projektu umowy</w:t>
      </w:r>
    </w:p>
    <w:p w:rsidR="00FA7DDF" w:rsidRPr="00217F4A" w:rsidRDefault="00FA7DDF" w:rsidP="00FA7DDF">
      <w:pPr>
        <w:pStyle w:val="NormalnyWeb"/>
        <w:jc w:val="both"/>
      </w:pPr>
      <w:r w:rsidRPr="00217F4A">
        <w:t xml:space="preserve">8. W „Opisie technicznym technologii fontanny” – </w:t>
      </w:r>
      <w:proofErr w:type="spellStart"/>
      <w:r w:rsidRPr="00217F4A">
        <w:t>pkt</w:t>
      </w:r>
      <w:proofErr w:type="spellEnd"/>
      <w:r w:rsidRPr="00217F4A">
        <w:t xml:space="preserve"> 3.2.1 Dysza centralna zastosowano dyszę fontannową </w:t>
      </w:r>
      <w:proofErr w:type="spellStart"/>
      <w:r w:rsidRPr="00217F4A">
        <w:t>wieloobrazową</w:t>
      </w:r>
      <w:proofErr w:type="spellEnd"/>
      <w:r w:rsidRPr="00217F4A">
        <w:t xml:space="preserve"> (3 </w:t>
      </w:r>
      <w:proofErr w:type="spellStart"/>
      <w:r w:rsidRPr="00217F4A">
        <w:t>kpl</w:t>
      </w:r>
      <w:proofErr w:type="spellEnd"/>
      <w:r w:rsidRPr="00217F4A">
        <w:t xml:space="preserve">.), która jest produkowana tylko przez jedną firmę - OASE. Dysza ta chroniona jest patentem i obecnie na rynku nie ma dla niej rozwiązania zamiennego, równoważnego. Producent nie chce sprzedawać jej pojedynczo, ale oferuje sprzedaż całej instalacji (łącznie z pompami, reflektorami, puszkami, okablowaniem </w:t>
      </w:r>
      <w:r w:rsidRPr="00217F4A">
        <w:br/>
        <w:t xml:space="preserve">i automatyką). Sprawia to, że oferent zmuszony jest do zakupu całej instalacji u jednego producenta, za cenę narzuconą przez niego, mimo że dla pomp, reflektorów i pozostałych elementów automatyki są dostępne równoważne lub nawet lepsze urządzenia. Powyższa praktyka powoduje znaczące podniesienie kosztów inwestycji oraz ograniczenie uczciwej konkurencji. Zwracamy się z prośbą o możliwość zastosowania dyszy </w:t>
      </w:r>
      <w:proofErr w:type="spellStart"/>
      <w:r w:rsidRPr="00217F4A">
        <w:t>jednoobrazowej</w:t>
      </w:r>
      <w:proofErr w:type="spellEnd"/>
      <w:r w:rsidRPr="00217F4A">
        <w:t xml:space="preserve"> (strumień pionowy lub kielichowy) z możliwością programowania przerywania strumienia, co daje możliwość wielu różnych obrazów wody (strumień stały, przerywany z różną prędkością) wraz z programowaniem zmiany wysokości strumieni. Pozwala to na uzyskanie atrakcyjnych wizualnie programów choreograficznych „tańca wody”.</w:t>
      </w:r>
    </w:p>
    <w:p w:rsidR="00F24D9E" w:rsidRPr="00217F4A" w:rsidRDefault="00F24D9E" w:rsidP="00217F4A">
      <w:pPr>
        <w:jc w:val="both"/>
        <w:rPr>
          <w:rFonts w:ascii="Times New Roman" w:hAnsi="Times New Roman"/>
          <w:sz w:val="24"/>
          <w:szCs w:val="24"/>
        </w:rPr>
      </w:pPr>
      <w:r w:rsidRPr="00217F4A">
        <w:rPr>
          <w:rFonts w:ascii="Times New Roman" w:hAnsi="Times New Roman"/>
          <w:sz w:val="24"/>
          <w:szCs w:val="24"/>
        </w:rPr>
        <w:t xml:space="preserve">Odp. Zamawiający dopuszcza zastosowanie przez Wykonawcę rozwiązań równoważnych tzn. materiałów nie gorszych niż określone w dokumentacji. Należy jednak pamiętać, że efekt opisanych obrazów wodnych wskazany w dokumentacji przetargowej jest </w:t>
      </w:r>
      <w:proofErr w:type="spellStart"/>
      <w:r w:rsidRPr="00217F4A">
        <w:rPr>
          <w:rFonts w:ascii="Times New Roman" w:hAnsi="Times New Roman"/>
          <w:sz w:val="24"/>
          <w:szCs w:val="24"/>
        </w:rPr>
        <w:t>kompozycjąwizualno-architektoniczną</w:t>
      </w:r>
      <w:proofErr w:type="spellEnd"/>
      <w:r w:rsidRPr="00217F4A">
        <w:rPr>
          <w:rFonts w:ascii="Times New Roman" w:hAnsi="Times New Roman"/>
          <w:sz w:val="24"/>
          <w:szCs w:val="24"/>
        </w:rPr>
        <w:t>, a zaprojektowane urządzenia gwarantują uzyskanie założonych efektów. Wykonawca, który powołuje się na rozwiązania równoważne opisane przez Zamawiającego w dokumentacji technicznej obowiązany jest wykazać, że roboty te spełniają wymagania określone przez Zamawiającego - art. 30 ust. 5 ustawy Prawo Zamówień Publicznych.</w:t>
      </w:r>
    </w:p>
    <w:p w:rsidR="00FA7DDF" w:rsidRPr="00217F4A" w:rsidRDefault="00FA7DDF" w:rsidP="00FA7DDF">
      <w:pPr>
        <w:pStyle w:val="NormalnyWeb"/>
        <w:jc w:val="both"/>
      </w:pPr>
      <w:r w:rsidRPr="00217F4A">
        <w:t xml:space="preserve">9. W „Opisie technicznym technologii fontanny” – </w:t>
      </w:r>
      <w:proofErr w:type="spellStart"/>
      <w:r w:rsidRPr="00217F4A">
        <w:t>pkt</w:t>
      </w:r>
      <w:proofErr w:type="spellEnd"/>
      <w:r w:rsidRPr="00217F4A">
        <w:t xml:space="preserve"> II Zestawienie materiałów i urządzeń, wskazano puszki połączeniowe podwodne z przeźroczystym wiekiem. Prosimy o informacje jaki cel ma stosowanie przeźroczystego wieka, jeśli puszki są zainstalowane w niecce pod płytami kamiennymi (są niewidoczne). Czy można zastosować puszki z wiekami nieprzeźroczystymi, całe wykonane ze stali nierdzewnej lub brązu, o stopniu szczelności IP68, które są powszechnie stosowane w instalacjach fontannowych?</w:t>
      </w:r>
    </w:p>
    <w:p w:rsidR="00F24D9E" w:rsidRPr="00217F4A" w:rsidRDefault="00F24D9E" w:rsidP="00217F4A">
      <w:pPr>
        <w:jc w:val="both"/>
        <w:rPr>
          <w:rFonts w:ascii="Times New Roman" w:hAnsi="Times New Roman"/>
          <w:sz w:val="24"/>
          <w:szCs w:val="24"/>
        </w:rPr>
      </w:pPr>
      <w:r w:rsidRPr="00217F4A">
        <w:rPr>
          <w:rFonts w:ascii="Times New Roman" w:hAnsi="Times New Roman"/>
          <w:sz w:val="24"/>
          <w:szCs w:val="24"/>
        </w:rPr>
        <w:t xml:space="preserve">Odpowiedź: Przeźroczyste wieko ułatwia inspekcję puszki w trakcie przeglądu technicznego. Pozwala bez jej rozkręcenia (a tym samym utraty szczelności ) sprawdzić czy w puszcze jest sucho i nie pojawia się woda. Instalacja wymaga regularnych przeglądów i brak przeźroczystego wieka zmusza Użytkownika do jej </w:t>
      </w:r>
      <w:proofErr w:type="spellStart"/>
      <w:r w:rsidRPr="00217F4A">
        <w:rPr>
          <w:rFonts w:ascii="Times New Roman" w:hAnsi="Times New Roman"/>
          <w:sz w:val="24"/>
          <w:szCs w:val="24"/>
        </w:rPr>
        <w:t>rozszczelnienia</w:t>
      </w:r>
      <w:proofErr w:type="spellEnd"/>
      <w:r w:rsidRPr="00217F4A">
        <w:rPr>
          <w:rFonts w:ascii="Times New Roman" w:hAnsi="Times New Roman"/>
          <w:sz w:val="24"/>
          <w:szCs w:val="24"/>
        </w:rPr>
        <w:t xml:space="preserve">. Wielokrotne wykonanie tej czynności spowoduje w końcu uszkodzenie uszczelnienia i konieczność jej wymiany. Zamawiający dopuszcza zastosowanie rozwiązań równoważnych tzn. materiałów nie gorszych niż określone w dokumentacji. Zastosowane materiały muszą odpowiadać cechom technicznym i jakościowym materiałów wskazanych w dokumentacji. Wykonawca, który powołuje się na rozwiązania równoważne opisane przez Zamawiającego w dokumentacji </w:t>
      </w:r>
      <w:r w:rsidRPr="00217F4A">
        <w:rPr>
          <w:rFonts w:ascii="Times New Roman" w:hAnsi="Times New Roman"/>
          <w:sz w:val="24"/>
          <w:szCs w:val="24"/>
        </w:rPr>
        <w:lastRenderedPageBreak/>
        <w:t>technicznej obowiązany jest wykazać, że roboty te spełniają wymagania określone przez Zamawiającego.</w:t>
      </w:r>
    </w:p>
    <w:p w:rsidR="00FA7DDF" w:rsidRPr="00217F4A" w:rsidRDefault="00FA7DDF" w:rsidP="00FA7DDF">
      <w:pPr>
        <w:pStyle w:val="NormalnyWeb"/>
        <w:jc w:val="both"/>
      </w:pPr>
      <w:r w:rsidRPr="00217F4A">
        <w:t xml:space="preserve">10. Prosimy o możliwość zastosowania agregatów fontannowych oraz opraw LED bez funkcji RDM. W „Opisie technicznym technologii fontanny” przewidziano zastosowanie agregatów fontannowych oraz opraw LED sterowanych z DMX RDM. Zastosowanie systemu RDM nie wpływa na pracę fontanny, a jedynie niepotrzebnie podnosi jej koszt. Mając wieloletnie doświadczenie w budowach i serwisach fontann zapewniamy, że funkcja RDM nigdy nie była wykorzystywana przez obsługę fontanny. </w:t>
      </w:r>
    </w:p>
    <w:p w:rsidR="00F24D9E" w:rsidRPr="00217F4A" w:rsidRDefault="00F24D9E" w:rsidP="00217F4A">
      <w:pPr>
        <w:jc w:val="both"/>
        <w:rPr>
          <w:rFonts w:ascii="Times New Roman" w:hAnsi="Times New Roman"/>
          <w:sz w:val="24"/>
          <w:szCs w:val="24"/>
        </w:rPr>
      </w:pPr>
      <w:r w:rsidRPr="00217F4A">
        <w:rPr>
          <w:rFonts w:ascii="Times New Roman" w:hAnsi="Times New Roman"/>
          <w:sz w:val="24"/>
          <w:szCs w:val="24"/>
        </w:rPr>
        <w:t xml:space="preserve">Odpowiedź: System DMX RDM jest nowoczesnym systemem stosowanym do sterowania i kontroli pracy urządzeń sterowanych cyfrowo. W znaczącym stopniu ułatwia on zarówno zaprogramowanie fontanny jak i jej obsługę i serwis.  Założeniem projektowym jest uproszczenie i ułatwienie </w:t>
      </w:r>
      <w:proofErr w:type="spellStart"/>
      <w:r w:rsidRPr="00217F4A">
        <w:rPr>
          <w:rFonts w:ascii="Times New Roman" w:hAnsi="Times New Roman"/>
          <w:sz w:val="24"/>
          <w:szCs w:val="24"/>
        </w:rPr>
        <w:t>obsługi</w:t>
      </w:r>
      <w:proofErr w:type="spellEnd"/>
      <w:r w:rsidRPr="00217F4A">
        <w:rPr>
          <w:rFonts w:ascii="Times New Roman" w:hAnsi="Times New Roman"/>
          <w:sz w:val="24"/>
          <w:szCs w:val="24"/>
        </w:rPr>
        <w:t xml:space="preserve"> poprzez zastosowanie dostępnych powszechnie na rynku technologii. Zamawiający dopuszcza zastosowanie rozwiązań równoważnych tzn. materiałów nie gorszych niż określone w dokumentacji. Wykonawca, który powołuje się na rozwiązania równoważne opisane przez Zamawiającego w dokumentacji technicznej obowiązany jest wykazać, że roboty te spełniają wymagania określone przez Zamawiającego.</w:t>
      </w:r>
    </w:p>
    <w:p w:rsidR="00FA7DDF" w:rsidRPr="00217F4A" w:rsidRDefault="00FA7DDF" w:rsidP="00FA7DDF">
      <w:pPr>
        <w:pStyle w:val="NormalnyWeb"/>
        <w:jc w:val="both"/>
      </w:pPr>
      <w:r w:rsidRPr="00217F4A">
        <w:rPr>
          <w:b/>
        </w:rPr>
        <w:t xml:space="preserve">11. </w:t>
      </w:r>
      <w:r w:rsidRPr="00217F4A">
        <w:t xml:space="preserve">1. Zwracam się z prośbą o zmianę spełniania warunku udziału w postępowaniu w zakresie zdolności technicznej lub zawodowej określonego w SIWZ </w:t>
      </w:r>
      <w:proofErr w:type="spellStart"/>
      <w:r w:rsidRPr="00217F4A">
        <w:t>ppkt</w:t>
      </w:r>
      <w:proofErr w:type="spellEnd"/>
      <w:r w:rsidRPr="00217F4A">
        <w:t xml:space="preserve"> 8.2.3 lit. b. </w:t>
      </w:r>
      <w:r w:rsidRPr="00217F4A">
        <w:br/>
        <w:t xml:space="preserve">na: Zamawiający uzna ww. warunek za spełniony jeżeli wykonawca wykaże, że wykonał </w:t>
      </w:r>
      <w:r w:rsidRPr="00217F4A">
        <w:br/>
        <w:t xml:space="preserve">w okresie ostatnich pięciu lat przed upływem terminu składania ofert, a jeżeli okres prowadzenia działalności jest krótszy - w tym okresie wykonał zgodnie z zasadami sztuki budowlanej i prawidłowo ukończył co najmniej jedną robotę budowlaną polegającą na </w:t>
      </w:r>
      <w:r w:rsidRPr="00217F4A">
        <w:rPr>
          <w:b/>
          <w:bCs/>
        </w:rPr>
        <w:t>budowie lub przebudowie bądź remoncie</w:t>
      </w:r>
      <w:r w:rsidRPr="00217F4A">
        <w:t xml:space="preserve"> rynku  </w:t>
      </w:r>
      <w:r w:rsidRPr="00217F4A">
        <w:rPr>
          <w:b/>
          <w:bCs/>
        </w:rPr>
        <w:t xml:space="preserve">lub innego obiektu użyteczności publicznej o charakterze parku lub placu bądź skweru w ramach którego wykonano roboty budowlane w zakresie nawierzchni kamiennych, oświetlenia, instalacji sanitarnych, instalacji wodociągowych i kanalizacji deszczowej </w:t>
      </w:r>
      <w:r w:rsidRPr="00217F4A">
        <w:t xml:space="preserve">o wartości, co najmniej 4 000 </w:t>
      </w:r>
      <w:proofErr w:type="spellStart"/>
      <w:r w:rsidRPr="00217F4A">
        <w:t>000</w:t>
      </w:r>
      <w:proofErr w:type="spellEnd"/>
      <w:r w:rsidRPr="00217F4A">
        <w:t xml:space="preserve"> PLN brutto. Zmiana zapisów pozwoli na uczestnictwo w postępowaniu większej liczbie firm a odpowiada zakresowi wymaganemu przez Zamawiającego. </w:t>
      </w:r>
    </w:p>
    <w:p w:rsidR="005F54B2" w:rsidRPr="00217F4A" w:rsidRDefault="005F54B2" w:rsidP="00FA7DDF">
      <w:pPr>
        <w:pStyle w:val="NormalnyWeb"/>
        <w:jc w:val="both"/>
      </w:pPr>
      <w:r w:rsidRPr="00217F4A">
        <w:t xml:space="preserve">Odpowiedź: </w:t>
      </w:r>
      <w:r w:rsidR="00217F4A" w:rsidRPr="00217F4A">
        <w:t>Odpowiedź: Zamawiający dokonał modyfikacji w dniu 28.09.2020 otrzymując zapis: „…</w:t>
      </w:r>
      <w:r w:rsidR="00217F4A" w:rsidRPr="00217F4A">
        <w:rPr>
          <w:rFonts w:eastAsia="Times New Roman"/>
        </w:rPr>
        <w:t>Zamawiający uzna ww. warunek za spełniony jeżel</w:t>
      </w:r>
      <w:r w:rsidR="00217F4A">
        <w:rPr>
          <w:rFonts w:eastAsia="Times New Roman"/>
        </w:rPr>
        <w:t xml:space="preserve">i wykonawca wykaże, że wykonał </w:t>
      </w:r>
      <w:r w:rsidR="00217F4A" w:rsidRPr="00217F4A">
        <w:rPr>
          <w:rFonts w:eastAsia="Times New Roman"/>
        </w:rPr>
        <w:t xml:space="preserve">w okresie ostatnich pięciu lat przed upływem terminu składania ofert, a jeżeli okres prowadzenia działalności jest krótszy - w tym okresie wykonał zgodnie z zasadami sztuki budowlanej i prawidłowo ukończył co najmniej jedną robotę budowlaną polegającą na </w:t>
      </w:r>
      <w:r w:rsidR="00217F4A" w:rsidRPr="00217F4A">
        <w:rPr>
          <w:rFonts w:eastAsia="Times New Roman"/>
          <w:b/>
          <w:bCs/>
        </w:rPr>
        <w:t>budowie lub przebudowie</w:t>
      </w:r>
      <w:r w:rsidR="00217F4A" w:rsidRPr="00217F4A">
        <w:rPr>
          <w:rFonts w:eastAsia="Times New Roman"/>
        </w:rPr>
        <w:t xml:space="preserve"> rynku lub placu użyteczności publicznej o </w:t>
      </w:r>
      <w:r w:rsidR="00217F4A" w:rsidRPr="00217F4A">
        <w:rPr>
          <w:rFonts w:eastAsia="Times New Roman"/>
          <w:b/>
          <w:bCs/>
        </w:rPr>
        <w:t>nawierzchni kamiennej</w:t>
      </w:r>
      <w:r w:rsidR="00217F4A" w:rsidRPr="00217F4A">
        <w:rPr>
          <w:rFonts w:eastAsia="Times New Roman"/>
        </w:rPr>
        <w:t xml:space="preserve"> wraz z odwodnieniem, oświetleniem i usuwaniem kolizji z sieciami podziemnymi o wartości, co najmniej 4 000 </w:t>
      </w:r>
      <w:proofErr w:type="spellStart"/>
      <w:r w:rsidR="00217F4A" w:rsidRPr="00217F4A">
        <w:rPr>
          <w:rFonts w:eastAsia="Times New Roman"/>
        </w:rPr>
        <w:t>000</w:t>
      </w:r>
      <w:proofErr w:type="spellEnd"/>
      <w:r w:rsidR="00217F4A" w:rsidRPr="00217F4A">
        <w:rPr>
          <w:rFonts w:eastAsia="Times New Roman"/>
        </w:rPr>
        <w:t xml:space="preserve"> PLN brutto…”</w:t>
      </w:r>
    </w:p>
    <w:p w:rsidR="00217F4A" w:rsidRPr="00217F4A" w:rsidRDefault="00217F4A" w:rsidP="00FA7DDF">
      <w:pPr>
        <w:pStyle w:val="NormalnyWeb"/>
        <w:jc w:val="both"/>
      </w:pPr>
    </w:p>
    <w:p w:rsidR="00320245" w:rsidRPr="00217F4A" w:rsidRDefault="00320245" w:rsidP="00320245">
      <w:pPr>
        <w:jc w:val="both"/>
        <w:rPr>
          <w:rFonts w:ascii="Times New Roman" w:hAnsi="Times New Roman"/>
          <w:sz w:val="24"/>
          <w:szCs w:val="24"/>
        </w:rPr>
      </w:pPr>
      <w:r w:rsidRPr="00217F4A">
        <w:rPr>
          <w:rFonts w:ascii="Times New Roman" w:hAnsi="Times New Roman"/>
          <w:sz w:val="24"/>
          <w:szCs w:val="24"/>
          <w:lang w:eastAsia="pl-PL"/>
        </w:rPr>
        <w:t xml:space="preserve">12. </w:t>
      </w:r>
      <w:r w:rsidRPr="00217F4A">
        <w:rPr>
          <w:rFonts w:ascii="Times New Roman" w:hAnsi="Times New Roman"/>
          <w:sz w:val="24"/>
          <w:szCs w:val="24"/>
        </w:rPr>
        <w:t xml:space="preserve">Zamawiający w Rozdziale 8  SIWZ „Warunki udziału w postępowaniu” podpunkt b) wymaga by wykonawca wykonał w okresie ostatnich pięciu lat przed upływem terminu składania ofert, a jeżeli okres prowadzenia działalności jest krótszy - w tym okresie wykonał </w:t>
      </w:r>
      <w:r w:rsidRPr="00217F4A">
        <w:rPr>
          <w:rFonts w:ascii="Times New Roman" w:hAnsi="Times New Roman"/>
          <w:sz w:val="24"/>
          <w:szCs w:val="24"/>
        </w:rPr>
        <w:lastRenderedPageBreak/>
        <w:t xml:space="preserve">zgodnie z zasadami sztuki budowlanej i prawidłowo ukończył co najmniej jedną robotę budowlaną polegającą na budowie kamiennej płyty rynku wraz z odwodnieniem, świetleniem i usuwaniem kolizji z sieciami podziemnymi o wartości, co najmniej 4 000 </w:t>
      </w:r>
      <w:proofErr w:type="spellStart"/>
      <w:r w:rsidRPr="00217F4A">
        <w:rPr>
          <w:rFonts w:ascii="Times New Roman" w:hAnsi="Times New Roman"/>
          <w:sz w:val="24"/>
          <w:szCs w:val="24"/>
        </w:rPr>
        <w:t>000</w:t>
      </w:r>
      <w:proofErr w:type="spellEnd"/>
      <w:r w:rsidRPr="00217F4A">
        <w:rPr>
          <w:rFonts w:ascii="Times New Roman" w:hAnsi="Times New Roman"/>
          <w:sz w:val="24"/>
          <w:szCs w:val="24"/>
        </w:rPr>
        <w:t xml:space="preserve"> PLN brutto”.</w:t>
      </w:r>
    </w:p>
    <w:p w:rsidR="00320245" w:rsidRPr="00217F4A" w:rsidRDefault="00320245" w:rsidP="00320245">
      <w:pPr>
        <w:jc w:val="both"/>
        <w:rPr>
          <w:rFonts w:ascii="Times New Roman" w:hAnsi="Times New Roman"/>
          <w:sz w:val="24"/>
          <w:szCs w:val="24"/>
        </w:rPr>
      </w:pPr>
      <w:r w:rsidRPr="00217F4A">
        <w:rPr>
          <w:rFonts w:ascii="Times New Roman" w:hAnsi="Times New Roman"/>
          <w:sz w:val="24"/>
          <w:szCs w:val="24"/>
        </w:rPr>
        <w:t>Czy zamawiający uzna warunek za spełniony w przypadku realizacji przez wykonawcę roboty budowlanej związanej z zagospodarowaniem (rewitalizacją) terenów użyteczności publicznej zawierających w swoim zakresie:</w:t>
      </w:r>
    </w:p>
    <w:p w:rsidR="00320245" w:rsidRPr="00217F4A" w:rsidRDefault="00320245" w:rsidP="00320245">
      <w:pPr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17F4A">
        <w:rPr>
          <w:rFonts w:ascii="Times New Roman" w:hAnsi="Times New Roman"/>
          <w:sz w:val="24"/>
          <w:szCs w:val="24"/>
        </w:rPr>
        <w:t>budowę chodników I utwardzonych placów z kostki brukowej o powierzchni ponad 2 500 m</w:t>
      </w:r>
      <w:r w:rsidRPr="00217F4A">
        <w:rPr>
          <w:rFonts w:ascii="Times New Roman" w:hAnsi="Times New Roman"/>
          <w:sz w:val="24"/>
          <w:szCs w:val="24"/>
          <w:vertAlign w:val="superscript"/>
        </w:rPr>
        <w:t>2</w:t>
      </w:r>
      <w:r w:rsidRPr="00217F4A">
        <w:rPr>
          <w:rFonts w:ascii="Times New Roman" w:hAnsi="Times New Roman"/>
          <w:sz w:val="24"/>
          <w:szCs w:val="24"/>
        </w:rPr>
        <w:t xml:space="preserve"> wraz z wykonaniem ścieżki rowerowej o nawierzchni asfaltowej I powierzchni </w:t>
      </w:r>
      <w:r w:rsidRPr="00217F4A">
        <w:rPr>
          <w:rFonts w:ascii="Times New Roman" w:hAnsi="Times New Roman"/>
          <w:sz w:val="24"/>
          <w:szCs w:val="24"/>
        </w:rPr>
        <w:br/>
        <w:t>ponad 2 250 m</w:t>
      </w:r>
      <w:r w:rsidRPr="00217F4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20245" w:rsidRPr="00217F4A" w:rsidRDefault="00320245" w:rsidP="00320245">
      <w:pPr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17F4A">
        <w:rPr>
          <w:rFonts w:ascii="Times New Roman" w:hAnsi="Times New Roman"/>
          <w:sz w:val="24"/>
          <w:szCs w:val="24"/>
        </w:rPr>
        <w:t xml:space="preserve">budowę infrastruktury technicznej o łącznej długości ponad 4 300 mb (wraz </w:t>
      </w:r>
      <w:r w:rsidR="00217F4A">
        <w:rPr>
          <w:rFonts w:ascii="Times New Roman" w:hAnsi="Times New Roman"/>
          <w:sz w:val="24"/>
          <w:szCs w:val="24"/>
        </w:rPr>
        <w:br/>
      </w:r>
      <w:r w:rsidRPr="00217F4A">
        <w:rPr>
          <w:rFonts w:ascii="Times New Roman" w:hAnsi="Times New Roman"/>
          <w:sz w:val="24"/>
          <w:szCs w:val="24"/>
        </w:rPr>
        <w:t xml:space="preserve">z usuwaniem występujących kolizji) w postaci: kanalizacji sanitarnej, wodociągowej, teleinformatycznej, oświetlenia ulicznego o długości ponad 2 500 mb obejmującego 94 sztuki lamp </w:t>
      </w:r>
    </w:p>
    <w:p w:rsidR="00320245" w:rsidRPr="00217F4A" w:rsidRDefault="00320245" w:rsidP="00320245">
      <w:pPr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17F4A">
        <w:rPr>
          <w:rFonts w:ascii="Times New Roman" w:hAnsi="Times New Roman"/>
          <w:sz w:val="24"/>
          <w:szCs w:val="24"/>
        </w:rPr>
        <w:tab/>
        <w:t xml:space="preserve">wykonanie odwodnienia terenu w postaci drenażu francuskiego o długości ponad 700 mb     i wartości całego zadania ponad 8 milionów złotych brutto? </w:t>
      </w:r>
    </w:p>
    <w:p w:rsidR="00217F4A" w:rsidRPr="00217F4A" w:rsidRDefault="005F54B2" w:rsidP="00217F4A">
      <w:pPr>
        <w:pStyle w:val="NormalnyWeb"/>
        <w:jc w:val="both"/>
      </w:pPr>
      <w:r w:rsidRPr="00217F4A">
        <w:t xml:space="preserve">Odpowiedź: </w:t>
      </w:r>
      <w:r w:rsidR="00217F4A" w:rsidRPr="00217F4A">
        <w:t>Nie. Zamawiający dokonał modyfikacji w dniu 28.09.2020 otrzymując zapis: „…</w:t>
      </w:r>
      <w:r w:rsidR="00217F4A" w:rsidRPr="00217F4A">
        <w:rPr>
          <w:rFonts w:eastAsia="Times New Roman"/>
        </w:rPr>
        <w:t xml:space="preserve">Zamawiający uzna ww. warunek za spełniony jeżeli wykonawca wykaże, że wykonał </w:t>
      </w:r>
      <w:r w:rsidR="00217F4A" w:rsidRPr="00217F4A">
        <w:rPr>
          <w:rFonts w:eastAsia="Times New Roman"/>
        </w:rPr>
        <w:br/>
        <w:t xml:space="preserve">w okresie ostatnich pięciu lat przed upływem terminu składania ofert, a jeżeli okres prowadzenia działalności jest krótszy - w tym okresie wykonał zgodnie z zasadami sztuki budowlanej i prawidłowo ukończył co najmniej jedną robotę budowlaną polegającą na </w:t>
      </w:r>
      <w:r w:rsidR="00217F4A" w:rsidRPr="00217F4A">
        <w:rPr>
          <w:rFonts w:eastAsia="Times New Roman"/>
          <w:b/>
          <w:bCs/>
        </w:rPr>
        <w:t>budowie lub przebudowie</w:t>
      </w:r>
      <w:r w:rsidR="00217F4A" w:rsidRPr="00217F4A">
        <w:rPr>
          <w:rFonts w:eastAsia="Times New Roman"/>
        </w:rPr>
        <w:t xml:space="preserve"> rynku lub placu użyteczności publicznej o </w:t>
      </w:r>
      <w:r w:rsidR="00217F4A" w:rsidRPr="00217F4A">
        <w:rPr>
          <w:rFonts w:eastAsia="Times New Roman"/>
          <w:b/>
          <w:bCs/>
        </w:rPr>
        <w:t>nawierzchni kamiennej</w:t>
      </w:r>
      <w:r w:rsidR="00217F4A" w:rsidRPr="00217F4A">
        <w:rPr>
          <w:rFonts w:eastAsia="Times New Roman"/>
        </w:rPr>
        <w:t xml:space="preserve"> wraz z odwodnieniem, oświetleniem i usuwaniem kolizji z sieciami podziemnymi o wartości, co najmniej 4 000 </w:t>
      </w:r>
      <w:proofErr w:type="spellStart"/>
      <w:r w:rsidR="00217F4A" w:rsidRPr="00217F4A">
        <w:rPr>
          <w:rFonts w:eastAsia="Times New Roman"/>
        </w:rPr>
        <w:t>000</w:t>
      </w:r>
      <w:proofErr w:type="spellEnd"/>
      <w:r w:rsidR="00217F4A" w:rsidRPr="00217F4A">
        <w:rPr>
          <w:rFonts w:eastAsia="Times New Roman"/>
        </w:rPr>
        <w:t xml:space="preserve"> PLN brutto…”</w:t>
      </w:r>
    </w:p>
    <w:p w:rsidR="005F54B2" w:rsidRPr="005F54B2" w:rsidRDefault="005F54B2" w:rsidP="005F54B2">
      <w:pPr>
        <w:spacing w:after="20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7DDF" w:rsidRDefault="00FA7DDF" w:rsidP="00FA7DDF">
      <w:pPr>
        <w:pStyle w:val="NormalnyWeb"/>
        <w:jc w:val="both"/>
      </w:pPr>
    </w:p>
    <w:p w:rsidR="00480BFF" w:rsidRPr="00957BCC" w:rsidRDefault="00480BFF" w:rsidP="00FA7DDF">
      <w:pPr>
        <w:pStyle w:val="western"/>
        <w:shd w:val="clear" w:color="auto" w:fill="FFFFFF"/>
        <w:spacing w:before="0" w:after="0" w:line="240" w:lineRule="auto"/>
        <w:jc w:val="both"/>
        <w:rPr>
          <w:b/>
          <w:color w:val="auto"/>
        </w:rPr>
      </w:pPr>
    </w:p>
    <w:sectPr w:rsidR="00480BFF" w:rsidRPr="00957BCC" w:rsidSect="00BC0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70" w:rsidRDefault="00483D70" w:rsidP="00844B86">
      <w:pPr>
        <w:spacing w:after="0" w:line="240" w:lineRule="auto"/>
      </w:pPr>
      <w:r>
        <w:separator/>
      </w:r>
    </w:p>
  </w:endnote>
  <w:endnote w:type="continuationSeparator" w:id="0">
    <w:p w:rsidR="00483D70" w:rsidRDefault="00483D70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70" w:rsidRDefault="00483D70" w:rsidP="00844B86">
      <w:pPr>
        <w:spacing w:after="0" w:line="240" w:lineRule="auto"/>
      </w:pPr>
      <w:r>
        <w:separator/>
      </w:r>
    </w:p>
  </w:footnote>
  <w:footnote w:type="continuationSeparator" w:id="0">
    <w:p w:rsidR="00483D70" w:rsidRDefault="00483D70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ED74FB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ED74FB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ED74FB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27E16"/>
    <w:multiLevelType w:val="hybridMultilevel"/>
    <w:tmpl w:val="8F14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D3547E"/>
    <w:multiLevelType w:val="hybridMultilevel"/>
    <w:tmpl w:val="7BF2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6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7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>
    <w:nsid w:val="6FBF3B31"/>
    <w:multiLevelType w:val="hybridMultilevel"/>
    <w:tmpl w:val="C112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11"/>
  </w:num>
  <w:num w:numId="5">
    <w:abstractNumId w:val="32"/>
  </w:num>
  <w:num w:numId="6">
    <w:abstractNumId w:val="26"/>
  </w:num>
  <w:num w:numId="7">
    <w:abstractNumId w:val="0"/>
  </w:num>
  <w:num w:numId="8">
    <w:abstractNumId w:val="33"/>
  </w:num>
  <w:num w:numId="9">
    <w:abstractNumId w:val="12"/>
  </w:num>
  <w:num w:numId="10">
    <w:abstractNumId w:val="29"/>
  </w:num>
  <w:num w:numId="11">
    <w:abstractNumId w:val="8"/>
  </w:num>
  <w:num w:numId="12">
    <w:abstractNumId w:val="21"/>
  </w:num>
  <w:num w:numId="13">
    <w:abstractNumId w:val="18"/>
  </w:num>
  <w:num w:numId="14">
    <w:abstractNumId w:val="17"/>
  </w:num>
  <w:num w:numId="15">
    <w:abstractNumId w:val="31"/>
  </w:num>
  <w:num w:numId="16">
    <w:abstractNumId w:val="7"/>
  </w:num>
  <w:num w:numId="17">
    <w:abstractNumId w:val="20"/>
  </w:num>
  <w:num w:numId="18">
    <w:abstractNumId w:val="25"/>
  </w:num>
  <w:num w:numId="19">
    <w:abstractNumId w:val="13"/>
  </w:num>
  <w:num w:numId="20">
    <w:abstractNumId w:val="6"/>
  </w:num>
  <w:num w:numId="21">
    <w:abstractNumId w:val="19"/>
  </w:num>
  <w:num w:numId="22">
    <w:abstractNumId w:val="2"/>
  </w:num>
  <w:num w:numId="23">
    <w:abstractNumId w:val="22"/>
  </w:num>
  <w:num w:numId="24">
    <w:abstractNumId w:val="3"/>
  </w:num>
  <w:num w:numId="25">
    <w:abstractNumId w:val="1"/>
  </w:num>
  <w:num w:numId="26">
    <w:abstractNumId w:val="10"/>
  </w:num>
  <w:num w:numId="27">
    <w:abstractNumId w:val="28"/>
  </w:num>
  <w:num w:numId="28">
    <w:abstractNumId w:val="24"/>
  </w:num>
  <w:num w:numId="29">
    <w:abstractNumId w:val="16"/>
  </w:num>
  <w:num w:numId="30">
    <w:abstractNumId w:val="15"/>
  </w:num>
  <w:num w:numId="31">
    <w:abstractNumId w:val="30"/>
  </w:num>
  <w:num w:numId="32">
    <w:abstractNumId w:val="5"/>
  </w:num>
  <w:num w:numId="33">
    <w:abstractNumId w:val="23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33EF9"/>
    <w:rsid w:val="00045521"/>
    <w:rsid w:val="00047969"/>
    <w:rsid w:val="00064EA5"/>
    <w:rsid w:val="0007648D"/>
    <w:rsid w:val="00081BC1"/>
    <w:rsid w:val="00095A57"/>
    <w:rsid w:val="000A3021"/>
    <w:rsid w:val="000B6F8B"/>
    <w:rsid w:val="000C004E"/>
    <w:rsid w:val="000D66FC"/>
    <w:rsid w:val="00115951"/>
    <w:rsid w:val="0013129F"/>
    <w:rsid w:val="00135EBD"/>
    <w:rsid w:val="0013719B"/>
    <w:rsid w:val="00151D14"/>
    <w:rsid w:val="0017177D"/>
    <w:rsid w:val="00181D1D"/>
    <w:rsid w:val="00185362"/>
    <w:rsid w:val="00195A38"/>
    <w:rsid w:val="001C7481"/>
    <w:rsid w:val="001D011C"/>
    <w:rsid w:val="001D59AF"/>
    <w:rsid w:val="00207F96"/>
    <w:rsid w:val="00210024"/>
    <w:rsid w:val="00217F4A"/>
    <w:rsid w:val="00224E0E"/>
    <w:rsid w:val="00235BE9"/>
    <w:rsid w:val="00236D57"/>
    <w:rsid w:val="00254E21"/>
    <w:rsid w:val="00255C3B"/>
    <w:rsid w:val="0026676F"/>
    <w:rsid w:val="00270958"/>
    <w:rsid w:val="002A2FCB"/>
    <w:rsid w:val="002C0E14"/>
    <w:rsid w:val="002E0F3A"/>
    <w:rsid w:val="003021E1"/>
    <w:rsid w:val="003131E8"/>
    <w:rsid w:val="00320245"/>
    <w:rsid w:val="00321CF0"/>
    <w:rsid w:val="00341A83"/>
    <w:rsid w:val="00370BB6"/>
    <w:rsid w:val="00373408"/>
    <w:rsid w:val="00376EBB"/>
    <w:rsid w:val="003B43AC"/>
    <w:rsid w:val="003B7216"/>
    <w:rsid w:val="003C5A40"/>
    <w:rsid w:val="003D75B0"/>
    <w:rsid w:val="00400975"/>
    <w:rsid w:val="00405315"/>
    <w:rsid w:val="00416295"/>
    <w:rsid w:val="00420955"/>
    <w:rsid w:val="004232F8"/>
    <w:rsid w:val="00437920"/>
    <w:rsid w:val="004410E5"/>
    <w:rsid w:val="0044228B"/>
    <w:rsid w:val="004442B8"/>
    <w:rsid w:val="0044473A"/>
    <w:rsid w:val="00451276"/>
    <w:rsid w:val="00467D9F"/>
    <w:rsid w:val="00476422"/>
    <w:rsid w:val="00480BFF"/>
    <w:rsid w:val="00483D70"/>
    <w:rsid w:val="00493E32"/>
    <w:rsid w:val="004A0AC7"/>
    <w:rsid w:val="004E3A94"/>
    <w:rsid w:val="004E730B"/>
    <w:rsid w:val="004E798B"/>
    <w:rsid w:val="00503ACF"/>
    <w:rsid w:val="00525B38"/>
    <w:rsid w:val="00533783"/>
    <w:rsid w:val="00535756"/>
    <w:rsid w:val="00541FFD"/>
    <w:rsid w:val="00543072"/>
    <w:rsid w:val="00544FB6"/>
    <w:rsid w:val="0054513C"/>
    <w:rsid w:val="0055427D"/>
    <w:rsid w:val="00561851"/>
    <w:rsid w:val="00590128"/>
    <w:rsid w:val="005A09C1"/>
    <w:rsid w:val="005B09FA"/>
    <w:rsid w:val="005C0D4A"/>
    <w:rsid w:val="005C232E"/>
    <w:rsid w:val="005D249E"/>
    <w:rsid w:val="005D4105"/>
    <w:rsid w:val="005F3480"/>
    <w:rsid w:val="005F54B2"/>
    <w:rsid w:val="00606EAE"/>
    <w:rsid w:val="00614DDD"/>
    <w:rsid w:val="00621BAF"/>
    <w:rsid w:val="00622F53"/>
    <w:rsid w:val="00644913"/>
    <w:rsid w:val="00647186"/>
    <w:rsid w:val="006612B6"/>
    <w:rsid w:val="00671786"/>
    <w:rsid w:val="00671840"/>
    <w:rsid w:val="00676419"/>
    <w:rsid w:val="00682A31"/>
    <w:rsid w:val="006C135C"/>
    <w:rsid w:val="006C5177"/>
    <w:rsid w:val="006D092F"/>
    <w:rsid w:val="006E454A"/>
    <w:rsid w:val="00701197"/>
    <w:rsid w:val="007014A7"/>
    <w:rsid w:val="007236B0"/>
    <w:rsid w:val="00723B19"/>
    <w:rsid w:val="00736945"/>
    <w:rsid w:val="007840B3"/>
    <w:rsid w:val="007B2A73"/>
    <w:rsid w:val="007D45E9"/>
    <w:rsid w:val="007D4D51"/>
    <w:rsid w:val="007D51AC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52E2"/>
    <w:rsid w:val="008A6C2E"/>
    <w:rsid w:val="008B28D9"/>
    <w:rsid w:val="008C053F"/>
    <w:rsid w:val="008C2E0B"/>
    <w:rsid w:val="008E3298"/>
    <w:rsid w:val="008F12AD"/>
    <w:rsid w:val="0090168F"/>
    <w:rsid w:val="00912BD8"/>
    <w:rsid w:val="009201AF"/>
    <w:rsid w:val="009217C6"/>
    <w:rsid w:val="00933BE6"/>
    <w:rsid w:val="009402C8"/>
    <w:rsid w:val="009564CB"/>
    <w:rsid w:val="00957BCC"/>
    <w:rsid w:val="009818FB"/>
    <w:rsid w:val="00982882"/>
    <w:rsid w:val="009A61E7"/>
    <w:rsid w:val="009E16A3"/>
    <w:rsid w:val="009E411A"/>
    <w:rsid w:val="009F3202"/>
    <w:rsid w:val="00A122D3"/>
    <w:rsid w:val="00A13D1C"/>
    <w:rsid w:val="00A26AC0"/>
    <w:rsid w:val="00A40425"/>
    <w:rsid w:val="00A60582"/>
    <w:rsid w:val="00A6109B"/>
    <w:rsid w:val="00A7140F"/>
    <w:rsid w:val="00A90D68"/>
    <w:rsid w:val="00A9585B"/>
    <w:rsid w:val="00A95BEA"/>
    <w:rsid w:val="00AB5425"/>
    <w:rsid w:val="00AB7992"/>
    <w:rsid w:val="00AC250E"/>
    <w:rsid w:val="00AC6675"/>
    <w:rsid w:val="00AE0200"/>
    <w:rsid w:val="00AF6219"/>
    <w:rsid w:val="00B03370"/>
    <w:rsid w:val="00B073BA"/>
    <w:rsid w:val="00B10C26"/>
    <w:rsid w:val="00B15D99"/>
    <w:rsid w:val="00B20BEF"/>
    <w:rsid w:val="00B33CDD"/>
    <w:rsid w:val="00B33E21"/>
    <w:rsid w:val="00B42417"/>
    <w:rsid w:val="00B42D7A"/>
    <w:rsid w:val="00B51528"/>
    <w:rsid w:val="00B62E6D"/>
    <w:rsid w:val="00B818A8"/>
    <w:rsid w:val="00B841B6"/>
    <w:rsid w:val="00B84FD9"/>
    <w:rsid w:val="00BA2A21"/>
    <w:rsid w:val="00BC085D"/>
    <w:rsid w:val="00BC15B0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C0C5A"/>
    <w:rsid w:val="00CC2367"/>
    <w:rsid w:val="00CF24B5"/>
    <w:rsid w:val="00CF402E"/>
    <w:rsid w:val="00D11274"/>
    <w:rsid w:val="00D23485"/>
    <w:rsid w:val="00D36CBA"/>
    <w:rsid w:val="00D46CC0"/>
    <w:rsid w:val="00D66E07"/>
    <w:rsid w:val="00D813E1"/>
    <w:rsid w:val="00D87628"/>
    <w:rsid w:val="00DA5E55"/>
    <w:rsid w:val="00DD2234"/>
    <w:rsid w:val="00DE76E2"/>
    <w:rsid w:val="00DF0E23"/>
    <w:rsid w:val="00DF4D9D"/>
    <w:rsid w:val="00E05DC4"/>
    <w:rsid w:val="00E457AD"/>
    <w:rsid w:val="00EA3349"/>
    <w:rsid w:val="00EA3708"/>
    <w:rsid w:val="00EB36AB"/>
    <w:rsid w:val="00EB6D9F"/>
    <w:rsid w:val="00EB731D"/>
    <w:rsid w:val="00EC4492"/>
    <w:rsid w:val="00ED5AFB"/>
    <w:rsid w:val="00ED74FB"/>
    <w:rsid w:val="00EE691C"/>
    <w:rsid w:val="00F06CC2"/>
    <w:rsid w:val="00F20D13"/>
    <w:rsid w:val="00F24D9E"/>
    <w:rsid w:val="00F2761D"/>
    <w:rsid w:val="00F30B7C"/>
    <w:rsid w:val="00F7026F"/>
    <w:rsid w:val="00F726AD"/>
    <w:rsid w:val="00F74A61"/>
    <w:rsid w:val="00F850D7"/>
    <w:rsid w:val="00F872BA"/>
    <w:rsid w:val="00FA7DDF"/>
    <w:rsid w:val="00FC50DC"/>
    <w:rsid w:val="00FD541C"/>
    <w:rsid w:val="00FE4A27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,List Paragraph"/>
    <w:basedOn w:val="Normalny"/>
    <w:link w:val="AkapitzlistZnak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,List Paragraph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58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13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13C"/>
    <w:rPr>
      <w:vertAlign w:val="superscript"/>
    </w:rPr>
  </w:style>
  <w:style w:type="character" w:customStyle="1" w:styleId="ListParagraphChar">
    <w:name w:val="List Paragraph Char"/>
    <w:aliases w:val="Numerowanie Char,Akapit z listą BS Char,Kolorowa lista — akcent 11 Char,CW_Lista Char"/>
    <w:locked/>
    <w:rsid w:val="00EC4492"/>
    <w:rPr>
      <w:rFonts w:ascii="Calibri" w:hAnsi="Calibri"/>
      <w:sz w:val="22"/>
      <w:lang w:val="pl-PL" w:eastAsia="en-US" w:bidi="ar-SA"/>
    </w:rPr>
  </w:style>
  <w:style w:type="paragraph" w:customStyle="1" w:styleId="Tytu2">
    <w:name w:val="Tytuł 2"/>
    <w:basedOn w:val="Normalny"/>
    <w:uiPriority w:val="99"/>
    <w:rsid w:val="00EC4492"/>
    <w:pPr>
      <w:spacing w:before="120" w:after="120" w:line="240" w:lineRule="auto"/>
      <w:jc w:val="center"/>
    </w:pPr>
    <w:rPr>
      <w:rFonts w:ascii="Arial" w:hAnsi="Arial"/>
      <w:b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43EA6-C6AA-408B-B9E4-4471C924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2020-09-21T12:06:00Z</cp:lastPrinted>
  <dcterms:created xsi:type="dcterms:W3CDTF">2020-09-28T12:45:00Z</dcterms:created>
  <dcterms:modified xsi:type="dcterms:W3CDTF">2020-09-28T12:45:00Z</dcterms:modified>
</cp:coreProperties>
</file>