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033EF9" w:rsidRDefault="00844B86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3EF9">
        <w:rPr>
          <w:rFonts w:ascii="Times New Roman" w:hAnsi="Times New Roman"/>
          <w:sz w:val="24"/>
          <w:szCs w:val="24"/>
          <w:lang w:eastAsia="pl-PL"/>
        </w:rPr>
        <w:t>ZP.271.1.18.2020.EP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135EBD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54513C">
        <w:rPr>
          <w:rFonts w:ascii="Times New Roman" w:hAnsi="Times New Roman"/>
          <w:sz w:val="24"/>
          <w:szCs w:val="24"/>
          <w:lang w:eastAsia="pl-PL"/>
        </w:rPr>
        <w:t xml:space="preserve"> Końskie, dn. 10</w:t>
      </w:r>
      <w:r w:rsidR="00480BFF" w:rsidRPr="00033EF9">
        <w:rPr>
          <w:rFonts w:ascii="Times New Roman" w:hAnsi="Times New Roman"/>
          <w:sz w:val="24"/>
          <w:szCs w:val="24"/>
          <w:lang w:eastAsia="pl-PL"/>
        </w:rPr>
        <w:t>.09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033EF9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4B86" w:rsidRPr="00033EF9" w:rsidRDefault="008F12AD" w:rsidP="00033EF9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33EF9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033EF9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033EF9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033EF9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033EF9">
        <w:rPr>
          <w:rFonts w:ascii="Times New Roman" w:hAnsi="Times New Roman"/>
          <w:b/>
          <w:sz w:val="24"/>
          <w:szCs w:val="24"/>
        </w:rPr>
        <w:t>”</w:t>
      </w:r>
      <w:r w:rsidR="00844B86" w:rsidRPr="00033EF9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033EF9" w:rsidRDefault="008F12AD" w:rsidP="00033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033EF9">
        <w:rPr>
          <w:rFonts w:ascii="Times New Roman" w:hAnsi="Times New Roman"/>
          <w:sz w:val="24"/>
          <w:szCs w:val="24"/>
        </w:rPr>
        <w:t>t.j</w:t>
      </w:r>
      <w:proofErr w:type="spellEnd"/>
      <w:r w:rsidRPr="00033EF9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B33E21" w:rsidRPr="00033EF9">
        <w:rPr>
          <w:rFonts w:ascii="Times New Roman" w:hAnsi="Times New Roman"/>
          <w:sz w:val="24"/>
          <w:szCs w:val="24"/>
        </w:rPr>
        <w:t>i  pytaniami</w:t>
      </w:r>
      <w:r w:rsidRPr="00033EF9">
        <w:rPr>
          <w:rFonts w:ascii="Times New Roman" w:hAnsi="Times New Roman"/>
          <w:sz w:val="24"/>
          <w:szCs w:val="24"/>
        </w:rPr>
        <w:t>:</w:t>
      </w:r>
    </w:p>
    <w:p w:rsidR="008F12AD" w:rsidRPr="00033EF9" w:rsidRDefault="008F12AD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A27" w:rsidRDefault="008F12AD" w:rsidP="00FE4A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3EF9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622F53" w:rsidRPr="00BA2A21" w:rsidRDefault="00622F53" w:rsidP="00BA2A21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BA2A21">
        <w:rPr>
          <w:rFonts w:ascii="Times New Roman" w:hAnsi="Times New Roman"/>
        </w:rPr>
        <w:t xml:space="preserve">Prosimy o podanie informacji czy elementy małej architektury, tj. wazon na cokole - typ C (4 szt.), wazon na postumencie - typ D (10 szt.), amfora na postumencie - typ E (2 szt.), wazon na cokole - typ F (4 szt.), misa - typ G (2 szt.) należy wykonać ze zdobieniami widocznymi na historycznych fotografiach, czy zgodnie z rysunkami projektu wykonawczego na gładko. Czy Zamawiający dysponuje rysunkami zdobień tych elementów. Zaznaczamy, że są to  elementy bardzo cenotwórcze. </w:t>
      </w:r>
    </w:p>
    <w:p w:rsidR="00BA2A21" w:rsidRPr="00BA2A21" w:rsidRDefault="00BA2A21" w:rsidP="00BA2A21">
      <w:pPr>
        <w:jc w:val="both"/>
        <w:rPr>
          <w:rFonts w:ascii="Times New Roman" w:hAnsi="Times New Roman"/>
        </w:rPr>
      </w:pPr>
      <w:r w:rsidRPr="0054513C">
        <w:rPr>
          <w:rFonts w:ascii="Times New Roman" w:hAnsi="Times New Roman"/>
          <w:b/>
        </w:rPr>
        <w:t>Odpowiedź:</w:t>
      </w:r>
      <w:r w:rsidRPr="00BA2A21">
        <w:rPr>
          <w:rFonts w:ascii="Times New Roman" w:hAnsi="Times New Roman"/>
        </w:rPr>
        <w:t xml:space="preserve"> Zgodnie z projektem wykonawczym – Projekt układu komunikacyjnego i DFA Projektanci założyli odtworzenie przedmiotowych elementów wg zachowanych fotografii (źródło zostało podane w projekcie). Projektanci wskazują zastosowanie elementów wyposażenia wg oryginalnych wzorów historycznych. Zamawiający będzie wymagał przed przystąpieniem do prac przygotowanie szkiców warsztatowych przez artystów konserwatorów rzeźby i detali architektonicznych do uzgodnienia i zaakceptowania.</w:t>
      </w:r>
    </w:p>
    <w:p w:rsidR="00BA2A21" w:rsidRPr="00135EBD" w:rsidRDefault="00BA2A21" w:rsidP="00135EBD">
      <w:pPr>
        <w:jc w:val="both"/>
        <w:rPr>
          <w:rFonts w:ascii="Times New Roman" w:hAnsi="Times New Roman"/>
        </w:rPr>
      </w:pPr>
      <w:r w:rsidRPr="00BA2A21">
        <w:rPr>
          <w:rFonts w:ascii="Times New Roman" w:hAnsi="Times New Roman"/>
        </w:rPr>
        <w:t xml:space="preserve">Przypominamy, że jest to </w:t>
      </w:r>
      <w:proofErr w:type="spellStart"/>
      <w:r w:rsidRPr="00BA2A21">
        <w:rPr>
          <w:rFonts w:ascii="Times New Roman" w:hAnsi="Times New Roman"/>
        </w:rPr>
        <w:t>teren</w:t>
      </w:r>
      <w:proofErr w:type="spellEnd"/>
      <w:r w:rsidRPr="00BA2A21">
        <w:rPr>
          <w:rFonts w:ascii="Times New Roman" w:hAnsi="Times New Roman"/>
        </w:rPr>
        <w:t xml:space="preserve"> Parku Miejskiego objętego ochroną konserwatorską, wpisanego do rejestru zabytków, który jest przewidziany do </w:t>
      </w:r>
      <w:r w:rsidRPr="00BA2A21">
        <w:rPr>
          <w:rFonts w:ascii="Times New Roman" w:hAnsi="Times New Roman"/>
          <w:b/>
          <w:bCs/>
        </w:rPr>
        <w:t>rewaloryzacji</w:t>
      </w:r>
    </w:p>
    <w:p w:rsidR="00622F53" w:rsidRPr="0054513C" w:rsidRDefault="00622F53" w:rsidP="0054513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2A21">
        <w:rPr>
          <w:rFonts w:ascii="Times New Roman" w:hAnsi="Times New Roman"/>
          <w:b/>
          <w:sz w:val="24"/>
          <w:szCs w:val="24"/>
        </w:rPr>
        <w:t xml:space="preserve">Pytanie 2. </w:t>
      </w:r>
    </w:p>
    <w:p w:rsidR="00622F53" w:rsidRDefault="00622F53" w:rsidP="00BA2A2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A2A21">
        <w:rPr>
          <w:rFonts w:ascii="Times New Roman" w:hAnsi="Times New Roman"/>
          <w:sz w:val="24"/>
          <w:szCs w:val="24"/>
        </w:rPr>
        <w:t xml:space="preserve">Prosimy o przedstawienie rysunku z podstawowymi wymiarami słupków z odlewów wzorowanych na słupkach historycznych.  </w:t>
      </w:r>
    </w:p>
    <w:p w:rsidR="0054513C" w:rsidRDefault="0054513C" w:rsidP="00135EBD">
      <w:pPr>
        <w:rPr>
          <w:rFonts w:ascii="Times New Roman" w:hAnsi="Times New Roman"/>
          <w:sz w:val="24"/>
          <w:szCs w:val="24"/>
        </w:rPr>
      </w:pPr>
      <w:r w:rsidRPr="0054513C">
        <w:rPr>
          <w:rFonts w:ascii="Times New Roman" w:hAnsi="Times New Roman"/>
          <w:b/>
          <w:sz w:val="24"/>
          <w:szCs w:val="24"/>
        </w:rPr>
        <w:t>Odpowiedź:</w:t>
      </w:r>
      <w:r w:rsidRPr="0054513C">
        <w:rPr>
          <w:rFonts w:ascii="Times New Roman" w:hAnsi="Times New Roman"/>
          <w:sz w:val="24"/>
          <w:szCs w:val="24"/>
        </w:rPr>
        <w:t xml:space="preserve"> KON-PW-E1-ALT-K - DFA.3.3-3.4 - 2019-07-22 - (mostek), opis - KON-PW-E1-ALT-K - OPIS - 2019-07-22 - I.2.5.4 Balustrada</w:t>
      </w:r>
    </w:p>
    <w:p w:rsidR="00A60582" w:rsidRDefault="00A60582" w:rsidP="00A605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3</w:t>
      </w:r>
      <w:r w:rsidRPr="00BA2A21">
        <w:rPr>
          <w:rFonts w:ascii="Times New Roman" w:hAnsi="Times New Roman"/>
          <w:b/>
          <w:sz w:val="24"/>
          <w:szCs w:val="24"/>
        </w:rPr>
        <w:t xml:space="preserve">. </w:t>
      </w:r>
    </w:p>
    <w:p w:rsidR="00A60582" w:rsidRDefault="00A60582" w:rsidP="00A60582">
      <w:pPr>
        <w:pStyle w:val="NormalnyWeb"/>
      </w:pPr>
      <w:r>
        <w:t xml:space="preserve">Czy na remontowanym odcinku przyłącza kanalizacji sanitarnej dla altany przewidziane jest wykonanie studni czy są istniejące? Jeśli tak to jakie i ile? Na PZT rys. S.1 nie jest oznaczona żadna studzienka, natomiast w </w:t>
      </w:r>
      <w:proofErr w:type="spellStart"/>
      <w:r>
        <w:t>STWiOR</w:t>
      </w:r>
      <w:proofErr w:type="spellEnd"/>
      <w:r>
        <w:t xml:space="preserve"> dla branży sanitarnej str. 30 pkt. 2.2.2 a) jest mowa o studzienkach kanalizacyjnych betonowych, </w:t>
      </w:r>
      <w:proofErr w:type="spellStart"/>
      <w:r>
        <w:t>prefabrykowancych</w:t>
      </w:r>
      <w:proofErr w:type="spellEnd"/>
      <w:r>
        <w:t xml:space="preserve"> DN 1200</w:t>
      </w:r>
    </w:p>
    <w:p w:rsidR="0054513C" w:rsidRPr="0054513C" w:rsidRDefault="0054513C" w:rsidP="00A60582">
      <w:pPr>
        <w:pStyle w:val="NormalnyWeb"/>
        <w:rPr>
          <w:b/>
        </w:rPr>
      </w:pPr>
      <w:r w:rsidRPr="0054513C">
        <w:rPr>
          <w:b/>
        </w:rPr>
        <w:lastRenderedPageBreak/>
        <w:t xml:space="preserve">Odpowiedź: </w:t>
      </w:r>
    </w:p>
    <w:p w:rsidR="0054513C" w:rsidRDefault="0054513C" w:rsidP="00A60582">
      <w:pPr>
        <w:pStyle w:val="NormalnyWeb"/>
      </w:pPr>
      <w:r>
        <w:t xml:space="preserve">Studnia istniejąca w miejscu włączenia przyłącza </w:t>
      </w:r>
      <w:proofErr w:type="spellStart"/>
      <w:r>
        <w:t>ks</w:t>
      </w:r>
      <w:proofErr w:type="spellEnd"/>
      <w:r>
        <w:t xml:space="preserve"> altany nie podlega wymianie.</w:t>
      </w:r>
    </w:p>
    <w:p w:rsidR="00A60582" w:rsidRPr="00BA2A21" w:rsidRDefault="00A60582" w:rsidP="00BA2A2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480BFF" w:rsidRPr="00957BCC" w:rsidRDefault="00480BFF" w:rsidP="00033EF9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sectPr w:rsidR="00480BFF" w:rsidRPr="00957BCC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B0" w:rsidRDefault="007236B0" w:rsidP="00844B86">
      <w:pPr>
        <w:spacing w:after="0" w:line="240" w:lineRule="auto"/>
      </w:pPr>
      <w:r>
        <w:separator/>
      </w:r>
    </w:p>
  </w:endnote>
  <w:endnote w:type="continuationSeparator" w:id="0">
    <w:p w:rsidR="007236B0" w:rsidRDefault="007236B0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B0" w:rsidRDefault="007236B0" w:rsidP="00844B86">
      <w:pPr>
        <w:spacing w:after="0" w:line="240" w:lineRule="auto"/>
      </w:pPr>
      <w:r>
        <w:separator/>
      </w:r>
    </w:p>
  </w:footnote>
  <w:footnote w:type="continuationSeparator" w:id="0">
    <w:p w:rsidR="007236B0" w:rsidRDefault="007236B0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ED74FB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ED74FB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ED74FB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5"/>
  </w:num>
  <w:num w:numId="4">
    <w:abstractNumId w:val="11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12"/>
  </w:num>
  <w:num w:numId="10">
    <w:abstractNumId w:val="2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29"/>
  </w:num>
  <w:num w:numId="16">
    <w:abstractNumId w:val="7"/>
  </w:num>
  <w:num w:numId="17">
    <w:abstractNumId w:val="19"/>
  </w:num>
  <w:num w:numId="18">
    <w:abstractNumId w:val="23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6"/>
  </w:num>
  <w:num w:numId="28">
    <w:abstractNumId w:val="22"/>
  </w:num>
  <w:num w:numId="29">
    <w:abstractNumId w:val="15"/>
  </w:num>
  <w:num w:numId="30">
    <w:abstractNumId w:val="14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33EF9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129F"/>
    <w:rsid w:val="00135EBD"/>
    <w:rsid w:val="0013719B"/>
    <w:rsid w:val="00151D14"/>
    <w:rsid w:val="0017177D"/>
    <w:rsid w:val="00181D1D"/>
    <w:rsid w:val="00185362"/>
    <w:rsid w:val="00195A38"/>
    <w:rsid w:val="001C7481"/>
    <w:rsid w:val="001D011C"/>
    <w:rsid w:val="001D59AF"/>
    <w:rsid w:val="00207F96"/>
    <w:rsid w:val="00210024"/>
    <w:rsid w:val="00224E0E"/>
    <w:rsid w:val="00235BE9"/>
    <w:rsid w:val="00236D57"/>
    <w:rsid w:val="00254E21"/>
    <w:rsid w:val="00255C3B"/>
    <w:rsid w:val="0026676F"/>
    <w:rsid w:val="00270958"/>
    <w:rsid w:val="002A2FCB"/>
    <w:rsid w:val="002C0E14"/>
    <w:rsid w:val="002E0F3A"/>
    <w:rsid w:val="003021E1"/>
    <w:rsid w:val="003131E8"/>
    <w:rsid w:val="00321CF0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10E5"/>
    <w:rsid w:val="0044228B"/>
    <w:rsid w:val="004442B8"/>
    <w:rsid w:val="0044473A"/>
    <w:rsid w:val="00451276"/>
    <w:rsid w:val="00467D9F"/>
    <w:rsid w:val="00476422"/>
    <w:rsid w:val="00480BFF"/>
    <w:rsid w:val="00493E32"/>
    <w:rsid w:val="004A0AC7"/>
    <w:rsid w:val="004E3A94"/>
    <w:rsid w:val="004E730B"/>
    <w:rsid w:val="004E798B"/>
    <w:rsid w:val="00503ACF"/>
    <w:rsid w:val="00525B38"/>
    <w:rsid w:val="00533783"/>
    <w:rsid w:val="00535756"/>
    <w:rsid w:val="00541FFD"/>
    <w:rsid w:val="00543072"/>
    <w:rsid w:val="00544FB6"/>
    <w:rsid w:val="0054513C"/>
    <w:rsid w:val="0055427D"/>
    <w:rsid w:val="00561851"/>
    <w:rsid w:val="00590128"/>
    <w:rsid w:val="005A09C1"/>
    <w:rsid w:val="005C0D4A"/>
    <w:rsid w:val="005C232E"/>
    <w:rsid w:val="005D249E"/>
    <w:rsid w:val="005D4105"/>
    <w:rsid w:val="005F3480"/>
    <w:rsid w:val="00606EAE"/>
    <w:rsid w:val="00614DDD"/>
    <w:rsid w:val="00621BAF"/>
    <w:rsid w:val="00622F53"/>
    <w:rsid w:val="00644913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6B0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52E2"/>
    <w:rsid w:val="008A6C2E"/>
    <w:rsid w:val="008B28D9"/>
    <w:rsid w:val="008C053F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57BCC"/>
    <w:rsid w:val="009818FB"/>
    <w:rsid w:val="00982882"/>
    <w:rsid w:val="009A61E7"/>
    <w:rsid w:val="009E16A3"/>
    <w:rsid w:val="009E411A"/>
    <w:rsid w:val="009F3202"/>
    <w:rsid w:val="00A122D3"/>
    <w:rsid w:val="00A13D1C"/>
    <w:rsid w:val="00A26AC0"/>
    <w:rsid w:val="00A40425"/>
    <w:rsid w:val="00A60582"/>
    <w:rsid w:val="00A6109B"/>
    <w:rsid w:val="00A7140F"/>
    <w:rsid w:val="00A90D68"/>
    <w:rsid w:val="00A9585B"/>
    <w:rsid w:val="00A95BEA"/>
    <w:rsid w:val="00AB5425"/>
    <w:rsid w:val="00AB7992"/>
    <w:rsid w:val="00AC250E"/>
    <w:rsid w:val="00AC6675"/>
    <w:rsid w:val="00AE0200"/>
    <w:rsid w:val="00AF6219"/>
    <w:rsid w:val="00B03370"/>
    <w:rsid w:val="00B073BA"/>
    <w:rsid w:val="00B10C26"/>
    <w:rsid w:val="00B15D99"/>
    <w:rsid w:val="00B20BEF"/>
    <w:rsid w:val="00B33CDD"/>
    <w:rsid w:val="00B33E21"/>
    <w:rsid w:val="00B42417"/>
    <w:rsid w:val="00B42D7A"/>
    <w:rsid w:val="00B51528"/>
    <w:rsid w:val="00B818A8"/>
    <w:rsid w:val="00B841B6"/>
    <w:rsid w:val="00B84FD9"/>
    <w:rsid w:val="00BA2A21"/>
    <w:rsid w:val="00BC085D"/>
    <w:rsid w:val="00BC15B0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87628"/>
    <w:rsid w:val="00DA5E55"/>
    <w:rsid w:val="00DD2234"/>
    <w:rsid w:val="00DE76E2"/>
    <w:rsid w:val="00DF0E23"/>
    <w:rsid w:val="00E05DC4"/>
    <w:rsid w:val="00E457AD"/>
    <w:rsid w:val="00EB36AB"/>
    <w:rsid w:val="00EB6D9F"/>
    <w:rsid w:val="00EB731D"/>
    <w:rsid w:val="00ED5AFB"/>
    <w:rsid w:val="00ED74FB"/>
    <w:rsid w:val="00EE691C"/>
    <w:rsid w:val="00F06CC2"/>
    <w:rsid w:val="00F20D13"/>
    <w:rsid w:val="00F2761D"/>
    <w:rsid w:val="00F7026F"/>
    <w:rsid w:val="00F726AD"/>
    <w:rsid w:val="00F74A61"/>
    <w:rsid w:val="00F850D7"/>
    <w:rsid w:val="00F872BA"/>
    <w:rsid w:val="00FC50DC"/>
    <w:rsid w:val="00FD541C"/>
    <w:rsid w:val="00FE4A27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5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13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1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BBBBF-E967-472B-842C-0637206D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10</cp:revision>
  <cp:lastPrinted>2020-09-09T07:25:00Z</cp:lastPrinted>
  <dcterms:created xsi:type="dcterms:W3CDTF">2020-09-08T08:18:00Z</dcterms:created>
  <dcterms:modified xsi:type="dcterms:W3CDTF">2020-09-09T07:25:00Z</dcterms:modified>
</cp:coreProperties>
</file>