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C" w:rsidRPr="0030127A" w:rsidRDefault="0056362C" w:rsidP="0056362C">
      <w:pP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012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ZP- 271.1.10.2020.EP</w:t>
      </w:r>
      <w:r w:rsidR="005B5BA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B5BA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B5BA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B5BA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B5BA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  Końskie, 06</w:t>
      </w:r>
      <w:r w:rsidRPr="003012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.05.2020</w:t>
      </w:r>
    </w:p>
    <w:p w:rsidR="0056362C" w:rsidRPr="0030127A" w:rsidRDefault="0056362C" w:rsidP="0056362C">
      <w:pP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6362C" w:rsidRPr="0030127A" w:rsidRDefault="0056362C" w:rsidP="005B5BA7">
      <w:pPr>
        <w:spacing w:after="0" w:line="288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012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otrzymują uczestnicy postępowania przetargowego</w:t>
      </w:r>
    </w:p>
    <w:p w:rsidR="0056362C" w:rsidRPr="0030127A" w:rsidRDefault="0056362C" w:rsidP="0056362C">
      <w:pP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110BD" w:rsidRDefault="0056362C" w:rsidP="000110B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2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dotyczy:</w:t>
      </w:r>
      <w:r w:rsidRPr="0030127A">
        <w:rPr>
          <w:rFonts w:ascii="Times New Roman" w:eastAsia="Times New Roman" w:hAnsi="Times New Roman"/>
          <w:sz w:val="24"/>
          <w:szCs w:val="24"/>
          <w:lang w:eastAsia="pl-PL"/>
        </w:rPr>
        <w:t xml:space="preserve"> Termomodernizacja budynków Zespołu Parkowo – Pałacowego w Końskich </w:t>
      </w:r>
      <w:r w:rsidR="000110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127A">
        <w:rPr>
          <w:rFonts w:ascii="Times New Roman" w:eastAsia="Times New Roman" w:hAnsi="Times New Roman"/>
          <w:sz w:val="24"/>
          <w:szCs w:val="24"/>
          <w:lang w:eastAsia="pl-PL"/>
        </w:rPr>
        <w:t>w ramach zadania inwestycyjnego pn. „Termomod</w:t>
      </w:r>
      <w:r w:rsidR="000110BD">
        <w:rPr>
          <w:rFonts w:ascii="Times New Roman" w:eastAsia="Times New Roman" w:hAnsi="Times New Roman"/>
          <w:sz w:val="24"/>
          <w:szCs w:val="24"/>
          <w:lang w:eastAsia="pl-PL"/>
        </w:rPr>
        <w:t xml:space="preserve">ernizacja budynków użyteczności </w:t>
      </w:r>
      <w:r w:rsidRPr="0030127A">
        <w:rPr>
          <w:rFonts w:ascii="Times New Roman" w:eastAsia="Times New Roman" w:hAnsi="Times New Roman"/>
          <w:sz w:val="24"/>
          <w:szCs w:val="24"/>
          <w:lang w:eastAsia="pl-PL"/>
        </w:rPr>
        <w:t>publicznej na terenie miasta i gminy Końskie – budynki Zespołu Parkowo – Pałacowego” wraz z przebudową.</w:t>
      </w:r>
    </w:p>
    <w:p w:rsidR="000110BD" w:rsidRDefault="000110BD" w:rsidP="000110B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10BD" w:rsidRDefault="000110BD" w:rsidP="000110B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BA7" w:rsidRPr="000110BD" w:rsidRDefault="005B5BA7" w:rsidP="000110BD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110BD">
        <w:rPr>
          <w:rFonts w:ascii="Times New Roman" w:hAnsi="Times New Roman"/>
          <w:sz w:val="24"/>
          <w:szCs w:val="24"/>
        </w:rPr>
        <w:t>Informuję, że od jednego z Wykonawców wpłynęły zapytania na które udziela się odpowiedzi:</w:t>
      </w:r>
    </w:p>
    <w:p w:rsidR="003D3ECF" w:rsidRPr="000110BD" w:rsidRDefault="005B5BA7" w:rsidP="0041494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br/>
      </w:r>
    </w:p>
    <w:p w:rsidR="0041494E" w:rsidRPr="00E23FE8" w:rsidRDefault="0041494E" w:rsidP="0041494E">
      <w:pPr>
        <w:spacing w:after="0" w:line="288" w:lineRule="auto"/>
        <w:ind w:left="567" w:hanging="567"/>
        <w:rPr>
          <w:rFonts w:ascii="Times New Roman" w:hAnsi="Times New Roman"/>
          <w:sz w:val="24"/>
          <w:szCs w:val="24"/>
        </w:rPr>
      </w:pPr>
      <w:r w:rsidRPr="00E23FE8">
        <w:rPr>
          <w:rFonts w:ascii="Times New Roman" w:hAnsi="Times New Roman"/>
          <w:sz w:val="24"/>
          <w:szCs w:val="24"/>
        </w:rPr>
        <w:t>1. Czy zgodnie z opisem do projektu wykonawczego z 2019r. instalacja oświetlenie ma być wykonana</w:t>
      </w:r>
      <w:r w:rsidRPr="00E23FE8">
        <w:rPr>
          <w:rFonts w:ascii="Times New Roman" w:hAnsi="Times New Roman"/>
          <w:sz w:val="24"/>
          <w:szCs w:val="24"/>
        </w:rPr>
        <w:br/>
        <w:t xml:space="preserve"> w systemie KNX ?</w:t>
      </w:r>
    </w:p>
    <w:p w:rsidR="0041494E" w:rsidRPr="00E23FE8" w:rsidRDefault="0041494E" w:rsidP="0041494E">
      <w:pPr>
        <w:spacing w:after="0" w:line="288" w:lineRule="auto"/>
        <w:ind w:left="567" w:hanging="567"/>
        <w:rPr>
          <w:rFonts w:ascii="Times New Roman" w:hAnsi="Times New Roman"/>
          <w:sz w:val="24"/>
          <w:szCs w:val="24"/>
        </w:rPr>
      </w:pPr>
      <w:r w:rsidRPr="00E23FE8">
        <w:rPr>
          <w:rFonts w:ascii="Times New Roman" w:hAnsi="Times New Roman"/>
          <w:sz w:val="24"/>
          <w:szCs w:val="24"/>
        </w:rPr>
        <w:t xml:space="preserve">2. Na rzutach kondygnacji brak naniesionych elementów: systemu KNX (sterowniki), czujki pożarowe </w:t>
      </w:r>
      <w:r w:rsidRPr="00E23FE8">
        <w:rPr>
          <w:rFonts w:ascii="Times New Roman" w:hAnsi="Times New Roman"/>
          <w:sz w:val="24"/>
          <w:szCs w:val="24"/>
        </w:rPr>
        <w:br/>
        <w:t>i włamaniowe - brak możliwości sprawdzenie właściwej ilości urządzeń.</w:t>
      </w:r>
      <w:r w:rsidRPr="00E23FE8">
        <w:rPr>
          <w:rFonts w:ascii="Times New Roman" w:hAnsi="Times New Roman"/>
          <w:sz w:val="24"/>
          <w:szCs w:val="24"/>
        </w:rPr>
        <w:br/>
        <w:t xml:space="preserve"> Prosimy i uzupełnienie dokumentacji.</w:t>
      </w:r>
    </w:p>
    <w:p w:rsidR="00E23FE8" w:rsidRDefault="0041494E" w:rsidP="00E23FE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23FE8">
        <w:rPr>
          <w:rFonts w:ascii="Times New Roman" w:hAnsi="Times New Roman"/>
          <w:sz w:val="24"/>
          <w:szCs w:val="24"/>
        </w:rPr>
        <w:t>3. Liczba gniazd 230 DATA i RJ45  jest inna na schemacie ideowym,  inna na rzutach kondygnacji i inna w załączonym przedmiarze. Którą ilość przyjąć do wyceny?</w:t>
      </w:r>
    </w:p>
    <w:p w:rsidR="00E23FE8" w:rsidRDefault="00E23FE8" w:rsidP="00E23FE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23FE8" w:rsidRDefault="00E23FE8" w:rsidP="00E23FE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Odpowiedzi:</w:t>
      </w:r>
    </w:p>
    <w:p w:rsidR="00E23FE8" w:rsidRPr="00E23FE8" w:rsidRDefault="0041494E" w:rsidP="00E11E1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23FE8">
        <w:rPr>
          <w:rFonts w:ascii="Times New Roman" w:hAnsi="Times New Roman"/>
          <w:sz w:val="24"/>
          <w:szCs w:val="24"/>
        </w:rPr>
        <w:br/>
      </w:r>
    </w:p>
    <w:p w:rsidR="00E11E18" w:rsidRPr="003C3707" w:rsidRDefault="00E11E18" w:rsidP="00E11E18">
      <w:pPr>
        <w:spacing w:after="0" w:line="288" w:lineRule="auto"/>
        <w:jc w:val="both"/>
        <w:rPr>
          <w:b/>
        </w:rPr>
      </w:pPr>
      <w:r w:rsidRPr="003C3707">
        <w:rPr>
          <w:b/>
        </w:rPr>
        <w:t>Instalacja oświetlenia nie musi być wykonana w systemie KNX może  być wykonana w innym systemie al</w:t>
      </w:r>
      <w:r>
        <w:rPr>
          <w:b/>
        </w:rPr>
        <w:t xml:space="preserve">e   </w:t>
      </w:r>
      <w:r w:rsidRPr="003C3707">
        <w:rPr>
          <w:b/>
        </w:rPr>
        <w:t xml:space="preserve"> w takim by posiadał funkcje i możliwości sterowania parametrami oświetlenia jak </w:t>
      </w:r>
      <w:r>
        <w:rPr>
          <w:b/>
        </w:rPr>
        <w:br/>
      </w:r>
      <w:r w:rsidRPr="003C3707">
        <w:rPr>
          <w:b/>
        </w:rPr>
        <w:t>w systemie KNX.</w:t>
      </w:r>
      <w:r>
        <w:rPr>
          <w:b/>
        </w:rPr>
        <w:t xml:space="preserve"> Zamawiający wymaga zastosowania oświetlenia </w:t>
      </w:r>
      <w:r w:rsidRPr="0067731F">
        <w:rPr>
          <w:b/>
        </w:rPr>
        <w:t xml:space="preserve">typu LED o współczynniku mocy </w:t>
      </w:r>
      <w:proofErr w:type="spellStart"/>
      <w:r w:rsidRPr="0067731F">
        <w:rPr>
          <w:b/>
        </w:rPr>
        <w:t>cosϕ</w:t>
      </w:r>
      <w:proofErr w:type="spellEnd"/>
      <w:r>
        <w:rPr>
          <w:b/>
        </w:rPr>
        <w:t xml:space="preserve"> z zakresu 0,95-0,99.</w:t>
      </w:r>
      <w:r w:rsidRPr="0067731F">
        <w:rPr>
          <w:b/>
        </w:rPr>
        <w:t xml:space="preserve"> </w:t>
      </w:r>
      <w:r>
        <w:rPr>
          <w:b/>
        </w:rPr>
        <w:t>C</w:t>
      </w:r>
      <w:r w:rsidRPr="003C3707">
        <w:rPr>
          <w:b/>
        </w:rPr>
        <w:t>zujniki pożarowe  montowane w każdym</w:t>
      </w:r>
      <w:r>
        <w:rPr>
          <w:b/>
        </w:rPr>
        <w:t xml:space="preserve"> pomieszczeniu, a czujniki PIR </w:t>
      </w:r>
      <w:r w:rsidRPr="003C3707">
        <w:rPr>
          <w:b/>
        </w:rPr>
        <w:t>zgodnie z p</w:t>
      </w:r>
      <w:r>
        <w:rPr>
          <w:b/>
        </w:rPr>
        <w:t xml:space="preserve">lanem. Do wyceny przyjąć ilości </w:t>
      </w:r>
      <w:r w:rsidRPr="003C3707">
        <w:rPr>
          <w:b/>
        </w:rPr>
        <w:t>z przedmiaru.</w:t>
      </w:r>
    </w:p>
    <w:p w:rsidR="00E11E18" w:rsidRDefault="00E11E18" w:rsidP="00E11E18">
      <w:pPr>
        <w:spacing w:after="0" w:line="288" w:lineRule="auto"/>
        <w:ind w:left="567" w:hanging="567"/>
        <w:jc w:val="both"/>
        <w:rPr>
          <w:b/>
        </w:rPr>
      </w:pPr>
      <w:r w:rsidRPr="003C3707">
        <w:rPr>
          <w:b/>
        </w:rPr>
        <w:t>Instalację w skrzydle wschodnim n</w:t>
      </w:r>
      <w:r>
        <w:rPr>
          <w:b/>
        </w:rPr>
        <w:t xml:space="preserve">ależy traktować jako rozbudowa </w:t>
      </w:r>
      <w:r w:rsidRPr="003C3707">
        <w:rPr>
          <w:b/>
        </w:rPr>
        <w:t>istniejącej instalacji.</w:t>
      </w:r>
    </w:p>
    <w:p w:rsidR="00E11E18" w:rsidRDefault="00E11E18" w:rsidP="00E11E18">
      <w:pPr>
        <w:spacing w:after="0" w:line="288" w:lineRule="auto"/>
        <w:jc w:val="both"/>
        <w:rPr>
          <w:b/>
        </w:rPr>
      </w:pPr>
      <w:r>
        <w:rPr>
          <w:b/>
        </w:rPr>
        <w:t>I</w:t>
      </w:r>
      <w:r w:rsidRPr="0067731F">
        <w:rPr>
          <w:b/>
        </w:rPr>
        <w:t>nstalację</w:t>
      </w:r>
      <w:r w:rsidRPr="00555ACC">
        <w:t xml:space="preserve"> </w:t>
      </w:r>
      <w:r>
        <w:rPr>
          <w:b/>
        </w:rPr>
        <w:t>elektryczną, telekomunikacyjną</w:t>
      </w:r>
      <w:r w:rsidRPr="00555ACC">
        <w:rPr>
          <w:b/>
        </w:rPr>
        <w:t>, sygnalizacji alarmu pożarowego (SAP), sygnalizacji włamania (</w:t>
      </w:r>
      <w:proofErr w:type="spellStart"/>
      <w:r w:rsidRPr="00555ACC">
        <w:rPr>
          <w:b/>
        </w:rPr>
        <w:t>SWiN</w:t>
      </w:r>
      <w:proofErr w:type="spellEnd"/>
      <w:r w:rsidRPr="00555ACC">
        <w:rPr>
          <w:b/>
        </w:rPr>
        <w:t>)</w:t>
      </w:r>
      <w:r w:rsidRPr="0067731F">
        <w:rPr>
          <w:b/>
        </w:rPr>
        <w:t xml:space="preserve"> strukturalną wraz urządzeniami </w:t>
      </w:r>
      <w:r>
        <w:rPr>
          <w:b/>
        </w:rPr>
        <w:t xml:space="preserve">należy wykonać </w:t>
      </w:r>
      <w:r w:rsidRPr="0067731F">
        <w:rPr>
          <w:b/>
        </w:rPr>
        <w:t xml:space="preserve">zgodnie z projektem pn. „Przebudowa (modernizacja) budynku Urzędu Miasta i Gminy w Końskich – etap II obejmująca skrzydło wschodnie wraz z pawilonem Zespołu Pałacowo-Parkowego” opracowanego przez p. Andrzeja </w:t>
      </w:r>
      <w:proofErr w:type="spellStart"/>
      <w:r w:rsidRPr="0067731F">
        <w:rPr>
          <w:b/>
        </w:rPr>
        <w:t>Wojarskiego</w:t>
      </w:r>
      <w:proofErr w:type="spellEnd"/>
      <w:r w:rsidRPr="0067731F">
        <w:rPr>
          <w:b/>
        </w:rPr>
        <w:t xml:space="preserve"> z uzupełnieniem rozwiązań technologicznych oraz uwzględnieniem zmiany układu funkcjonalnego budynku ujętego w projekcie pn. „Przebudowa budynków pałacowych </w:t>
      </w:r>
      <w:r>
        <w:rPr>
          <w:b/>
        </w:rPr>
        <w:br/>
      </w:r>
      <w:r w:rsidRPr="0067731F">
        <w:rPr>
          <w:b/>
        </w:rPr>
        <w:t>w zakresie termomodernizacji dwóch budynków pałacowych stanowiących skrzydło wschodnie</w:t>
      </w:r>
      <w:r>
        <w:rPr>
          <w:b/>
        </w:rPr>
        <w:br/>
      </w:r>
      <w:r w:rsidRPr="0067731F">
        <w:rPr>
          <w:b/>
        </w:rPr>
        <w:lastRenderedPageBreak/>
        <w:t xml:space="preserve"> i pawilon północno-wschodni oraz skrzydło zachodnie i pawilon północno-zachodni – etap II termomodernizacja” opracowanego przez p. Ewę Piech-Gaj, a także załą</w:t>
      </w:r>
      <w:r>
        <w:rPr>
          <w:b/>
        </w:rPr>
        <w:t>czonym rysunkiem  uzupełniającym</w:t>
      </w:r>
      <w:r w:rsidRPr="0067731F">
        <w:rPr>
          <w:b/>
        </w:rPr>
        <w:t>.</w:t>
      </w:r>
      <w:r>
        <w:rPr>
          <w:b/>
        </w:rPr>
        <w:t xml:space="preserve"> Wykonawca dostarczy i zamontuje</w:t>
      </w:r>
      <w:r w:rsidRPr="00555ACC">
        <w:rPr>
          <w:b/>
        </w:rPr>
        <w:t xml:space="preserve"> brakujący lub niekompletny osprzęt i elementy </w:t>
      </w:r>
      <w:proofErr w:type="spellStart"/>
      <w:r w:rsidRPr="00555ACC">
        <w:rPr>
          <w:b/>
        </w:rPr>
        <w:t>ww</w:t>
      </w:r>
      <w:proofErr w:type="spellEnd"/>
      <w:r>
        <w:rPr>
          <w:b/>
        </w:rPr>
        <w:t xml:space="preserve"> instalacji, doprowadzając je do kompletnego rozwiązania technologicznego</w:t>
      </w:r>
      <w:r w:rsidRPr="00555ACC">
        <w:rPr>
          <w:b/>
        </w:rPr>
        <w:t>.</w:t>
      </w:r>
    </w:p>
    <w:p w:rsidR="00E11E18" w:rsidRPr="003C3707" w:rsidRDefault="00E11E18" w:rsidP="00E11E18">
      <w:pPr>
        <w:spacing w:after="0" w:line="288" w:lineRule="auto"/>
        <w:ind w:left="567" w:hanging="567"/>
        <w:jc w:val="both"/>
        <w:rPr>
          <w:b/>
        </w:rPr>
      </w:pPr>
    </w:p>
    <w:p w:rsidR="00E11E18" w:rsidRPr="003C3707" w:rsidRDefault="00E11E18" w:rsidP="00E11E18">
      <w:pPr>
        <w:spacing w:after="0" w:line="288" w:lineRule="auto"/>
        <w:jc w:val="both"/>
        <w:rPr>
          <w:b/>
        </w:rPr>
      </w:pPr>
      <w:r w:rsidRPr="003C3707">
        <w:rPr>
          <w:b/>
        </w:rPr>
        <w:t>W skrzydle zachodnim nowa instalacja w c</w:t>
      </w:r>
      <w:r>
        <w:rPr>
          <w:b/>
        </w:rPr>
        <w:t xml:space="preserve">ałym budynku. Ilości przyjąć z </w:t>
      </w:r>
      <w:r w:rsidRPr="003C3707">
        <w:rPr>
          <w:b/>
        </w:rPr>
        <w:t>przedmiaru.</w:t>
      </w:r>
    </w:p>
    <w:p w:rsidR="00E11E18" w:rsidRDefault="00E11E18" w:rsidP="00E11E18">
      <w:pPr>
        <w:spacing w:after="0" w:line="288" w:lineRule="auto"/>
        <w:jc w:val="both"/>
        <w:rPr>
          <w:b/>
        </w:rPr>
      </w:pPr>
    </w:p>
    <w:p w:rsidR="00E11E18" w:rsidRPr="003C3707" w:rsidRDefault="00E11E18" w:rsidP="00E11E18">
      <w:pPr>
        <w:spacing w:after="0" w:line="288" w:lineRule="auto"/>
        <w:jc w:val="both"/>
        <w:rPr>
          <w:b/>
        </w:rPr>
      </w:pPr>
      <w:r w:rsidRPr="003C3707">
        <w:rPr>
          <w:b/>
        </w:rPr>
        <w:t xml:space="preserve">W załączeniu </w:t>
      </w:r>
      <w:proofErr w:type="spellStart"/>
      <w:r w:rsidRPr="003C3707">
        <w:rPr>
          <w:b/>
        </w:rPr>
        <w:t>plan</w:t>
      </w:r>
      <w:proofErr w:type="spellEnd"/>
      <w:r w:rsidRPr="003C3707">
        <w:rPr>
          <w:b/>
        </w:rPr>
        <w:t xml:space="preserve"> z naniesionymi czujkami PIR w skrzydle wschodnim. </w:t>
      </w:r>
    </w:p>
    <w:p w:rsidR="00E11E18" w:rsidRPr="00094437" w:rsidRDefault="00E11E18" w:rsidP="00E11E18">
      <w:pPr>
        <w:ind w:left="284" w:hanging="284"/>
        <w:rPr>
          <w:rFonts w:cs="Calibri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3D3ECF" w:rsidRPr="000110BD" w:rsidRDefault="003D3ECF" w:rsidP="0041494E">
      <w:pPr>
        <w:rPr>
          <w:rFonts w:ascii="Times New Roman" w:hAnsi="Times New Roman"/>
          <w:sz w:val="24"/>
          <w:szCs w:val="24"/>
        </w:rPr>
      </w:pPr>
    </w:p>
    <w:sectPr w:rsidR="003D3ECF" w:rsidRPr="000110BD" w:rsidSect="00FB0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1B" w:rsidRDefault="00867C1B" w:rsidP="0056362C">
      <w:pPr>
        <w:spacing w:after="0" w:line="240" w:lineRule="auto"/>
      </w:pPr>
      <w:r>
        <w:separator/>
      </w:r>
    </w:p>
  </w:endnote>
  <w:endnote w:type="continuationSeparator" w:id="0">
    <w:p w:rsidR="00867C1B" w:rsidRDefault="00867C1B" w:rsidP="005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1B" w:rsidRDefault="00867C1B" w:rsidP="0056362C">
      <w:pPr>
        <w:spacing w:after="0" w:line="240" w:lineRule="auto"/>
      </w:pPr>
      <w:r>
        <w:separator/>
      </w:r>
    </w:p>
  </w:footnote>
  <w:footnote w:type="continuationSeparator" w:id="0">
    <w:p w:rsidR="00867C1B" w:rsidRDefault="00867C1B" w:rsidP="0056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56362C" w:rsidRPr="00724C06" w:rsidTr="00724C06">
      <w:tc>
        <w:tcPr>
          <w:tcW w:w="2660" w:type="dxa"/>
          <w:vAlign w:val="center"/>
        </w:tcPr>
        <w:p w:rsidR="0056362C" w:rsidRPr="00724C06" w:rsidRDefault="006679C6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56362C" w:rsidRPr="00724C06" w:rsidRDefault="006679C6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56362C" w:rsidRPr="00724C06" w:rsidRDefault="006679C6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56362C" w:rsidRDefault="005636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9782C"/>
    <w:multiLevelType w:val="multilevel"/>
    <w:tmpl w:val="3A0098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F64F73"/>
    <w:multiLevelType w:val="hybridMultilevel"/>
    <w:tmpl w:val="31C015BE"/>
    <w:lvl w:ilvl="0" w:tplc="6DE67C2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24AA"/>
    <w:multiLevelType w:val="multilevel"/>
    <w:tmpl w:val="983A7010"/>
    <w:lvl w:ilvl="0">
      <w:start w:val="43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34378D9"/>
    <w:multiLevelType w:val="multilevel"/>
    <w:tmpl w:val="E2F69E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9019F5"/>
    <w:multiLevelType w:val="hybridMultilevel"/>
    <w:tmpl w:val="0ACCA892"/>
    <w:lvl w:ilvl="0" w:tplc="FFFFFFFF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7">
    <w:nsid w:val="7C231C12"/>
    <w:multiLevelType w:val="hybridMultilevel"/>
    <w:tmpl w:val="C1F2E1FC"/>
    <w:lvl w:ilvl="0" w:tplc="400CA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6362C"/>
    <w:rsid w:val="000110BD"/>
    <w:rsid w:val="000712B9"/>
    <w:rsid w:val="0026435F"/>
    <w:rsid w:val="0030127A"/>
    <w:rsid w:val="00345849"/>
    <w:rsid w:val="0035122B"/>
    <w:rsid w:val="003D3ECF"/>
    <w:rsid w:val="0041494E"/>
    <w:rsid w:val="00492ED7"/>
    <w:rsid w:val="0056362C"/>
    <w:rsid w:val="005B424C"/>
    <w:rsid w:val="005B5BA7"/>
    <w:rsid w:val="005F4A66"/>
    <w:rsid w:val="006679C6"/>
    <w:rsid w:val="007E2C29"/>
    <w:rsid w:val="00867C1B"/>
    <w:rsid w:val="00901CB1"/>
    <w:rsid w:val="009A020A"/>
    <w:rsid w:val="009B55AE"/>
    <w:rsid w:val="00B00529"/>
    <w:rsid w:val="00B54350"/>
    <w:rsid w:val="00BC7DA9"/>
    <w:rsid w:val="00C3692E"/>
    <w:rsid w:val="00E11E18"/>
    <w:rsid w:val="00E23FE8"/>
    <w:rsid w:val="00FB0E1F"/>
    <w:rsid w:val="00FF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uiPriority w:val="99"/>
    <w:rsid w:val="0056362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56362C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6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6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6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62C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3D3EC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text">
    <w:name w:val="text"/>
    <w:rsid w:val="003D3EC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Calibri"/>
      <w:sz w:val="24"/>
      <w:szCs w:val="20"/>
      <w:lang w:val="cs-CZ" w:eastAsia="ar-SA"/>
    </w:rPr>
  </w:style>
  <w:style w:type="paragraph" w:styleId="Akapitzlist">
    <w:name w:val="List Paragraph"/>
    <w:basedOn w:val="Normalny"/>
    <w:uiPriority w:val="34"/>
    <w:qFormat/>
    <w:rsid w:val="003D3ECF"/>
    <w:pPr>
      <w:ind w:left="720"/>
      <w:contextualSpacing/>
    </w:pPr>
  </w:style>
  <w:style w:type="character" w:customStyle="1" w:styleId="FontStyle43">
    <w:name w:val="Font Style43"/>
    <w:uiPriority w:val="99"/>
    <w:rsid w:val="005B5BA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2020-05-06T09:22:00Z</cp:lastPrinted>
  <dcterms:created xsi:type="dcterms:W3CDTF">2020-05-06T09:01:00Z</dcterms:created>
  <dcterms:modified xsi:type="dcterms:W3CDTF">2020-05-06T12:46:00Z</dcterms:modified>
</cp:coreProperties>
</file>