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FC" w:rsidRDefault="002E09FC" w:rsidP="002E09F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Default="002E09FC" w:rsidP="002E09F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Default="002E09FC" w:rsidP="002E09FC">
      <w:pPr>
        <w:tabs>
          <w:tab w:val="left" w:pos="284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Zał. nr 1 </w:t>
      </w:r>
    </w:p>
    <w:p w:rsidR="002E09FC" w:rsidRDefault="002E09FC" w:rsidP="002E09FC">
      <w:pPr>
        <w:tabs>
          <w:tab w:val="left" w:pos="284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</w:p>
    <w:p w:rsidR="002E09FC" w:rsidRDefault="002E09FC" w:rsidP="002E09F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Default="002E09FC" w:rsidP="002E09F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Default="002E09FC" w:rsidP="002E09F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Default="002E09FC" w:rsidP="002E09F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Default="002E09FC" w:rsidP="002E09FC">
      <w:pPr>
        <w:tabs>
          <w:tab w:val="left" w:pos="284"/>
        </w:tabs>
        <w:jc w:val="both"/>
        <w:rPr>
          <w:color w:val="000000"/>
        </w:rPr>
      </w:pPr>
      <w:r w:rsidRPr="00A04E06">
        <w:rPr>
          <w:b/>
          <w:bCs/>
          <w:color w:val="000000"/>
        </w:rPr>
        <w:t xml:space="preserve">Przedmiot </w:t>
      </w:r>
      <w:proofErr w:type="spellStart"/>
      <w:r w:rsidRPr="00A04E06">
        <w:rPr>
          <w:b/>
          <w:bCs/>
          <w:color w:val="000000"/>
        </w:rPr>
        <w:t>zamówienia</w:t>
      </w:r>
      <w:proofErr w:type="spellEnd"/>
      <w:r w:rsidRPr="00A04E06">
        <w:rPr>
          <w:color w:val="000000"/>
        </w:rPr>
        <w:t xml:space="preserve"> </w:t>
      </w:r>
      <w:r>
        <w:rPr>
          <w:color w:val="000000"/>
        </w:rPr>
        <w:t>jest budowa złącza kablowego SN z układem pomiarowym po stronie średniego napięcia na działce o nr ew. gr. 6260 (obręb 1, jednostka ewidencyjna Końskie – miasto), które należy zasilić ze złącza kablowego SN wykonanego przez PGE Dystrybucja S.A. Oddział Skarżysko – Kamienna na podstawie dokumentacji projektowej, w tym m. in.:</w:t>
      </w:r>
    </w:p>
    <w:p w:rsidR="002E09FC" w:rsidRPr="00550853" w:rsidRDefault="002E09FC" w:rsidP="002E09FC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jc w:val="both"/>
        <w:textAlignment w:val="baseline"/>
      </w:pPr>
      <w:r w:rsidRPr="00A85E3F">
        <w:rPr>
          <w:rFonts w:eastAsia="Calibri"/>
        </w:rPr>
        <w:t>zł</w:t>
      </w:r>
      <w:r w:rsidRPr="00A85E3F">
        <w:rPr>
          <w:rFonts w:eastAsia="TimesNewRoman"/>
        </w:rPr>
        <w:t>ą</w:t>
      </w:r>
      <w:r w:rsidRPr="00A85E3F">
        <w:rPr>
          <w:rFonts w:eastAsia="Calibri"/>
        </w:rPr>
        <w:t>cze kablowe SN wyposa</w:t>
      </w:r>
      <w:r w:rsidRPr="00A85E3F">
        <w:rPr>
          <w:rFonts w:eastAsia="TimesNewRoman"/>
        </w:rPr>
        <w:t>ż</w:t>
      </w:r>
      <w:r w:rsidRPr="00A85E3F">
        <w:rPr>
          <w:rFonts w:eastAsia="Calibri"/>
        </w:rPr>
        <w:t>one w trzy pola liniowe oraz jedno</w:t>
      </w:r>
      <w:r w:rsidRPr="00A85E3F">
        <w:rPr>
          <w:rFonts w:eastAsia="Calibri"/>
          <w:b/>
          <w:bCs/>
        </w:rPr>
        <w:t xml:space="preserve"> </w:t>
      </w:r>
      <w:r w:rsidRPr="00A85E3F">
        <w:rPr>
          <w:rFonts w:eastAsia="Calibri"/>
        </w:rPr>
        <w:t xml:space="preserve">pole pomiarowe – 1 </w:t>
      </w:r>
      <w:proofErr w:type="spellStart"/>
      <w:r w:rsidRPr="00A85E3F">
        <w:rPr>
          <w:rFonts w:eastAsia="Calibri"/>
        </w:rPr>
        <w:t>kpl</w:t>
      </w:r>
      <w:proofErr w:type="spellEnd"/>
      <w:r w:rsidRPr="00A85E3F">
        <w:rPr>
          <w:rFonts w:eastAsia="Calibri"/>
        </w:rPr>
        <w:t>.,</w:t>
      </w:r>
    </w:p>
    <w:p w:rsidR="002E09FC" w:rsidRPr="00592DED" w:rsidRDefault="002E09FC" w:rsidP="002E09FC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ind w:hanging="357"/>
        <w:jc w:val="both"/>
        <w:textAlignment w:val="baseline"/>
      </w:pPr>
      <w:r>
        <w:rPr>
          <w:rFonts w:eastAsia="Calibri"/>
        </w:rPr>
        <w:t>w złączu SN należy zabudować przekładniki prądowe typu CTS 17 150/A KL 0,2s oraz przekładniki napięciowe typu VTS 15000/</w:t>
      </w:r>
      <w:r>
        <w:rPr>
          <w:rFonts w:ascii="TimesNewRoman" w:eastAsia="TimesNewRoman" w:hAnsi="TimesNewRoman" w:cs="TimesNewRoman"/>
        </w:rPr>
        <w:t>√3:100/√3,</w:t>
      </w:r>
    </w:p>
    <w:p w:rsidR="002E09FC" w:rsidRDefault="002E09FC" w:rsidP="002E09FC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ind w:hanging="357"/>
        <w:jc w:val="both"/>
        <w:textAlignment w:val="baseline"/>
      </w:pPr>
      <w:r w:rsidRPr="00AE4889">
        <w:rPr>
          <w:rFonts w:eastAsia="Calibri"/>
        </w:rPr>
        <w:t xml:space="preserve">zabudować  układ pomiarowy pośredni mocy czynnej i biernej typu </w:t>
      </w:r>
      <w:proofErr w:type="spellStart"/>
      <w:r>
        <w:rPr>
          <w:rFonts w:eastAsia="Calibri"/>
        </w:rPr>
        <w:t>Landis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Gyr</w:t>
      </w:r>
      <w:proofErr w:type="spellEnd"/>
      <w:r>
        <w:rPr>
          <w:rFonts w:eastAsia="Calibri"/>
        </w:rPr>
        <w:t xml:space="preserve"> </w:t>
      </w:r>
      <w:r w:rsidRPr="00AE4889">
        <w:rPr>
          <w:rFonts w:eastAsia="Calibri"/>
        </w:rPr>
        <w:t xml:space="preserve">ZMD405CT44.0459 – 1 szt., który odpowiada </w:t>
      </w:r>
      <w:r w:rsidRPr="00AE4889">
        <w:rPr>
          <w:rFonts w:ascii="Times-Roman" w:eastAsia="Calibri" w:hAnsi="Times-Roman" w:cs="Times-Roman"/>
        </w:rPr>
        <w:t>poniższym wymaganiom: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>układ pomiarowy, który dostarcza Wykonawca należy zainstalować w złączu pomiarowym w szafce ze złączem kablowo-pomiarowym zlokalizowanej w polu pomiarowym projektowanego złącza kablowo-pomiarowego.</w:t>
      </w:r>
      <w:r w:rsidRPr="00AE4889">
        <w:rPr>
          <w:b/>
        </w:rPr>
        <w:t xml:space="preserve"> </w:t>
      </w:r>
      <w:r>
        <w:t>Układ pomiarowo rozliczeniowy należy</w:t>
      </w:r>
      <w:r w:rsidRPr="00AE4889">
        <w:rPr>
          <w:b/>
        </w:rPr>
        <w:t xml:space="preserve"> </w:t>
      </w:r>
      <w:r>
        <w:t xml:space="preserve">zamontować w sposób uniemożliwiający ingerencję osób postronnych w wewnętrzną instalację pomiarową, zgodnie z aktualnymi przepisami oraz wymaganiami zawartymi w stosownych normach, 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 xml:space="preserve"> do realizacji pomiaru zużycia energii należy wykorzystać układ pośredni </w:t>
      </w:r>
      <w:r>
        <w:br/>
        <w:t>z zastosowaniem licznika trójfazowego energii czynnej i biernej mierzonej dwukierunkowo, dwustrefowy, licznik ze wskaźnikiem 15-minutowym poboru mocy,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 xml:space="preserve"> układ pomiarowy powinien umożliwiać rejestrowanie i przechowywanie w pamięci pomiarów mocy czynnej w okresach od 15 do 60 minut przez co najmniej 63 dni i automatycznie zamykać okres rozliczeniowy,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 xml:space="preserve"> układ pomiarowo-rozliczeniowy powinien mieć układ synchronizacji czasu rzeczywistego co najmniej raz na dobę,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>układ pomiarowy wyposażony w modem do transmisji danych pomiarowych poprzez sieć GSM,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 xml:space="preserve">wszystkie elementy członu zasilającego oraz osłony i urządzenia wchodzące w skład układu pomiarowo-rozliczeniowego energii elektrycznej muszą być przystosowane do oplombowania, </w:t>
      </w:r>
    </w:p>
    <w:p w:rsidR="002E09FC" w:rsidRDefault="002E09FC" w:rsidP="002E09FC">
      <w:pPr>
        <w:pStyle w:val="Akapitzlist"/>
        <w:numPr>
          <w:ilvl w:val="1"/>
          <w:numId w:val="2"/>
        </w:numPr>
        <w:tabs>
          <w:tab w:val="left" w:pos="284"/>
        </w:tabs>
        <w:suppressAutoHyphens/>
        <w:autoSpaceDN w:val="0"/>
        <w:ind w:left="709" w:hanging="357"/>
        <w:jc w:val="both"/>
        <w:textAlignment w:val="baseline"/>
      </w:pPr>
      <w:r>
        <w:t>Po wykonaniu prac związanych z budową układu pomiarowo-rozliczeniowego sporządzić protokoły pomiarowe.</w:t>
      </w:r>
    </w:p>
    <w:p w:rsidR="002E09FC" w:rsidRDefault="002E09FC" w:rsidP="002E09FC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ind w:hanging="357"/>
        <w:jc w:val="both"/>
        <w:textAlignment w:val="baseline"/>
      </w:pPr>
      <w:r>
        <w:t xml:space="preserve">Od złącza kablowego SN z pomiarem należy ułożyć kabel SN typu </w:t>
      </w:r>
      <w:proofErr w:type="spellStart"/>
      <w:r>
        <w:t>XRUHAKXs</w:t>
      </w:r>
      <w:proofErr w:type="spellEnd"/>
      <w:r>
        <w:t xml:space="preserve"> 3x1x240/50mm2 – 10 m. </w:t>
      </w:r>
    </w:p>
    <w:p w:rsidR="002E09FC" w:rsidRDefault="002E09FC" w:rsidP="002E09FC">
      <w:pPr>
        <w:pStyle w:val="Bezodstpw"/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2E09FC" w:rsidRPr="00374054" w:rsidRDefault="002E09FC" w:rsidP="002E09FC">
      <w:pPr>
        <w:tabs>
          <w:tab w:val="left" w:pos="284"/>
        </w:tabs>
        <w:jc w:val="both"/>
      </w:pPr>
      <w:r w:rsidRPr="00374054">
        <w:t xml:space="preserve">Każdy z Wykonawców winien odwiedzić miejsca budowy celem sprawdzenia warunków placu budowy oraz warunków związanych z wykonaniem prac będących przedmiotem przetargu oraz celem uzyskania jakichkolwiek dodatkowych informacji koniecznych 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6C15BB" w:rsidRDefault="002E09FC"/>
    <w:sectPr w:rsidR="006C15BB" w:rsidSect="00E64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65464"/>
    <w:multiLevelType w:val="multilevel"/>
    <w:tmpl w:val="83B4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3FC0E7B"/>
    <w:multiLevelType w:val="multilevel"/>
    <w:tmpl w:val="5B32E3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defaultTabStop w:val="708"/>
  <w:hyphenationZone w:val="425"/>
  <w:characterSpacingControl w:val="doNotCompress"/>
  <w:compat/>
  <w:rsids>
    <w:rsidRoot w:val="002E09FC"/>
    <w:rsid w:val="002E09FC"/>
    <w:rsid w:val="005F4A66"/>
    <w:rsid w:val="00B00529"/>
    <w:rsid w:val="00E6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 Znak Znak"/>
    <w:basedOn w:val="Normalny"/>
    <w:rsid w:val="002E09FC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2E09FC"/>
    <w:pPr>
      <w:ind w:left="708"/>
    </w:pPr>
  </w:style>
  <w:style w:type="paragraph" w:styleId="Bezodstpw">
    <w:name w:val="No Spacing"/>
    <w:uiPriority w:val="1"/>
    <w:qFormat/>
    <w:rsid w:val="002E09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2020-01-22T09:16:00Z</dcterms:created>
  <dcterms:modified xsi:type="dcterms:W3CDTF">2020-01-22T09:17:00Z</dcterms:modified>
</cp:coreProperties>
</file>