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703" w:rsidRPr="00BF1703" w:rsidRDefault="00BF1703" w:rsidP="00BF1703">
      <w:pPr>
        <w:numPr>
          <w:ilvl w:val="8"/>
          <w:numId w:val="2"/>
        </w:numPr>
        <w:suppressAutoHyphens/>
        <w:jc w:val="right"/>
        <w:rPr>
          <w:sz w:val="22"/>
          <w:szCs w:val="22"/>
        </w:rPr>
      </w:pPr>
      <w:r>
        <w:rPr>
          <w:b/>
          <w:bCs/>
          <w:sz w:val="22"/>
          <w:szCs w:val="22"/>
        </w:rPr>
        <w:t>Załącznik nr 1</w:t>
      </w:r>
    </w:p>
    <w:p w:rsidR="00BF1703" w:rsidRPr="00BF1703" w:rsidRDefault="00BF1703" w:rsidP="00BF1703">
      <w:pPr>
        <w:numPr>
          <w:ilvl w:val="8"/>
          <w:numId w:val="2"/>
        </w:numPr>
        <w:suppressAutoHyphens/>
        <w:jc w:val="both"/>
        <w:rPr>
          <w:sz w:val="22"/>
          <w:szCs w:val="22"/>
        </w:rPr>
      </w:pPr>
    </w:p>
    <w:p w:rsidR="00D45DE3" w:rsidRPr="00461404" w:rsidRDefault="00D45DE3" w:rsidP="00D45DE3">
      <w:pPr>
        <w:numPr>
          <w:ilvl w:val="8"/>
          <w:numId w:val="2"/>
        </w:numPr>
        <w:suppressAutoHyphens/>
        <w:jc w:val="both"/>
        <w:rPr>
          <w:sz w:val="22"/>
          <w:szCs w:val="22"/>
        </w:rPr>
      </w:pPr>
      <w:r w:rsidRPr="00461404">
        <w:rPr>
          <w:b/>
          <w:bCs/>
          <w:sz w:val="22"/>
          <w:szCs w:val="22"/>
        </w:rPr>
        <w:t xml:space="preserve">Przedmiot </w:t>
      </w:r>
      <w:proofErr w:type="spellStart"/>
      <w:r w:rsidRPr="00461404">
        <w:rPr>
          <w:b/>
          <w:bCs/>
          <w:sz w:val="22"/>
          <w:szCs w:val="22"/>
        </w:rPr>
        <w:t>zamówienia</w:t>
      </w:r>
      <w:proofErr w:type="spellEnd"/>
      <w:r w:rsidRPr="00461404">
        <w:rPr>
          <w:b/>
          <w:bCs/>
          <w:sz w:val="22"/>
          <w:szCs w:val="22"/>
        </w:rPr>
        <w:t>:</w:t>
      </w:r>
      <w:r w:rsidRPr="00461404">
        <w:rPr>
          <w:sz w:val="22"/>
          <w:szCs w:val="22"/>
        </w:rPr>
        <w:t xml:space="preserve"> </w:t>
      </w:r>
    </w:p>
    <w:p w:rsidR="00D45DE3" w:rsidRPr="00BA00DD" w:rsidRDefault="00D45DE3" w:rsidP="00D45DE3">
      <w:pPr>
        <w:autoSpaceDE w:val="0"/>
        <w:autoSpaceDN w:val="0"/>
        <w:adjustRightInd w:val="0"/>
        <w:jc w:val="both"/>
        <w:rPr>
          <w:b/>
          <w:sz w:val="22"/>
          <w:szCs w:val="22"/>
        </w:rPr>
      </w:pPr>
      <w:r w:rsidRPr="00BA00DD">
        <w:rPr>
          <w:b/>
          <w:sz w:val="22"/>
          <w:szCs w:val="22"/>
        </w:rPr>
        <w:t>Zadanie 1</w:t>
      </w:r>
    </w:p>
    <w:p w:rsidR="00D45DE3" w:rsidRDefault="00D45DE3" w:rsidP="00D45DE3">
      <w:pPr>
        <w:autoSpaceDE w:val="0"/>
        <w:autoSpaceDN w:val="0"/>
        <w:adjustRightInd w:val="0"/>
        <w:jc w:val="both"/>
        <w:rPr>
          <w:sz w:val="22"/>
          <w:szCs w:val="22"/>
        </w:rPr>
      </w:pPr>
      <w:r w:rsidRPr="00300B40">
        <w:rPr>
          <w:sz w:val="22"/>
          <w:szCs w:val="22"/>
        </w:rPr>
        <w:t xml:space="preserve">Przedmiotem </w:t>
      </w:r>
      <w:proofErr w:type="spellStart"/>
      <w:r w:rsidRPr="00300B40">
        <w:rPr>
          <w:sz w:val="22"/>
          <w:szCs w:val="22"/>
        </w:rPr>
        <w:t>zamówienia</w:t>
      </w:r>
      <w:proofErr w:type="spellEnd"/>
      <w:r w:rsidRPr="00300B40">
        <w:rPr>
          <w:sz w:val="22"/>
          <w:szCs w:val="22"/>
        </w:rPr>
        <w:t xml:space="preserve"> są roboty budowlane</w:t>
      </w:r>
      <w:r>
        <w:rPr>
          <w:sz w:val="22"/>
          <w:szCs w:val="22"/>
        </w:rPr>
        <w:t xml:space="preserve"> obejmujące rozbiórkę części istniejącej trybuny oraz budowę jednego sektora (111 miejsc siedzących) krytej trybuny (etap I zaznaczony na projekcie zagospodarowania terenu) wraz z dostawą i montażem 111 miejsc siedzących na Stadionie Miejskim w Końskich na działce nr 5277/1, obręb 0002 Końskie – miasto. </w:t>
      </w:r>
    </w:p>
    <w:p w:rsidR="00D45DE3" w:rsidRPr="00A42A4C" w:rsidRDefault="00D45DE3" w:rsidP="00D45DE3">
      <w:pPr>
        <w:autoSpaceDE w:val="0"/>
        <w:autoSpaceDN w:val="0"/>
        <w:adjustRightInd w:val="0"/>
        <w:jc w:val="both"/>
        <w:rPr>
          <w:sz w:val="22"/>
          <w:szCs w:val="22"/>
        </w:rPr>
      </w:pPr>
      <w:r w:rsidRPr="00A42A4C">
        <w:rPr>
          <w:sz w:val="22"/>
          <w:szCs w:val="22"/>
        </w:rPr>
        <w:t xml:space="preserve">Zakres </w:t>
      </w:r>
      <w:r>
        <w:rPr>
          <w:sz w:val="22"/>
          <w:szCs w:val="22"/>
        </w:rPr>
        <w:t>prac</w:t>
      </w:r>
      <w:r w:rsidRPr="00A42A4C">
        <w:rPr>
          <w:sz w:val="22"/>
          <w:szCs w:val="22"/>
        </w:rPr>
        <w:t xml:space="preserve"> obejmuje </w:t>
      </w:r>
      <w:proofErr w:type="spellStart"/>
      <w:r w:rsidRPr="00A42A4C">
        <w:rPr>
          <w:sz w:val="22"/>
          <w:szCs w:val="22"/>
        </w:rPr>
        <w:t>m.in</w:t>
      </w:r>
      <w:proofErr w:type="spellEnd"/>
      <w:r w:rsidRPr="00A42A4C">
        <w:rPr>
          <w:sz w:val="22"/>
          <w:szCs w:val="22"/>
        </w:rPr>
        <w:t xml:space="preserve">: </w:t>
      </w:r>
    </w:p>
    <w:p w:rsidR="00D45DE3" w:rsidRPr="00717E3D" w:rsidRDefault="00D45DE3" w:rsidP="00D45DE3">
      <w:pPr>
        <w:pStyle w:val="Akapitzlist"/>
        <w:numPr>
          <w:ilvl w:val="0"/>
          <w:numId w:val="3"/>
        </w:numPr>
        <w:suppressAutoHyphens/>
        <w:autoSpaceDE w:val="0"/>
        <w:autoSpaceDN w:val="0"/>
        <w:adjustRightInd w:val="0"/>
        <w:jc w:val="both"/>
        <w:rPr>
          <w:sz w:val="22"/>
          <w:szCs w:val="22"/>
        </w:rPr>
      </w:pPr>
      <w:r w:rsidRPr="00717E3D">
        <w:rPr>
          <w:sz w:val="22"/>
          <w:szCs w:val="22"/>
        </w:rPr>
        <w:t xml:space="preserve">Rozebranie części istniejącej trybuny (krawężników betonowych, chodników z płyt betonowych, krzeseł plastikowych, ławek drewnianych, wykopanie rur stalowych) kolidującej z lokalizacją projektowanego jednego sektora (I etap), po zakończeniu etapu budowy projektowanej krytej trybuny Wykonawca </w:t>
      </w:r>
      <w:r>
        <w:rPr>
          <w:sz w:val="22"/>
          <w:szCs w:val="22"/>
        </w:rPr>
        <w:t>odtworzy</w:t>
      </w:r>
      <w:r w:rsidRPr="00717E3D">
        <w:rPr>
          <w:sz w:val="22"/>
          <w:szCs w:val="22"/>
        </w:rPr>
        <w:t xml:space="preserve"> z materiałów pochodzących z rozbiórki fragment</w:t>
      </w:r>
      <w:r>
        <w:rPr>
          <w:sz w:val="22"/>
          <w:szCs w:val="22"/>
        </w:rPr>
        <w:t>y</w:t>
      </w:r>
      <w:r w:rsidRPr="00717E3D">
        <w:rPr>
          <w:sz w:val="22"/>
          <w:szCs w:val="22"/>
        </w:rPr>
        <w:t xml:space="preserve"> </w:t>
      </w:r>
      <w:r>
        <w:rPr>
          <w:sz w:val="22"/>
          <w:szCs w:val="22"/>
        </w:rPr>
        <w:t xml:space="preserve">rozebranej </w:t>
      </w:r>
      <w:r w:rsidRPr="00717E3D">
        <w:rPr>
          <w:sz w:val="22"/>
          <w:szCs w:val="22"/>
        </w:rPr>
        <w:t xml:space="preserve">trybuny </w:t>
      </w:r>
      <w:r>
        <w:rPr>
          <w:sz w:val="22"/>
          <w:szCs w:val="22"/>
        </w:rPr>
        <w:t>uwzględniając przejścia komunikacyjne</w:t>
      </w:r>
      <w:r w:rsidRPr="00717E3D">
        <w:rPr>
          <w:sz w:val="22"/>
          <w:szCs w:val="22"/>
        </w:rPr>
        <w:t>;</w:t>
      </w:r>
    </w:p>
    <w:p w:rsidR="00D45DE3" w:rsidRPr="00B6533B" w:rsidRDefault="00D45DE3" w:rsidP="00D45DE3">
      <w:pPr>
        <w:pStyle w:val="Akapitzlist"/>
        <w:numPr>
          <w:ilvl w:val="0"/>
          <w:numId w:val="3"/>
        </w:numPr>
        <w:autoSpaceDE w:val="0"/>
        <w:autoSpaceDN w:val="0"/>
        <w:adjustRightInd w:val="0"/>
        <w:jc w:val="both"/>
        <w:rPr>
          <w:rFonts w:eastAsia="Calibri"/>
          <w:sz w:val="22"/>
          <w:szCs w:val="22"/>
          <w:lang w:eastAsia="en-US"/>
        </w:rPr>
      </w:pPr>
      <w:r w:rsidRPr="00B6533B">
        <w:rPr>
          <w:rFonts w:eastAsia="Calibri"/>
          <w:sz w:val="22"/>
          <w:szCs w:val="22"/>
          <w:lang w:eastAsia="en-US"/>
        </w:rPr>
        <w:t>Ukształtowanie istniejących trybun ziemnych do wymaganego profilu pod stopnie trybuny</w:t>
      </w:r>
      <w:r>
        <w:rPr>
          <w:rFonts w:eastAsia="Calibri"/>
          <w:sz w:val="22"/>
          <w:szCs w:val="22"/>
          <w:lang w:eastAsia="en-US"/>
        </w:rPr>
        <w:br/>
      </w:r>
      <w:r w:rsidRPr="00B6533B">
        <w:rPr>
          <w:rFonts w:eastAsia="Calibri"/>
          <w:sz w:val="22"/>
          <w:szCs w:val="22"/>
          <w:lang w:eastAsia="en-US"/>
        </w:rPr>
        <w:t xml:space="preserve">i stopnie schodowe między sektorami i na ich zakończeniu. </w:t>
      </w:r>
    </w:p>
    <w:p w:rsidR="00D45DE3" w:rsidRPr="00B6533B" w:rsidRDefault="00D45DE3" w:rsidP="00D45DE3">
      <w:pPr>
        <w:pStyle w:val="Akapitzlist"/>
        <w:numPr>
          <w:ilvl w:val="0"/>
          <w:numId w:val="3"/>
        </w:numPr>
        <w:suppressAutoHyphens/>
        <w:autoSpaceDE w:val="0"/>
        <w:autoSpaceDN w:val="0"/>
        <w:adjustRightInd w:val="0"/>
        <w:jc w:val="both"/>
        <w:rPr>
          <w:sz w:val="22"/>
          <w:szCs w:val="22"/>
        </w:rPr>
      </w:pPr>
      <w:r w:rsidRPr="00B6533B">
        <w:rPr>
          <w:sz w:val="22"/>
          <w:szCs w:val="22"/>
        </w:rPr>
        <w:t>Wykonanie konstrukcji sektorów – ścian</w:t>
      </w:r>
      <w:r>
        <w:rPr>
          <w:sz w:val="22"/>
          <w:szCs w:val="22"/>
        </w:rPr>
        <w:t>y</w:t>
      </w:r>
      <w:r w:rsidRPr="00B6533B">
        <w:rPr>
          <w:sz w:val="22"/>
          <w:szCs w:val="22"/>
        </w:rPr>
        <w:t xml:space="preserve"> żelbetow</w:t>
      </w:r>
      <w:r>
        <w:rPr>
          <w:sz w:val="22"/>
          <w:szCs w:val="22"/>
        </w:rPr>
        <w:t>e</w:t>
      </w:r>
      <w:r w:rsidRPr="00B6533B">
        <w:rPr>
          <w:sz w:val="22"/>
          <w:szCs w:val="22"/>
        </w:rPr>
        <w:t xml:space="preserve"> z betonu C20/25 (B25) z</w:t>
      </w:r>
      <w:r>
        <w:rPr>
          <w:sz w:val="22"/>
          <w:szCs w:val="22"/>
        </w:rPr>
        <w:t>brojone</w:t>
      </w:r>
      <w:r w:rsidRPr="00B6533B">
        <w:rPr>
          <w:sz w:val="22"/>
          <w:szCs w:val="22"/>
        </w:rPr>
        <w:t xml:space="preserve"> konstrukcyjnie prętami żebrowanymi, ściany posadowione 1,0 m poniżej przyległego terenu;</w:t>
      </w:r>
    </w:p>
    <w:p w:rsidR="00D45DE3" w:rsidRPr="00B6533B" w:rsidRDefault="00D45DE3" w:rsidP="00D45DE3">
      <w:pPr>
        <w:pStyle w:val="Akapitzlist"/>
        <w:numPr>
          <w:ilvl w:val="0"/>
          <w:numId w:val="3"/>
        </w:numPr>
        <w:suppressAutoHyphens/>
        <w:autoSpaceDE w:val="0"/>
        <w:autoSpaceDN w:val="0"/>
        <w:adjustRightInd w:val="0"/>
        <w:jc w:val="both"/>
        <w:rPr>
          <w:sz w:val="22"/>
          <w:szCs w:val="22"/>
        </w:rPr>
      </w:pPr>
      <w:r w:rsidRPr="00B6533B">
        <w:rPr>
          <w:sz w:val="22"/>
          <w:szCs w:val="22"/>
        </w:rPr>
        <w:t xml:space="preserve">Zabezpieczenie fundamentów blokowych powłokami izolacyjnymi; </w:t>
      </w:r>
    </w:p>
    <w:p w:rsidR="00D45DE3" w:rsidRPr="00B6533B" w:rsidRDefault="00D45DE3" w:rsidP="00D45DE3">
      <w:pPr>
        <w:pStyle w:val="Akapitzlist"/>
        <w:numPr>
          <w:ilvl w:val="0"/>
          <w:numId w:val="3"/>
        </w:numPr>
        <w:autoSpaceDE w:val="0"/>
        <w:autoSpaceDN w:val="0"/>
        <w:adjustRightInd w:val="0"/>
        <w:jc w:val="both"/>
        <w:rPr>
          <w:rFonts w:eastAsia="Calibri"/>
          <w:sz w:val="22"/>
          <w:szCs w:val="22"/>
          <w:lang w:eastAsia="en-US"/>
        </w:rPr>
      </w:pPr>
      <w:r w:rsidRPr="00B6533B">
        <w:rPr>
          <w:sz w:val="22"/>
          <w:szCs w:val="22"/>
        </w:rPr>
        <w:t>Wyłożenie z kostki brukowej gr. 6 cm wraz z obrzeżami na podsypce cementowo-piaskowej poziomych płaszczyzn trybuny, stopni schodowych, chodników przed trybuną oraz za siedziskami ostatniego rzędu;</w:t>
      </w:r>
    </w:p>
    <w:p w:rsidR="00D45DE3" w:rsidRPr="004E6BB0" w:rsidRDefault="00D45DE3" w:rsidP="00D45DE3">
      <w:pPr>
        <w:pStyle w:val="Akapitzlist"/>
        <w:numPr>
          <w:ilvl w:val="0"/>
          <w:numId w:val="3"/>
        </w:numPr>
        <w:suppressAutoHyphens/>
        <w:autoSpaceDE w:val="0"/>
        <w:autoSpaceDN w:val="0"/>
        <w:adjustRightInd w:val="0"/>
        <w:jc w:val="both"/>
        <w:rPr>
          <w:sz w:val="22"/>
          <w:szCs w:val="22"/>
        </w:rPr>
      </w:pPr>
      <w:r w:rsidRPr="004E6BB0">
        <w:rPr>
          <w:sz w:val="22"/>
          <w:szCs w:val="22"/>
        </w:rPr>
        <w:t xml:space="preserve">Wykonanie stóp fundamentowych z posadowionych studni z kręgów żelbetowych </w:t>
      </w:r>
      <w:proofErr w:type="spellStart"/>
      <w:r w:rsidRPr="004E6BB0">
        <w:rPr>
          <w:sz w:val="22"/>
          <w:szCs w:val="22"/>
        </w:rPr>
        <w:t>śr</w:t>
      </w:r>
      <w:proofErr w:type="spellEnd"/>
      <w:r w:rsidRPr="004E6BB0">
        <w:rPr>
          <w:sz w:val="22"/>
          <w:szCs w:val="22"/>
        </w:rPr>
        <w:t>. 120 cm na głębokość 3,6 m wypełnionych betonem C20/25 (B25) zbrojonych konstrukcyjne prętami żebrowanymi;</w:t>
      </w:r>
    </w:p>
    <w:p w:rsidR="00D45DE3" w:rsidRPr="004E6BB0" w:rsidRDefault="00D45DE3" w:rsidP="00D45DE3">
      <w:pPr>
        <w:pStyle w:val="Akapitzlist"/>
        <w:numPr>
          <w:ilvl w:val="0"/>
          <w:numId w:val="3"/>
        </w:numPr>
        <w:suppressAutoHyphens/>
        <w:autoSpaceDE w:val="0"/>
        <w:autoSpaceDN w:val="0"/>
        <w:adjustRightInd w:val="0"/>
        <w:jc w:val="both"/>
        <w:rPr>
          <w:sz w:val="22"/>
          <w:szCs w:val="22"/>
        </w:rPr>
      </w:pPr>
      <w:r w:rsidRPr="004E6BB0">
        <w:rPr>
          <w:sz w:val="22"/>
          <w:szCs w:val="22"/>
        </w:rPr>
        <w:t xml:space="preserve">Wykonanie konstrukcji nośnej ze stali zabezpieczonej antykorozyjnie – wspornikowe dźwigary kratowe o wysięgu 5,46 m wykonane z kształtowników RP 160x80 i RP70x50 oparte na słupach wsporczych z kształtownika HEB300 połączonych z fundamentami przy pomocy rozporowych kotwi stalowych. </w:t>
      </w:r>
    </w:p>
    <w:p w:rsidR="00D45DE3" w:rsidRPr="004E6BB0" w:rsidRDefault="00D45DE3" w:rsidP="00D45DE3">
      <w:pPr>
        <w:pStyle w:val="Akapitzlist"/>
        <w:numPr>
          <w:ilvl w:val="0"/>
          <w:numId w:val="3"/>
        </w:numPr>
        <w:suppressAutoHyphens/>
        <w:autoSpaceDE w:val="0"/>
        <w:autoSpaceDN w:val="0"/>
        <w:adjustRightInd w:val="0"/>
        <w:jc w:val="both"/>
        <w:rPr>
          <w:sz w:val="22"/>
          <w:szCs w:val="22"/>
        </w:rPr>
      </w:pPr>
      <w:r w:rsidRPr="004E6BB0">
        <w:rPr>
          <w:sz w:val="22"/>
          <w:szCs w:val="22"/>
        </w:rPr>
        <w:t xml:space="preserve">Wykonanie dachu pulpitowego o konstrukcji stalowej z </w:t>
      </w:r>
      <w:proofErr w:type="spellStart"/>
      <w:r w:rsidRPr="004E6BB0">
        <w:rPr>
          <w:sz w:val="22"/>
          <w:szCs w:val="22"/>
        </w:rPr>
        <w:t>płatwi</w:t>
      </w:r>
      <w:proofErr w:type="spellEnd"/>
      <w:r w:rsidRPr="004E6BB0">
        <w:rPr>
          <w:sz w:val="22"/>
          <w:szCs w:val="22"/>
        </w:rPr>
        <w:t xml:space="preserve"> z kształtowników RP 140x80, dach   pokryć blachą stalową trapezową T55, a także zamontować rynny dachowe półokrągłe o </w:t>
      </w:r>
      <w:proofErr w:type="spellStart"/>
      <w:r w:rsidRPr="004E6BB0">
        <w:rPr>
          <w:sz w:val="22"/>
          <w:szCs w:val="22"/>
        </w:rPr>
        <w:t>śr</w:t>
      </w:r>
      <w:proofErr w:type="spellEnd"/>
      <w:r w:rsidRPr="004E6BB0">
        <w:rPr>
          <w:sz w:val="22"/>
          <w:szCs w:val="22"/>
        </w:rPr>
        <w:t xml:space="preserve">. 15 cm oraz rury spustowe okrągłe o </w:t>
      </w:r>
      <w:proofErr w:type="spellStart"/>
      <w:r w:rsidRPr="004E6BB0">
        <w:rPr>
          <w:sz w:val="22"/>
          <w:szCs w:val="22"/>
        </w:rPr>
        <w:t>śr</w:t>
      </w:r>
      <w:proofErr w:type="spellEnd"/>
      <w:r w:rsidRPr="004E6BB0">
        <w:rPr>
          <w:sz w:val="22"/>
          <w:szCs w:val="22"/>
        </w:rPr>
        <w:t>. 10 cm wykonane z blachy stalowej ocynkowanej;</w:t>
      </w:r>
    </w:p>
    <w:p w:rsidR="00D45DE3" w:rsidRPr="004E6BB0" w:rsidRDefault="00D45DE3" w:rsidP="00D45DE3">
      <w:pPr>
        <w:pStyle w:val="Akapitzlist"/>
        <w:numPr>
          <w:ilvl w:val="0"/>
          <w:numId w:val="3"/>
        </w:numPr>
        <w:suppressAutoHyphens/>
        <w:autoSpaceDE w:val="0"/>
        <w:autoSpaceDN w:val="0"/>
        <w:adjustRightInd w:val="0"/>
        <w:jc w:val="both"/>
        <w:rPr>
          <w:sz w:val="22"/>
          <w:szCs w:val="22"/>
        </w:rPr>
      </w:pPr>
      <w:r w:rsidRPr="004E6BB0">
        <w:rPr>
          <w:sz w:val="22"/>
          <w:szCs w:val="22"/>
        </w:rPr>
        <w:t xml:space="preserve">Siedziska z podwyższonym oparciem winny być wykonane metodą wtryskową z wysokiej jakości stabilizowanego polipropylenu. Wykonawca zamontuje siedziska do konstrukcji betonowej za pomocą dedykowanych łączników stalowych. Rozstaw siedzisk co 50 </w:t>
      </w:r>
      <w:proofErr w:type="spellStart"/>
      <w:r w:rsidRPr="004E6BB0">
        <w:rPr>
          <w:sz w:val="22"/>
          <w:szCs w:val="22"/>
        </w:rPr>
        <w:t>cm</w:t>
      </w:r>
      <w:proofErr w:type="spellEnd"/>
      <w:r w:rsidRPr="004E6BB0">
        <w:rPr>
          <w:sz w:val="22"/>
          <w:szCs w:val="22"/>
        </w:rPr>
        <w:t xml:space="preserve">. </w:t>
      </w:r>
    </w:p>
    <w:p w:rsidR="00D45DE3" w:rsidRPr="004E6BB0" w:rsidRDefault="00D45DE3" w:rsidP="00D45DE3">
      <w:pPr>
        <w:pStyle w:val="Akapitzlist"/>
        <w:numPr>
          <w:ilvl w:val="0"/>
          <w:numId w:val="3"/>
        </w:numPr>
        <w:jc w:val="both"/>
        <w:rPr>
          <w:sz w:val="22"/>
          <w:szCs w:val="22"/>
        </w:rPr>
      </w:pPr>
      <w:r w:rsidRPr="004E6BB0">
        <w:rPr>
          <w:sz w:val="22"/>
          <w:szCs w:val="22"/>
        </w:rPr>
        <w:t>Składanie wniosków, uzyskiwanie uzgodnień, pozwoleń, opinii, decyzji administracyjnych w tym m.in. pozwolenie na częściowe użytkowanie obiektu/ użytkowanie obiektu,</w:t>
      </w:r>
    </w:p>
    <w:p w:rsidR="00D45DE3" w:rsidRPr="004E6BB0" w:rsidRDefault="00D45DE3" w:rsidP="00D45DE3">
      <w:pPr>
        <w:pStyle w:val="Akapitzlist"/>
        <w:numPr>
          <w:ilvl w:val="0"/>
          <w:numId w:val="3"/>
        </w:numPr>
        <w:jc w:val="both"/>
        <w:rPr>
          <w:sz w:val="22"/>
          <w:szCs w:val="22"/>
        </w:rPr>
      </w:pPr>
      <w:r w:rsidRPr="004E6BB0">
        <w:rPr>
          <w:sz w:val="22"/>
          <w:szCs w:val="22"/>
        </w:rPr>
        <w:t>Oczyszczenie nawierzchni z zanieczyszczeń, wstępne wyprofilowanie, utwardzenie terenu</w:t>
      </w:r>
      <w:r w:rsidRPr="004E6BB0">
        <w:rPr>
          <w:sz w:val="22"/>
          <w:szCs w:val="22"/>
        </w:rPr>
        <w:br/>
        <w:t>o powierzchni ok. 66 m</w:t>
      </w:r>
      <w:r w:rsidRPr="004E6BB0">
        <w:rPr>
          <w:sz w:val="22"/>
          <w:szCs w:val="22"/>
          <w:vertAlign w:val="superscript"/>
        </w:rPr>
        <w:t>2</w:t>
      </w:r>
      <w:r w:rsidRPr="004E6BB0">
        <w:rPr>
          <w:sz w:val="22"/>
          <w:szCs w:val="22"/>
        </w:rPr>
        <w:t xml:space="preserve"> (przed trybuną z etapu I </w:t>
      </w:r>
      <w:proofErr w:type="spellStart"/>
      <w:r w:rsidRPr="004E6BB0">
        <w:rPr>
          <w:sz w:val="22"/>
          <w:szCs w:val="22"/>
        </w:rPr>
        <w:t>i</w:t>
      </w:r>
      <w:proofErr w:type="spellEnd"/>
      <w:r w:rsidRPr="004E6BB0">
        <w:rPr>
          <w:sz w:val="22"/>
          <w:szCs w:val="22"/>
        </w:rPr>
        <w:t xml:space="preserve"> etapu II) kruszywem frakcji 0-31,5 mm,</w:t>
      </w:r>
      <w:r>
        <w:rPr>
          <w:sz w:val="22"/>
          <w:szCs w:val="22"/>
        </w:rPr>
        <w:br/>
      </w:r>
      <w:r w:rsidRPr="004E6BB0">
        <w:rPr>
          <w:sz w:val="22"/>
          <w:szCs w:val="22"/>
        </w:rPr>
        <w:t>gr. warstwy 10 cm na szerokości 3,0 m, zagęszczenie i sprawdzenie profilu warstwy wyrównawczej.</w:t>
      </w:r>
    </w:p>
    <w:p w:rsidR="00D45DE3" w:rsidRDefault="00D45DE3" w:rsidP="00D45DE3">
      <w:pPr>
        <w:pStyle w:val="Akapitzlist"/>
        <w:numPr>
          <w:ilvl w:val="0"/>
          <w:numId w:val="3"/>
        </w:numPr>
        <w:jc w:val="both"/>
        <w:rPr>
          <w:sz w:val="22"/>
          <w:szCs w:val="22"/>
        </w:rPr>
      </w:pPr>
      <w:r w:rsidRPr="004E6BB0">
        <w:rPr>
          <w:sz w:val="22"/>
          <w:szCs w:val="22"/>
        </w:rPr>
        <w:t>Przygotowanie dokumentacji powykonawczej wraz z inwentaryzacją geodezyjną.</w:t>
      </w:r>
    </w:p>
    <w:p w:rsidR="00D45DE3" w:rsidRPr="004E6BB0" w:rsidRDefault="00D45DE3" w:rsidP="00D45DE3">
      <w:pPr>
        <w:pStyle w:val="Akapitzlist"/>
        <w:numPr>
          <w:ilvl w:val="0"/>
          <w:numId w:val="3"/>
        </w:numPr>
        <w:jc w:val="both"/>
        <w:rPr>
          <w:sz w:val="22"/>
          <w:szCs w:val="22"/>
        </w:rPr>
      </w:pPr>
      <w:r>
        <w:rPr>
          <w:sz w:val="22"/>
          <w:szCs w:val="22"/>
        </w:rPr>
        <w:t>Zakres zadania został zaznaczony na załączniku graficznym.</w:t>
      </w:r>
    </w:p>
    <w:p w:rsidR="00D45DE3" w:rsidRDefault="00D45DE3" w:rsidP="00D45DE3">
      <w:pPr>
        <w:autoSpaceDE w:val="0"/>
        <w:autoSpaceDN w:val="0"/>
        <w:adjustRightInd w:val="0"/>
        <w:jc w:val="both"/>
        <w:rPr>
          <w:sz w:val="22"/>
          <w:szCs w:val="22"/>
        </w:rPr>
      </w:pPr>
    </w:p>
    <w:p w:rsidR="00D45DE3" w:rsidRDefault="00D45DE3" w:rsidP="00D45DE3">
      <w:pPr>
        <w:autoSpaceDE w:val="0"/>
        <w:autoSpaceDN w:val="0"/>
        <w:adjustRightInd w:val="0"/>
        <w:jc w:val="both"/>
        <w:rPr>
          <w:sz w:val="22"/>
          <w:szCs w:val="22"/>
        </w:rPr>
      </w:pPr>
      <w:r w:rsidRPr="00BB6A73">
        <w:rPr>
          <w:sz w:val="22"/>
          <w:szCs w:val="22"/>
        </w:rPr>
        <w:t xml:space="preserve">Zakres </w:t>
      </w:r>
      <w:proofErr w:type="spellStart"/>
      <w:r w:rsidRPr="00BB6A73">
        <w:rPr>
          <w:sz w:val="22"/>
          <w:szCs w:val="22"/>
        </w:rPr>
        <w:t>robót</w:t>
      </w:r>
      <w:proofErr w:type="spellEnd"/>
      <w:r w:rsidRPr="00BB6A73">
        <w:rPr>
          <w:sz w:val="22"/>
          <w:szCs w:val="22"/>
        </w:rPr>
        <w:t xml:space="preserve"> </w:t>
      </w:r>
      <w:proofErr w:type="spellStart"/>
      <w:r w:rsidRPr="00BB6A73">
        <w:rPr>
          <w:sz w:val="22"/>
          <w:szCs w:val="22"/>
        </w:rPr>
        <w:t>budowalnych</w:t>
      </w:r>
      <w:proofErr w:type="spellEnd"/>
      <w:r w:rsidRPr="00BB6A73">
        <w:rPr>
          <w:sz w:val="22"/>
          <w:szCs w:val="22"/>
        </w:rPr>
        <w:t>, technologia wykonania prac, parametry techniczne projektowanych instalacji, urządzeń,</w:t>
      </w:r>
      <w:r>
        <w:rPr>
          <w:sz w:val="22"/>
          <w:szCs w:val="22"/>
        </w:rPr>
        <w:t xml:space="preserve"> materiałów i</w:t>
      </w:r>
      <w:r w:rsidRPr="00BB6A73">
        <w:rPr>
          <w:sz w:val="22"/>
          <w:szCs w:val="22"/>
        </w:rPr>
        <w:t xml:space="preserve"> elementów </w:t>
      </w:r>
      <w:proofErr w:type="spellStart"/>
      <w:r w:rsidRPr="00BB6A73">
        <w:rPr>
          <w:sz w:val="22"/>
          <w:szCs w:val="22"/>
        </w:rPr>
        <w:t>budowalnych</w:t>
      </w:r>
      <w:proofErr w:type="spellEnd"/>
      <w:r w:rsidRPr="00BB6A73">
        <w:rPr>
          <w:sz w:val="22"/>
          <w:szCs w:val="22"/>
        </w:rPr>
        <w:t>, a także kolorystyka</w:t>
      </w:r>
      <w:r>
        <w:rPr>
          <w:sz w:val="22"/>
          <w:szCs w:val="22"/>
        </w:rPr>
        <w:t xml:space="preserve"> </w:t>
      </w:r>
      <w:r w:rsidRPr="00BB6A73">
        <w:rPr>
          <w:sz w:val="22"/>
          <w:szCs w:val="22"/>
        </w:rPr>
        <w:t>i wzornictwo zostały szczegółowo opisane w załączonej dokumentacji stanowiącej integralną całość</w:t>
      </w:r>
      <w:r>
        <w:rPr>
          <w:sz w:val="22"/>
          <w:szCs w:val="22"/>
        </w:rPr>
        <w:t xml:space="preserve"> </w:t>
      </w:r>
      <w:r w:rsidRPr="00BB6A73">
        <w:rPr>
          <w:sz w:val="22"/>
          <w:szCs w:val="22"/>
        </w:rPr>
        <w:t xml:space="preserve">z przedmiotem </w:t>
      </w:r>
      <w:proofErr w:type="spellStart"/>
      <w:r w:rsidRPr="00BB6A73">
        <w:rPr>
          <w:sz w:val="22"/>
          <w:szCs w:val="22"/>
        </w:rPr>
        <w:t>zamówienia</w:t>
      </w:r>
      <w:proofErr w:type="spellEnd"/>
      <w:r w:rsidRPr="00BB6A73">
        <w:rPr>
          <w:sz w:val="22"/>
          <w:szCs w:val="22"/>
        </w:rPr>
        <w:t>.</w:t>
      </w:r>
    </w:p>
    <w:p w:rsidR="00D45DE3" w:rsidRDefault="00D45DE3" w:rsidP="00D45DE3">
      <w:pPr>
        <w:autoSpaceDE w:val="0"/>
        <w:autoSpaceDN w:val="0"/>
        <w:adjustRightInd w:val="0"/>
        <w:jc w:val="both"/>
        <w:rPr>
          <w:b/>
          <w:sz w:val="22"/>
          <w:szCs w:val="22"/>
        </w:rPr>
      </w:pPr>
    </w:p>
    <w:p w:rsidR="00D45DE3" w:rsidRPr="00BA00DD" w:rsidRDefault="00D45DE3" w:rsidP="00D45DE3">
      <w:pPr>
        <w:autoSpaceDE w:val="0"/>
        <w:autoSpaceDN w:val="0"/>
        <w:adjustRightInd w:val="0"/>
        <w:jc w:val="both"/>
        <w:rPr>
          <w:b/>
          <w:sz w:val="22"/>
          <w:szCs w:val="22"/>
        </w:rPr>
      </w:pPr>
      <w:r>
        <w:rPr>
          <w:b/>
          <w:sz w:val="22"/>
          <w:szCs w:val="22"/>
        </w:rPr>
        <w:t>Zadanie 2</w:t>
      </w:r>
    </w:p>
    <w:p w:rsidR="00D45DE3" w:rsidRPr="00C14FAE" w:rsidRDefault="00D45DE3" w:rsidP="00D45DE3">
      <w:pPr>
        <w:autoSpaceDE w:val="0"/>
        <w:autoSpaceDN w:val="0"/>
        <w:adjustRightInd w:val="0"/>
        <w:jc w:val="both"/>
        <w:rPr>
          <w:sz w:val="22"/>
          <w:szCs w:val="22"/>
        </w:rPr>
      </w:pPr>
      <w:r w:rsidRPr="00300B40">
        <w:rPr>
          <w:sz w:val="22"/>
          <w:szCs w:val="22"/>
        </w:rPr>
        <w:t xml:space="preserve">Przedmiotem </w:t>
      </w:r>
      <w:proofErr w:type="spellStart"/>
      <w:r w:rsidRPr="00300B40">
        <w:rPr>
          <w:sz w:val="22"/>
          <w:szCs w:val="22"/>
        </w:rPr>
        <w:t>zamówienia</w:t>
      </w:r>
      <w:proofErr w:type="spellEnd"/>
      <w:r w:rsidRPr="00C14FAE">
        <w:rPr>
          <w:sz w:val="22"/>
          <w:szCs w:val="22"/>
        </w:rPr>
        <w:t xml:space="preserve"> </w:t>
      </w:r>
      <w:r>
        <w:rPr>
          <w:sz w:val="22"/>
          <w:szCs w:val="22"/>
        </w:rPr>
        <w:t>jest u</w:t>
      </w:r>
      <w:r w:rsidRPr="00C14FAE">
        <w:rPr>
          <w:sz w:val="22"/>
          <w:szCs w:val="22"/>
        </w:rPr>
        <w:t>twardzenie kruszywem wyodrębnionego terenu na Stadionie Miejskim w Końskich na działce</w:t>
      </w:r>
      <w:r>
        <w:rPr>
          <w:sz w:val="22"/>
          <w:szCs w:val="22"/>
        </w:rPr>
        <w:t xml:space="preserve"> </w:t>
      </w:r>
      <w:r w:rsidRPr="00C14FAE">
        <w:rPr>
          <w:sz w:val="22"/>
          <w:szCs w:val="22"/>
        </w:rPr>
        <w:t>nr 5277/1, obręb 0002 Końskie – miasto.</w:t>
      </w:r>
    </w:p>
    <w:p w:rsidR="00D45DE3" w:rsidRPr="00C14FAE" w:rsidRDefault="00D45DE3" w:rsidP="00D45DE3">
      <w:pPr>
        <w:autoSpaceDE w:val="0"/>
        <w:autoSpaceDN w:val="0"/>
        <w:adjustRightInd w:val="0"/>
        <w:jc w:val="both"/>
        <w:rPr>
          <w:sz w:val="22"/>
          <w:szCs w:val="22"/>
        </w:rPr>
      </w:pPr>
      <w:r w:rsidRPr="00C14FAE">
        <w:rPr>
          <w:sz w:val="22"/>
          <w:szCs w:val="22"/>
        </w:rPr>
        <w:t xml:space="preserve">Zakres prac obejmuje </w:t>
      </w:r>
      <w:proofErr w:type="spellStart"/>
      <w:r w:rsidRPr="00C14FAE">
        <w:rPr>
          <w:sz w:val="22"/>
          <w:szCs w:val="22"/>
        </w:rPr>
        <w:t>m.in</w:t>
      </w:r>
      <w:proofErr w:type="spellEnd"/>
      <w:r w:rsidRPr="00C14FAE">
        <w:rPr>
          <w:sz w:val="22"/>
          <w:szCs w:val="22"/>
        </w:rPr>
        <w:t xml:space="preserve">: </w:t>
      </w:r>
    </w:p>
    <w:p w:rsidR="00D45DE3" w:rsidRPr="00C14FAE" w:rsidRDefault="00D45DE3" w:rsidP="00D45DE3">
      <w:pPr>
        <w:pStyle w:val="Akapitzlist"/>
        <w:numPr>
          <w:ilvl w:val="0"/>
          <w:numId w:val="4"/>
        </w:numPr>
        <w:suppressAutoHyphens/>
        <w:autoSpaceDE w:val="0"/>
        <w:autoSpaceDN w:val="0"/>
        <w:adjustRightInd w:val="0"/>
        <w:jc w:val="both"/>
        <w:rPr>
          <w:sz w:val="22"/>
          <w:szCs w:val="22"/>
        </w:rPr>
      </w:pPr>
      <w:r w:rsidRPr="00C14FAE">
        <w:rPr>
          <w:sz w:val="22"/>
          <w:szCs w:val="22"/>
        </w:rPr>
        <w:t>oczyszczenie nawierzchni z zanieczyszczeń,</w:t>
      </w:r>
    </w:p>
    <w:p w:rsidR="00D45DE3" w:rsidRPr="00C14FAE" w:rsidRDefault="00D45DE3" w:rsidP="00D45DE3">
      <w:pPr>
        <w:pStyle w:val="Akapitzlist"/>
        <w:numPr>
          <w:ilvl w:val="0"/>
          <w:numId w:val="4"/>
        </w:numPr>
        <w:suppressAutoHyphens/>
        <w:autoSpaceDE w:val="0"/>
        <w:autoSpaceDN w:val="0"/>
        <w:adjustRightInd w:val="0"/>
        <w:jc w:val="both"/>
        <w:rPr>
          <w:sz w:val="22"/>
          <w:szCs w:val="22"/>
        </w:rPr>
      </w:pPr>
      <w:r w:rsidRPr="00C14FAE">
        <w:rPr>
          <w:sz w:val="22"/>
          <w:szCs w:val="22"/>
        </w:rPr>
        <w:lastRenderedPageBreak/>
        <w:t xml:space="preserve">wstępne wyprofilowanie, </w:t>
      </w:r>
    </w:p>
    <w:p w:rsidR="00D45DE3" w:rsidRDefault="00D45DE3" w:rsidP="00D45DE3">
      <w:pPr>
        <w:pStyle w:val="Akapitzlist"/>
        <w:numPr>
          <w:ilvl w:val="0"/>
          <w:numId w:val="4"/>
        </w:numPr>
        <w:suppressAutoHyphens/>
        <w:autoSpaceDE w:val="0"/>
        <w:autoSpaceDN w:val="0"/>
        <w:adjustRightInd w:val="0"/>
        <w:jc w:val="both"/>
        <w:rPr>
          <w:sz w:val="22"/>
          <w:szCs w:val="22"/>
        </w:rPr>
      </w:pPr>
      <w:r w:rsidRPr="00C14FAE">
        <w:rPr>
          <w:sz w:val="22"/>
          <w:szCs w:val="22"/>
        </w:rPr>
        <w:t>rozścielenie warstwy kruszywa frakcji 0-31,5 mm o powierzchni ok. 350 m</w:t>
      </w:r>
      <w:r w:rsidRPr="00C14FAE">
        <w:rPr>
          <w:sz w:val="22"/>
          <w:szCs w:val="22"/>
          <w:vertAlign w:val="superscript"/>
        </w:rPr>
        <w:t>2</w:t>
      </w:r>
      <w:r w:rsidRPr="00C14FAE">
        <w:rPr>
          <w:sz w:val="22"/>
          <w:szCs w:val="22"/>
        </w:rPr>
        <w:t>, gr. warstwy 10 cm na szerokości 3,0 m,</w:t>
      </w:r>
    </w:p>
    <w:p w:rsidR="00D45DE3" w:rsidRDefault="00D45DE3" w:rsidP="00D45DE3">
      <w:pPr>
        <w:pStyle w:val="Akapitzlist"/>
        <w:numPr>
          <w:ilvl w:val="0"/>
          <w:numId w:val="4"/>
        </w:numPr>
        <w:suppressAutoHyphens/>
        <w:autoSpaceDE w:val="0"/>
        <w:autoSpaceDN w:val="0"/>
        <w:adjustRightInd w:val="0"/>
        <w:jc w:val="both"/>
        <w:rPr>
          <w:sz w:val="22"/>
          <w:szCs w:val="22"/>
        </w:rPr>
      </w:pPr>
      <w:r w:rsidRPr="00C14FAE">
        <w:rPr>
          <w:sz w:val="22"/>
          <w:szCs w:val="22"/>
        </w:rPr>
        <w:t>zagęszczenie kruszywa,</w:t>
      </w:r>
    </w:p>
    <w:p w:rsidR="00D45DE3" w:rsidRPr="00FF7E3B" w:rsidRDefault="00D45DE3" w:rsidP="00D45DE3">
      <w:pPr>
        <w:pStyle w:val="Akapitzlist"/>
        <w:numPr>
          <w:ilvl w:val="0"/>
          <w:numId w:val="4"/>
        </w:numPr>
        <w:suppressAutoHyphens/>
        <w:autoSpaceDE w:val="0"/>
        <w:autoSpaceDN w:val="0"/>
        <w:adjustRightInd w:val="0"/>
        <w:jc w:val="both"/>
        <w:rPr>
          <w:sz w:val="22"/>
          <w:szCs w:val="22"/>
        </w:rPr>
      </w:pPr>
      <w:r>
        <w:t>sprawdzenie profilu warstwy wyrównawczej.</w:t>
      </w:r>
    </w:p>
    <w:p w:rsidR="00D45DE3" w:rsidRPr="004E6BB0" w:rsidRDefault="00D45DE3" w:rsidP="00D45DE3">
      <w:pPr>
        <w:pStyle w:val="Akapitzlist"/>
        <w:numPr>
          <w:ilvl w:val="0"/>
          <w:numId w:val="4"/>
        </w:numPr>
        <w:jc w:val="both"/>
        <w:rPr>
          <w:sz w:val="22"/>
          <w:szCs w:val="22"/>
        </w:rPr>
      </w:pPr>
      <w:r>
        <w:rPr>
          <w:sz w:val="22"/>
          <w:szCs w:val="22"/>
        </w:rPr>
        <w:t>Zakres zadania został zaznaczony na załączniku graficznym.</w:t>
      </w:r>
    </w:p>
    <w:p w:rsidR="00D45DE3" w:rsidRDefault="00D45DE3" w:rsidP="00D45DE3">
      <w:pPr>
        <w:autoSpaceDE w:val="0"/>
        <w:autoSpaceDN w:val="0"/>
        <w:adjustRightInd w:val="0"/>
        <w:jc w:val="both"/>
        <w:rPr>
          <w:sz w:val="22"/>
          <w:szCs w:val="22"/>
        </w:rPr>
      </w:pPr>
      <w:r>
        <w:rPr>
          <w:sz w:val="22"/>
          <w:szCs w:val="22"/>
        </w:rPr>
        <w:t>Zakres zadania 2 będzie realizowany po wykonaniu zadania 1.</w:t>
      </w:r>
    </w:p>
    <w:p w:rsidR="00D45DE3" w:rsidRDefault="00D45DE3" w:rsidP="00D45DE3">
      <w:pPr>
        <w:autoSpaceDE w:val="0"/>
        <w:autoSpaceDN w:val="0"/>
        <w:adjustRightInd w:val="0"/>
        <w:jc w:val="both"/>
        <w:rPr>
          <w:sz w:val="22"/>
          <w:szCs w:val="22"/>
        </w:rPr>
      </w:pPr>
    </w:p>
    <w:p w:rsidR="00D45DE3" w:rsidRDefault="00D45DE3" w:rsidP="00D45DE3">
      <w:pPr>
        <w:spacing w:after="120"/>
        <w:jc w:val="both"/>
        <w:rPr>
          <w:rFonts w:ascii="Arial" w:hAnsi="Arial" w:cs="Arial"/>
          <w:sz w:val="20"/>
          <w:szCs w:val="20"/>
        </w:rPr>
      </w:pPr>
    </w:p>
    <w:p w:rsidR="00D45DE3" w:rsidRPr="00056AFA" w:rsidRDefault="00D45DE3" w:rsidP="00D45DE3">
      <w:pPr>
        <w:spacing w:after="120"/>
        <w:jc w:val="both"/>
        <w:rPr>
          <w:rFonts w:ascii="Arial" w:hAnsi="Arial" w:cs="Arial"/>
          <w:sz w:val="20"/>
          <w:szCs w:val="20"/>
        </w:rPr>
      </w:pPr>
      <w:r>
        <w:rPr>
          <w:rFonts w:ascii="Arial" w:hAnsi="Arial" w:cs="Arial"/>
          <w:sz w:val="20"/>
          <w:szCs w:val="20"/>
        </w:rPr>
        <w:t xml:space="preserve">Szczegółowy zakres prac określa dokumentacji projektowa, przedmiar </w:t>
      </w:r>
      <w:proofErr w:type="spellStart"/>
      <w:r>
        <w:rPr>
          <w:rFonts w:ascii="Arial" w:hAnsi="Arial" w:cs="Arial"/>
          <w:sz w:val="20"/>
          <w:szCs w:val="20"/>
        </w:rPr>
        <w:t>robót</w:t>
      </w:r>
      <w:proofErr w:type="spellEnd"/>
      <w:r>
        <w:rPr>
          <w:rFonts w:ascii="Arial" w:hAnsi="Arial" w:cs="Arial"/>
          <w:sz w:val="20"/>
          <w:szCs w:val="20"/>
        </w:rPr>
        <w:t xml:space="preserve"> stanowiący materiał informacyjno pomocniczy oraz STWIOR</w:t>
      </w:r>
    </w:p>
    <w:p w:rsidR="00D45DE3" w:rsidRPr="004B789E" w:rsidRDefault="00D45DE3" w:rsidP="00D45DE3">
      <w:pPr>
        <w:spacing w:after="120"/>
        <w:jc w:val="both"/>
        <w:rPr>
          <w:rFonts w:ascii="Arial" w:hAnsi="Arial" w:cs="Arial"/>
          <w:sz w:val="20"/>
          <w:szCs w:val="20"/>
        </w:rPr>
      </w:pPr>
      <w:r w:rsidRPr="004B789E">
        <w:rPr>
          <w:rFonts w:ascii="Arial" w:hAnsi="Arial" w:cs="Arial"/>
          <w:sz w:val="20"/>
          <w:szCs w:val="20"/>
        </w:rPr>
        <w:t xml:space="preserve">Wymóg zatrudnienia na umowę o pracę. </w:t>
      </w:r>
    </w:p>
    <w:p w:rsidR="00D45DE3" w:rsidRPr="004B789E" w:rsidRDefault="00D45DE3" w:rsidP="00D45DE3">
      <w:pPr>
        <w:spacing w:after="120"/>
        <w:jc w:val="both"/>
        <w:rPr>
          <w:rFonts w:ascii="Arial" w:hAnsi="Arial" w:cs="Arial"/>
          <w:sz w:val="20"/>
          <w:szCs w:val="20"/>
        </w:rPr>
      </w:pPr>
      <w:r w:rsidRPr="004B789E">
        <w:rPr>
          <w:rFonts w:ascii="Arial" w:hAnsi="Arial" w:cs="Arial"/>
          <w:sz w:val="20"/>
          <w:szCs w:val="20"/>
        </w:rPr>
        <w:t xml:space="preserve">Zamawiający stosownie do art. 29 ust. 3a ustawy, wymaga osoby wykonujące czynności w zakresie realizacji przedmiotu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określone w pkt. 2.4.1, których wykonanie polega na wykonywaniu pracy w sposób określony wart. 22 § 1* ustawy z dnia 26 czerwca 1974 r. - Kodeks pracy, zostały zatrudnione przez wykonawcę lub podwykonawcę na podstawie umowy o pracę. </w:t>
      </w:r>
    </w:p>
    <w:p w:rsidR="00D45DE3" w:rsidRPr="004B789E" w:rsidRDefault="00D45DE3" w:rsidP="00D45DE3">
      <w:pPr>
        <w:spacing w:after="120"/>
        <w:jc w:val="both"/>
        <w:rPr>
          <w:rFonts w:ascii="Arial" w:hAnsi="Arial" w:cs="Arial"/>
          <w:sz w:val="20"/>
          <w:szCs w:val="20"/>
        </w:rPr>
      </w:pPr>
      <w:r w:rsidRPr="004B789E">
        <w:rPr>
          <w:rFonts w:ascii="Arial" w:hAnsi="Arial" w:cs="Arial"/>
          <w:sz w:val="20"/>
          <w:szCs w:val="20"/>
        </w:rPr>
        <w:t xml:space="preserve">Wykonawca lub podwykonawca zatrudni wyżej wymienione osoby na okres realizacji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w:t>
      </w:r>
      <w:r w:rsidRPr="004B789E">
        <w:rPr>
          <w:rFonts w:ascii="Arial" w:hAnsi="Arial" w:cs="Arial"/>
          <w:sz w:val="20"/>
          <w:szCs w:val="20"/>
        </w:rPr>
        <w:br/>
        <w:t xml:space="preserve">W przypadku rozwiązania stosunku pracy przed zakończeniem tego okresu, zobowiązuje się </w:t>
      </w:r>
      <w:r>
        <w:rPr>
          <w:rFonts w:ascii="Arial" w:hAnsi="Arial" w:cs="Arial"/>
          <w:sz w:val="20"/>
          <w:szCs w:val="20"/>
        </w:rPr>
        <w:br/>
      </w:r>
      <w:r w:rsidRPr="004B789E">
        <w:rPr>
          <w:rFonts w:ascii="Arial" w:hAnsi="Arial" w:cs="Arial"/>
          <w:sz w:val="20"/>
          <w:szCs w:val="20"/>
        </w:rPr>
        <w:t xml:space="preserve">do niezwłocznego zatrudnienia na to miejsce innej osoby. </w:t>
      </w:r>
    </w:p>
    <w:p w:rsidR="00D45DE3" w:rsidRPr="004B789E" w:rsidRDefault="00D45DE3" w:rsidP="00D45DE3">
      <w:pPr>
        <w:spacing w:after="120"/>
        <w:jc w:val="both"/>
        <w:rPr>
          <w:rFonts w:ascii="Arial" w:hAnsi="Arial" w:cs="Arial"/>
          <w:sz w:val="20"/>
          <w:szCs w:val="20"/>
        </w:rPr>
      </w:pPr>
      <w:r w:rsidRPr="004B789E">
        <w:rPr>
          <w:rFonts w:ascii="Arial" w:hAnsi="Arial" w:cs="Arial"/>
          <w:sz w:val="20"/>
          <w:szCs w:val="20"/>
        </w:rPr>
        <w:t xml:space="preserve">*art. 22 § 1 ustawy z dnia 26 czerwca 1976 r. -Kodeks pracy: Przez nawiązanie stosunku pracy pracownik zobowiązuje się do wykonywania pracy określonego rodzaju na rzecz pracodawcy i pod jego kierownictwem oraz w miejscu i czasie wyznaczonym przez pracodawcę, a pracodawca -do zatrudniania pracownika za wynagrodzeniem. </w:t>
      </w:r>
    </w:p>
    <w:p w:rsidR="00D45DE3" w:rsidRDefault="00D45DE3" w:rsidP="00D45DE3">
      <w:pPr>
        <w:spacing w:after="120"/>
        <w:jc w:val="both"/>
        <w:rPr>
          <w:rFonts w:ascii="Arial" w:hAnsi="Arial" w:cs="Arial"/>
          <w:sz w:val="20"/>
          <w:szCs w:val="20"/>
        </w:rPr>
      </w:pPr>
      <w:r w:rsidRPr="004B789E">
        <w:rPr>
          <w:rFonts w:ascii="Arial" w:hAnsi="Arial" w:cs="Arial"/>
          <w:sz w:val="20"/>
          <w:szCs w:val="20"/>
        </w:rPr>
        <w:t xml:space="preserve">Rodzaj czynności niezbędnych do realizacji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których dotyczą wymagania zatrudnienia na podstawie umowy o pracę przez wykonawcę lub podwykonawcę osób wykonujących czynności w trakcie realizacji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w:t>
      </w:r>
    </w:p>
    <w:p w:rsidR="00D45DE3" w:rsidRDefault="00D45DE3" w:rsidP="00D45DE3">
      <w:pPr>
        <w:jc w:val="both"/>
        <w:rPr>
          <w:sz w:val="22"/>
          <w:szCs w:val="22"/>
        </w:rPr>
      </w:pPr>
      <w:r>
        <w:rPr>
          <w:sz w:val="22"/>
          <w:szCs w:val="22"/>
        </w:rPr>
        <w:t>zadanie 1 -  prace związane z wykonaniem konstrukcji zadaszenia i fundamentów,</w:t>
      </w:r>
    </w:p>
    <w:p w:rsidR="00D45DE3" w:rsidRDefault="00D45DE3" w:rsidP="00D45DE3">
      <w:pPr>
        <w:spacing w:after="120"/>
        <w:jc w:val="both"/>
        <w:rPr>
          <w:rFonts w:ascii="Arial" w:hAnsi="Arial" w:cs="Arial"/>
          <w:sz w:val="20"/>
          <w:szCs w:val="20"/>
        </w:rPr>
      </w:pPr>
      <w:r>
        <w:rPr>
          <w:rFonts w:ascii="Arial" w:hAnsi="Arial" w:cs="Arial"/>
          <w:sz w:val="20"/>
          <w:szCs w:val="20"/>
        </w:rPr>
        <w:t>zadanie 2- utwardzenie terenu</w:t>
      </w:r>
    </w:p>
    <w:p w:rsidR="00D45DE3" w:rsidRPr="004B789E" w:rsidRDefault="00D45DE3" w:rsidP="00D45DE3">
      <w:pPr>
        <w:spacing w:after="120"/>
        <w:jc w:val="both"/>
        <w:rPr>
          <w:rFonts w:ascii="Arial" w:hAnsi="Arial" w:cs="Arial"/>
          <w:sz w:val="20"/>
          <w:szCs w:val="20"/>
        </w:rPr>
      </w:pPr>
      <w:r w:rsidRPr="004B789E">
        <w:rPr>
          <w:rFonts w:ascii="Arial" w:hAnsi="Arial" w:cs="Arial"/>
          <w:sz w:val="20"/>
          <w:szCs w:val="20"/>
        </w:rPr>
        <w:t xml:space="preserve">Uprawnienia zamawiającego w zakresie kontroli spełniania przez wykonawcę wymagań, o których mowa wart. 29 ust. 3a, oraz sankcji z tytułu niespełnienia tych wymagań: </w:t>
      </w:r>
    </w:p>
    <w:p w:rsidR="00D45DE3" w:rsidRPr="004B789E" w:rsidRDefault="00D45DE3" w:rsidP="00D45DE3">
      <w:pPr>
        <w:spacing w:after="120"/>
        <w:jc w:val="both"/>
        <w:rPr>
          <w:rFonts w:ascii="Arial" w:hAnsi="Arial" w:cs="Arial"/>
          <w:sz w:val="20"/>
          <w:szCs w:val="20"/>
        </w:rPr>
      </w:pPr>
      <w:r w:rsidRPr="004B789E">
        <w:rPr>
          <w:rFonts w:ascii="Arial" w:hAnsi="Arial" w:cs="Arial"/>
          <w:sz w:val="20"/>
          <w:szCs w:val="20"/>
        </w:rPr>
        <w:t xml:space="preserve"> Sposób dokumentowania zatrudnienia ww. osób.</w:t>
      </w:r>
    </w:p>
    <w:p w:rsidR="00D45DE3" w:rsidRPr="004B789E" w:rsidRDefault="00D45DE3" w:rsidP="00D45DE3">
      <w:pPr>
        <w:spacing w:after="120"/>
        <w:jc w:val="both"/>
        <w:rPr>
          <w:rFonts w:ascii="Arial" w:hAnsi="Arial" w:cs="Arial"/>
          <w:sz w:val="20"/>
          <w:szCs w:val="20"/>
        </w:rPr>
      </w:pPr>
      <w:r w:rsidRPr="004B789E">
        <w:rPr>
          <w:rFonts w:ascii="Arial" w:hAnsi="Arial" w:cs="Arial"/>
          <w:sz w:val="20"/>
          <w:szCs w:val="20"/>
        </w:rPr>
        <w:br/>
        <w:t xml:space="preserve"> a)</w:t>
      </w:r>
      <w:r w:rsidRPr="004B789E">
        <w:rPr>
          <w:rFonts w:ascii="Arial" w:hAnsi="Arial" w:cs="Arial"/>
          <w:sz w:val="20"/>
          <w:szCs w:val="20"/>
        </w:rPr>
        <w:tab/>
        <w:t xml:space="preserve">Wykonawca w terminie do 10 dni licząc od dnia podpisania umowy będzie zobowiązany do przedstawienia zamawiającemu dokumentów potwierdzających zatrudnienie wymaganych  </w:t>
      </w:r>
      <w:proofErr w:type="spellStart"/>
      <w:r w:rsidRPr="004B789E">
        <w:rPr>
          <w:rFonts w:ascii="Arial" w:hAnsi="Arial" w:cs="Arial"/>
          <w:sz w:val="20"/>
          <w:szCs w:val="20"/>
        </w:rPr>
        <w:t>tj</w:t>
      </w:r>
      <w:proofErr w:type="spellEnd"/>
      <w:r w:rsidRPr="004B789E">
        <w:rPr>
          <w:rFonts w:ascii="Arial" w:hAnsi="Arial" w:cs="Arial"/>
          <w:sz w:val="20"/>
          <w:szCs w:val="20"/>
        </w:rPr>
        <w:t xml:space="preserve"> oświadczenia że osoby wykonujące czynności o których mowa powyżej, są zatrudnione na podstawie umowy o pracę w rozumieniu przepisów ustawy z dnia 26 czerwca 1974 r. - Kodeks pracy</w:t>
      </w:r>
    </w:p>
    <w:p w:rsidR="00D45DE3" w:rsidRPr="004B789E" w:rsidRDefault="00D45DE3" w:rsidP="00D45DE3">
      <w:pPr>
        <w:spacing w:after="120"/>
        <w:jc w:val="both"/>
        <w:rPr>
          <w:rFonts w:ascii="Arial" w:hAnsi="Arial" w:cs="Arial"/>
          <w:sz w:val="20"/>
          <w:szCs w:val="20"/>
        </w:rPr>
      </w:pPr>
      <w:r w:rsidRPr="004B789E">
        <w:rPr>
          <w:rFonts w:ascii="Arial" w:hAnsi="Arial" w:cs="Arial"/>
          <w:sz w:val="20"/>
          <w:szCs w:val="20"/>
        </w:rPr>
        <w:t xml:space="preserve"> b)</w:t>
      </w:r>
      <w:r w:rsidRPr="004B789E">
        <w:rPr>
          <w:rFonts w:ascii="Arial" w:hAnsi="Arial" w:cs="Arial"/>
          <w:sz w:val="20"/>
          <w:szCs w:val="20"/>
        </w:rPr>
        <w:tab/>
        <w:t xml:space="preserve">Sankcje z tytułu niespełnienia wymagań w zakresie zatrudnienia. </w:t>
      </w:r>
    </w:p>
    <w:p w:rsidR="00D45DE3" w:rsidRPr="004B789E" w:rsidRDefault="00D45DE3" w:rsidP="00D45DE3">
      <w:pPr>
        <w:spacing w:after="120"/>
        <w:jc w:val="both"/>
        <w:rPr>
          <w:rFonts w:ascii="Arial" w:hAnsi="Arial" w:cs="Arial"/>
          <w:sz w:val="20"/>
          <w:szCs w:val="20"/>
        </w:rPr>
      </w:pPr>
      <w:r w:rsidRPr="004B789E">
        <w:rPr>
          <w:rFonts w:ascii="Arial" w:hAnsi="Arial" w:cs="Arial"/>
          <w:sz w:val="20"/>
          <w:szCs w:val="20"/>
        </w:rPr>
        <w:t>W przypadku nie przedstawienia w terminie info</w:t>
      </w:r>
      <w:r>
        <w:rPr>
          <w:rFonts w:ascii="Arial" w:hAnsi="Arial" w:cs="Arial"/>
          <w:sz w:val="20"/>
          <w:szCs w:val="20"/>
        </w:rPr>
        <w:t>rmacji, o której mowa w pkt. 2.4</w:t>
      </w:r>
      <w:r w:rsidRPr="004B789E">
        <w:rPr>
          <w:rFonts w:ascii="Arial" w:hAnsi="Arial" w:cs="Arial"/>
          <w:sz w:val="20"/>
          <w:szCs w:val="20"/>
        </w:rPr>
        <w:t xml:space="preserve">.2.1 a) SIWZ wykonawca zapłaci zamawiającemu karę w wysokości </w:t>
      </w:r>
      <w:r w:rsidRPr="00E323AE">
        <w:rPr>
          <w:rFonts w:ascii="Arial" w:hAnsi="Arial" w:cs="Arial"/>
          <w:sz w:val="20"/>
          <w:szCs w:val="20"/>
        </w:rPr>
        <w:t>10</w:t>
      </w:r>
      <w:r>
        <w:rPr>
          <w:rFonts w:ascii="Arial" w:hAnsi="Arial" w:cs="Arial"/>
          <w:sz w:val="20"/>
          <w:szCs w:val="20"/>
        </w:rPr>
        <w:t xml:space="preserve"> </w:t>
      </w:r>
      <w:r w:rsidRPr="00BF3402">
        <w:rPr>
          <w:rFonts w:ascii="Arial" w:hAnsi="Arial" w:cs="Arial"/>
          <w:sz w:val="20"/>
          <w:szCs w:val="20"/>
        </w:rPr>
        <w:t>000,00</w:t>
      </w:r>
      <w:r w:rsidRPr="004B789E">
        <w:rPr>
          <w:rFonts w:ascii="Arial" w:hAnsi="Arial" w:cs="Arial"/>
          <w:sz w:val="20"/>
          <w:szCs w:val="20"/>
        </w:rPr>
        <w:t xml:space="preserve">  PLN.</w:t>
      </w:r>
      <w:r>
        <w:rPr>
          <w:rFonts w:ascii="Arial" w:hAnsi="Arial" w:cs="Arial"/>
          <w:sz w:val="20"/>
          <w:szCs w:val="20"/>
        </w:rPr>
        <w:t xml:space="preserve">( zad. 1),  1000,00 PLN (zad.2) </w:t>
      </w:r>
    </w:p>
    <w:p w:rsidR="00D45DE3" w:rsidRPr="004B789E" w:rsidRDefault="00D45DE3" w:rsidP="00D45DE3">
      <w:pPr>
        <w:spacing w:after="120"/>
        <w:jc w:val="both"/>
        <w:rPr>
          <w:rFonts w:ascii="Arial" w:hAnsi="Arial" w:cs="Arial"/>
          <w:b/>
          <w:sz w:val="20"/>
          <w:szCs w:val="20"/>
        </w:rPr>
      </w:pPr>
      <w:r>
        <w:rPr>
          <w:rFonts w:ascii="Arial" w:hAnsi="Arial" w:cs="Arial"/>
          <w:b/>
          <w:sz w:val="20"/>
          <w:szCs w:val="20"/>
        </w:rPr>
        <w:t xml:space="preserve"> </w:t>
      </w:r>
      <w:r w:rsidRPr="004B789E">
        <w:rPr>
          <w:rFonts w:ascii="Arial" w:hAnsi="Arial" w:cs="Arial"/>
          <w:b/>
          <w:sz w:val="20"/>
          <w:szCs w:val="20"/>
        </w:rPr>
        <w:t xml:space="preserve">Zamawiający dopuszcza zastosowanie materiałów, urządzeń i wyrobów równoważnych </w:t>
      </w:r>
      <w:r>
        <w:rPr>
          <w:rFonts w:ascii="Arial" w:hAnsi="Arial" w:cs="Arial"/>
          <w:b/>
          <w:sz w:val="20"/>
          <w:szCs w:val="20"/>
        </w:rPr>
        <w:br/>
      </w:r>
      <w:r w:rsidRPr="004B789E">
        <w:rPr>
          <w:rFonts w:ascii="Arial" w:hAnsi="Arial" w:cs="Arial"/>
          <w:b/>
          <w:sz w:val="20"/>
          <w:szCs w:val="20"/>
        </w:rPr>
        <w:t xml:space="preserve">do wskazanych w załącznikach stanowiących opis przedmiotu </w:t>
      </w:r>
      <w:proofErr w:type="spellStart"/>
      <w:r w:rsidRPr="004B789E">
        <w:rPr>
          <w:rFonts w:ascii="Arial" w:hAnsi="Arial" w:cs="Arial"/>
          <w:b/>
          <w:sz w:val="20"/>
          <w:szCs w:val="20"/>
        </w:rPr>
        <w:t>zamówienia</w:t>
      </w:r>
      <w:proofErr w:type="spellEnd"/>
      <w:r w:rsidRPr="004B789E">
        <w:rPr>
          <w:rFonts w:ascii="Arial" w:hAnsi="Arial" w:cs="Arial"/>
          <w:b/>
          <w:sz w:val="20"/>
          <w:szCs w:val="20"/>
        </w:rPr>
        <w:t xml:space="preserve"> ( z podaniem nazwy</w:t>
      </w:r>
      <w:r>
        <w:rPr>
          <w:rFonts w:ascii="Arial" w:hAnsi="Arial" w:cs="Arial"/>
          <w:b/>
          <w:sz w:val="20"/>
          <w:szCs w:val="20"/>
        </w:rPr>
        <w:br/>
      </w:r>
      <w:r w:rsidRPr="004B789E">
        <w:rPr>
          <w:rFonts w:ascii="Arial" w:hAnsi="Arial" w:cs="Arial"/>
          <w:b/>
          <w:sz w:val="20"/>
          <w:szCs w:val="20"/>
        </w:rPr>
        <w:t xml:space="preserve"> i typu), pod warunkiem uzyskania parametrów </w:t>
      </w:r>
      <w:proofErr w:type="spellStart"/>
      <w:r w:rsidRPr="004B789E">
        <w:rPr>
          <w:rFonts w:ascii="Arial" w:hAnsi="Arial" w:cs="Arial"/>
          <w:b/>
          <w:sz w:val="20"/>
          <w:szCs w:val="20"/>
        </w:rPr>
        <w:t>techniczno-eksploatacyjno-montażowych</w:t>
      </w:r>
      <w:proofErr w:type="spellEnd"/>
      <w:r w:rsidRPr="004B789E">
        <w:rPr>
          <w:rFonts w:ascii="Arial" w:hAnsi="Arial" w:cs="Arial"/>
          <w:b/>
          <w:sz w:val="20"/>
          <w:szCs w:val="20"/>
        </w:rPr>
        <w:t xml:space="preserve"> nie gorszych niż uzyskane poprzez realizację wg/ wskazań pr</w:t>
      </w:r>
      <w:r>
        <w:rPr>
          <w:rFonts w:ascii="Arial" w:hAnsi="Arial" w:cs="Arial"/>
          <w:b/>
          <w:sz w:val="20"/>
          <w:szCs w:val="20"/>
        </w:rPr>
        <w:t>ojektanta oraz pod warunkiem , ż</w:t>
      </w:r>
      <w:r w:rsidRPr="004B789E">
        <w:rPr>
          <w:rFonts w:ascii="Arial" w:hAnsi="Arial" w:cs="Arial"/>
          <w:b/>
          <w:sz w:val="20"/>
          <w:szCs w:val="20"/>
        </w:rPr>
        <w:t>e ich zastosowane nie spowoduje konieczności dokonania zmian zawartych w dokumentacji, a także zostanie zatwierdzone przez przedstawicieli Zamawiającego wskazanych w umowie.</w:t>
      </w:r>
    </w:p>
    <w:p w:rsidR="00D45DE3" w:rsidRDefault="00D45DE3" w:rsidP="00D45DE3">
      <w:pPr>
        <w:spacing w:after="120"/>
        <w:jc w:val="both"/>
        <w:rPr>
          <w:rFonts w:ascii="Arial" w:hAnsi="Arial" w:cs="Arial"/>
          <w:b/>
          <w:sz w:val="20"/>
          <w:szCs w:val="20"/>
        </w:rPr>
      </w:pPr>
      <w:r>
        <w:rPr>
          <w:rFonts w:ascii="Arial" w:hAnsi="Arial" w:cs="Arial"/>
          <w:b/>
          <w:sz w:val="20"/>
          <w:szCs w:val="20"/>
        </w:rPr>
        <w:t xml:space="preserve">Zgodnie z art. 30 ust. 5 ustawy PZP Wykonawca, który powołuje się na rozwiązania równoważne opisywanym przez Zamawiającego, jest obowiązany wykazać, że oferowane przez niego dostawy, usługi lub roboty budowlane spełniają wymagania określone przez Zamawiającego. Decyzję czy zaoferowany materiał, urządzenie lub wyrób jest zgodny z wymaganiami SIWZ podejmą przedstawiciele Zamawiającego po przedłożeniu mu przez Wykonawcę informacji </w:t>
      </w:r>
      <w:r>
        <w:rPr>
          <w:rFonts w:ascii="Arial" w:hAnsi="Arial" w:cs="Arial"/>
          <w:b/>
          <w:sz w:val="20"/>
          <w:szCs w:val="20"/>
        </w:rPr>
        <w:br/>
      </w:r>
      <w:r>
        <w:rPr>
          <w:rFonts w:ascii="Arial" w:hAnsi="Arial" w:cs="Arial"/>
          <w:b/>
          <w:sz w:val="20"/>
          <w:szCs w:val="20"/>
        </w:rPr>
        <w:lastRenderedPageBreak/>
        <w:t xml:space="preserve">o materiale, urządzeniu lub wyrobie wraz z odpowiednimi katalogami, certyfikatami i próbkami, </w:t>
      </w:r>
      <w:r>
        <w:rPr>
          <w:rFonts w:ascii="Arial" w:hAnsi="Arial" w:cs="Arial"/>
          <w:b/>
          <w:sz w:val="20"/>
          <w:szCs w:val="20"/>
        </w:rPr>
        <w:br/>
        <w:t>o ile takie są wymagane w SIWZ.</w:t>
      </w:r>
    </w:p>
    <w:p w:rsidR="00D45DE3" w:rsidRDefault="00D45DE3" w:rsidP="00D45DE3">
      <w:pPr>
        <w:spacing w:after="120"/>
        <w:jc w:val="both"/>
        <w:rPr>
          <w:rFonts w:ascii="Arial" w:hAnsi="Arial" w:cs="Arial"/>
          <w:b/>
          <w:sz w:val="20"/>
          <w:szCs w:val="20"/>
        </w:rPr>
      </w:pPr>
      <w:r w:rsidRPr="00DB6307">
        <w:rPr>
          <w:rFonts w:ascii="Arial" w:hAnsi="Arial" w:cs="Arial"/>
          <w:b/>
          <w:sz w:val="20"/>
          <w:szCs w:val="20"/>
        </w:rPr>
        <w:t>Ilekroć w dokumentacji przetargowej przywołany jest konkretny materiał, wyrób lub urządzenie danej firmy należy to traktować jako wytyczną techniczno-jakościową</w:t>
      </w:r>
      <w:r>
        <w:rPr>
          <w:rFonts w:ascii="Arial" w:hAnsi="Arial" w:cs="Arial"/>
          <w:b/>
          <w:sz w:val="20"/>
          <w:szCs w:val="20"/>
        </w:rPr>
        <w:t xml:space="preserve"> </w:t>
      </w:r>
      <w:r w:rsidRPr="00DB6307">
        <w:rPr>
          <w:rFonts w:ascii="Arial" w:hAnsi="Arial" w:cs="Arial"/>
          <w:b/>
          <w:sz w:val="20"/>
          <w:szCs w:val="20"/>
        </w:rPr>
        <w:t xml:space="preserve"> i dopuszcza się zastosowanie innych materiałów, wyrobów lub urządzenia - równoważnych o parametrach nie gorszych niż przywołane. Dotyczy to wszystkich branż  wymienionych w dokumentacji przetargowej.</w:t>
      </w:r>
    </w:p>
    <w:p w:rsidR="00D45DE3" w:rsidRPr="006E0336" w:rsidRDefault="00D45DE3" w:rsidP="00D45DE3">
      <w:pPr>
        <w:tabs>
          <w:tab w:val="num" w:pos="851"/>
        </w:tabs>
        <w:spacing w:before="120" w:after="120" w:line="276" w:lineRule="auto"/>
        <w:jc w:val="both"/>
        <w:rPr>
          <w:rFonts w:ascii="Arial" w:hAnsi="Arial" w:cs="Arial"/>
          <w:sz w:val="20"/>
          <w:szCs w:val="20"/>
        </w:rPr>
      </w:pPr>
      <w:r w:rsidRPr="006E0336">
        <w:rPr>
          <w:rFonts w:ascii="Arial" w:hAnsi="Arial" w:cs="Arial"/>
          <w:szCs w:val="22"/>
        </w:rPr>
        <w:t xml:space="preserve"> </w:t>
      </w:r>
      <w:r w:rsidRPr="006E0336">
        <w:rPr>
          <w:rFonts w:ascii="Arial" w:hAnsi="Arial" w:cs="Arial"/>
          <w:sz w:val="20"/>
          <w:szCs w:val="20"/>
        </w:rPr>
        <w:t xml:space="preserve">Standardy jakościowe i dostępność projektu dla osób niepełnosprawnych </w:t>
      </w:r>
    </w:p>
    <w:p w:rsidR="00D45DE3" w:rsidRDefault="00D45DE3" w:rsidP="00D45DE3">
      <w:pPr>
        <w:jc w:val="both"/>
        <w:rPr>
          <w:rFonts w:ascii="Arial" w:hAnsi="Arial" w:cs="Arial"/>
          <w:sz w:val="20"/>
          <w:szCs w:val="20"/>
        </w:rPr>
      </w:pPr>
      <w:r w:rsidRPr="006E0336">
        <w:rPr>
          <w:rFonts w:ascii="Arial" w:hAnsi="Arial" w:cs="Arial"/>
          <w:sz w:val="20"/>
          <w:szCs w:val="20"/>
        </w:rPr>
        <w:t xml:space="preserve">Standardy jakościowe oraz dostępność projektu dla osób niepełnosprawnych zostały określone </w:t>
      </w:r>
      <w:r>
        <w:rPr>
          <w:rFonts w:ascii="Arial" w:hAnsi="Arial" w:cs="Arial"/>
          <w:sz w:val="20"/>
          <w:szCs w:val="20"/>
        </w:rPr>
        <w:br/>
      </w:r>
      <w:r w:rsidRPr="006E0336">
        <w:rPr>
          <w:rFonts w:ascii="Arial" w:hAnsi="Arial" w:cs="Arial"/>
          <w:sz w:val="20"/>
          <w:szCs w:val="20"/>
        </w:rPr>
        <w:t xml:space="preserve">w dokumentacji projektowej oraz w treści specyfikacji technicznej wykonania i odbioru </w:t>
      </w:r>
      <w:proofErr w:type="spellStart"/>
      <w:r w:rsidRPr="006E0336">
        <w:rPr>
          <w:rFonts w:ascii="Arial" w:hAnsi="Arial" w:cs="Arial"/>
          <w:sz w:val="20"/>
          <w:szCs w:val="20"/>
        </w:rPr>
        <w:t>robót</w:t>
      </w:r>
      <w:proofErr w:type="spellEnd"/>
      <w:r w:rsidRPr="006E0336">
        <w:rPr>
          <w:rFonts w:ascii="Arial" w:hAnsi="Arial" w:cs="Arial"/>
          <w:sz w:val="20"/>
          <w:szCs w:val="20"/>
        </w:rPr>
        <w:t xml:space="preserve"> </w:t>
      </w:r>
    </w:p>
    <w:p w:rsidR="00D45DE3" w:rsidRPr="006E0336" w:rsidRDefault="00D45DE3" w:rsidP="00D45DE3">
      <w:pPr>
        <w:rPr>
          <w:rFonts w:ascii="Arial" w:hAnsi="Arial" w:cs="Arial"/>
          <w:sz w:val="20"/>
          <w:szCs w:val="20"/>
        </w:rPr>
      </w:pPr>
      <w:r w:rsidRPr="006E0336">
        <w:rPr>
          <w:rFonts w:ascii="Arial" w:hAnsi="Arial" w:cs="Arial"/>
          <w:sz w:val="20"/>
          <w:szCs w:val="20"/>
        </w:rPr>
        <w:t xml:space="preserve">Gwarancja jakości na materiały i roboty budowlane </w:t>
      </w:r>
      <w:r w:rsidRPr="006E0336">
        <w:rPr>
          <w:rFonts w:ascii="Arial" w:hAnsi="Arial" w:cs="Arial"/>
          <w:sz w:val="20"/>
          <w:szCs w:val="20"/>
        </w:rPr>
        <w:tab/>
      </w:r>
      <w:r w:rsidRPr="006E0336">
        <w:rPr>
          <w:rFonts w:ascii="Arial" w:hAnsi="Arial" w:cs="Arial"/>
          <w:sz w:val="20"/>
          <w:szCs w:val="20"/>
        </w:rPr>
        <w:br/>
        <w:t>Wykonawca zobowiązany jest udzielić na zastosowane mat</w:t>
      </w:r>
      <w:r>
        <w:rPr>
          <w:rFonts w:ascii="Arial" w:hAnsi="Arial" w:cs="Arial"/>
          <w:sz w:val="20"/>
          <w:szCs w:val="20"/>
        </w:rPr>
        <w:t xml:space="preserve">eriały i roboty budowlane min. 36 </w:t>
      </w:r>
      <w:proofErr w:type="spellStart"/>
      <w:r>
        <w:rPr>
          <w:rFonts w:ascii="Arial" w:hAnsi="Arial" w:cs="Arial"/>
          <w:sz w:val="20"/>
          <w:szCs w:val="20"/>
        </w:rPr>
        <w:t>m-cy</w:t>
      </w:r>
      <w:proofErr w:type="spellEnd"/>
      <w:r>
        <w:rPr>
          <w:rFonts w:ascii="Arial" w:hAnsi="Arial" w:cs="Arial"/>
          <w:sz w:val="20"/>
          <w:szCs w:val="20"/>
        </w:rPr>
        <w:t xml:space="preserve"> </w:t>
      </w:r>
      <w:r w:rsidRPr="006E0336">
        <w:rPr>
          <w:rFonts w:ascii="Arial" w:hAnsi="Arial" w:cs="Arial"/>
          <w:sz w:val="20"/>
          <w:szCs w:val="20"/>
        </w:rPr>
        <w:t>licząc od dnia podpisania protokołu odbioru końcowego bez uwag.</w:t>
      </w:r>
    </w:p>
    <w:p w:rsidR="00D45DE3" w:rsidRDefault="00D45DE3" w:rsidP="00D45DE3">
      <w:pPr>
        <w:rPr>
          <w:szCs w:val="22"/>
        </w:rPr>
      </w:pPr>
    </w:p>
    <w:p w:rsidR="006E5E18" w:rsidRDefault="006E5E18"/>
    <w:sectPr w:rsidR="006E5E18" w:rsidSect="006E5E1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multilevel"/>
    <w:tmpl w:val="FC04AC4C"/>
    <w:lvl w:ilvl="0">
      <w:start w:val="1"/>
      <w:numFmt w:val="decimal"/>
      <w:lvlText w:val="%1."/>
      <w:lvlJc w:val="left"/>
      <w:pPr>
        <w:tabs>
          <w:tab w:val="num" w:pos="360"/>
        </w:tabs>
        <w:ind w:left="360" w:hanging="36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nsid w:val="2F3E236A"/>
    <w:multiLevelType w:val="multilevel"/>
    <w:tmpl w:val="83E43A8C"/>
    <w:lvl w:ilvl="0">
      <w:start w:val="2"/>
      <w:numFmt w:val="decimal"/>
      <w:lvlText w:val="%1"/>
      <w:lvlJc w:val="left"/>
      <w:pPr>
        <w:tabs>
          <w:tab w:val="num" w:pos="420"/>
        </w:tabs>
        <w:ind w:left="420" w:hanging="420"/>
      </w:pPr>
      <w:rPr>
        <w:rFonts w:hint="default"/>
      </w:rPr>
    </w:lvl>
    <w:lvl w:ilvl="1">
      <w:start w:val="3"/>
      <w:numFmt w:val="decimal"/>
      <w:lvlText w:val="%1.%2"/>
      <w:lvlJc w:val="left"/>
      <w:pPr>
        <w:tabs>
          <w:tab w:val="num" w:pos="454"/>
        </w:tabs>
        <w:ind w:left="454" w:hanging="45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35C754E8"/>
    <w:multiLevelType w:val="hybridMultilevel"/>
    <w:tmpl w:val="554EE490"/>
    <w:lvl w:ilvl="0" w:tplc="FC68CB9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76C23027"/>
    <w:multiLevelType w:val="hybridMultilevel"/>
    <w:tmpl w:val="20B41808"/>
    <w:lvl w:ilvl="0" w:tplc="FC68CB9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F1703"/>
    <w:rsid w:val="006E5E18"/>
    <w:rsid w:val="0099525D"/>
    <w:rsid w:val="00BF1703"/>
    <w:rsid w:val="00D45DE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1703"/>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
    <w:name w:val="Znak Znak"/>
    <w:basedOn w:val="Normalny"/>
    <w:rsid w:val="00BF1703"/>
    <w:pPr>
      <w:spacing w:line="360" w:lineRule="auto"/>
      <w:jc w:val="both"/>
    </w:pPr>
    <w:rPr>
      <w:rFonts w:ascii="Verdana" w:hAnsi="Verdana"/>
      <w:sz w:val="20"/>
      <w:szCs w:val="20"/>
    </w:rPr>
  </w:style>
  <w:style w:type="paragraph" w:styleId="Akapitzlist">
    <w:name w:val="List Paragraph"/>
    <w:basedOn w:val="Normalny"/>
    <w:uiPriority w:val="34"/>
    <w:qFormat/>
    <w:rsid w:val="00BF1703"/>
    <w:pPr>
      <w:ind w:left="708"/>
    </w:pPr>
  </w:style>
  <w:style w:type="paragraph" w:customStyle="1" w:styleId="ZnakZnak0">
    <w:name w:val=" Znak Znak"/>
    <w:basedOn w:val="Normalny"/>
    <w:rsid w:val="00D45DE3"/>
    <w:pPr>
      <w:spacing w:line="360" w:lineRule="auto"/>
      <w:jc w:val="both"/>
    </w:pPr>
    <w:rPr>
      <w:rFonts w:ascii="Verdana" w:hAnsi="Verdana"/>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1136</Words>
  <Characters>6818</Characters>
  <Application>Microsoft Office Word</Application>
  <DocSecurity>0</DocSecurity>
  <Lines>56</Lines>
  <Paragraphs>15</Paragraphs>
  <ScaleCrop>false</ScaleCrop>
  <Company/>
  <LinksUpToDate>false</LinksUpToDate>
  <CharactersWithSpaces>7939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Prasał</dc:creator>
  <cp:lastModifiedBy>Ewa Prasał</cp:lastModifiedBy>
  <cp:revision>2</cp:revision>
  <dcterms:created xsi:type="dcterms:W3CDTF">2019-05-08T05:54:00Z</dcterms:created>
  <dcterms:modified xsi:type="dcterms:W3CDTF">2019-05-08T05:54:00Z</dcterms:modified>
</cp:coreProperties>
</file>