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5BB" w:rsidRPr="002A48E3" w:rsidRDefault="004E362A">
      <w:pPr>
        <w:rPr>
          <w:rFonts w:ascii="Times New Roman" w:hAnsi="Times New Roman" w:cs="Times New Roman"/>
          <w:sz w:val="24"/>
          <w:szCs w:val="24"/>
        </w:rPr>
      </w:pPr>
      <w:r w:rsidRPr="002A48E3">
        <w:rPr>
          <w:rFonts w:ascii="Times New Roman" w:hAnsi="Times New Roman" w:cs="Times New Roman"/>
          <w:sz w:val="24"/>
          <w:szCs w:val="24"/>
        </w:rPr>
        <w:t xml:space="preserve">ZP- 271.2.58.2019.EP </w:t>
      </w:r>
      <w:r w:rsidR="002A48E3">
        <w:rPr>
          <w:rFonts w:ascii="Times New Roman" w:hAnsi="Times New Roman" w:cs="Times New Roman"/>
          <w:sz w:val="24"/>
          <w:szCs w:val="24"/>
        </w:rPr>
        <w:tab/>
      </w:r>
      <w:r w:rsidR="002A48E3">
        <w:rPr>
          <w:rFonts w:ascii="Times New Roman" w:hAnsi="Times New Roman" w:cs="Times New Roman"/>
          <w:sz w:val="24"/>
          <w:szCs w:val="24"/>
        </w:rPr>
        <w:tab/>
      </w:r>
      <w:r w:rsidR="002A48E3">
        <w:rPr>
          <w:rFonts w:ascii="Times New Roman" w:hAnsi="Times New Roman" w:cs="Times New Roman"/>
          <w:sz w:val="24"/>
          <w:szCs w:val="24"/>
        </w:rPr>
        <w:tab/>
      </w:r>
      <w:r w:rsidR="002A48E3">
        <w:rPr>
          <w:rFonts w:ascii="Times New Roman" w:hAnsi="Times New Roman" w:cs="Times New Roman"/>
          <w:sz w:val="24"/>
          <w:szCs w:val="24"/>
        </w:rPr>
        <w:tab/>
      </w:r>
      <w:r w:rsidR="002A48E3">
        <w:rPr>
          <w:rFonts w:ascii="Times New Roman" w:hAnsi="Times New Roman" w:cs="Times New Roman"/>
          <w:sz w:val="24"/>
          <w:szCs w:val="24"/>
        </w:rPr>
        <w:tab/>
        <w:t xml:space="preserve">                       </w:t>
      </w:r>
      <w:r w:rsidRPr="002A48E3">
        <w:rPr>
          <w:rFonts w:ascii="Times New Roman" w:hAnsi="Times New Roman" w:cs="Times New Roman"/>
          <w:sz w:val="24"/>
          <w:szCs w:val="24"/>
        </w:rPr>
        <w:t>Końskie, 08.04.2019</w:t>
      </w:r>
    </w:p>
    <w:p w:rsidR="004E362A" w:rsidRPr="002A48E3" w:rsidRDefault="004E362A" w:rsidP="004E362A">
      <w:pPr>
        <w:jc w:val="right"/>
        <w:rPr>
          <w:rFonts w:ascii="Times New Roman" w:hAnsi="Times New Roman" w:cs="Times New Roman"/>
          <w:sz w:val="24"/>
          <w:szCs w:val="24"/>
        </w:rPr>
      </w:pPr>
      <w:r w:rsidRPr="002A48E3">
        <w:rPr>
          <w:rFonts w:ascii="Times New Roman" w:hAnsi="Times New Roman" w:cs="Times New Roman"/>
          <w:sz w:val="24"/>
          <w:szCs w:val="24"/>
        </w:rPr>
        <w:t>Otrzymują uczestnicy postępowania</w:t>
      </w:r>
    </w:p>
    <w:p w:rsidR="004E362A" w:rsidRPr="002A48E3" w:rsidRDefault="004E362A" w:rsidP="004E362A">
      <w:pPr>
        <w:jc w:val="right"/>
        <w:rPr>
          <w:rFonts w:ascii="Times New Roman" w:hAnsi="Times New Roman" w:cs="Times New Roman"/>
          <w:sz w:val="24"/>
          <w:szCs w:val="24"/>
        </w:rPr>
      </w:pPr>
      <w:r w:rsidRPr="002A48E3">
        <w:rPr>
          <w:rFonts w:ascii="Times New Roman" w:hAnsi="Times New Roman" w:cs="Times New Roman"/>
          <w:sz w:val="24"/>
          <w:szCs w:val="24"/>
        </w:rPr>
        <w:t>przetargowego</w:t>
      </w:r>
    </w:p>
    <w:p w:rsidR="004E362A" w:rsidRPr="002A48E3" w:rsidRDefault="004E362A">
      <w:pPr>
        <w:rPr>
          <w:rFonts w:ascii="Times New Roman" w:hAnsi="Times New Roman" w:cs="Times New Roman"/>
          <w:sz w:val="24"/>
          <w:szCs w:val="24"/>
        </w:rPr>
      </w:pPr>
    </w:p>
    <w:p w:rsidR="004E362A" w:rsidRDefault="004E362A"/>
    <w:p w:rsidR="004E362A" w:rsidRDefault="004E362A" w:rsidP="004E362A">
      <w:pPr>
        <w:spacing w:before="120" w:after="120"/>
        <w:jc w:val="both"/>
      </w:pPr>
      <w:r>
        <w:rPr>
          <w:b/>
          <w:bCs/>
        </w:rPr>
        <w:t xml:space="preserve"> Dotyczy postępowania o udzielenie </w:t>
      </w:r>
      <w:proofErr w:type="spellStart"/>
      <w:r>
        <w:rPr>
          <w:b/>
          <w:bCs/>
        </w:rPr>
        <w:t>zamówienia</w:t>
      </w:r>
      <w:proofErr w:type="spellEnd"/>
      <w:r>
        <w:rPr>
          <w:b/>
          <w:bCs/>
        </w:rPr>
        <w:t xml:space="preserve"> publicznego: Zadanie nr 1: </w:t>
      </w:r>
      <w:r w:rsidRPr="00953B9B">
        <w:rPr>
          <w:bCs/>
        </w:rPr>
        <w:t>„</w:t>
      </w:r>
      <w:r w:rsidRPr="00953B9B">
        <w:t xml:space="preserve">Budowa oświetlenia ulicznego </w:t>
      </w:r>
      <w:r>
        <w:t>przy ul. Glinianej w Końskich – etap I”</w:t>
      </w:r>
      <w:r w:rsidRPr="00953B9B">
        <w:t xml:space="preserve"> w</w:t>
      </w:r>
      <w:r>
        <w:t> </w:t>
      </w:r>
      <w:r w:rsidRPr="00953B9B">
        <w:t>ramach zadania inwestycyjnego pn.: „Przebudowa i uzupełnienie oświetlenia drogowego na terenie miasta i gminy Końskie”</w:t>
      </w:r>
      <w:r>
        <w:t>.</w:t>
      </w:r>
    </w:p>
    <w:p w:rsidR="004E362A" w:rsidRDefault="004E362A" w:rsidP="004E362A">
      <w:pPr>
        <w:spacing w:before="120" w:after="120"/>
        <w:jc w:val="both"/>
      </w:pPr>
      <w:r>
        <w:rPr>
          <w:b/>
          <w:bCs/>
        </w:rPr>
        <w:t xml:space="preserve">Zadanie nr 2: </w:t>
      </w:r>
      <w:r w:rsidRPr="00953B9B">
        <w:rPr>
          <w:bCs/>
        </w:rPr>
        <w:t>„</w:t>
      </w:r>
      <w:r w:rsidRPr="00953B9B">
        <w:t xml:space="preserve">Budowa oświetlenia ulicznego </w:t>
      </w:r>
      <w:r>
        <w:t>przy ul. Glinianej w Końskich – etap II”</w:t>
      </w:r>
      <w:r w:rsidRPr="00953B9B">
        <w:t xml:space="preserve"> w</w:t>
      </w:r>
      <w:r>
        <w:t> </w:t>
      </w:r>
      <w:r w:rsidRPr="00953B9B">
        <w:t>ramach zadania inwestycyjnego pn.: „Przebudowa i uzupełnienie oświetlenia drogowego na terenie miasta i gminy Końskie”</w:t>
      </w:r>
      <w:r>
        <w:t>.</w:t>
      </w:r>
    </w:p>
    <w:p w:rsidR="004E362A" w:rsidRDefault="004E362A" w:rsidP="004E362A">
      <w:pPr>
        <w:spacing w:before="120" w:after="120"/>
        <w:jc w:val="both"/>
      </w:pPr>
      <w:r>
        <w:rPr>
          <w:b/>
          <w:bCs/>
        </w:rPr>
        <w:t xml:space="preserve">Zadanie nr 3: </w:t>
      </w:r>
      <w:r w:rsidRPr="00953B9B">
        <w:rPr>
          <w:bCs/>
        </w:rPr>
        <w:t>„</w:t>
      </w:r>
      <w:r w:rsidRPr="00953B9B">
        <w:t xml:space="preserve">Budowa oświetlenia </w:t>
      </w:r>
      <w:r>
        <w:t>drogowego</w:t>
      </w:r>
      <w:r w:rsidRPr="00953B9B">
        <w:t xml:space="preserve"> w</w:t>
      </w:r>
      <w:r>
        <w:t> Górnym Młynie</w:t>
      </w:r>
      <w:r w:rsidRPr="00953B9B">
        <w:t>” w ramach zadania inwestycyjnego pn.: „Przebudowa i uzupełnienie oświetlenia drogowego na terenie miasta i gminy Końskie”</w:t>
      </w:r>
      <w:r>
        <w:t>.</w:t>
      </w:r>
    </w:p>
    <w:p w:rsidR="004E362A" w:rsidRDefault="004E362A" w:rsidP="004E362A">
      <w:pPr>
        <w:spacing w:before="120" w:after="120"/>
        <w:jc w:val="both"/>
      </w:pPr>
      <w:r>
        <w:rPr>
          <w:b/>
          <w:bCs/>
        </w:rPr>
        <w:t xml:space="preserve">Zadanie nr 4: </w:t>
      </w:r>
      <w:r w:rsidRPr="00953B9B">
        <w:rPr>
          <w:bCs/>
        </w:rPr>
        <w:t>„</w:t>
      </w:r>
      <w:r w:rsidRPr="00953B9B">
        <w:t xml:space="preserve">Budowa oświetlenia </w:t>
      </w:r>
      <w:r>
        <w:t>drogowego w Stadnickiej Woli</w:t>
      </w:r>
      <w:r w:rsidRPr="00953B9B">
        <w:t>” w ramach zadania inwestycyjnego pn.: „Przebudowa i uzupełnienie oświetlenia drogowego na terenie miasta i gminy Końskie”</w:t>
      </w:r>
      <w:r>
        <w:t>.</w:t>
      </w:r>
    </w:p>
    <w:p w:rsidR="004E362A" w:rsidRPr="00592491" w:rsidRDefault="004E362A">
      <w:pPr>
        <w:rPr>
          <w:rFonts w:ascii="Times New Roman" w:hAnsi="Times New Roman" w:cs="Times New Roman"/>
          <w:sz w:val="24"/>
          <w:szCs w:val="24"/>
        </w:rPr>
      </w:pPr>
    </w:p>
    <w:p w:rsidR="004E362A" w:rsidRPr="00592491" w:rsidRDefault="004E362A" w:rsidP="0059249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2491">
        <w:rPr>
          <w:rFonts w:ascii="Times New Roman" w:hAnsi="Times New Roman" w:cs="Times New Roman"/>
          <w:sz w:val="24"/>
          <w:szCs w:val="24"/>
        </w:rPr>
        <w:t>Informuję, że od jednego z Wykonawców wpłynęło zapytanie na które udziela się odpowiedzi:</w:t>
      </w:r>
    </w:p>
    <w:p w:rsidR="00592491" w:rsidRPr="00592491" w:rsidRDefault="00592491" w:rsidP="00592491">
      <w:pPr>
        <w:pStyle w:val="Default"/>
      </w:pPr>
      <w:r w:rsidRPr="00592491">
        <w:t xml:space="preserve">Brak jest jasnych i czytelnych opisów do wyceny  jak i możliwość obliczeń do pracy przy projektach oświetlenie ozdobnego parkowego ulicznego, i wpisać wszystkie obowiązujące normy do lamp jak ich wysięgników i uchwytów , które powinny zawierać informacje dla wykonawców. Wiadomo że nowe technologie są   droższe, brak podania rzetelnego opisu jest celowym działaniem  na szkodę zlecającego jak i firm które składają oferty.        </w:t>
      </w:r>
    </w:p>
    <w:p w:rsidR="00592491" w:rsidRPr="00592491" w:rsidRDefault="00592491" w:rsidP="00592491">
      <w:pPr>
        <w:rPr>
          <w:rFonts w:ascii="Times New Roman" w:hAnsi="Times New Roman" w:cs="Times New Roman"/>
          <w:sz w:val="24"/>
          <w:szCs w:val="24"/>
        </w:rPr>
      </w:pPr>
      <w:r w:rsidRPr="00592491">
        <w:rPr>
          <w:rFonts w:ascii="Times New Roman" w:hAnsi="Times New Roman" w:cs="Times New Roman"/>
          <w:sz w:val="24"/>
          <w:szCs w:val="24"/>
        </w:rPr>
        <w:t xml:space="preserve">  Mam kilka konkretnych pytań.                                                                                                                                                                                                               1 )  Czy realizowany inwestycja   ma przyjęte obliczenia opraw  zgodne z klasami oświetlenia dróg M2 , M3, M6 które zapewnią  bezpieczeństwo, tunele, przejazdy, drogi </w:t>
      </w:r>
      <w:proofErr w:type="spellStart"/>
      <w:r w:rsidRPr="00592491">
        <w:rPr>
          <w:rFonts w:ascii="Times New Roman" w:hAnsi="Times New Roman" w:cs="Times New Roman"/>
          <w:sz w:val="24"/>
          <w:szCs w:val="24"/>
        </w:rPr>
        <w:t>place</w:t>
      </w:r>
      <w:proofErr w:type="spellEnd"/>
      <w:r w:rsidRPr="00592491">
        <w:rPr>
          <w:rFonts w:ascii="Times New Roman" w:hAnsi="Times New Roman" w:cs="Times New Roman"/>
          <w:sz w:val="24"/>
          <w:szCs w:val="24"/>
        </w:rPr>
        <w:t xml:space="preserve">,,  dołączenie odpowiednich obliczeń fotometrycznych do </w:t>
      </w:r>
      <w:proofErr w:type="spellStart"/>
      <w:r w:rsidRPr="00592491">
        <w:rPr>
          <w:rFonts w:ascii="Times New Roman" w:hAnsi="Times New Roman" w:cs="Times New Roman"/>
          <w:sz w:val="24"/>
          <w:szCs w:val="24"/>
        </w:rPr>
        <w:t>zamówienia</w:t>
      </w:r>
      <w:proofErr w:type="spellEnd"/>
      <w:r w:rsidRPr="0059249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92491" w:rsidRPr="00592491" w:rsidRDefault="00592491" w:rsidP="00592491">
      <w:pPr>
        <w:rPr>
          <w:rFonts w:ascii="Times New Roman" w:hAnsi="Times New Roman" w:cs="Times New Roman"/>
          <w:sz w:val="24"/>
          <w:szCs w:val="24"/>
        </w:rPr>
      </w:pPr>
      <w:r w:rsidRPr="00592491">
        <w:rPr>
          <w:rFonts w:ascii="Times New Roman" w:hAnsi="Times New Roman" w:cs="Times New Roman"/>
          <w:sz w:val="24"/>
          <w:szCs w:val="24"/>
        </w:rPr>
        <w:t xml:space="preserve"> 2)   Proszę o dodanie do SIWZ obowiązujących Norm na zamawiane produkty do opisów, które mają zastosowane, a nie zostały podane. Normy na słupy i oświetlenie jakie  EX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Obowiązujące normy   oświetlenia drogowego powinny  zapewniać bezpieczeństwo osobom   po nich,  swobodę  poruszania się  wszystkim uczestników ruchu.                                                                                                                                          nowych norm:    PN-EN 13201-2 :2016-03 </w:t>
      </w:r>
      <w:r w:rsidRPr="00592491">
        <w:rPr>
          <w:rFonts w:ascii="Times New Roman" w:hAnsi="Times New Roman" w:cs="Times New Roman"/>
          <w:color w:val="1F497D"/>
          <w:sz w:val="24"/>
          <w:szCs w:val="24"/>
        </w:rPr>
        <w:t xml:space="preserve"> </w:t>
      </w:r>
      <w:r w:rsidRPr="0059249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592491">
        <w:rPr>
          <w:rFonts w:ascii="Times New Roman" w:hAnsi="Times New Roman" w:cs="Times New Roman"/>
          <w:sz w:val="24"/>
          <w:szCs w:val="24"/>
        </w:rPr>
        <w:t xml:space="preserve">PN-EN60698-1       PN-EN60598-2-3        PN-EN 55015       PN-EN61547,    PN-EN61000-3-2,     PN-EN61000-3-3                                                                                                                                                                                                    Czy  wykonawcy mogą być  podstawą prawną do eliminowania bezprawnego zachowania  , które dotyczą praw wyłącznych chronionych na podstawie ustawy z dnia 30 czerwca 2000 r.                                                                                                                                Prawo własności   intelektualnej  i przemysłowej  i nią niniejszej zwalczaniu nieuczciwej </w:t>
      </w:r>
      <w:r w:rsidRPr="00592491">
        <w:rPr>
          <w:rFonts w:ascii="Times New Roman" w:hAnsi="Times New Roman" w:cs="Times New Roman"/>
          <w:sz w:val="24"/>
          <w:szCs w:val="24"/>
        </w:rPr>
        <w:lastRenderedPageBreak/>
        <w:t>konkurencji , Analizy służyły następujące akty prawne, rozporządzenia oraz Polskie, wynikający z art.4 ust.3 TUE oraz art.7 Konstytucji RP, obowiązek respektowania zasad prawa unijnego przy wykonywaniu  kompetencji przewidzianych dla niego w ustawy Prawa własności przemysłowej, z zakresu własności przemysłowej przez Trybunał Sprawiedliwości  Unii E  Normy: Ustawy</w:t>
      </w:r>
    </w:p>
    <w:tbl>
      <w:tblPr>
        <w:tblW w:w="5000" w:type="pct"/>
        <w:tblCellSpacing w:w="15" w:type="dxa"/>
        <w:tblLook w:val="04A0"/>
      </w:tblPr>
      <w:tblGrid>
        <w:gridCol w:w="9162"/>
      </w:tblGrid>
      <w:tr w:rsidR="00592491" w:rsidRPr="00592491" w:rsidTr="00075CB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2491" w:rsidRPr="00592491" w:rsidRDefault="00592491" w:rsidP="005924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592491" w:rsidRPr="00592491" w:rsidRDefault="00592491" w:rsidP="00592491">
      <w:pPr>
        <w:jc w:val="both"/>
        <w:rPr>
          <w:rFonts w:ascii="Times New Roman" w:hAnsi="Times New Roman" w:cs="Times New Roman"/>
          <w:sz w:val="24"/>
          <w:szCs w:val="24"/>
        </w:rPr>
      </w:pPr>
      <w:r w:rsidRPr="00592491">
        <w:rPr>
          <w:rFonts w:ascii="Times New Roman" w:hAnsi="Times New Roman" w:cs="Times New Roman"/>
          <w:sz w:val="24"/>
          <w:szCs w:val="24"/>
        </w:rPr>
        <w:t xml:space="preserve">3)   Producent  opraw oświetleniowych deklaruje zgodności  z następującymi normami </w:t>
      </w:r>
      <w:r>
        <w:rPr>
          <w:rFonts w:ascii="Times New Roman" w:hAnsi="Times New Roman" w:cs="Times New Roman"/>
          <w:sz w:val="24"/>
          <w:szCs w:val="24"/>
        </w:rPr>
        <w:br/>
      </w:r>
      <w:r w:rsidRPr="00592491">
        <w:rPr>
          <w:rFonts w:ascii="Times New Roman" w:hAnsi="Times New Roman" w:cs="Times New Roman"/>
          <w:sz w:val="24"/>
          <w:szCs w:val="24"/>
        </w:rPr>
        <w:t xml:space="preserve">z zakresu bezpieczeństwa  użytkowania: - EN 60598-1 _ EN 60598-2  W dokumentach do projektu i SIWZ nie zostały uwzględnione Normy EU  dla użytkowników i wymogów bezpieczeństwa :                                                                                                                                             Badania na zgodność  Ustawy o ogólnym bezpieczeństwie produktów, wymagania dla sprzętu elektrycznego:                                                                                                                                            </w:t>
      </w:r>
    </w:p>
    <w:p w:rsidR="00592491" w:rsidRPr="00592491" w:rsidRDefault="00592491" w:rsidP="00592491">
      <w:pPr>
        <w:jc w:val="both"/>
        <w:rPr>
          <w:rFonts w:ascii="Times New Roman" w:hAnsi="Times New Roman" w:cs="Times New Roman"/>
          <w:sz w:val="24"/>
          <w:szCs w:val="24"/>
        </w:rPr>
      </w:pPr>
      <w:r w:rsidRPr="00592491">
        <w:rPr>
          <w:rFonts w:ascii="Times New Roman" w:hAnsi="Times New Roman" w:cs="Times New Roman"/>
          <w:sz w:val="24"/>
          <w:szCs w:val="24"/>
        </w:rPr>
        <w:t xml:space="preserve"> 4) Brak jest  opisów ogólnych lampy i ich uchwytu mocowań , jest niedopuszczalne podawanie nazw opraw , powinna być podana charakterystyka i normy minimum powyżej 110 lumenów  1W netto, według   </w:t>
      </w:r>
      <w:bookmarkStart w:id="0" w:name="_GoBack"/>
      <w:bookmarkEnd w:id="0"/>
      <w:r w:rsidRPr="00592491">
        <w:rPr>
          <w:rFonts w:ascii="Times New Roman" w:hAnsi="Times New Roman" w:cs="Times New Roman"/>
          <w:sz w:val="24"/>
          <w:szCs w:val="24"/>
        </w:rPr>
        <w:t xml:space="preserve">Zielonych  Zamówień Publicznych i Kryteriów Unijnych, które mogą ukierunkować wykonawcę i inwestora jakie produkty przedstawić do  rzetelnej przygotowanej wyceny.  dostosowując się do polityki klimatycznej z zachowaniem strategii niskoemisyjnej rozwoju. Z zachowaniem ustawy o efektywności energetycznej. Wszystkie oprawy LED i sodowe powinny spełniać w niezbędne wytyczne EU.  </w:t>
      </w:r>
    </w:p>
    <w:p w:rsidR="00592491" w:rsidRPr="00592491" w:rsidRDefault="00592491" w:rsidP="0059249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92491">
        <w:rPr>
          <w:rFonts w:ascii="Times New Roman" w:hAnsi="Times New Roman" w:cs="Times New Roman"/>
          <w:b/>
          <w:sz w:val="24"/>
          <w:szCs w:val="24"/>
        </w:rPr>
        <w:t>Odpowiedź do p.1</w:t>
      </w:r>
    </w:p>
    <w:p w:rsidR="00592491" w:rsidRPr="00592491" w:rsidRDefault="00592491" w:rsidP="00592491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592491">
        <w:rPr>
          <w:rFonts w:ascii="Times New Roman" w:hAnsi="Times New Roman" w:cs="Times New Roman"/>
          <w:i/>
          <w:sz w:val="24"/>
          <w:szCs w:val="24"/>
        </w:rPr>
        <w:t xml:space="preserve">Zgodnie z dokumentacją projektową. </w:t>
      </w:r>
    </w:p>
    <w:p w:rsidR="00592491" w:rsidRPr="00592491" w:rsidRDefault="00592491" w:rsidP="00592491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592491">
        <w:rPr>
          <w:rFonts w:ascii="Times New Roman" w:hAnsi="Times New Roman" w:cs="Times New Roman"/>
          <w:i/>
          <w:sz w:val="24"/>
          <w:szCs w:val="24"/>
        </w:rPr>
        <w:t>w projekcie: "Obliczenia luminancji"</w:t>
      </w:r>
    </w:p>
    <w:p w:rsidR="00592491" w:rsidRPr="00592491" w:rsidRDefault="00592491" w:rsidP="00592491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592491">
        <w:rPr>
          <w:rFonts w:ascii="Times New Roman" w:hAnsi="Times New Roman" w:cs="Times New Roman"/>
          <w:i/>
          <w:sz w:val="24"/>
          <w:szCs w:val="24"/>
        </w:rPr>
        <w:t>w projekcie: "W  przypadku  zastosowania  opraw  zamiennych,  obliczenia  fotometryczne  należy zweryfikować"</w:t>
      </w:r>
    </w:p>
    <w:p w:rsidR="00592491" w:rsidRPr="00592491" w:rsidRDefault="00592491" w:rsidP="0059249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2491" w:rsidRPr="00592491" w:rsidRDefault="00592491" w:rsidP="0059249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92491">
        <w:rPr>
          <w:rFonts w:ascii="Times New Roman" w:hAnsi="Times New Roman" w:cs="Times New Roman"/>
          <w:b/>
          <w:sz w:val="24"/>
          <w:szCs w:val="24"/>
        </w:rPr>
        <w:t>Odpowiedź do p.2 i 3</w:t>
      </w:r>
    </w:p>
    <w:p w:rsidR="00592491" w:rsidRPr="00592491" w:rsidRDefault="00592491" w:rsidP="00592491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592491">
        <w:rPr>
          <w:rFonts w:ascii="Times New Roman" w:hAnsi="Times New Roman" w:cs="Times New Roman"/>
          <w:i/>
          <w:sz w:val="24"/>
          <w:szCs w:val="24"/>
        </w:rPr>
        <w:t xml:space="preserve">Zgodnie z dokumentacją projektową. </w:t>
      </w:r>
    </w:p>
    <w:p w:rsidR="00592491" w:rsidRPr="00592491" w:rsidRDefault="00592491" w:rsidP="00592491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592491">
        <w:rPr>
          <w:rFonts w:ascii="Times New Roman" w:hAnsi="Times New Roman" w:cs="Times New Roman"/>
          <w:i/>
          <w:sz w:val="24"/>
          <w:szCs w:val="24"/>
        </w:rPr>
        <w:t>w projekcie: "Obliczenia luminancji… PN-EN 13201"</w:t>
      </w:r>
    </w:p>
    <w:p w:rsidR="00592491" w:rsidRPr="00592491" w:rsidRDefault="00592491" w:rsidP="00592491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592491">
        <w:rPr>
          <w:rFonts w:ascii="Times New Roman" w:hAnsi="Times New Roman" w:cs="Times New Roman"/>
          <w:i/>
          <w:sz w:val="24"/>
          <w:szCs w:val="24"/>
        </w:rPr>
        <w:t>w tym normy zharmonizowane:</w:t>
      </w:r>
    </w:p>
    <w:tbl>
      <w:tblPr>
        <w:tblStyle w:val="Tabela-Siatka"/>
        <w:tblW w:w="0" w:type="auto"/>
        <w:tblLook w:val="04A0"/>
      </w:tblPr>
      <w:tblGrid>
        <w:gridCol w:w="3510"/>
        <w:gridCol w:w="5643"/>
      </w:tblGrid>
      <w:tr w:rsidR="00592491" w:rsidRPr="00592491" w:rsidTr="00075CB1">
        <w:tc>
          <w:tcPr>
            <w:tcW w:w="3510" w:type="dxa"/>
          </w:tcPr>
          <w:p w:rsidR="00592491" w:rsidRPr="00592491" w:rsidRDefault="00592491" w:rsidP="00592491">
            <w:pPr>
              <w:jc w:val="both"/>
              <w:rPr>
                <w:i/>
                <w:sz w:val="24"/>
                <w:szCs w:val="24"/>
              </w:rPr>
            </w:pPr>
            <w:r w:rsidRPr="00592491">
              <w:rPr>
                <w:i/>
                <w:sz w:val="24"/>
                <w:szCs w:val="24"/>
              </w:rPr>
              <w:t>Dyrektywy LVD nr: 2014/35/UE</w:t>
            </w:r>
          </w:p>
        </w:tc>
        <w:tc>
          <w:tcPr>
            <w:tcW w:w="5643" w:type="dxa"/>
          </w:tcPr>
          <w:p w:rsidR="00592491" w:rsidRPr="00592491" w:rsidRDefault="00592491" w:rsidP="00592491">
            <w:pPr>
              <w:jc w:val="both"/>
              <w:rPr>
                <w:i/>
                <w:sz w:val="24"/>
                <w:szCs w:val="24"/>
              </w:rPr>
            </w:pPr>
          </w:p>
        </w:tc>
      </w:tr>
      <w:tr w:rsidR="00592491" w:rsidRPr="00592491" w:rsidTr="00075CB1">
        <w:tc>
          <w:tcPr>
            <w:tcW w:w="3510" w:type="dxa"/>
          </w:tcPr>
          <w:p w:rsidR="00592491" w:rsidRPr="00592491" w:rsidRDefault="00592491" w:rsidP="00592491">
            <w:pPr>
              <w:jc w:val="both"/>
              <w:rPr>
                <w:i/>
                <w:sz w:val="24"/>
                <w:szCs w:val="24"/>
              </w:rPr>
            </w:pPr>
            <w:r w:rsidRPr="00592491">
              <w:rPr>
                <w:i/>
                <w:sz w:val="24"/>
                <w:szCs w:val="24"/>
              </w:rPr>
              <w:t>PN-EN 60598-1 22015-04/A1 12018-04</w:t>
            </w:r>
          </w:p>
        </w:tc>
        <w:tc>
          <w:tcPr>
            <w:tcW w:w="5643" w:type="dxa"/>
          </w:tcPr>
          <w:p w:rsidR="00592491" w:rsidRPr="00592491" w:rsidRDefault="00592491" w:rsidP="00592491">
            <w:pPr>
              <w:jc w:val="both"/>
              <w:rPr>
                <w:i/>
                <w:sz w:val="24"/>
                <w:szCs w:val="24"/>
              </w:rPr>
            </w:pPr>
            <w:r w:rsidRPr="00592491">
              <w:rPr>
                <w:i/>
                <w:sz w:val="24"/>
                <w:szCs w:val="24"/>
              </w:rPr>
              <w:t>Oprawy oświetleniowe. Wymagania ogólne badania</w:t>
            </w:r>
          </w:p>
        </w:tc>
      </w:tr>
      <w:tr w:rsidR="00592491" w:rsidRPr="00592491" w:rsidTr="00075CB1">
        <w:tc>
          <w:tcPr>
            <w:tcW w:w="3510" w:type="dxa"/>
          </w:tcPr>
          <w:p w:rsidR="00592491" w:rsidRPr="00592491" w:rsidRDefault="00592491" w:rsidP="00592491">
            <w:pPr>
              <w:jc w:val="both"/>
              <w:rPr>
                <w:i/>
                <w:sz w:val="24"/>
                <w:szCs w:val="24"/>
              </w:rPr>
            </w:pPr>
            <w:r w:rsidRPr="00592491">
              <w:rPr>
                <w:i/>
                <w:sz w:val="24"/>
                <w:szCs w:val="24"/>
              </w:rPr>
              <w:t>PN-EN 60598-2-3:2006/ A1:2012</w:t>
            </w:r>
          </w:p>
          <w:p w:rsidR="00592491" w:rsidRPr="00592491" w:rsidRDefault="00592491" w:rsidP="00592491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5643" w:type="dxa"/>
          </w:tcPr>
          <w:p w:rsidR="00592491" w:rsidRPr="00592491" w:rsidRDefault="00592491" w:rsidP="00592491">
            <w:pPr>
              <w:jc w:val="both"/>
              <w:rPr>
                <w:i/>
                <w:sz w:val="24"/>
                <w:szCs w:val="24"/>
              </w:rPr>
            </w:pPr>
            <w:r w:rsidRPr="00592491">
              <w:rPr>
                <w:i/>
                <w:sz w:val="24"/>
                <w:szCs w:val="24"/>
              </w:rPr>
              <w:t xml:space="preserve">Oprawy oświetleniowe. Wymagania szczegółowe: Oprawy </w:t>
            </w:r>
          </w:p>
          <w:p w:rsidR="00592491" w:rsidRPr="00592491" w:rsidRDefault="00592491" w:rsidP="00592491">
            <w:pPr>
              <w:jc w:val="both"/>
              <w:rPr>
                <w:i/>
                <w:sz w:val="24"/>
                <w:szCs w:val="24"/>
              </w:rPr>
            </w:pPr>
            <w:r w:rsidRPr="00592491">
              <w:rPr>
                <w:i/>
                <w:sz w:val="24"/>
                <w:szCs w:val="24"/>
              </w:rPr>
              <w:t>oświetleniowe  drogowe i uliczne</w:t>
            </w:r>
          </w:p>
        </w:tc>
      </w:tr>
      <w:tr w:rsidR="00592491" w:rsidRPr="00592491" w:rsidTr="00075CB1">
        <w:tc>
          <w:tcPr>
            <w:tcW w:w="3510" w:type="dxa"/>
          </w:tcPr>
          <w:p w:rsidR="00592491" w:rsidRPr="00592491" w:rsidRDefault="00592491" w:rsidP="00592491">
            <w:pPr>
              <w:jc w:val="both"/>
              <w:rPr>
                <w:i/>
                <w:sz w:val="24"/>
                <w:szCs w:val="24"/>
              </w:rPr>
            </w:pPr>
            <w:proofErr w:type="spellStart"/>
            <w:r w:rsidRPr="00592491">
              <w:rPr>
                <w:i/>
                <w:sz w:val="24"/>
                <w:szCs w:val="24"/>
              </w:rPr>
              <w:t>PN-IEC</w:t>
            </w:r>
            <w:proofErr w:type="spellEnd"/>
            <w:r w:rsidRPr="00592491">
              <w:rPr>
                <w:i/>
                <w:sz w:val="24"/>
                <w:szCs w:val="24"/>
              </w:rPr>
              <w:t xml:space="preserve"> 598-2-1:1994+Ap1:2000</w:t>
            </w:r>
          </w:p>
          <w:p w:rsidR="00592491" w:rsidRPr="00592491" w:rsidRDefault="00592491" w:rsidP="00592491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5643" w:type="dxa"/>
          </w:tcPr>
          <w:p w:rsidR="00592491" w:rsidRPr="00592491" w:rsidRDefault="00592491" w:rsidP="00592491">
            <w:pPr>
              <w:jc w:val="both"/>
              <w:rPr>
                <w:i/>
                <w:sz w:val="24"/>
                <w:szCs w:val="24"/>
              </w:rPr>
            </w:pPr>
            <w:r w:rsidRPr="00592491">
              <w:rPr>
                <w:i/>
                <w:sz w:val="24"/>
                <w:szCs w:val="24"/>
              </w:rPr>
              <w:t>Oprawy oświetleniowe -- Wymagania szczegółowe --Oprawy oświetleniowe stale ogólnego przeznaczenia</w:t>
            </w:r>
          </w:p>
        </w:tc>
      </w:tr>
      <w:tr w:rsidR="00592491" w:rsidRPr="00592491" w:rsidTr="00075CB1">
        <w:tc>
          <w:tcPr>
            <w:tcW w:w="3510" w:type="dxa"/>
          </w:tcPr>
          <w:p w:rsidR="00592491" w:rsidRPr="00592491" w:rsidRDefault="00592491" w:rsidP="00592491">
            <w:pPr>
              <w:jc w:val="both"/>
              <w:rPr>
                <w:i/>
                <w:sz w:val="24"/>
                <w:szCs w:val="24"/>
              </w:rPr>
            </w:pPr>
            <w:r w:rsidRPr="00592491">
              <w:rPr>
                <w:i/>
                <w:sz w:val="24"/>
                <w:szCs w:val="24"/>
              </w:rPr>
              <w:t>PN-EN 6247122010</w:t>
            </w:r>
          </w:p>
        </w:tc>
        <w:tc>
          <w:tcPr>
            <w:tcW w:w="5643" w:type="dxa"/>
          </w:tcPr>
          <w:p w:rsidR="00592491" w:rsidRPr="00592491" w:rsidRDefault="00592491" w:rsidP="00592491">
            <w:pPr>
              <w:jc w:val="both"/>
              <w:rPr>
                <w:i/>
                <w:sz w:val="24"/>
                <w:szCs w:val="24"/>
              </w:rPr>
            </w:pPr>
            <w:r w:rsidRPr="00592491">
              <w:rPr>
                <w:i/>
                <w:sz w:val="24"/>
                <w:szCs w:val="24"/>
              </w:rPr>
              <w:t xml:space="preserve">Bezpieczeństwo fotobiologiczne lamp i systemów </w:t>
            </w:r>
            <w:r w:rsidRPr="00592491">
              <w:rPr>
                <w:i/>
                <w:sz w:val="24"/>
                <w:szCs w:val="24"/>
              </w:rPr>
              <w:lastRenderedPageBreak/>
              <w:t>lampowych</w:t>
            </w:r>
          </w:p>
        </w:tc>
      </w:tr>
      <w:tr w:rsidR="00592491" w:rsidRPr="00592491" w:rsidTr="00075CB1">
        <w:tc>
          <w:tcPr>
            <w:tcW w:w="3510" w:type="dxa"/>
          </w:tcPr>
          <w:p w:rsidR="00592491" w:rsidRPr="00592491" w:rsidRDefault="00592491" w:rsidP="00592491">
            <w:pPr>
              <w:jc w:val="both"/>
              <w:rPr>
                <w:i/>
                <w:sz w:val="24"/>
                <w:szCs w:val="24"/>
              </w:rPr>
            </w:pPr>
            <w:r w:rsidRPr="00592491">
              <w:rPr>
                <w:i/>
                <w:sz w:val="24"/>
                <w:szCs w:val="24"/>
              </w:rPr>
              <w:lastRenderedPageBreak/>
              <w:t>PN-EN 6249322015-11</w:t>
            </w:r>
          </w:p>
          <w:p w:rsidR="00592491" w:rsidRPr="00592491" w:rsidRDefault="00592491" w:rsidP="00592491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5643" w:type="dxa"/>
          </w:tcPr>
          <w:p w:rsidR="00592491" w:rsidRPr="00592491" w:rsidRDefault="00592491" w:rsidP="00592491">
            <w:pPr>
              <w:jc w:val="both"/>
              <w:rPr>
                <w:i/>
                <w:sz w:val="24"/>
                <w:szCs w:val="24"/>
              </w:rPr>
            </w:pPr>
            <w:r w:rsidRPr="00592491">
              <w:rPr>
                <w:i/>
                <w:sz w:val="24"/>
                <w:szCs w:val="24"/>
              </w:rPr>
              <w:t>Ocena sprzętu oświetleniowego związana z ekspozycją człowieka na działanie pól elektromagnetycznych</w:t>
            </w:r>
          </w:p>
        </w:tc>
      </w:tr>
      <w:tr w:rsidR="00592491" w:rsidRPr="00592491" w:rsidTr="00075CB1">
        <w:tc>
          <w:tcPr>
            <w:tcW w:w="3510" w:type="dxa"/>
          </w:tcPr>
          <w:p w:rsidR="00592491" w:rsidRPr="00592491" w:rsidRDefault="00592491" w:rsidP="00592491">
            <w:pPr>
              <w:jc w:val="both"/>
              <w:rPr>
                <w:i/>
                <w:sz w:val="24"/>
                <w:szCs w:val="24"/>
              </w:rPr>
            </w:pPr>
            <w:r w:rsidRPr="00592491">
              <w:rPr>
                <w:i/>
                <w:sz w:val="24"/>
                <w:szCs w:val="24"/>
              </w:rPr>
              <w:t>Dyrektywy EMC nr: EMC 2014/30/UE; 91/263/EEC; 92/31/EEC; 93/68IEEC</w:t>
            </w:r>
          </w:p>
        </w:tc>
        <w:tc>
          <w:tcPr>
            <w:tcW w:w="5643" w:type="dxa"/>
          </w:tcPr>
          <w:p w:rsidR="00592491" w:rsidRPr="00592491" w:rsidRDefault="00592491" w:rsidP="00592491">
            <w:pPr>
              <w:jc w:val="both"/>
              <w:rPr>
                <w:i/>
                <w:sz w:val="24"/>
                <w:szCs w:val="24"/>
              </w:rPr>
            </w:pPr>
          </w:p>
        </w:tc>
      </w:tr>
      <w:tr w:rsidR="00592491" w:rsidRPr="00592491" w:rsidTr="00075CB1">
        <w:tc>
          <w:tcPr>
            <w:tcW w:w="3510" w:type="dxa"/>
          </w:tcPr>
          <w:p w:rsidR="00592491" w:rsidRPr="00592491" w:rsidRDefault="00592491" w:rsidP="00592491">
            <w:pPr>
              <w:jc w:val="both"/>
              <w:rPr>
                <w:i/>
                <w:sz w:val="24"/>
                <w:szCs w:val="24"/>
              </w:rPr>
            </w:pPr>
            <w:r w:rsidRPr="00592491">
              <w:rPr>
                <w:i/>
                <w:sz w:val="24"/>
                <w:szCs w:val="24"/>
              </w:rPr>
              <w:t>PN-EN 55015:2013-10/A1:2015-08</w:t>
            </w:r>
          </w:p>
        </w:tc>
        <w:tc>
          <w:tcPr>
            <w:tcW w:w="5643" w:type="dxa"/>
          </w:tcPr>
          <w:p w:rsidR="00592491" w:rsidRPr="00592491" w:rsidRDefault="00592491" w:rsidP="00592491">
            <w:pPr>
              <w:jc w:val="both"/>
              <w:rPr>
                <w:i/>
                <w:sz w:val="24"/>
                <w:szCs w:val="24"/>
              </w:rPr>
            </w:pPr>
            <w:r w:rsidRPr="00592491">
              <w:rPr>
                <w:i/>
                <w:sz w:val="24"/>
                <w:szCs w:val="24"/>
              </w:rPr>
              <w:t>Poziomy dopuszczalne i metody pomiarów zaburzeń  radioelektrycznych wytwarzanych przez elektryczne urządzenia oświetleniowe i urządzenia podobne</w:t>
            </w:r>
          </w:p>
        </w:tc>
      </w:tr>
      <w:tr w:rsidR="00592491" w:rsidRPr="00592491" w:rsidTr="00075CB1">
        <w:tc>
          <w:tcPr>
            <w:tcW w:w="3510" w:type="dxa"/>
          </w:tcPr>
          <w:p w:rsidR="00592491" w:rsidRPr="00592491" w:rsidRDefault="00592491" w:rsidP="00592491">
            <w:pPr>
              <w:jc w:val="both"/>
              <w:rPr>
                <w:i/>
                <w:sz w:val="24"/>
                <w:szCs w:val="24"/>
              </w:rPr>
            </w:pPr>
            <w:r w:rsidRPr="00592491">
              <w:rPr>
                <w:i/>
                <w:sz w:val="24"/>
                <w:szCs w:val="24"/>
              </w:rPr>
              <w:t>PN-EN 61000-3-2:2014-10</w:t>
            </w:r>
          </w:p>
          <w:p w:rsidR="00592491" w:rsidRPr="00592491" w:rsidRDefault="00592491" w:rsidP="00592491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5643" w:type="dxa"/>
          </w:tcPr>
          <w:p w:rsidR="00592491" w:rsidRPr="00592491" w:rsidRDefault="00592491" w:rsidP="00592491">
            <w:pPr>
              <w:jc w:val="both"/>
              <w:rPr>
                <w:i/>
                <w:sz w:val="24"/>
                <w:szCs w:val="24"/>
              </w:rPr>
            </w:pPr>
            <w:r w:rsidRPr="00592491">
              <w:rPr>
                <w:i/>
                <w:sz w:val="24"/>
                <w:szCs w:val="24"/>
              </w:rPr>
              <w:t>Kompatybilność elektromagnetyczne (EMC). Część 3-2: Dopuszczalne poziomy. Dopuszczalne poziomy emisji harmonicznych prądu (fazowy prąd zasilający odbiornika &lt; lub = 16 A) (Zmiana A2)</w:t>
            </w:r>
          </w:p>
        </w:tc>
      </w:tr>
      <w:tr w:rsidR="00592491" w:rsidRPr="00592491" w:rsidTr="00075CB1">
        <w:tc>
          <w:tcPr>
            <w:tcW w:w="3510" w:type="dxa"/>
          </w:tcPr>
          <w:p w:rsidR="00592491" w:rsidRPr="00592491" w:rsidRDefault="00592491" w:rsidP="00592491">
            <w:pPr>
              <w:jc w:val="both"/>
              <w:rPr>
                <w:i/>
                <w:sz w:val="24"/>
                <w:szCs w:val="24"/>
              </w:rPr>
            </w:pPr>
            <w:r w:rsidRPr="00592491">
              <w:rPr>
                <w:i/>
                <w:sz w:val="24"/>
                <w:szCs w:val="24"/>
              </w:rPr>
              <w:t>PN-EN 61000-3-322013-10</w:t>
            </w:r>
          </w:p>
          <w:p w:rsidR="00592491" w:rsidRPr="00592491" w:rsidRDefault="00592491" w:rsidP="00592491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5643" w:type="dxa"/>
          </w:tcPr>
          <w:p w:rsidR="00592491" w:rsidRPr="00592491" w:rsidRDefault="00592491" w:rsidP="00592491">
            <w:pPr>
              <w:jc w:val="both"/>
              <w:rPr>
                <w:i/>
                <w:sz w:val="24"/>
                <w:szCs w:val="24"/>
              </w:rPr>
            </w:pPr>
            <w:r w:rsidRPr="00592491">
              <w:rPr>
                <w:i/>
                <w:sz w:val="24"/>
                <w:szCs w:val="24"/>
              </w:rPr>
              <w:t>Kompatybilność elektromagnetyczne – Dopuszczalne poziomy - Ograniczenia wahań napięcia i migotania światła powodowanych przez odbiorniki o prądzie znamionowym &lt; lub = 16 A w sieciach zasilających niskiego napięcia</w:t>
            </w:r>
          </w:p>
        </w:tc>
      </w:tr>
      <w:tr w:rsidR="00592491" w:rsidRPr="00592491" w:rsidTr="00075CB1">
        <w:tc>
          <w:tcPr>
            <w:tcW w:w="3510" w:type="dxa"/>
          </w:tcPr>
          <w:p w:rsidR="00592491" w:rsidRPr="00592491" w:rsidRDefault="00592491" w:rsidP="00592491">
            <w:pPr>
              <w:jc w:val="both"/>
              <w:rPr>
                <w:i/>
                <w:sz w:val="24"/>
                <w:szCs w:val="24"/>
              </w:rPr>
            </w:pPr>
            <w:r w:rsidRPr="00592491">
              <w:rPr>
                <w:i/>
                <w:sz w:val="24"/>
                <w:szCs w:val="24"/>
              </w:rPr>
              <w:t>PN-EN 615473 2009</w:t>
            </w:r>
          </w:p>
          <w:p w:rsidR="00592491" w:rsidRPr="00592491" w:rsidRDefault="00592491" w:rsidP="00592491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5643" w:type="dxa"/>
          </w:tcPr>
          <w:p w:rsidR="00592491" w:rsidRPr="00592491" w:rsidRDefault="00592491" w:rsidP="00592491">
            <w:pPr>
              <w:jc w:val="both"/>
              <w:rPr>
                <w:i/>
                <w:sz w:val="24"/>
                <w:szCs w:val="24"/>
              </w:rPr>
            </w:pPr>
            <w:r w:rsidRPr="00592491">
              <w:rPr>
                <w:i/>
                <w:sz w:val="24"/>
                <w:szCs w:val="24"/>
              </w:rPr>
              <w:t>Sprzęt do ogólnych celów oświetleniowych. Wymagania dotyczące kompatybilności elektromagnetycznej</w:t>
            </w:r>
          </w:p>
        </w:tc>
      </w:tr>
      <w:tr w:rsidR="00592491" w:rsidRPr="00592491" w:rsidTr="00075CB1">
        <w:tc>
          <w:tcPr>
            <w:tcW w:w="3510" w:type="dxa"/>
          </w:tcPr>
          <w:p w:rsidR="00592491" w:rsidRPr="00592491" w:rsidRDefault="00592491" w:rsidP="00592491">
            <w:pPr>
              <w:jc w:val="both"/>
              <w:rPr>
                <w:i/>
                <w:sz w:val="24"/>
                <w:szCs w:val="24"/>
              </w:rPr>
            </w:pPr>
            <w:r w:rsidRPr="00592491">
              <w:rPr>
                <w:i/>
                <w:sz w:val="24"/>
                <w:szCs w:val="24"/>
              </w:rPr>
              <w:t xml:space="preserve">Dyrektywy </w:t>
            </w:r>
            <w:proofErr w:type="spellStart"/>
            <w:r w:rsidRPr="00592491">
              <w:rPr>
                <w:i/>
                <w:sz w:val="24"/>
                <w:szCs w:val="24"/>
              </w:rPr>
              <w:t>RoHS</w:t>
            </w:r>
            <w:proofErr w:type="spellEnd"/>
            <w:r w:rsidRPr="00592491">
              <w:rPr>
                <w:i/>
                <w:sz w:val="24"/>
                <w:szCs w:val="24"/>
              </w:rPr>
              <w:t xml:space="preserve"> nr: 2011/65/UE</w:t>
            </w:r>
          </w:p>
        </w:tc>
        <w:tc>
          <w:tcPr>
            <w:tcW w:w="5643" w:type="dxa"/>
          </w:tcPr>
          <w:p w:rsidR="00592491" w:rsidRPr="00592491" w:rsidRDefault="00592491" w:rsidP="00592491">
            <w:pPr>
              <w:jc w:val="both"/>
              <w:rPr>
                <w:i/>
                <w:sz w:val="24"/>
                <w:szCs w:val="24"/>
              </w:rPr>
            </w:pPr>
          </w:p>
        </w:tc>
      </w:tr>
      <w:tr w:rsidR="00592491" w:rsidRPr="00592491" w:rsidTr="00075CB1">
        <w:tc>
          <w:tcPr>
            <w:tcW w:w="3510" w:type="dxa"/>
          </w:tcPr>
          <w:p w:rsidR="00592491" w:rsidRPr="00592491" w:rsidRDefault="00592491" w:rsidP="00592491">
            <w:pPr>
              <w:jc w:val="both"/>
              <w:rPr>
                <w:i/>
                <w:sz w:val="24"/>
                <w:szCs w:val="24"/>
              </w:rPr>
            </w:pPr>
            <w:r w:rsidRPr="00592491">
              <w:rPr>
                <w:i/>
                <w:sz w:val="24"/>
                <w:szCs w:val="24"/>
              </w:rPr>
              <w:t>PN-EN 50581 :2013-0</w:t>
            </w:r>
          </w:p>
        </w:tc>
        <w:tc>
          <w:tcPr>
            <w:tcW w:w="5643" w:type="dxa"/>
          </w:tcPr>
          <w:p w:rsidR="00592491" w:rsidRPr="00592491" w:rsidRDefault="00592491" w:rsidP="00592491">
            <w:pPr>
              <w:jc w:val="both"/>
              <w:rPr>
                <w:i/>
                <w:sz w:val="24"/>
                <w:szCs w:val="24"/>
              </w:rPr>
            </w:pPr>
            <w:r w:rsidRPr="00592491">
              <w:rPr>
                <w:i/>
                <w:sz w:val="24"/>
                <w:szCs w:val="24"/>
              </w:rPr>
              <w:t>Dokumentacja techniczna oceny wyrobów elektrycznych i elektronicznych z uwzględnieniem ograniczenia stosowania substancji niebezpiecznych</w:t>
            </w:r>
          </w:p>
        </w:tc>
      </w:tr>
      <w:tr w:rsidR="00592491" w:rsidRPr="00592491" w:rsidTr="00075CB1">
        <w:tc>
          <w:tcPr>
            <w:tcW w:w="3510" w:type="dxa"/>
          </w:tcPr>
          <w:p w:rsidR="00592491" w:rsidRPr="00592491" w:rsidRDefault="00592491" w:rsidP="00592491">
            <w:pPr>
              <w:jc w:val="both"/>
              <w:rPr>
                <w:i/>
                <w:sz w:val="24"/>
                <w:szCs w:val="24"/>
              </w:rPr>
            </w:pPr>
            <w:r w:rsidRPr="00592491">
              <w:rPr>
                <w:i/>
                <w:sz w:val="24"/>
                <w:szCs w:val="24"/>
              </w:rPr>
              <w:t>EN 40-5:2002</w:t>
            </w:r>
          </w:p>
        </w:tc>
        <w:tc>
          <w:tcPr>
            <w:tcW w:w="5643" w:type="dxa"/>
          </w:tcPr>
          <w:p w:rsidR="00592491" w:rsidRPr="00592491" w:rsidRDefault="00592491" w:rsidP="00592491">
            <w:pPr>
              <w:jc w:val="both"/>
              <w:rPr>
                <w:i/>
                <w:sz w:val="24"/>
                <w:szCs w:val="24"/>
              </w:rPr>
            </w:pPr>
            <w:r w:rsidRPr="00592491">
              <w:rPr>
                <w:i/>
                <w:sz w:val="24"/>
                <w:szCs w:val="24"/>
              </w:rPr>
              <w:t>Słupy oświetleniowe -- Część 5: Słupy oświetleniowe stalowe -- Wymagania</w:t>
            </w:r>
          </w:p>
        </w:tc>
      </w:tr>
      <w:tr w:rsidR="00592491" w:rsidRPr="00592491" w:rsidTr="00075CB1">
        <w:tc>
          <w:tcPr>
            <w:tcW w:w="3510" w:type="dxa"/>
          </w:tcPr>
          <w:p w:rsidR="00592491" w:rsidRPr="00592491" w:rsidRDefault="00592491" w:rsidP="00592491">
            <w:pPr>
              <w:jc w:val="both"/>
              <w:rPr>
                <w:i/>
                <w:sz w:val="24"/>
                <w:szCs w:val="24"/>
              </w:rPr>
            </w:pPr>
            <w:r w:rsidRPr="00592491">
              <w:rPr>
                <w:i/>
                <w:sz w:val="24"/>
                <w:szCs w:val="24"/>
              </w:rPr>
              <w:t>EN-1461</w:t>
            </w:r>
          </w:p>
        </w:tc>
        <w:tc>
          <w:tcPr>
            <w:tcW w:w="5643" w:type="dxa"/>
          </w:tcPr>
          <w:p w:rsidR="00592491" w:rsidRPr="00592491" w:rsidRDefault="00592491" w:rsidP="00592491">
            <w:pPr>
              <w:jc w:val="both"/>
              <w:rPr>
                <w:i/>
                <w:sz w:val="24"/>
                <w:szCs w:val="24"/>
              </w:rPr>
            </w:pPr>
            <w:r w:rsidRPr="00592491">
              <w:rPr>
                <w:i/>
                <w:sz w:val="24"/>
                <w:szCs w:val="24"/>
              </w:rPr>
              <w:t>Powłoki cynkowe nanoszone na wyroby stalowe i żeliwne metodą zanurzeniową -- Wymagania i metody badań</w:t>
            </w:r>
          </w:p>
        </w:tc>
      </w:tr>
    </w:tbl>
    <w:p w:rsidR="00592491" w:rsidRPr="00592491" w:rsidRDefault="00592491" w:rsidP="0059249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2491" w:rsidRPr="00592491" w:rsidRDefault="00592491" w:rsidP="0059249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92491">
        <w:rPr>
          <w:rFonts w:ascii="Times New Roman" w:hAnsi="Times New Roman" w:cs="Times New Roman"/>
          <w:b/>
          <w:sz w:val="24"/>
          <w:szCs w:val="24"/>
        </w:rPr>
        <w:t>Odpowiedź do p.4</w:t>
      </w:r>
    </w:p>
    <w:p w:rsidR="00592491" w:rsidRPr="00592491" w:rsidRDefault="00592491" w:rsidP="00592491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592491">
        <w:rPr>
          <w:rFonts w:ascii="Times New Roman" w:hAnsi="Times New Roman" w:cs="Times New Roman"/>
          <w:i/>
          <w:sz w:val="24"/>
          <w:szCs w:val="24"/>
        </w:rPr>
        <w:t xml:space="preserve">Zgodnie z dokumentacją projektową. </w:t>
      </w:r>
    </w:p>
    <w:p w:rsidR="00592491" w:rsidRPr="00592491" w:rsidRDefault="00592491" w:rsidP="00592491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592491">
        <w:rPr>
          <w:rFonts w:ascii="Times New Roman" w:hAnsi="Times New Roman" w:cs="Times New Roman"/>
          <w:i/>
          <w:sz w:val="24"/>
          <w:szCs w:val="24"/>
        </w:rPr>
        <w:t>w projekcie: "Odniesienia  do  producentów  użyte  w  niniejszej  dokumentacji,  należy  traktować  jako przykładowe"</w:t>
      </w:r>
    </w:p>
    <w:p w:rsidR="00592491" w:rsidRPr="00592491" w:rsidRDefault="00592491" w:rsidP="00592491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592491">
        <w:rPr>
          <w:rFonts w:ascii="Times New Roman" w:hAnsi="Times New Roman" w:cs="Times New Roman"/>
          <w:i/>
          <w:sz w:val="24"/>
          <w:szCs w:val="24"/>
        </w:rPr>
        <w:t>w projekcie: „Należy  zastosować materiały i urządzenia o parametrach nie gorszych niż zaproponowane w projekcie”</w:t>
      </w:r>
    </w:p>
    <w:p w:rsidR="00592491" w:rsidRPr="00592491" w:rsidRDefault="00592491" w:rsidP="0059249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E362A" w:rsidRPr="00592491" w:rsidRDefault="004E362A" w:rsidP="0059249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E362A" w:rsidRPr="00592491" w:rsidSect="00B55C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425"/>
  <w:characterSpacingControl w:val="doNotCompress"/>
  <w:compat/>
  <w:rsids>
    <w:rsidRoot w:val="004E362A"/>
    <w:rsid w:val="002A48E3"/>
    <w:rsid w:val="004E362A"/>
    <w:rsid w:val="00592491"/>
    <w:rsid w:val="005F4A66"/>
    <w:rsid w:val="00B00529"/>
    <w:rsid w:val="00B55C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5CE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924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9249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1084</Words>
  <Characters>6505</Characters>
  <Application>Microsoft Office Word</Application>
  <DocSecurity>0</DocSecurity>
  <Lines>54</Lines>
  <Paragraphs>15</Paragraphs>
  <ScaleCrop>false</ScaleCrop>
  <Company/>
  <LinksUpToDate>false</LinksUpToDate>
  <CharactersWithSpaces>7574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Prasał</dc:creator>
  <cp:lastModifiedBy>Ewa Prasał</cp:lastModifiedBy>
  <cp:revision>2</cp:revision>
  <dcterms:created xsi:type="dcterms:W3CDTF">2019-04-08T11:56:00Z</dcterms:created>
  <dcterms:modified xsi:type="dcterms:W3CDTF">2019-04-08T11:56:00Z</dcterms:modified>
</cp:coreProperties>
</file>