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971" w:rsidRDefault="00B96971" w:rsidP="00B96971">
      <w:pPr>
        <w:autoSpaceDE w:val="0"/>
        <w:autoSpaceDN w:val="0"/>
        <w:adjustRightInd w:val="0"/>
        <w:jc w:val="both"/>
        <w:rPr>
          <w:rFonts w:ascii="Arial" w:hAnsi="Arial" w:cs="Arial"/>
          <w:sz w:val="20"/>
          <w:szCs w:val="20"/>
        </w:rPr>
      </w:pPr>
    </w:p>
    <w:p w:rsidR="00B96971" w:rsidRDefault="00B96971" w:rsidP="00B96971">
      <w:pPr>
        <w:autoSpaceDE w:val="0"/>
        <w:autoSpaceDN w:val="0"/>
        <w:adjustRightInd w:val="0"/>
        <w:jc w:val="both"/>
        <w:rPr>
          <w:rFonts w:ascii="Arial" w:hAnsi="Arial" w:cs="Arial"/>
          <w:sz w:val="20"/>
          <w:szCs w:val="20"/>
        </w:rPr>
      </w:pPr>
    </w:p>
    <w:p w:rsidR="00B96971" w:rsidRDefault="00B96971" w:rsidP="00B96971">
      <w:pPr>
        <w:autoSpaceDE w:val="0"/>
        <w:autoSpaceDN w:val="0"/>
        <w:adjustRightInd w:val="0"/>
        <w:jc w:val="both"/>
        <w:rPr>
          <w:rFonts w:ascii="Arial" w:hAnsi="Arial" w:cs="Arial"/>
          <w:sz w:val="20"/>
          <w:szCs w:val="20"/>
        </w:rPr>
      </w:pPr>
    </w:p>
    <w:p w:rsidR="00B96971" w:rsidRDefault="00B96971" w:rsidP="00B96971">
      <w:pPr>
        <w:autoSpaceDE w:val="0"/>
        <w:autoSpaceDN w:val="0"/>
        <w:adjustRightInd w:val="0"/>
        <w:jc w:val="right"/>
        <w:rPr>
          <w:rFonts w:ascii="Arial" w:hAnsi="Arial" w:cs="Arial"/>
          <w:sz w:val="20"/>
          <w:szCs w:val="20"/>
        </w:rPr>
      </w:pPr>
      <w:r>
        <w:rPr>
          <w:rFonts w:ascii="Arial" w:hAnsi="Arial" w:cs="Arial"/>
          <w:sz w:val="20"/>
          <w:szCs w:val="20"/>
        </w:rPr>
        <w:t>Załącznik nr 1</w:t>
      </w:r>
      <w:r w:rsidRPr="006D1F7D">
        <w:rPr>
          <w:rFonts w:ascii="Arial" w:hAnsi="Arial" w:cs="Arial"/>
          <w:sz w:val="20"/>
          <w:szCs w:val="20"/>
        </w:rPr>
        <w:t xml:space="preserve"> </w:t>
      </w:r>
    </w:p>
    <w:p w:rsidR="00B96971" w:rsidRDefault="00B96971" w:rsidP="00B96971">
      <w:pPr>
        <w:autoSpaceDE w:val="0"/>
        <w:autoSpaceDN w:val="0"/>
        <w:adjustRightInd w:val="0"/>
        <w:jc w:val="both"/>
        <w:rPr>
          <w:rFonts w:ascii="Arial" w:hAnsi="Arial" w:cs="Arial"/>
          <w:sz w:val="20"/>
          <w:szCs w:val="20"/>
        </w:rPr>
      </w:pPr>
    </w:p>
    <w:p w:rsidR="00B96971" w:rsidRDefault="00B96971" w:rsidP="00B96971">
      <w:pPr>
        <w:autoSpaceDE w:val="0"/>
        <w:autoSpaceDN w:val="0"/>
        <w:adjustRightInd w:val="0"/>
        <w:jc w:val="both"/>
        <w:rPr>
          <w:rFonts w:ascii="Arial" w:hAnsi="Arial" w:cs="Arial"/>
          <w:sz w:val="20"/>
          <w:szCs w:val="20"/>
        </w:rPr>
      </w:pPr>
    </w:p>
    <w:p w:rsidR="00B96971" w:rsidRPr="006235F6" w:rsidRDefault="00B96971" w:rsidP="00B96971">
      <w:pPr>
        <w:autoSpaceDE w:val="0"/>
        <w:autoSpaceDN w:val="0"/>
        <w:adjustRightInd w:val="0"/>
        <w:jc w:val="both"/>
        <w:rPr>
          <w:sz w:val="22"/>
          <w:szCs w:val="22"/>
        </w:rPr>
      </w:pPr>
      <w:r w:rsidRPr="006235F6">
        <w:rPr>
          <w:sz w:val="22"/>
          <w:szCs w:val="22"/>
        </w:rPr>
        <w:t xml:space="preserve">Przedmiotem </w:t>
      </w:r>
      <w:proofErr w:type="spellStart"/>
      <w:r w:rsidRPr="006235F6">
        <w:rPr>
          <w:sz w:val="22"/>
          <w:szCs w:val="22"/>
        </w:rPr>
        <w:t>zamówienia</w:t>
      </w:r>
      <w:proofErr w:type="spellEnd"/>
      <w:r w:rsidRPr="006235F6">
        <w:rPr>
          <w:sz w:val="22"/>
          <w:szCs w:val="22"/>
        </w:rPr>
        <w:t xml:space="preserve"> jest wykonanie m. in. niżej opisanych prac </w:t>
      </w:r>
      <w:proofErr w:type="spellStart"/>
      <w:r w:rsidRPr="006235F6">
        <w:rPr>
          <w:sz w:val="22"/>
          <w:szCs w:val="22"/>
        </w:rPr>
        <w:t>termomodernizacyjnych</w:t>
      </w:r>
      <w:proofErr w:type="spellEnd"/>
      <w:r w:rsidRPr="006235F6">
        <w:rPr>
          <w:sz w:val="22"/>
          <w:szCs w:val="22"/>
        </w:rPr>
        <w:t xml:space="preserve"> budynku użyteczności publicznej Zespołu Placówek Oświatowych w </w:t>
      </w:r>
      <w:proofErr w:type="spellStart"/>
      <w:r w:rsidRPr="006235F6">
        <w:rPr>
          <w:sz w:val="22"/>
          <w:szCs w:val="22"/>
        </w:rPr>
        <w:t>Nieświniu</w:t>
      </w:r>
      <w:proofErr w:type="spellEnd"/>
      <w:r w:rsidRPr="006235F6">
        <w:rPr>
          <w:sz w:val="22"/>
          <w:szCs w:val="22"/>
        </w:rPr>
        <w:t xml:space="preserve"> (szkoła wraz z salą gimnastyczną) na podstawie opracowanych dokumentacji projektowych. </w:t>
      </w:r>
    </w:p>
    <w:p w:rsidR="00B96971" w:rsidRPr="006235F6" w:rsidRDefault="00B96971" w:rsidP="00B96971">
      <w:pPr>
        <w:autoSpaceDE w:val="0"/>
        <w:autoSpaceDN w:val="0"/>
        <w:adjustRightInd w:val="0"/>
        <w:jc w:val="both"/>
        <w:rPr>
          <w:sz w:val="22"/>
          <w:szCs w:val="22"/>
        </w:rPr>
      </w:pPr>
    </w:p>
    <w:p w:rsidR="00B96971" w:rsidRPr="006235F6" w:rsidRDefault="00B96971" w:rsidP="00B96971">
      <w:pPr>
        <w:autoSpaceDE w:val="0"/>
        <w:autoSpaceDN w:val="0"/>
        <w:adjustRightInd w:val="0"/>
        <w:jc w:val="both"/>
        <w:rPr>
          <w:sz w:val="22"/>
          <w:szCs w:val="22"/>
        </w:rPr>
      </w:pPr>
      <w:r w:rsidRPr="006235F6">
        <w:rPr>
          <w:sz w:val="22"/>
          <w:szCs w:val="22"/>
        </w:rPr>
        <w:t xml:space="preserve">Zakres </w:t>
      </w:r>
      <w:proofErr w:type="spellStart"/>
      <w:r w:rsidRPr="006235F6">
        <w:rPr>
          <w:sz w:val="22"/>
          <w:szCs w:val="22"/>
        </w:rPr>
        <w:t>robót</w:t>
      </w:r>
      <w:proofErr w:type="spellEnd"/>
      <w:r w:rsidRPr="006235F6">
        <w:rPr>
          <w:sz w:val="22"/>
          <w:szCs w:val="22"/>
        </w:rPr>
        <w:t xml:space="preserve"> termomodernizacji budynku ZPO w </w:t>
      </w:r>
      <w:proofErr w:type="spellStart"/>
      <w:r w:rsidRPr="006235F6">
        <w:rPr>
          <w:sz w:val="22"/>
          <w:szCs w:val="22"/>
        </w:rPr>
        <w:t>Nieświniu</w:t>
      </w:r>
      <w:proofErr w:type="spellEnd"/>
      <w:r w:rsidRPr="006235F6">
        <w:rPr>
          <w:sz w:val="22"/>
          <w:szCs w:val="22"/>
        </w:rPr>
        <w:t xml:space="preserve"> obejmuje m.in. wykonanie: </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proofErr w:type="spellStart"/>
      <w:r w:rsidRPr="006235F6">
        <w:rPr>
          <w:sz w:val="22"/>
          <w:szCs w:val="22"/>
        </w:rPr>
        <w:t>docieplenie</w:t>
      </w:r>
      <w:proofErr w:type="spellEnd"/>
      <w:r w:rsidRPr="006235F6">
        <w:rPr>
          <w:sz w:val="22"/>
          <w:szCs w:val="22"/>
        </w:rPr>
        <w:t xml:space="preserve"> ścian fundamentowych metodą BSO o gr. &gt; 14 cm o współczynniku </w:t>
      </w:r>
      <w:r w:rsidRPr="006235F6">
        <w:rPr>
          <w:bCs/>
          <w:sz w:val="22"/>
          <w:szCs w:val="22"/>
        </w:rPr>
        <w:t>λ=0,031 W/</w:t>
      </w:r>
      <w:proofErr w:type="spellStart"/>
      <w:r w:rsidRPr="006235F6">
        <w:rPr>
          <w:bCs/>
          <w:sz w:val="22"/>
          <w:szCs w:val="22"/>
        </w:rPr>
        <w:t>m*K</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proofErr w:type="spellStart"/>
      <w:r w:rsidRPr="006235F6">
        <w:rPr>
          <w:sz w:val="22"/>
          <w:szCs w:val="22"/>
        </w:rPr>
        <w:t>docieplenie</w:t>
      </w:r>
      <w:proofErr w:type="spellEnd"/>
      <w:r w:rsidRPr="006235F6">
        <w:rPr>
          <w:sz w:val="22"/>
          <w:szCs w:val="22"/>
        </w:rPr>
        <w:t xml:space="preserve"> ścian zewnętrznych metodą BSO o gr. &gt; 14 cm o współczynniku </w:t>
      </w:r>
      <w:r w:rsidRPr="006235F6">
        <w:rPr>
          <w:bCs/>
          <w:sz w:val="22"/>
          <w:szCs w:val="22"/>
        </w:rPr>
        <w:t>λ=0,031 W/</w:t>
      </w:r>
      <w:proofErr w:type="spellStart"/>
      <w:r w:rsidRPr="006235F6">
        <w:rPr>
          <w:bCs/>
          <w:sz w:val="22"/>
          <w:szCs w:val="22"/>
        </w:rPr>
        <w:t>m*K</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oklejenie gzymsów i ościeży styropianem o gr. &gt; 2 cm o współczynniku </w:t>
      </w:r>
      <w:r w:rsidRPr="006235F6">
        <w:rPr>
          <w:bCs/>
          <w:sz w:val="22"/>
          <w:szCs w:val="22"/>
        </w:rPr>
        <w:t>λ=0,031 W/</w:t>
      </w:r>
      <w:proofErr w:type="spellStart"/>
      <w:r w:rsidRPr="006235F6">
        <w:rPr>
          <w:bCs/>
          <w:sz w:val="22"/>
          <w:szCs w:val="22"/>
        </w:rPr>
        <w:t>m*K</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proofErr w:type="spellStart"/>
      <w:r w:rsidRPr="006235F6">
        <w:rPr>
          <w:sz w:val="22"/>
          <w:szCs w:val="22"/>
        </w:rPr>
        <w:t>docieplenie</w:t>
      </w:r>
      <w:proofErr w:type="spellEnd"/>
      <w:r w:rsidRPr="006235F6">
        <w:rPr>
          <w:sz w:val="22"/>
          <w:szCs w:val="22"/>
        </w:rPr>
        <w:t xml:space="preserve"> stropodachu wraz z remontem pokrycia o gr. &gt; 22 o współczynniku cm </w:t>
      </w:r>
      <w:r w:rsidRPr="006235F6">
        <w:rPr>
          <w:bCs/>
          <w:sz w:val="22"/>
          <w:szCs w:val="22"/>
        </w:rPr>
        <w:t>λ=0,036 W/</w:t>
      </w:r>
      <w:proofErr w:type="spellStart"/>
      <w:r w:rsidRPr="006235F6">
        <w:rPr>
          <w:bCs/>
          <w:sz w:val="22"/>
          <w:szCs w:val="22"/>
        </w:rPr>
        <w:t>m*K</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wymiana stolarki okiennej i luksferów wraz z okleinami styropianowymi o gr. &gt; 2 cm dostosowanej do warunków </w:t>
      </w:r>
      <w:proofErr w:type="spellStart"/>
      <w:r w:rsidRPr="006235F6">
        <w:rPr>
          <w:sz w:val="22"/>
          <w:szCs w:val="22"/>
        </w:rPr>
        <w:t>p.poż</w:t>
      </w:r>
      <w:proofErr w:type="spellEnd"/>
      <w:r w:rsidRPr="006235F6">
        <w:rPr>
          <w:sz w:val="22"/>
          <w:szCs w:val="22"/>
        </w:rPr>
        <w:t xml:space="preserve">., </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wymiana stolarki drzwiowej dostosowanej do warunków </w:t>
      </w:r>
      <w:proofErr w:type="spellStart"/>
      <w:r w:rsidRPr="006235F6">
        <w:rPr>
          <w:sz w:val="22"/>
          <w:szCs w:val="22"/>
        </w:rPr>
        <w:t>p.poż</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wymiana obróbek blacharskich, parapetów, </w:t>
      </w:r>
      <w:proofErr w:type="spellStart"/>
      <w:r w:rsidRPr="006235F6">
        <w:rPr>
          <w:sz w:val="22"/>
          <w:szCs w:val="22"/>
        </w:rPr>
        <w:t>orynnowania</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wykonanie kominków wentylacyjnych oraz nadmurowanie istniejących kominów,</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wymiana istniejących stalowych </w:t>
      </w:r>
      <w:proofErr w:type="spellStart"/>
      <w:r w:rsidRPr="006235F6">
        <w:rPr>
          <w:sz w:val="22"/>
          <w:szCs w:val="22"/>
        </w:rPr>
        <w:t>wywietrzaków</w:t>
      </w:r>
      <w:proofErr w:type="spellEnd"/>
      <w:r w:rsidRPr="006235F6">
        <w:rPr>
          <w:sz w:val="22"/>
          <w:szCs w:val="22"/>
        </w:rPr>
        <w:t xml:space="preserve"> dachowych,</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nadmurowanie </w:t>
      </w:r>
      <w:proofErr w:type="spellStart"/>
      <w:r w:rsidRPr="006235F6">
        <w:rPr>
          <w:sz w:val="22"/>
          <w:szCs w:val="22"/>
        </w:rPr>
        <w:t>ogniomurów</w:t>
      </w:r>
      <w:proofErr w:type="spellEnd"/>
      <w:r w:rsidRPr="006235F6">
        <w:rPr>
          <w:sz w:val="22"/>
          <w:szCs w:val="22"/>
        </w:rPr>
        <w:t xml:space="preserve"> z cegły ceramicznej pełnej klasy 150 na wysokości nadmurowania ok. 51 cm,</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wykonanie opaski wokół budynku z kostki brukowej szarej gr. 6 cm i na szerokości 0,5 m,</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remont schodów zewnętrznych, pochylni oraz murów oporowych dostosowanymi do warunków technicznych, jakim powinny odpowiadać budynki i ich usytuowanie,</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remont studzienek doświetlających,</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remont daszków nad wejściami,</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montaż daszków systemowych nad wejściami o wymiarach: 1500 x 950 mm i 2700 x 950 mm,</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uszczelnienie dylatacji, </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malowanie elementów metalowych i drewnianych,</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wykonanie kolorystyki elewacji budynku farbą silikonową, hydrofobową,</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remont instalacji </w:t>
      </w:r>
      <w:proofErr w:type="spellStart"/>
      <w:r w:rsidRPr="006235F6">
        <w:rPr>
          <w:sz w:val="22"/>
          <w:szCs w:val="22"/>
        </w:rPr>
        <w:t>c.o</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remont instalacji odgromowej,</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wykonanie instalacji piorunochronnej, </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modernizacja systemu oświetlenia wraz z wykonaniem oświetlenia awaryjnego wraz z montażem instalacji fotowoltaicznej w systemie </w:t>
      </w:r>
      <w:proofErr w:type="spellStart"/>
      <w:r w:rsidRPr="006235F6">
        <w:rPr>
          <w:sz w:val="22"/>
          <w:szCs w:val="22"/>
        </w:rPr>
        <w:t>ON-GIRD</w:t>
      </w:r>
      <w:proofErr w:type="spellEnd"/>
      <w:r w:rsidRPr="006235F6">
        <w:rPr>
          <w:sz w:val="22"/>
          <w:szCs w:val="22"/>
        </w:rPr>
        <w:t xml:space="preserve"> (m.in. panele, regulator ładowania, falownik, inwerter, system monitoringu, zabezpieczenia w tym przeciwporażeniowe, przepięciowe) oraz dobór z montażem kompensatorów mocy biernej dla całego obiektu,</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prac przygotowawczych, porządkowych oraz wszelkich prac niezbędnych do przywrócenia zniszczonych powierzchni posadzek, okładzin ściennych i sufitowych do stanu pierwotnego całego pomieszczenia (tj. szpachlowanie, gruntowanie, malowanie, wykonanie posadzek, itp.),</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wykonanie wszystkich procedur administracyjnych związanych z prawidłowym oddaniem obiektu, w tym wystąpienie do PGE Dystrybucja S. A. Oddział Skarżysko – Kamienna o wydanie warunków z dwukierunkowym pomiarem energii elektrycznej dla współpracy instalacji fotowoltaicznej z siecią </w:t>
      </w:r>
      <w:proofErr w:type="spellStart"/>
      <w:r w:rsidRPr="006235F6">
        <w:rPr>
          <w:sz w:val="22"/>
          <w:szCs w:val="22"/>
        </w:rPr>
        <w:t>nN</w:t>
      </w:r>
      <w:proofErr w:type="spellEnd"/>
      <w:r w:rsidRPr="006235F6">
        <w:rPr>
          <w:sz w:val="22"/>
          <w:szCs w:val="22"/>
        </w:rPr>
        <w:t xml:space="preserve">. </w:t>
      </w:r>
    </w:p>
    <w:p w:rsidR="00B96971" w:rsidRPr="006235F6" w:rsidRDefault="00B96971" w:rsidP="00B96971">
      <w:pPr>
        <w:pStyle w:val="Akapitzlist"/>
        <w:autoSpaceDE w:val="0"/>
        <w:autoSpaceDN w:val="0"/>
        <w:adjustRightInd w:val="0"/>
        <w:spacing w:before="100" w:beforeAutospacing="1" w:after="100" w:afterAutospacing="1"/>
        <w:ind w:left="0"/>
        <w:jc w:val="both"/>
        <w:rPr>
          <w:sz w:val="22"/>
          <w:szCs w:val="22"/>
        </w:rPr>
      </w:pPr>
      <w:r w:rsidRPr="006235F6">
        <w:rPr>
          <w:sz w:val="22"/>
          <w:szCs w:val="22"/>
        </w:rPr>
        <w:t xml:space="preserve">Zakres </w:t>
      </w:r>
      <w:proofErr w:type="spellStart"/>
      <w:r w:rsidRPr="006235F6">
        <w:rPr>
          <w:sz w:val="22"/>
          <w:szCs w:val="22"/>
        </w:rPr>
        <w:t>robót</w:t>
      </w:r>
      <w:proofErr w:type="spellEnd"/>
      <w:r w:rsidRPr="006235F6">
        <w:rPr>
          <w:sz w:val="22"/>
          <w:szCs w:val="22"/>
        </w:rPr>
        <w:t xml:space="preserve"> termomodernizacji budynku ZPO w </w:t>
      </w:r>
      <w:proofErr w:type="spellStart"/>
      <w:r w:rsidRPr="006235F6">
        <w:rPr>
          <w:sz w:val="22"/>
          <w:szCs w:val="22"/>
        </w:rPr>
        <w:t>Nieświniu</w:t>
      </w:r>
      <w:proofErr w:type="spellEnd"/>
      <w:r w:rsidRPr="006235F6">
        <w:rPr>
          <w:sz w:val="22"/>
          <w:szCs w:val="22"/>
        </w:rPr>
        <w:t xml:space="preserve"> obejmuje m.in. wykonanie:</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proofErr w:type="spellStart"/>
      <w:r w:rsidRPr="006235F6">
        <w:rPr>
          <w:sz w:val="22"/>
          <w:szCs w:val="22"/>
        </w:rPr>
        <w:t>docieplenie</w:t>
      </w:r>
      <w:proofErr w:type="spellEnd"/>
      <w:r w:rsidRPr="006235F6">
        <w:rPr>
          <w:sz w:val="22"/>
          <w:szCs w:val="22"/>
        </w:rPr>
        <w:t xml:space="preserve"> ścian fundamentowych metodą BSO o gr. &gt; 15 cm o współczynniku </w:t>
      </w:r>
      <w:r w:rsidRPr="006235F6">
        <w:rPr>
          <w:bCs/>
          <w:sz w:val="22"/>
          <w:szCs w:val="22"/>
        </w:rPr>
        <w:t>λ=0,035 W/</w:t>
      </w:r>
      <w:proofErr w:type="spellStart"/>
      <w:r w:rsidRPr="006235F6">
        <w:rPr>
          <w:bCs/>
          <w:sz w:val="22"/>
          <w:szCs w:val="22"/>
        </w:rPr>
        <w:t>m*K</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proofErr w:type="spellStart"/>
      <w:r w:rsidRPr="006235F6">
        <w:rPr>
          <w:sz w:val="22"/>
          <w:szCs w:val="22"/>
        </w:rPr>
        <w:t>docieplenie</w:t>
      </w:r>
      <w:proofErr w:type="spellEnd"/>
      <w:r w:rsidRPr="006235F6">
        <w:rPr>
          <w:sz w:val="22"/>
          <w:szCs w:val="22"/>
        </w:rPr>
        <w:t xml:space="preserve"> ścian zewnętrznych metodą BSO o gr. &gt; 14 cm o współczynniku </w:t>
      </w:r>
      <w:r w:rsidRPr="006235F6">
        <w:rPr>
          <w:bCs/>
          <w:sz w:val="22"/>
          <w:szCs w:val="22"/>
        </w:rPr>
        <w:t>λ=0,031 W/</w:t>
      </w:r>
      <w:proofErr w:type="spellStart"/>
      <w:r w:rsidRPr="006235F6">
        <w:rPr>
          <w:bCs/>
          <w:sz w:val="22"/>
          <w:szCs w:val="22"/>
        </w:rPr>
        <w:t>m*K</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oklejenie gzymsów styropianem o gr. &gt; 2 cm o współczynniku </w:t>
      </w:r>
      <w:r w:rsidRPr="006235F6">
        <w:rPr>
          <w:bCs/>
          <w:sz w:val="22"/>
          <w:szCs w:val="22"/>
        </w:rPr>
        <w:t>λ=0,031 W/</w:t>
      </w:r>
      <w:proofErr w:type="spellStart"/>
      <w:r w:rsidRPr="006235F6">
        <w:rPr>
          <w:bCs/>
          <w:sz w:val="22"/>
          <w:szCs w:val="22"/>
        </w:rPr>
        <w:t>m*K</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proofErr w:type="spellStart"/>
      <w:r w:rsidRPr="006235F6">
        <w:rPr>
          <w:sz w:val="22"/>
          <w:szCs w:val="22"/>
        </w:rPr>
        <w:t>docieplenie</w:t>
      </w:r>
      <w:proofErr w:type="spellEnd"/>
      <w:r w:rsidRPr="006235F6">
        <w:rPr>
          <w:sz w:val="22"/>
          <w:szCs w:val="22"/>
        </w:rPr>
        <w:t xml:space="preserve"> stropodachu wraz z remontem pokrycia o gr. &gt; 21 cm o współczynniku </w:t>
      </w:r>
      <w:r w:rsidRPr="006235F6">
        <w:rPr>
          <w:bCs/>
          <w:sz w:val="22"/>
          <w:szCs w:val="22"/>
        </w:rPr>
        <w:t>λ=0,036 W/</w:t>
      </w:r>
      <w:proofErr w:type="spellStart"/>
      <w:r w:rsidRPr="006235F6">
        <w:rPr>
          <w:bCs/>
          <w:sz w:val="22"/>
          <w:szCs w:val="22"/>
        </w:rPr>
        <w:t>m*K</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lastRenderedPageBreak/>
        <w:t xml:space="preserve">wymiana stolarki okiennej i drzwiowej wraz z okleinami styropianowymi o gr. &gt; 2 cm o współczynniku  </w:t>
      </w:r>
      <w:r w:rsidRPr="006235F6">
        <w:rPr>
          <w:bCs/>
          <w:sz w:val="22"/>
          <w:szCs w:val="22"/>
        </w:rPr>
        <w:t>λ=0,031 W/</w:t>
      </w:r>
      <w:proofErr w:type="spellStart"/>
      <w:r w:rsidRPr="006235F6">
        <w:rPr>
          <w:bCs/>
          <w:sz w:val="22"/>
          <w:szCs w:val="22"/>
        </w:rPr>
        <w:t>m*K</w:t>
      </w:r>
      <w:proofErr w:type="spellEnd"/>
      <w:r w:rsidRPr="006235F6">
        <w:rPr>
          <w:sz w:val="22"/>
          <w:szCs w:val="22"/>
        </w:rPr>
        <w:t xml:space="preserve">, </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demontażu istniejących parapetów i montaż nowych parapetów z blachy powlekanej,</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wykonanie kominków wentylacyjnych oraz nadmurowanie istniejących kominów,</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uszczelnienie dylatacji,</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wymiana obróbek blacharskich, parapetów, </w:t>
      </w:r>
      <w:proofErr w:type="spellStart"/>
      <w:r w:rsidRPr="006235F6">
        <w:rPr>
          <w:sz w:val="22"/>
          <w:szCs w:val="22"/>
        </w:rPr>
        <w:t>orynnowania</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wykonanie opaski wokół budynku z kostki brukowej szarej gr. 6 cm i na szerokości 0,5 m,</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montaż daszku  systemowego nad wejściem o wymiarach: 2700 x 950 mm,</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wykonanie kolorystyki elewacji budynku farbą silikonową, hydrofobową,</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malowanie elementów metalowych i drewnianych,</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 xml:space="preserve">remont instalacji </w:t>
      </w:r>
      <w:proofErr w:type="spellStart"/>
      <w:r w:rsidRPr="006235F6">
        <w:rPr>
          <w:sz w:val="22"/>
          <w:szCs w:val="22"/>
        </w:rPr>
        <w:t>c.o</w:t>
      </w:r>
      <w:proofErr w:type="spellEnd"/>
      <w:r w:rsidRPr="006235F6">
        <w:rPr>
          <w:sz w:val="22"/>
          <w:szCs w:val="22"/>
        </w:rPr>
        <w:t>.,</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remont instalacji odgromowej,</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wykonanie instalacji piorunochronnej,</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prac przygotowawczych, porządkowych oraz wszelkich prac niezbędnych do przywrócenia zniszczonych powierzchni posadzek, okładzin ściennych i sufitowych do stanu pierwotnego całego pomieszczenia (tj. szpachlowanie, gruntowanie, malowanie, wykonanie posadzek, itp.),</w:t>
      </w:r>
    </w:p>
    <w:p w:rsidR="00B96971" w:rsidRPr="006235F6" w:rsidRDefault="00B96971" w:rsidP="00B96971">
      <w:pPr>
        <w:pStyle w:val="Akapitzlist"/>
        <w:numPr>
          <w:ilvl w:val="0"/>
          <w:numId w:val="2"/>
        </w:numPr>
        <w:suppressAutoHyphens/>
        <w:autoSpaceDE w:val="0"/>
        <w:autoSpaceDN w:val="0"/>
        <w:adjustRightInd w:val="0"/>
        <w:ind w:left="0"/>
        <w:jc w:val="both"/>
        <w:rPr>
          <w:sz w:val="22"/>
          <w:szCs w:val="22"/>
        </w:rPr>
      </w:pPr>
      <w:r w:rsidRPr="006235F6">
        <w:rPr>
          <w:sz w:val="22"/>
          <w:szCs w:val="22"/>
        </w:rPr>
        <w:t>wykonanie wszystkich procedur administracyjnych związanych z prawidłowym oddaniem obiektu.</w:t>
      </w:r>
    </w:p>
    <w:p w:rsidR="00B96971" w:rsidRPr="006235F6" w:rsidRDefault="00B96971" w:rsidP="00B96971">
      <w:pPr>
        <w:autoSpaceDE w:val="0"/>
        <w:autoSpaceDN w:val="0"/>
        <w:adjustRightInd w:val="0"/>
        <w:jc w:val="both"/>
        <w:rPr>
          <w:sz w:val="22"/>
          <w:szCs w:val="22"/>
        </w:rPr>
      </w:pPr>
    </w:p>
    <w:p w:rsidR="00B96971" w:rsidRPr="006235F6" w:rsidRDefault="00B96971" w:rsidP="00B96971">
      <w:pPr>
        <w:autoSpaceDE w:val="0"/>
        <w:autoSpaceDN w:val="0"/>
        <w:adjustRightInd w:val="0"/>
        <w:jc w:val="both"/>
        <w:rPr>
          <w:b/>
          <w:sz w:val="22"/>
          <w:szCs w:val="22"/>
        </w:rPr>
      </w:pPr>
      <w:r w:rsidRPr="006235F6">
        <w:rPr>
          <w:b/>
          <w:sz w:val="22"/>
          <w:szCs w:val="22"/>
        </w:rPr>
        <w:t xml:space="preserve">Zakres </w:t>
      </w:r>
      <w:proofErr w:type="spellStart"/>
      <w:r w:rsidRPr="006235F6">
        <w:rPr>
          <w:b/>
          <w:sz w:val="22"/>
          <w:szCs w:val="22"/>
        </w:rPr>
        <w:t>robót</w:t>
      </w:r>
      <w:proofErr w:type="spellEnd"/>
      <w:r w:rsidRPr="006235F6">
        <w:rPr>
          <w:b/>
          <w:sz w:val="22"/>
          <w:szCs w:val="22"/>
        </w:rPr>
        <w:t xml:space="preserve"> </w:t>
      </w:r>
      <w:proofErr w:type="spellStart"/>
      <w:r w:rsidRPr="006235F6">
        <w:rPr>
          <w:b/>
          <w:sz w:val="22"/>
          <w:szCs w:val="22"/>
        </w:rPr>
        <w:t>budowalnych</w:t>
      </w:r>
      <w:proofErr w:type="spellEnd"/>
      <w:r w:rsidRPr="006235F6">
        <w:rPr>
          <w:b/>
          <w:sz w:val="22"/>
          <w:szCs w:val="22"/>
        </w:rPr>
        <w:t xml:space="preserve">, technologia wykonania prac, parametry techniczne projektowanych instalacji, urządzeń, elementów </w:t>
      </w:r>
      <w:proofErr w:type="spellStart"/>
      <w:r w:rsidRPr="006235F6">
        <w:rPr>
          <w:b/>
          <w:sz w:val="22"/>
          <w:szCs w:val="22"/>
        </w:rPr>
        <w:t>budowalnych</w:t>
      </w:r>
      <w:proofErr w:type="spellEnd"/>
      <w:r w:rsidRPr="006235F6">
        <w:rPr>
          <w:b/>
          <w:sz w:val="22"/>
          <w:szCs w:val="22"/>
        </w:rPr>
        <w:t xml:space="preserve"> oraz użytych materiałów, a także kolorystyka</w:t>
      </w:r>
      <w:r w:rsidRPr="006235F6">
        <w:rPr>
          <w:b/>
          <w:sz w:val="22"/>
          <w:szCs w:val="22"/>
        </w:rPr>
        <w:br/>
        <w:t xml:space="preserve">i wzornictwo  zostały szczegółowo opisane w załączonej dokumentacji projektowej stanowiącej integralną całość z przedmiotem </w:t>
      </w:r>
      <w:proofErr w:type="spellStart"/>
      <w:r w:rsidRPr="006235F6">
        <w:rPr>
          <w:b/>
          <w:sz w:val="22"/>
          <w:szCs w:val="22"/>
        </w:rPr>
        <w:t>zamówienia</w:t>
      </w:r>
      <w:proofErr w:type="spellEnd"/>
      <w:r w:rsidRPr="006235F6">
        <w:rPr>
          <w:b/>
          <w:sz w:val="22"/>
          <w:szCs w:val="22"/>
        </w:rPr>
        <w:t xml:space="preserve">. Dodatkowo przed wykonaniem /montażem należy uzgodnić zakres z Zamawiającym / Inspektorem Nadzoru/ Dyrektorem ZPO w </w:t>
      </w:r>
      <w:proofErr w:type="spellStart"/>
      <w:r w:rsidRPr="006235F6">
        <w:rPr>
          <w:b/>
          <w:sz w:val="22"/>
          <w:szCs w:val="22"/>
        </w:rPr>
        <w:t>Nieświniu</w:t>
      </w:r>
      <w:proofErr w:type="spellEnd"/>
      <w:r w:rsidRPr="006235F6">
        <w:rPr>
          <w:b/>
          <w:sz w:val="22"/>
          <w:szCs w:val="22"/>
        </w:rPr>
        <w:t xml:space="preserve">. </w:t>
      </w:r>
    </w:p>
    <w:p w:rsidR="00B96971" w:rsidRPr="006235F6" w:rsidRDefault="00B96971" w:rsidP="00B96971">
      <w:pPr>
        <w:jc w:val="both"/>
        <w:rPr>
          <w:sz w:val="22"/>
          <w:szCs w:val="22"/>
        </w:rPr>
      </w:pPr>
      <w:r w:rsidRPr="006235F6">
        <w:rPr>
          <w:sz w:val="22"/>
          <w:szCs w:val="22"/>
        </w:rPr>
        <w:t xml:space="preserve">Szczegóły określają załączniki: </w:t>
      </w:r>
      <w:r w:rsidRPr="006235F6">
        <w:rPr>
          <w:b/>
          <w:sz w:val="22"/>
          <w:szCs w:val="22"/>
        </w:rPr>
        <w:t xml:space="preserve">projekt budowlano-wykonawczy, </w:t>
      </w:r>
      <w:proofErr w:type="spellStart"/>
      <w:r w:rsidRPr="006235F6">
        <w:rPr>
          <w:b/>
          <w:sz w:val="22"/>
          <w:szCs w:val="22"/>
        </w:rPr>
        <w:t>STWiORB</w:t>
      </w:r>
      <w:proofErr w:type="spellEnd"/>
      <w:r w:rsidRPr="006235F6">
        <w:rPr>
          <w:b/>
          <w:sz w:val="22"/>
          <w:szCs w:val="22"/>
        </w:rPr>
        <w:t xml:space="preserve">, przedmiar </w:t>
      </w:r>
      <w:proofErr w:type="spellStart"/>
      <w:r w:rsidRPr="006235F6">
        <w:rPr>
          <w:b/>
          <w:sz w:val="22"/>
          <w:szCs w:val="22"/>
        </w:rPr>
        <w:t>robót</w:t>
      </w:r>
      <w:proofErr w:type="spellEnd"/>
      <w:r w:rsidRPr="006235F6">
        <w:rPr>
          <w:sz w:val="22"/>
          <w:szCs w:val="22"/>
        </w:rPr>
        <w:t xml:space="preserve"> (przedmiar </w:t>
      </w:r>
      <w:proofErr w:type="spellStart"/>
      <w:r w:rsidRPr="006235F6">
        <w:rPr>
          <w:sz w:val="22"/>
          <w:szCs w:val="22"/>
        </w:rPr>
        <w:t>robót</w:t>
      </w:r>
      <w:proofErr w:type="spellEnd"/>
      <w:r w:rsidRPr="006235F6">
        <w:rPr>
          <w:sz w:val="22"/>
          <w:szCs w:val="22"/>
        </w:rPr>
        <w:t xml:space="preserve"> stanowi materiał pomocniczy).</w:t>
      </w:r>
    </w:p>
    <w:p w:rsidR="00B96971" w:rsidRPr="006D1F7D" w:rsidRDefault="00B96971" w:rsidP="00B96971">
      <w:pPr>
        <w:spacing w:line="360" w:lineRule="auto"/>
        <w:jc w:val="both"/>
        <w:rPr>
          <w:rFonts w:ascii="Arial" w:hAnsi="Arial"/>
          <w:sz w:val="20"/>
        </w:rPr>
      </w:pPr>
    </w:p>
    <w:p w:rsidR="00B96971" w:rsidRPr="006D1F7D" w:rsidRDefault="00B96971" w:rsidP="00B96971">
      <w:pPr>
        <w:jc w:val="both"/>
        <w:rPr>
          <w:rFonts w:ascii="Arial" w:hAnsi="Arial" w:cs="Arial"/>
          <w:sz w:val="20"/>
          <w:szCs w:val="20"/>
        </w:rPr>
      </w:pPr>
    </w:p>
    <w:p w:rsidR="00B96971" w:rsidRPr="006D1F7D" w:rsidRDefault="00B96971" w:rsidP="00B96971">
      <w:pPr>
        <w:spacing w:after="120"/>
        <w:ind w:left="454"/>
        <w:jc w:val="both"/>
        <w:rPr>
          <w:rFonts w:ascii="Arial" w:hAnsi="Arial" w:cs="Arial"/>
          <w:color w:val="000000"/>
          <w:sz w:val="20"/>
          <w:szCs w:val="20"/>
        </w:rPr>
      </w:pPr>
    </w:p>
    <w:p w:rsidR="00B96971" w:rsidRPr="006D1F7D" w:rsidRDefault="00B96971" w:rsidP="00B96971">
      <w:pPr>
        <w:spacing w:after="120"/>
        <w:jc w:val="both"/>
        <w:rPr>
          <w:rFonts w:ascii="Arial" w:hAnsi="Arial" w:cs="Arial"/>
          <w:sz w:val="20"/>
          <w:szCs w:val="20"/>
        </w:rPr>
      </w:pPr>
      <w:r w:rsidRPr="006D1F7D">
        <w:rPr>
          <w:rFonts w:ascii="Arial" w:hAnsi="Arial" w:cs="Arial"/>
          <w:sz w:val="20"/>
          <w:szCs w:val="20"/>
        </w:rPr>
        <w:t xml:space="preserve">Zamawiający nie przewiduje możliwości udzielenie zamówień, o których mowa w art. 67 ust. 1 </w:t>
      </w:r>
      <w:proofErr w:type="spellStart"/>
      <w:r w:rsidRPr="006D1F7D">
        <w:rPr>
          <w:rFonts w:ascii="Arial" w:hAnsi="Arial" w:cs="Arial"/>
          <w:sz w:val="20"/>
          <w:szCs w:val="20"/>
        </w:rPr>
        <w:t>pkt</w:t>
      </w:r>
      <w:proofErr w:type="spellEnd"/>
      <w:r w:rsidRPr="006D1F7D">
        <w:rPr>
          <w:rFonts w:ascii="Arial" w:hAnsi="Arial" w:cs="Arial"/>
          <w:sz w:val="20"/>
          <w:szCs w:val="20"/>
        </w:rPr>
        <w:t xml:space="preserve"> 6 i 7 ustawy.</w:t>
      </w:r>
    </w:p>
    <w:p w:rsidR="00B96971" w:rsidRPr="006D1F7D" w:rsidRDefault="00B96971" w:rsidP="00B96971">
      <w:pPr>
        <w:spacing w:after="120"/>
        <w:jc w:val="both"/>
        <w:rPr>
          <w:rFonts w:ascii="Arial" w:hAnsi="Arial" w:cs="Arial"/>
          <w:sz w:val="20"/>
          <w:szCs w:val="20"/>
        </w:rPr>
      </w:pPr>
      <w:r w:rsidRPr="006D1F7D">
        <w:rPr>
          <w:rFonts w:ascii="Arial" w:hAnsi="Arial" w:cs="Arial"/>
          <w:sz w:val="20"/>
          <w:szCs w:val="20"/>
        </w:rPr>
        <w:t xml:space="preserve">Wymóg zatrudnienia na umowę o pracę. </w:t>
      </w:r>
    </w:p>
    <w:p w:rsidR="00B96971" w:rsidRPr="006D1F7D" w:rsidRDefault="00B96971" w:rsidP="00B96971">
      <w:pPr>
        <w:numPr>
          <w:ilvl w:val="8"/>
          <w:numId w:val="0"/>
        </w:numPr>
        <w:tabs>
          <w:tab w:val="num" w:pos="0"/>
          <w:tab w:val="left" w:pos="1985"/>
        </w:tabs>
        <w:suppressAutoHyphens/>
        <w:spacing w:line="360" w:lineRule="auto"/>
        <w:jc w:val="both"/>
        <w:rPr>
          <w:rFonts w:ascii="Arial" w:hAnsi="Arial"/>
          <w:sz w:val="20"/>
        </w:rPr>
      </w:pPr>
      <w:r w:rsidRPr="006D1F7D">
        <w:rPr>
          <w:rFonts w:ascii="Arial" w:hAnsi="Arial" w:cs="Arial"/>
          <w:sz w:val="20"/>
          <w:szCs w:val="20"/>
        </w:rPr>
        <w:t>.</w:t>
      </w:r>
      <w:r w:rsidRPr="006D1F7D">
        <w:rPr>
          <w:rFonts w:ascii="Arial" w:hAnsi="Arial"/>
          <w:sz w:val="20"/>
        </w:rPr>
        <w:t xml:space="preserve"> Zamawiający stosownie do art. 29 ust. 3a ustawy, wymaga osoby wykonujące czynności </w:t>
      </w:r>
      <w:r w:rsidRPr="006D1F7D">
        <w:rPr>
          <w:rFonts w:ascii="Arial" w:hAnsi="Arial"/>
          <w:sz w:val="20"/>
        </w:rPr>
        <w:br/>
        <w:t xml:space="preserve">w zakresie realizacji przedmiotu </w:t>
      </w:r>
      <w:proofErr w:type="spellStart"/>
      <w:r w:rsidRPr="006D1F7D">
        <w:rPr>
          <w:rFonts w:ascii="Arial" w:hAnsi="Arial"/>
          <w:sz w:val="20"/>
        </w:rPr>
        <w:t>zamówienia</w:t>
      </w:r>
      <w:proofErr w:type="spellEnd"/>
      <w:r w:rsidRPr="006D1F7D">
        <w:rPr>
          <w:rFonts w:ascii="Arial" w:hAnsi="Arial"/>
          <w:sz w:val="20"/>
        </w:rPr>
        <w:t xml:space="preserve">, których wykonanie polega na wykonywaniu pracy </w:t>
      </w:r>
      <w:r w:rsidRPr="006D1F7D">
        <w:rPr>
          <w:rFonts w:ascii="Arial" w:hAnsi="Arial"/>
          <w:sz w:val="20"/>
        </w:rPr>
        <w:br/>
        <w:t xml:space="preserve">w sposób określony wart. 22 § 1* ustawy z dnia 26 czerwca 1974 r. - Kodeks pracy, zostały zatrudnione przez wykonawcę lub podwykonawcę na podstawie umowy o pracę. </w:t>
      </w:r>
    </w:p>
    <w:p w:rsidR="00B96971" w:rsidRPr="006D1F7D" w:rsidRDefault="00B96971" w:rsidP="00B96971">
      <w:pPr>
        <w:numPr>
          <w:ilvl w:val="8"/>
          <w:numId w:val="0"/>
        </w:numPr>
        <w:tabs>
          <w:tab w:val="num" w:pos="0"/>
          <w:tab w:val="left" w:pos="1985"/>
        </w:tabs>
        <w:suppressAutoHyphens/>
        <w:spacing w:line="360" w:lineRule="auto"/>
        <w:jc w:val="both"/>
        <w:rPr>
          <w:rFonts w:ascii="Arial" w:hAnsi="Arial"/>
          <w:sz w:val="20"/>
        </w:rPr>
      </w:pPr>
      <w:r w:rsidRPr="006D1F7D">
        <w:rPr>
          <w:rFonts w:ascii="Arial" w:hAnsi="Arial"/>
          <w:sz w:val="20"/>
        </w:rPr>
        <w:t xml:space="preserve">Wykonawca lub podwykonawca zatrudni wyżej wymienione osoby na okres realizacji </w:t>
      </w:r>
      <w:proofErr w:type="spellStart"/>
      <w:r w:rsidRPr="006D1F7D">
        <w:rPr>
          <w:rFonts w:ascii="Arial" w:hAnsi="Arial"/>
          <w:sz w:val="20"/>
        </w:rPr>
        <w:t>zamówienia</w:t>
      </w:r>
      <w:proofErr w:type="spellEnd"/>
      <w:r w:rsidRPr="006D1F7D">
        <w:rPr>
          <w:rFonts w:ascii="Arial" w:hAnsi="Arial"/>
          <w:sz w:val="20"/>
        </w:rPr>
        <w:t xml:space="preserve">. </w:t>
      </w:r>
    </w:p>
    <w:p w:rsidR="00B96971" w:rsidRPr="006D1F7D" w:rsidRDefault="00B96971" w:rsidP="00B96971">
      <w:pPr>
        <w:numPr>
          <w:ilvl w:val="8"/>
          <w:numId w:val="0"/>
        </w:numPr>
        <w:tabs>
          <w:tab w:val="num" w:pos="0"/>
          <w:tab w:val="left" w:pos="1985"/>
        </w:tabs>
        <w:suppressAutoHyphens/>
        <w:spacing w:line="360" w:lineRule="auto"/>
        <w:jc w:val="both"/>
        <w:rPr>
          <w:rFonts w:ascii="Arial" w:hAnsi="Arial"/>
          <w:sz w:val="20"/>
        </w:rPr>
      </w:pPr>
      <w:r w:rsidRPr="006D1F7D">
        <w:rPr>
          <w:rFonts w:ascii="Arial" w:hAnsi="Arial"/>
          <w:sz w:val="20"/>
        </w:rPr>
        <w:t xml:space="preserve">W przypadku rozwiązania stosunku pracy przed zakończeniem tego okresu, zobowiązuje się </w:t>
      </w:r>
      <w:r>
        <w:rPr>
          <w:rFonts w:ascii="Arial" w:hAnsi="Arial"/>
          <w:sz w:val="20"/>
        </w:rPr>
        <w:br/>
      </w:r>
      <w:r w:rsidRPr="006D1F7D">
        <w:rPr>
          <w:rFonts w:ascii="Arial" w:hAnsi="Arial"/>
          <w:sz w:val="20"/>
        </w:rPr>
        <w:t xml:space="preserve">do niezwłocznego zatrudnienia na to miejsce innej osoby. </w:t>
      </w:r>
    </w:p>
    <w:p w:rsidR="00B96971" w:rsidRPr="006D1F7D" w:rsidRDefault="00B96971" w:rsidP="00B96971">
      <w:pPr>
        <w:numPr>
          <w:ilvl w:val="8"/>
          <w:numId w:val="0"/>
        </w:numPr>
        <w:tabs>
          <w:tab w:val="num" w:pos="0"/>
          <w:tab w:val="left" w:pos="1985"/>
        </w:tabs>
        <w:suppressAutoHyphens/>
        <w:spacing w:line="360" w:lineRule="auto"/>
        <w:jc w:val="both"/>
        <w:rPr>
          <w:rFonts w:ascii="Arial" w:hAnsi="Arial"/>
          <w:sz w:val="20"/>
        </w:rPr>
      </w:pPr>
      <w:r w:rsidRPr="006D1F7D">
        <w:rPr>
          <w:rFonts w:ascii="Arial" w:hAnsi="Arial"/>
          <w:sz w:val="20"/>
        </w:rPr>
        <w:t xml:space="preserve">*art. 22 § 1 ustawy z dnia 26 czerwca 1976 r. -Kodeks pracy: Przez nawiązanie stosunku pracy pracownik zobowiązuje się do wykonywania pracy określonego rodzaju na rzecz pracodawcy i pod jego kierownictwem oraz w miejscu i czasie wyznaczonym przez pracodawcę, a pracodawca do zatrudniania pracownika za wynagrodzeniem. </w:t>
      </w:r>
    </w:p>
    <w:p w:rsidR="00B96971" w:rsidRPr="006D1F7D" w:rsidRDefault="00B96971" w:rsidP="00B96971">
      <w:pPr>
        <w:numPr>
          <w:ilvl w:val="8"/>
          <w:numId w:val="0"/>
        </w:numPr>
        <w:tabs>
          <w:tab w:val="num" w:pos="0"/>
          <w:tab w:val="left" w:pos="1985"/>
        </w:tabs>
        <w:suppressAutoHyphens/>
        <w:spacing w:line="360" w:lineRule="auto"/>
        <w:jc w:val="both"/>
        <w:rPr>
          <w:rFonts w:ascii="Arial" w:hAnsi="Arial"/>
          <w:sz w:val="20"/>
        </w:rPr>
      </w:pPr>
      <w:r w:rsidRPr="006D1F7D">
        <w:rPr>
          <w:rFonts w:ascii="Arial" w:hAnsi="Arial"/>
          <w:sz w:val="20"/>
        </w:rPr>
        <w:t xml:space="preserve">Rodzaj czynności niezbędnych do realizacji </w:t>
      </w:r>
      <w:proofErr w:type="spellStart"/>
      <w:r w:rsidRPr="006D1F7D">
        <w:rPr>
          <w:rFonts w:ascii="Arial" w:hAnsi="Arial"/>
          <w:sz w:val="20"/>
        </w:rPr>
        <w:t>zamówienia</w:t>
      </w:r>
      <w:proofErr w:type="spellEnd"/>
      <w:r w:rsidRPr="006D1F7D">
        <w:rPr>
          <w:rFonts w:ascii="Arial" w:hAnsi="Arial"/>
          <w:sz w:val="20"/>
        </w:rPr>
        <w:t xml:space="preserve">, których dotyczą wymagania zatrudnienia </w:t>
      </w:r>
      <w:r>
        <w:rPr>
          <w:rFonts w:ascii="Arial" w:hAnsi="Arial"/>
          <w:sz w:val="20"/>
        </w:rPr>
        <w:br/>
      </w:r>
      <w:r w:rsidRPr="006D1F7D">
        <w:rPr>
          <w:rFonts w:ascii="Arial" w:hAnsi="Arial"/>
          <w:sz w:val="20"/>
        </w:rPr>
        <w:t xml:space="preserve">na podstawie umowy o pracę przez wykonawcę lub podwykonawcę osób wykonujących czynności w trakcie realizacji </w:t>
      </w:r>
      <w:proofErr w:type="spellStart"/>
      <w:r w:rsidRPr="006D1F7D">
        <w:rPr>
          <w:rFonts w:ascii="Arial" w:hAnsi="Arial"/>
          <w:sz w:val="20"/>
        </w:rPr>
        <w:t>zamówienia</w:t>
      </w:r>
      <w:proofErr w:type="spellEnd"/>
      <w:r w:rsidRPr="006D1F7D">
        <w:rPr>
          <w:rFonts w:ascii="Arial" w:hAnsi="Arial"/>
          <w:sz w:val="20"/>
        </w:rPr>
        <w:t>:</w:t>
      </w:r>
    </w:p>
    <w:p w:rsidR="00B96971" w:rsidRPr="004B789E" w:rsidRDefault="00B96971" w:rsidP="00B96971">
      <w:pPr>
        <w:spacing w:after="120"/>
        <w:jc w:val="both"/>
        <w:rPr>
          <w:rFonts w:ascii="Arial" w:hAnsi="Arial" w:cs="Arial"/>
          <w:sz w:val="20"/>
          <w:szCs w:val="20"/>
        </w:rPr>
      </w:pPr>
      <w:r>
        <w:rPr>
          <w:rFonts w:ascii="Arial" w:hAnsi="Arial"/>
          <w:sz w:val="20"/>
        </w:rPr>
        <w:t xml:space="preserve">Roboty polegające na uzupełnieniu i przygotowaniu starego podłoża pod </w:t>
      </w:r>
      <w:proofErr w:type="spellStart"/>
      <w:r>
        <w:rPr>
          <w:rFonts w:ascii="Arial" w:hAnsi="Arial"/>
          <w:sz w:val="20"/>
        </w:rPr>
        <w:t>docieplenie</w:t>
      </w:r>
      <w:proofErr w:type="spellEnd"/>
      <w:r>
        <w:rPr>
          <w:rFonts w:ascii="Arial" w:hAnsi="Arial"/>
          <w:sz w:val="20"/>
        </w:rPr>
        <w:t xml:space="preserve">, wykonaniu izolacji cieplnej z płyt styropianowych z obróbkami a także wykonanie wyprawy elewacyjnej z tynku </w:t>
      </w:r>
      <w:r>
        <w:rPr>
          <w:rFonts w:ascii="Arial" w:hAnsi="Arial"/>
          <w:sz w:val="20"/>
        </w:rPr>
        <w:lastRenderedPageBreak/>
        <w:t xml:space="preserve">strukturalnego </w:t>
      </w:r>
      <w:r w:rsidRPr="004B789E">
        <w:rPr>
          <w:rFonts w:ascii="Arial" w:hAnsi="Arial" w:cs="Arial"/>
          <w:sz w:val="20"/>
          <w:szCs w:val="20"/>
        </w:rPr>
        <w:t xml:space="preserve">2.4.2. Uprawnienia zamawiającego w zakresie kontroli spełniania przez wykonawcę wymagań, o których mowa wart. 29 ust. 3a, oraz sankcji z tytułu niespełnienia tych wymagań: </w:t>
      </w:r>
    </w:p>
    <w:p w:rsidR="00B96971" w:rsidRPr="004B789E" w:rsidRDefault="00B96971" w:rsidP="00B96971">
      <w:pPr>
        <w:spacing w:after="120"/>
        <w:jc w:val="both"/>
        <w:rPr>
          <w:rFonts w:ascii="Arial" w:hAnsi="Arial" w:cs="Arial"/>
          <w:sz w:val="20"/>
          <w:szCs w:val="20"/>
        </w:rPr>
      </w:pPr>
      <w:r w:rsidRPr="004B789E">
        <w:rPr>
          <w:rFonts w:ascii="Arial" w:hAnsi="Arial" w:cs="Arial"/>
          <w:sz w:val="20"/>
          <w:szCs w:val="20"/>
        </w:rPr>
        <w:t xml:space="preserve"> Sposób dokumentowania zatrudnienia ww. osób.</w:t>
      </w:r>
    </w:p>
    <w:p w:rsidR="00B96971" w:rsidRPr="004B789E" w:rsidRDefault="00B96971" w:rsidP="00B96971">
      <w:pPr>
        <w:spacing w:after="120"/>
        <w:ind w:left="720"/>
        <w:jc w:val="both"/>
        <w:rPr>
          <w:rFonts w:ascii="Arial" w:hAnsi="Arial" w:cs="Arial"/>
          <w:sz w:val="20"/>
          <w:szCs w:val="20"/>
        </w:rPr>
      </w:pPr>
      <w:r w:rsidRPr="004B789E">
        <w:rPr>
          <w:rFonts w:ascii="Arial" w:hAnsi="Arial" w:cs="Arial"/>
          <w:sz w:val="20"/>
          <w:szCs w:val="20"/>
        </w:rPr>
        <w:t xml:space="preserve"> a)</w:t>
      </w:r>
      <w:r w:rsidRPr="004B789E">
        <w:rPr>
          <w:rFonts w:ascii="Arial" w:hAnsi="Arial" w:cs="Arial"/>
          <w:sz w:val="20"/>
          <w:szCs w:val="20"/>
        </w:rPr>
        <w:tab/>
        <w:t xml:space="preserve">Wykonawca w terminie do 10 dni licząc od dnia podpisania umowy będzie zobowiązany do przedstawienia zamawiającemu dokumentów potwierdzających zatrudnienie wymaganych  </w:t>
      </w:r>
      <w:proofErr w:type="spellStart"/>
      <w:r w:rsidRPr="004B789E">
        <w:rPr>
          <w:rFonts w:ascii="Arial" w:hAnsi="Arial" w:cs="Arial"/>
          <w:sz w:val="20"/>
          <w:szCs w:val="20"/>
        </w:rPr>
        <w:t>tj</w:t>
      </w:r>
      <w:proofErr w:type="spellEnd"/>
      <w:r w:rsidRPr="004B789E">
        <w:rPr>
          <w:rFonts w:ascii="Arial" w:hAnsi="Arial" w:cs="Arial"/>
          <w:sz w:val="20"/>
          <w:szCs w:val="20"/>
        </w:rPr>
        <w:t xml:space="preserve"> oświadczenia że osoby wykonujące czynności o których mowa powyżej, są zatrudnione na podstawie umowy o pracę w rozumieniu przepisów ustawy z dnia 26 czerwca 1974 r. - Kodeks pracy</w:t>
      </w:r>
    </w:p>
    <w:p w:rsidR="00B96971" w:rsidRPr="004B789E" w:rsidRDefault="00B96971" w:rsidP="00B96971">
      <w:pPr>
        <w:spacing w:after="120"/>
        <w:ind w:left="720"/>
        <w:jc w:val="both"/>
        <w:rPr>
          <w:rFonts w:ascii="Arial" w:hAnsi="Arial" w:cs="Arial"/>
          <w:sz w:val="20"/>
          <w:szCs w:val="20"/>
        </w:rPr>
      </w:pPr>
      <w:r w:rsidRPr="004B789E">
        <w:rPr>
          <w:rFonts w:ascii="Arial" w:hAnsi="Arial" w:cs="Arial"/>
          <w:sz w:val="20"/>
          <w:szCs w:val="20"/>
        </w:rPr>
        <w:t xml:space="preserve"> b)</w:t>
      </w:r>
      <w:r w:rsidRPr="004B789E">
        <w:rPr>
          <w:rFonts w:ascii="Arial" w:hAnsi="Arial" w:cs="Arial"/>
          <w:sz w:val="20"/>
          <w:szCs w:val="20"/>
        </w:rPr>
        <w:tab/>
        <w:t xml:space="preserve">Sankcje z tytułu niespełnienia wymagań w zakresie zatrudnienia. </w:t>
      </w:r>
    </w:p>
    <w:p w:rsidR="00B96971" w:rsidRPr="004B789E" w:rsidRDefault="00B96971" w:rsidP="00B96971">
      <w:pPr>
        <w:spacing w:after="120"/>
        <w:ind w:left="720"/>
        <w:jc w:val="both"/>
        <w:rPr>
          <w:rFonts w:ascii="Arial" w:hAnsi="Arial" w:cs="Arial"/>
          <w:sz w:val="20"/>
          <w:szCs w:val="20"/>
        </w:rPr>
      </w:pPr>
      <w:r w:rsidRPr="004B789E">
        <w:rPr>
          <w:rFonts w:ascii="Arial" w:hAnsi="Arial" w:cs="Arial"/>
          <w:sz w:val="20"/>
          <w:szCs w:val="20"/>
        </w:rPr>
        <w:t>W przypadku nie przedstawienia w terminie info</w:t>
      </w:r>
      <w:r>
        <w:rPr>
          <w:rFonts w:ascii="Arial" w:hAnsi="Arial" w:cs="Arial"/>
          <w:sz w:val="20"/>
          <w:szCs w:val="20"/>
        </w:rPr>
        <w:t>rmacji, o której mowa w pkt. 2.4</w:t>
      </w:r>
      <w:r w:rsidRPr="004B789E">
        <w:rPr>
          <w:rFonts w:ascii="Arial" w:hAnsi="Arial" w:cs="Arial"/>
          <w:sz w:val="20"/>
          <w:szCs w:val="20"/>
        </w:rPr>
        <w:t xml:space="preserve">.2.1 a) SIWZ wykonawca zapłaci zamawiającemu karę w wysokości </w:t>
      </w:r>
      <w:r w:rsidRPr="004B789E">
        <w:rPr>
          <w:rFonts w:ascii="Arial" w:hAnsi="Arial" w:cs="Arial"/>
          <w:strike/>
          <w:sz w:val="20"/>
          <w:szCs w:val="20"/>
        </w:rPr>
        <w:t xml:space="preserve"> </w:t>
      </w:r>
      <w:r>
        <w:rPr>
          <w:rFonts w:ascii="Arial" w:hAnsi="Arial" w:cs="Arial"/>
          <w:sz w:val="20"/>
          <w:szCs w:val="20"/>
        </w:rPr>
        <w:t xml:space="preserve">10 </w:t>
      </w:r>
      <w:r w:rsidRPr="00BF3402">
        <w:rPr>
          <w:rFonts w:ascii="Arial" w:hAnsi="Arial" w:cs="Arial"/>
          <w:sz w:val="20"/>
          <w:szCs w:val="20"/>
        </w:rPr>
        <w:t>000,00</w:t>
      </w:r>
      <w:r w:rsidRPr="004B789E">
        <w:rPr>
          <w:rFonts w:ascii="Arial" w:hAnsi="Arial" w:cs="Arial"/>
          <w:sz w:val="20"/>
          <w:szCs w:val="20"/>
        </w:rPr>
        <w:t xml:space="preserve">  PLN.</w:t>
      </w:r>
    </w:p>
    <w:p w:rsidR="00B96971" w:rsidRPr="004B789E" w:rsidRDefault="00B96971" w:rsidP="00B96971">
      <w:pPr>
        <w:spacing w:after="120"/>
        <w:jc w:val="both"/>
        <w:rPr>
          <w:rFonts w:ascii="Arial" w:hAnsi="Arial" w:cs="Arial"/>
          <w:sz w:val="20"/>
          <w:szCs w:val="20"/>
        </w:rPr>
      </w:pPr>
    </w:p>
    <w:p w:rsidR="00B96971" w:rsidRPr="004B789E" w:rsidRDefault="00B96971" w:rsidP="00B96971">
      <w:pPr>
        <w:spacing w:after="120"/>
        <w:jc w:val="both"/>
        <w:rPr>
          <w:rFonts w:ascii="Arial" w:hAnsi="Arial" w:cs="Arial"/>
          <w:b/>
          <w:sz w:val="20"/>
          <w:szCs w:val="20"/>
        </w:rPr>
      </w:pPr>
      <w:r w:rsidRPr="004B789E">
        <w:rPr>
          <w:rFonts w:ascii="Arial" w:hAnsi="Arial" w:cs="Arial"/>
          <w:b/>
          <w:sz w:val="20"/>
          <w:szCs w:val="20"/>
        </w:rPr>
        <w:t xml:space="preserve">Zamawiający dopuszcza zastosowanie materiałów, urządzeń i wyrobów równoważnych </w:t>
      </w:r>
      <w:r>
        <w:rPr>
          <w:rFonts w:ascii="Arial" w:hAnsi="Arial" w:cs="Arial"/>
          <w:b/>
          <w:sz w:val="20"/>
          <w:szCs w:val="20"/>
        </w:rPr>
        <w:br/>
      </w:r>
      <w:r w:rsidRPr="004B789E">
        <w:rPr>
          <w:rFonts w:ascii="Arial" w:hAnsi="Arial" w:cs="Arial"/>
          <w:b/>
          <w:sz w:val="20"/>
          <w:szCs w:val="20"/>
        </w:rPr>
        <w:t>do wskazanych w załącznikach stanowiący</w:t>
      </w:r>
      <w:r>
        <w:rPr>
          <w:rFonts w:ascii="Arial" w:hAnsi="Arial" w:cs="Arial"/>
          <w:b/>
          <w:sz w:val="20"/>
          <w:szCs w:val="20"/>
        </w:rPr>
        <w:t xml:space="preserve">ch opis przedmiotu </w:t>
      </w:r>
      <w:proofErr w:type="spellStart"/>
      <w:r>
        <w:rPr>
          <w:rFonts w:ascii="Arial" w:hAnsi="Arial" w:cs="Arial"/>
          <w:b/>
          <w:sz w:val="20"/>
          <w:szCs w:val="20"/>
        </w:rPr>
        <w:t>zamówienia</w:t>
      </w:r>
      <w:proofErr w:type="spellEnd"/>
      <w:r>
        <w:rPr>
          <w:rFonts w:ascii="Arial" w:hAnsi="Arial" w:cs="Arial"/>
          <w:b/>
          <w:sz w:val="20"/>
          <w:szCs w:val="20"/>
        </w:rPr>
        <w:t xml:space="preserve"> (</w:t>
      </w:r>
      <w:r w:rsidRPr="004B789E">
        <w:rPr>
          <w:rFonts w:ascii="Arial" w:hAnsi="Arial" w:cs="Arial"/>
          <w:b/>
          <w:sz w:val="20"/>
          <w:szCs w:val="20"/>
        </w:rPr>
        <w:t>z podaniem nazwy</w:t>
      </w:r>
      <w:r>
        <w:rPr>
          <w:rFonts w:ascii="Arial" w:hAnsi="Arial" w:cs="Arial"/>
          <w:b/>
          <w:sz w:val="20"/>
          <w:szCs w:val="20"/>
        </w:rPr>
        <w:br/>
      </w:r>
      <w:r w:rsidRPr="004B789E">
        <w:rPr>
          <w:rFonts w:ascii="Arial" w:hAnsi="Arial" w:cs="Arial"/>
          <w:b/>
          <w:sz w:val="20"/>
          <w:szCs w:val="20"/>
        </w:rPr>
        <w:t xml:space="preserve"> i typu), pod warunkiem uzyskania parametrów </w:t>
      </w:r>
      <w:proofErr w:type="spellStart"/>
      <w:r w:rsidRPr="004B789E">
        <w:rPr>
          <w:rFonts w:ascii="Arial" w:hAnsi="Arial" w:cs="Arial"/>
          <w:b/>
          <w:sz w:val="20"/>
          <w:szCs w:val="20"/>
        </w:rPr>
        <w:t>techniczno-eksploatacyjno-montażowych</w:t>
      </w:r>
      <w:proofErr w:type="spellEnd"/>
      <w:r w:rsidRPr="004B789E">
        <w:rPr>
          <w:rFonts w:ascii="Arial" w:hAnsi="Arial" w:cs="Arial"/>
          <w:b/>
          <w:sz w:val="20"/>
          <w:szCs w:val="20"/>
        </w:rPr>
        <w:t xml:space="preserve"> nie gorszych niż uzyskane poprzez realizację wg/ wskazań pr</w:t>
      </w:r>
      <w:r>
        <w:rPr>
          <w:rFonts w:ascii="Arial" w:hAnsi="Arial" w:cs="Arial"/>
          <w:b/>
          <w:sz w:val="20"/>
          <w:szCs w:val="20"/>
        </w:rPr>
        <w:t>ojektanta oraz pod warunkiem , ż</w:t>
      </w:r>
      <w:r w:rsidRPr="004B789E">
        <w:rPr>
          <w:rFonts w:ascii="Arial" w:hAnsi="Arial" w:cs="Arial"/>
          <w:b/>
          <w:sz w:val="20"/>
          <w:szCs w:val="20"/>
        </w:rPr>
        <w:t>e ich zastosowane nie spowoduje konieczności dokonania zmian zawartych w dokumentacji, a także zostanie zatwierdzone przez przedstawicieli Zamawiającego wskazanych w umowie.</w:t>
      </w:r>
    </w:p>
    <w:p w:rsidR="00B96971" w:rsidRDefault="00B96971" w:rsidP="00B96971">
      <w:pPr>
        <w:spacing w:after="120"/>
        <w:jc w:val="both"/>
        <w:rPr>
          <w:rFonts w:ascii="Arial" w:hAnsi="Arial" w:cs="Arial"/>
          <w:b/>
          <w:sz w:val="20"/>
          <w:szCs w:val="20"/>
        </w:rPr>
      </w:pPr>
      <w:r>
        <w:rPr>
          <w:rFonts w:ascii="Arial" w:hAnsi="Arial" w:cs="Arial"/>
          <w:b/>
          <w:sz w:val="20"/>
          <w:szCs w:val="20"/>
        </w:rPr>
        <w:t xml:space="preserve">Zgodnie z art. 30 ust. 5 ustawy PZP Wykonawca, który powołuje się na rozwiązania równoważne opisywanym przez Zamawiającego, jest obowiązany wykazać, że oferowane przez niego dostawy, usługi lub roboty budowlane spełniają wymagania określone przez Zamawiającego. Decyzję czy zaoferowany materiał, urządzenie lub wyrób jest zgodny z wymaganiami SIWZ podejmą przedstawiciele Zamawiającego po przedłożeniu mu przez Wykonawcę informacji </w:t>
      </w:r>
      <w:r>
        <w:rPr>
          <w:rFonts w:ascii="Arial" w:hAnsi="Arial" w:cs="Arial"/>
          <w:b/>
          <w:sz w:val="20"/>
          <w:szCs w:val="20"/>
        </w:rPr>
        <w:br/>
        <w:t xml:space="preserve">o materiale, urządzeniu lub wyrobie wraz z odpowiednimi katalogami, certyfikatami i próbkami, </w:t>
      </w:r>
      <w:r>
        <w:rPr>
          <w:rFonts w:ascii="Arial" w:hAnsi="Arial" w:cs="Arial"/>
          <w:b/>
          <w:sz w:val="20"/>
          <w:szCs w:val="20"/>
        </w:rPr>
        <w:br/>
        <w:t>o ile takie są wymagane w SIWZ.</w:t>
      </w:r>
    </w:p>
    <w:p w:rsidR="00B96971" w:rsidRDefault="00B96971" w:rsidP="00B96971">
      <w:pPr>
        <w:spacing w:after="120"/>
        <w:jc w:val="both"/>
        <w:rPr>
          <w:rFonts w:ascii="Arial" w:hAnsi="Arial" w:cs="Arial"/>
          <w:b/>
          <w:sz w:val="20"/>
          <w:szCs w:val="20"/>
        </w:rPr>
      </w:pPr>
      <w:r w:rsidRPr="00DB6307">
        <w:rPr>
          <w:rFonts w:ascii="Arial" w:hAnsi="Arial" w:cs="Arial"/>
          <w:b/>
          <w:sz w:val="20"/>
          <w:szCs w:val="20"/>
        </w:rPr>
        <w:t>Ilekroć w dokumentacji przetargowej przywołany jest konkretny materiał, wyrób lub urządzenie danej firmy należy to traktować jako wytyczną techniczno-jakościową</w:t>
      </w:r>
      <w:r>
        <w:rPr>
          <w:rFonts w:ascii="Arial" w:hAnsi="Arial" w:cs="Arial"/>
          <w:b/>
          <w:sz w:val="20"/>
          <w:szCs w:val="20"/>
        </w:rPr>
        <w:t xml:space="preserve"> </w:t>
      </w:r>
      <w:r w:rsidRPr="00DB6307">
        <w:rPr>
          <w:rFonts w:ascii="Arial" w:hAnsi="Arial" w:cs="Arial"/>
          <w:b/>
          <w:sz w:val="20"/>
          <w:szCs w:val="20"/>
        </w:rPr>
        <w:t xml:space="preserve"> i dopuszcza się zastosowanie innych materiałów, wyrobów lub urządzenia - równoważnych o parametrach nie gorszych niż przywołane. Dotyczy to wszystkich branż  wymienionych w dokumentacji przetargowej.</w:t>
      </w:r>
    </w:p>
    <w:p w:rsidR="00B96971" w:rsidRPr="007821BB" w:rsidRDefault="00B96971" w:rsidP="00B96971">
      <w:pPr>
        <w:pStyle w:val="Akapitzlist"/>
        <w:suppressAutoHyphens/>
        <w:ind w:left="0"/>
        <w:jc w:val="both"/>
        <w:rPr>
          <w:bCs/>
          <w:sz w:val="22"/>
          <w:szCs w:val="22"/>
        </w:rPr>
      </w:pPr>
      <w:r w:rsidRPr="007821BB">
        <w:rPr>
          <w:sz w:val="22"/>
          <w:szCs w:val="22"/>
        </w:rPr>
        <w:t xml:space="preserve">Zamawiający lub Dyrektor ZPO w </w:t>
      </w:r>
      <w:proofErr w:type="spellStart"/>
      <w:r w:rsidRPr="007821BB">
        <w:rPr>
          <w:sz w:val="22"/>
          <w:szCs w:val="22"/>
        </w:rPr>
        <w:t>Nieświniu</w:t>
      </w:r>
      <w:proofErr w:type="spellEnd"/>
      <w:r w:rsidRPr="007821BB">
        <w:rPr>
          <w:sz w:val="22"/>
          <w:szCs w:val="22"/>
        </w:rPr>
        <w:t xml:space="preserve"> wskażą kolejność udostępnianych pomieszczeń do wykonania prac montażowo-budowlanych. Wykonywanie </w:t>
      </w:r>
      <w:proofErr w:type="spellStart"/>
      <w:r w:rsidRPr="007821BB">
        <w:rPr>
          <w:sz w:val="22"/>
          <w:szCs w:val="22"/>
        </w:rPr>
        <w:t>robót</w:t>
      </w:r>
      <w:proofErr w:type="spellEnd"/>
      <w:r w:rsidRPr="007821BB">
        <w:rPr>
          <w:sz w:val="22"/>
          <w:szCs w:val="22"/>
        </w:rPr>
        <w:t xml:space="preserve"> nie może kolidować z pracą ZPO (wykonanie </w:t>
      </w:r>
      <w:proofErr w:type="spellStart"/>
      <w:r w:rsidRPr="007821BB">
        <w:rPr>
          <w:sz w:val="22"/>
          <w:szCs w:val="22"/>
        </w:rPr>
        <w:t>robót</w:t>
      </w:r>
      <w:proofErr w:type="spellEnd"/>
      <w:r w:rsidRPr="007821BB">
        <w:rPr>
          <w:sz w:val="22"/>
          <w:szCs w:val="22"/>
        </w:rPr>
        <w:t xml:space="preserve"> zalecane w godz. II i III zmiany po uzgodnieniu z Zamawiającym lub Dyrektorem ZPO).</w:t>
      </w:r>
    </w:p>
    <w:p w:rsidR="00B96971" w:rsidRPr="007821BB" w:rsidRDefault="00B96971" w:rsidP="00B96971">
      <w:pPr>
        <w:pStyle w:val="Akapitzlist"/>
        <w:suppressAutoHyphens/>
        <w:ind w:left="0"/>
        <w:jc w:val="both"/>
        <w:rPr>
          <w:bCs/>
          <w:sz w:val="22"/>
          <w:szCs w:val="22"/>
        </w:rPr>
      </w:pPr>
      <w:r w:rsidRPr="007821BB">
        <w:rPr>
          <w:bCs/>
          <w:sz w:val="22"/>
          <w:szCs w:val="22"/>
        </w:rPr>
        <w:t>Obowiązkiem Wykonawcy Robót jest zawiadomienie zainteresowanych właścicieli działek</w:t>
      </w:r>
      <w:r w:rsidRPr="007821BB">
        <w:rPr>
          <w:bCs/>
          <w:sz w:val="22"/>
          <w:szCs w:val="22"/>
        </w:rPr>
        <w:br/>
        <w:t xml:space="preserve">i budynków o terminach prowadzenia </w:t>
      </w:r>
      <w:proofErr w:type="spellStart"/>
      <w:r w:rsidRPr="007821BB">
        <w:rPr>
          <w:bCs/>
          <w:sz w:val="22"/>
          <w:szCs w:val="22"/>
        </w:rPr>
        <w:t>robót</w:t>
      </w:r>
      <w:proofErr w:type="spellEnd"/>
      <w:r w:rsidRPr="007821BB">
        <w:rPr>
          <w:bCs/>
          <w:sz w:val="22"/>
          <w:szCs w:val="22"/>
        </w:rPr>
        <w:t xml:space="preserve"> i ograniczeniach ruchu kołowego (pisma i tablice informacyjne).</w:t>
      </w:r>
    </w:p>
    <w:p w:rsidR="00B96971" w:rsidRPr="007821BB" w:rsidRDefault="00B96971" w:rsidP="00B96971">
      <w:pPr>
        <w:pStyle w:val="Akapitzlist"/>
        <w:suppressAutoHyphens/>
        <w:ind w:left="0"/>
        <w:jc w:val="both"/>
        <w:rPr>
          <w:bCs/>
          <w:sz w:val="22"/>
          <w:szCs w:val="22"/>
        </w:rPr>
      </w:pPr>
      <w:r w:rsidRPr="007821BB">
        <w:rPr>
          <w:sz w:val="22"/>
          <w:szCs w:val="22"/>
        </w:rPr>
        <w:t>Obowiązkiem Wykonawcy jest pozyskać wszelkie niezbędne decyzje administracyjne w tym pozwolenie na użytkowanie obiektu.</w:t>
      </w:r>
    </w:p>
    <w:p w:rsidR="00B96971" w:rsidRDefault="00B96971" w:rsidP="00B96971">
      <w:pPr>
        <w:spacing w:after="120"/>
        <w:jc w:val="both"/>
        <w:rPr>
          <w:rFonts w:ascii="Arial" w:hAnsi="Arial" w:cs="Arial"/>
          <w:b/>
          <w:sz w:val="20"/>
          <w:szCs w:val="20"/>
        </w:rPr>
      </w:pPr>
    </w:p>
    <w:p w:rsidR="00B96971" w:rsidRDefault="00B96971" w:rsidP="00B96971">
      <w:pPr>
        <w:spacing w:after="120"/>
        <w:jc w:val="both"/>
        <w:rPr>
          <w:rFonts w:ascii="Arial" w:hAnsi="Arial" w:cs="Arial"/>
          <w:b/>
          <w:sz w:val="20"/>
          <w:szCs w:val="20"/>
        </w:rPr>
      </w:pPr>
    </w:p>
    <w:p w:rsidR="00B96971" w:rsidRPr="006E0336" w:rsidRDefault="00B96971" w:rsidP="00B96971">
      <w:pPr>
        <w:tabs>
          <w:tab w:val="num" w:pos="851"/>
        </w:tabs>
        <w:spacing w:before="120" w:after="120" w:line="276" w:lineRule="auto"/>
        <w:jc w:val="both"/>
        <w:rPr>
          <w:rFonts w:ascii="Arial" w:hAnsi="Arial" w:cs="Arial"/>
          <w:sz w:val="20"/>
          <w:szCs w:val="20"/>
        </w:rPr>
      </w:pPr>
      <w:r w:rsidRPr="006E0336">
        <w:rPr>
          <w:rFonts w:ascii="Arial" w:hAnsi="Arial" w:cs="Arial"/>
          <w:sz w:val="20"/>
          <w:szCs w:val="20"/>
        </w:rPr>
        <w:t xml:space="preserve">Standardy jakościowe i dostępność projektu dla osób niepełnosprawnych </w:t>
      </w:r>
    </w:p>
    <w:p w:rsidR="00B96971" w:rsidRDefault="00B96971" w:rsidP="00B96971">
      <w:pPr>
        <w:jc w:val="both"/>
        <w:rPr>
          <w:rFonts w:ascii="Arial" w:hAnsi="Arial" w:cs="Arial"/>
          <w:sz w:val="20"/>
          <w:szCs w:val="20"/>
        </w:rPr>
      </w:pPr>
      <w:r w:rsidRPr="006E0336">
        <w:rPr>
          <w:rFonts w:ascii="Arial" w:hAnsi="Arial" w:cs="Arial"/>
          <w:sz w:val="20"/>
          <w:szCs w:val="20"/>
        </w:rPr>
        <w:t xml:space="preserve">Standardy jakościowe oraz dostępność projektu dla osób niepełnosprawnych zostały określone </w:t>
      </w:r>
      <w:r>
        <w:rPr>
          <w:rFonts w:ascii="Arial" w:hAnsi="Arial" w:cs="Arial"/>
          <w:sz w:val="20"/>
          <w:szCs w:val="20"/>
        </w:rPr>
        <w:br/>
        <w:t>w programie funkcjonalno-użytkowym.</w:t>
      </w:r>
    </w:p>
    <w:p w:rsidR="00B96971" w:rsidRPr="006E0336" w:rsidRDefault="00B96971" w:rsidP="00B96971">
      <w:pPr>
        <w:rPr>
          <w:rFonts w:ascii="Arial" w:hAnsi="Arial" w:cs="Arial"/>
          <w:sz w:val="20"/>
          <w:szCs w:val="20"/>
        </w:rPr>
      </w:pPr>
      <w:r w:rsidRPr="006E0336">
        <w:rPr>
          <w:rFonts w:ascii="Arial" w:hAnsi="Arial" w:cs="Arial"/>
          <w:sz w:val="20"/>
          <w:szCs w:val="20"/>
        </w:rPr>
        <w:t xml:space="preserve">Gwarancja jakości na materiały i roboty budowlane </w:t>
      </w:r>
      <w:r w:rsidRPr="006E0336">
        <w:rPr>
          <w:rFonts w:ascii="Arial" w:hAnsi="Arial" w:cs="Arial"/>
          <w:sz w:val="20"/>
          <w:szCs w:val="20"/>
        </w:rPr>
        <w:tab/>
      </w:r>
      <w:r w:rsidRPr="006E0336">
        <w:rPr>
          <w:rFonts w:ascii="Arial" w:hAnsi="Arial" w:cs="Arial"/>
          <w:sz w:val="20"/>
          <w:szCs w:val="20"/>
        </w:rPr>
        <w:br/>
        <w:t>Wykonawca zobowiązany jest udzielić na zastosowane mat</w:t>
      </w:r>
      <w:r>
        <w:rPr>
          <w:rFonts w:ascii="Arial" w:hAnsi="Arial" w:cs="Arial"/>
          <w:sz w:val="20"/>
          <w:szCs w:val="20"/>
        </w:rPr>
        <w:t xml:space="preserve">eriały i roboty budowlane min. 36 </w:t>
      </w:r>
      <w:proofErr w:type="spellStart"/>
      <w:r>
        <w:rPr>
          <w:rFonts w:ascii="Arial" w:hAnsi="Arial" w:cs="Arial"/>
          <w:sz w:val="20"/>
          <w:szCs w:val="20"/>
        </w:rPr>
        <w:t>m-cy</w:t>
      </w:r>
      <w:proofErr w:type="spellEnd"/>
      <w:r>
        <w:rPr>
          <w:rFonts w:ascii="Arial" w:hAnsi="Arial" w:cs="Arial"/>
          <w:sz w:val="20"/>
          <w:szCs w:val="20"/>
        </w:rPr>
        <w:t xml:space="preserve"> </w:t>
      </w:r>
      <w:r w:rsidRPr="006E0336">
        <w:rPr>
          <w:rFonts w:ascii="Arial" w:hAnsi="Arial" w:cs="Arial"/>
          <w:sz w:val="20"/>
          <w:szCs w:val="20"/>
        </w:rPr>
        <w:t>licząc od dnia podpisania protokołu odbioru końcowego bez uwag.</w:t>
      </w:r>
      <w:r>
        <w:rPr>
          <w:rFonts w:ascii="Arial" w:hAnsi="Arial" w:cs="Arial"/>
          <w:sz w:val="20"/>
          <w:szCs w:val="20"/>
        </w:rPr>
        <w:t xml:space="preserve"> Okres rękojmi będzie równoznaczny z okresem gwarancji zaoferowanym przez Wykonawcę w formularzu ofertowym,</w:t>
      </w:r>
    </w:p>
    <w:p w:rsidR="00B96971" w:rsidRDefault="00B96971" w:rsidP="00B96971">
      <w:pPr>
        <w:rPr>
          <w:szCs w:val="22"/>
        </w:rPr>
      </w:pPr>
    </w:p>
    <w:p w:rsidR="00110F79" w:rsidRDefault="00110F79"/>
    <w:sectPr w:rsidR="00110F79" w:rsidSect="00110F7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14225"/>
    <w:multiLevelType w:val="hybridMultilevel"/>
    <w:tmpl w:val="856AD520"/>
    <w:lvl w:ilvl="0" w:tplc="FC68CB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2F3E236A"/>
    <w:multiLevelType w:val="multilevel"/>
    <w:tmpl w:val="83E43A8C"/>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96971"/>
    <w:rsid w:val="00110F79"/>
    <w:rsid w:val="00B969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697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
    <w:name w:val=" Znak Znak"/>
    <w:basedOn w:val="Normalny"/>
    <w:rsid w:val="00B96971"/>
    <w:pPr>
      <w:spacing w:line="360" w:lineRule="auto"/>
      <w:jc w:val="both"/>
    </w:pPr>
    <w:rPr>
      <w:rFonts w:ascii="Verdana" w:hAnsi="Verdana"/>
      <w:sz w:val="20"/>
      <w:szCs w:val="20"/>
    </w:rPr>
  </w:style>
  <w:style w:type="paragraph" w:styleId="Akapitzlist">
    <w:name w:val="List Paragraph"/>
    <w:basedOn w:val="Normalny"/>
    <w:uiPriority w:val="34"/>
    <w:qFormat/>
    <w:rsid w:val="00B96971"/>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1365</Words>
  <Characters>8191</Characters>
  <Application>Microsoft Office Word</Application>
  <DocSecurity>0</DocSecurity>
  <Lines>68</Lines>
  <Paragraphs>19</Paragraphs>
  <ScaleCrop>false</ScaleCrop>
  <Company/>
  <LinksUpToDate>false</LinksUpToDate>
  <CharactersWithSpaces>9537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Prasał</dc:creator>
  <cp:lastModifiedBy>Ewa Prasał</cp:lastModifiedBy>
  <cp:revision>1</cp:revision>
  <dcterms:created xsi:type="dcterms:W3CDTF">2019-02-11T08:45:00Z</dcterms:created>
  <dcterms:modified xsi:type="dcterms:W3CDTF">2019-02-11T08:47:00Z</dcterms:modified>
</cp:coreProperties>
</file>